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1F7A" w14:textId="0BB7E420" w:rsidR="004E3220" w:rsidRPr="00E75FED" w:rsidRDefault="00E75FED" w:rsidP="004F53A8">
      <w:pPr>
        <w:spacing w:before="240" w:after="240" w:line="360" w:lineRule="auto"/>
        <w:jc w:val="right"/>
        <w:rPr>
          <w:b/>
          <w:bCs/>
          <w:i/>
          <w:iCs/>
          <w:lang w:val="en-US"/>
        </w:rPr>
      </w:pPr>
      <w:r w:rsidRPr="00E75FED">
        <w:rPr>
          <w:b/>
          <w:bCs/>
          <w:i/>
          <w:iCs/>
          <w:lang w:val="en-US"/>
        </w:rPr>
        <w:t>https://doi.org/10.23913/ride.v12i24.1128</w:t>
      </w:r>
    </w:p>
    <w:p w14:paraId="3AAA4940" w14:textId="31C8DE7D" w:rsidR="004E3220" w:rsidRPr="004F53A8" w:rsidRDefault="004E3220" w:rsidP="004F53A8">
      <w:pPr>
        <w:spacing w:before="240" w:after="240" w:line="360" w:lineRule="auto"/>
        <w:jc w:val="right"/>
        <w:rPr>
          <w:b/>
          <w:lang w:val="en-US"/>
        </w:rPr>
      </w:pPr>
      <w:proofErr w:type="spellStart"/>
      <w:r w:rsidRPr="004F53A8">
        <w:rPr>
          <w:b/>
          <w:bCs/>
          <w:i/>
          <w:iCs/>
          <w:lang w:val="en-US"/>
        </w:rPr>
        <w:t>Artículos</w:t>
      </w:r>
      <w:proofErr w:type="spellEnd"/>
      <w:r w:rsidRPr="004F53A8">
        <w:rPr>
          <w:b/>
          <w:bCs/>
          <w:i/>
          <w:iCs/>
          <w:lang w:val="en-US"/>
        </w:rPr>
        <w:t xml:space="preserve"> </w:t>
      </w:r>
      <w:proofErr w:type="spellStart"/>
      <w:r w:rsidRPr="004F53A8">
        <w:rPr>
          <w:b/>
          <w:bCs/>
          <w:i/>
          <w:iCs/>
          <w:lang w:val="en-US"/>
        </w:rPr>
        <w:t>científicos</w:t>
      </w:r>
      <w:proofErr w:type="spellEnd"/>
    </w:p>
    <w:p w14:paraId="5445B57F" w14:textId="5562642F" w:rsidR="000102E6" w:rsidRPr="004F53A8" w:rsidRDefault="000102E6" w:rsidP="004F53A8">
      <w:pPr>
        <w:spacing w:line="276" w:lineRule="auto"/>
        <w:jc w:val="right"/>
        <w:rPr>
          <w:rFonts w:ascii="Calibri" w:hAnsi="Calibri" w:cs="Calibri"/>
          <w:b/>
          <w:color w:val="000000"/>
          <w:sz w:val="36"/>
          <w:szCs w:val="36"/>
          <w:lang w:val="en-US" w:eastAsia="es-MX"/>
        </w:rPr>
      </w:pPr>
      <w:r w:rsidRPr="004F53A8">
        <w:rPr>
          <w:rFonts w:ascii="Calibri" w:hAnsi="Calibri" w:cs="Calibri"/>
          <w:b/>
          <w:color w:val="000000"/>
          <w:sz w:val="36"/>
          <w:szCs w:val="36"/>
          <w:lang w:val="en-US" w:eastAsia="es-MX"/>
        </w:rPr>
        <w:t xml:space="preserve">Career Preferences: </w:t>
      </w:r>
      <w:proofErr w:type="gramStart"/>
      <w:r w:rsidRPr="004F53A8">
        <w:rPr>
          <w:rFonts w:ascii="Calibri" w:hAnsi="Calibri" w:cs="Calibri"/>
          <w:b/>
          <w:color w:val="000000"/>
          <w:sz w:val="36"/>
          <w:szCs w:val="36"/>
          <w:lang w:val="en-US" w:eastAsia="es-MX"/>
        </w:rPr>
        <w:t>Master Degrees in Public Policy</w:t>
      </w:r>
      <w:proofErr w:type="gramEnd"/>
      <w:r w:rsidRPr="004F53A8">
        <w:rPr>
          <w:rFonts w:ascii="Calibri" w:hAnsi="Calibri" w:cs="Calibri"/>
          <w:b/>
          <w:color w:val="000000"/>
          <w:sz w:val="36"/>
          <w:szCs w:val="36"/>
          <w:lang w:val="en-US" w:eastAsia="es-MX"/>
        </w:rPr>
        <w:t xml:space="preserve"> and in Business Administration</w:t>
      </w:r>
    </w:p>
    <w:p w14:paraId="1150BC9B" w14:textId="77777777" w:rsidR="000102E6" w:rsidRPr="004F53A8" w:rsidRDefault="000102E6" w:rsidP="004F53A8">
      <w:pPr>
        <w:spacing w:line="276" w:lineRule="auto"/>
        <w:jc w:val="right"/>
        <w:rPr>
          <w:rFonts w:ascii="Calibri" w:hAnsi="Calibri" w:cs="Calibri"/>
          <w:b/>
          <w:color w:val="000000"/>
          <w:sz w:val="36"/>
          <w:szCs w:val="36"/>
          <w:lang w:val="en-US" w:eastAsia="es-MX"/>
        </w:rPr>
      </w:pPr>
    </w:p>
    <w:p w14:paraId="61603643" w14:textId="0345A87F" w:rsidR="000102E6" w:rsidRPr="004F53A8" w:rsidRDefault="000102E6" w:rsidP="004F53A8">
      <w:pPr>
        <w:spacing w:line="276" w:lineRule="auto"/>
        <w:jc w:val="right"/>
        <w:rPr>
          <w:rFonts w:ascii="Calibri" w:hAnsi="Calibri" w:cs="Calibri"/>
          <w:b/>
          <w:i/>
          <w:iCs/>
          <w:color w:val="000000"/>
          <w:sz w:val="28"/>
          <w:szCs w:val="28"/>
          <w:lang w:eastAsia="es-MX"/>
        </w:rPr>
      </w:pPr>
      <w:r w:rsidRPr="004F53A8">
        <w:rPr>
          <w:rFonts w:ascii="Calibri" w:hAnsi="Calibri" w:cs="Calibri"/>
          <w:b/>
          <w:i/>
          <w:iCs/>
          <w:color w:val="000000"/>
          <w:sz w:val="28"/>
          <w:szCs w:val="28"/>
          <w:lang w:eastAsia="es-MX"/>
        </w:rPr>
        <w:t>Preferencias Profesionales: Maestrías en Políticas Públicas y en Administración de Empresas</w:t>
      </w:r>
    </w:p>
    <w:p w14:paraId="225DBFF1" w14:textId="0199560D" w:rsidR="004E3220" w:rsidRPr="004F53A8" w:rsidRDefault="004E3220" w:rsidP="004F53A8">
      <w:pPr>
        <w:spacing w:line="276" w:lineRule="auto"/>
        <w:jc w:val="right"/>
        <w:rPr>
          <w:rFonts w:ascii="Calibri" w:hAnsi="Calibri" w:cs="Calibri"/>
          <w:b/>
          <w:i/>
          <w:iCs/>
          <w:color w:val="000000"/>
          <w:sz w:val="28"/>
          <w:szCs w:val="28"/>
          <w:lang w:eastAsia="es-MX"/>
        </w:rPr>
      </w:pPr>
    </w:p>
    <w:p w14:paraId="7286DE80" w14:textId="5C5CFBC4" w:rsidR="004E3220" w:rsidRPr="004F53A8" w:rsidRDefault="004E3220" w:rsidP="004F53A8">
      <w:pPr>
        <w:spacing w:line="276" w:lineRule="auto"/>
        <w:jc w:val="right"/>
        <w:rPr>
          <w:rFonts w:ascii="Calibri" w:hAnsi="Calibri" w:cs="Calibri"/>
          <w:b/>
          <w:i/>
          <w:iCs/>
          <w:color w:val="000000"/>
          <w:sz w:val="28"/>
          <w:szCs w:val="28"/>
          <w:lang w:eastAsia="es-MX"/>
        </w:rPr>
      </w:pPr>
      <w:r w:rsidRPr="004F53A8">
        <w:rPr>
          <w:rFonts w:ascii="Calibri" w:hAnsi="Calibri" w:cs="Calibri"/>
          <w:b/>
          <w:i/>
          <w:iCs/>
          <w:color w:val="000000"/>
          <w:sz w:val="28"/>
          <w:szCs w:val="28"/>
          <w:lang w:eastAsia="es-MX"/>
        </w:rPr>
        <w:t>Preferências Profissionais: Mestrado em Políticas Públicas e Administração de Empresas</w:t>
      </w:r>
    </w:p>
    <w:p w14:paraId="430E8BC5" w14:textId="77777777" w:rsidR="000102E6" w:rsidRPr="004F53A8" w:rsidRDefault="000102E6" w:rsidP="004F53A8">
      <w:pPr>
        <w:spacing w:line="360" w:lineRule="auto"/>
        <w:jc w:val="center"/>
        <w:rPr>
          <w:lang w:val="es-ES"/>
        </w:rPr>
      </w:pPr>
    </w:p>
    <w:p w14:paraId="46C152F6" w14:textId="77777777" w:rsidR="000102E6" w:rsidRPr="004F53A8" w:rsidRDefault="000102E6" w:rsidP="004F53A8">
      <w:pPr>
        <w:spacing w:line="276" w:lineRule="auto"/>
        <w:jc w:val="right"/>
        <w:rPr>
          <w:rFonts w:asciiTheme="minorHAnsi" w:hAnsiTheme="minorHAnsi" w:cstheme="minorHAnsi"/>
          <w:b/>
          <w:lang w:val="es-ES"/>
        </w:rPr>
      </w:pPr>
      <w:r w:rsidRPr="004F53A8">
        <w:rPr>
          <w:rFonts w:asciiTheme="minorHAnsi" w:hAnsiTheme="minorHAnsi" w:cstheme="minorHAnsi"/>
          <w:b/>
          <w:lang w:val="es-ES"/>
        </w:rPr>
        <w:t>Filadelfo León-Cázares</w:t>
      </w:r>
    </w:p>
    <w:p w14:paraId="30FB5D42" w14:textId="6638DC86" w:rsidR="000102E6" w:rsidRPr="004F53A8" w:rsidRDefault="000102E6" w:rsidP="004F53A8">
      <w:pPr>
        <w:spacing w:line="276" w:lineRule="auto"/>
        <w:jc w:val="right"/>
        <w:rPr>
          <w:lang w:val="es-ES"/>
        </w:rPr>
      </w:pPr>
      <w:r w:rsidRPr="004F53A8">
        <w:rPr>
          <w:lang w:val="es-ES"/>
        </w:rPr>
        <w:t>Universidad de Guadalajara</w:t>
      </w:r>
      <w:r w:rsidR="00F4209C" w:rsidRPr="004F53A8">
        <w:rPr>
          <w:lang w:val="es-ES"/>
        </w:rPr>
        <w:t xml:space="preserve">, </w:t>
      </w:r>
      <w:r w:rsidR="004B685D" w:rsidRPr="004F53A8">
        <w:rPr>
          <w:lang w:val="es-ES"/>
        </w:rPr>
        <w:t>Departamento de Métodos Cuantitativos</w:t>
      </w:r>
      <w:r w:rsidR="004B685D">
        <w:rPr>
          <w:lang w:val="es-ES"/>
        </w:rPr>
        <w:t xml:space="preserve">, </w:t>
      </w:r>
      <w:r w:rsidR="00F4209C" w:rsidRPr="004F53A8">
        <w:rPr>
          <w:lang w:val="es-ES"/>
        </w:rPr>
        <w:t>México</w:t>
      </w:r>
    </w:p>
    <w:p w14:paraId="297FADFB" w14:textId="79619E1B" w:rsidR="000102E6" w:rsidRPr="004F53A8" w:rsidRDefault="000102E6" w:rsidP="004F53A8">
      <w:pPr>
        <w:spacing w:line="276" w:lineRule="auto"/>
        <w:jc w:val="right"/>
        <w:rPr>
          <w:rFonts w:asciiTheme="minorHAnsi" w:hAnsiTheme="minorHAnsi" w:cstheme="minorHAnsi"/>
          <w:lang w:val="es-ES"/>
        </w:rPr>
      </w:pPr>
      <w:r w:rsidRPr="004F53A8">
        <w:rPr>
          <w:lang w:val="es-ES"/>
        </w:rPr>
        <w:t xml:space="preserve"> </w:t>
      </w:r>
      <w:r w:rsidRPr="004F53A8">
        <w:rPr>
          <w:rFonts w:asciiTheme="minorHAnsi" w:hAnsiTheme="minorHAnsi" w:cstheme="minorHAnsi"/>
          <w:color w:val="FF0000"/>
          <w:lang w:val="es-ES"/>
        </w:rPr>
        <w:t>leon@academicos.udg.mx</w:t>
      </w:r>
    </w:p>
    <w:p w14:paraId="429501FE" w14:textId="77777777" w:rsidR="000102E6" w:rsidRPr="004F53A8" w:rsidRDefault="000102E6" w:rsidP="004F53A8">
      <w:pPr>
        <w:spacing w:line="276" w:lineRule="auto"/>
        <w:jc w:val="right"/>
        <w:rPr>
          <w:lang w:val="es-ES"/>
        </w:rPr>
      </w:pPr>
      <w:r w:rsidRPr="004F53A8">
        <w:rPr>
          <w:lang w:val="es-ES"/>
        </w:rPr>
        <w:t>https://orcid.org/0000-0002-5985-5535</w:t>
      </w:r>
    </w:p>
    <w:p w14:paraId="153BD075" w14:textId="77777777" w:rsidR="000102E6" w:rsidRPr="004F53A8" w:rsidRDefault="000102E6" w:rsidP="004F53A8">
      <w:pPr>
        <w:spacing w:line="276" w:lineRule="auto"/>
        <w:jc w:val="right"/>
        <w:rPr>
          <w:lang w:val="es-ES"/>
        </w:rPr>
      </w:pPr>
    </w:p>
    <w:p w14:paraId="32B8C77C" w14:textId="1E370B04" w:rsidR="000102E6" w:rsidRPr="004F53A8" w:rsidRDefault="000102E6" w:rsidP="004F53A8">
      <w:pPr>
        <w:spacing w:line="276" w:lineRule="auto"/>
        <w:jc w:val="right"/>
        <w:rPr>
          <w:rFonts w:asciiTheme="minorHAnsi" w:hAnsiTheme="minorHAnsi" w:cstheme="minorHAnsi"/>
          <w:b/>
          <w:lang w:val="en-US"/>
        </w:rPr>
      </w:pPr>
      <w:r w:rsidRPr="004F53A8">
        <w:rPr>
          <w:rFonts w:asciiTheme="minorHAnsi" w:hAnsiTheme="minorHAnsi" w:cstheme="minorHAnsi"/>
          <w:b/>
          <w:lang w:val="en-US"/>
        </w:rPr>
        <w:t xml:space="preserve">Simon A. Andrew   </w:t>
      </w:r>
    </w:p>
    <w:p w14:paraId="353B3DB3" w14:textId="61B0F8CF" w:rsidR="000102E6" w:rsidRPr="004F53A8" w:rsidRDefault="000102E6" w:rsidP="004F53A8">
      <w:pPr>
        <w:spacing w:line="276" w:lineRule="auto"/>
        <w:jc w:val="right"/>
        <w:rPr>
          <w:lang w:val="en-US"/>
        </w:rPr>
      </w:pPr>
      <w:r w:rsidRPr="004F53A8">
        <w:rPr>
          <w:lang w:val="en-US"/>
        </w:rPr>
        <w:t>University of North Texas,</w:t>
      </w:r>
      <w:r w:rsidR="004B685D">
        <w:rPr>
          <w:lang w:val="en-US"/>
        </w:rPr>
        <w:t xml:space="preserve"> </w:t>
      </w:r>
      <w:r w:rsidR="004B685D" w:rsidRPr="004F53A8">
        <w:rPr>
          <w:lang w:val="en-US"/>
        </w:rPr>
        <w:t>Department of Public Administration</w:t>
      </w:r>
      <w:r w:rsidR="004B685D">
        <w:rPr>
          <w:lang w:val="en-US"/>
        </w:rPr>
        <w:t>,</w:t>
      </w:r>
      <w:r w:rsidR="004B685D" w:rsidRPr="004F53A8">
        <w:rPr>
          <w:lang w:val="en-US"/>
        </w:rPr>
        <w:t xml:space="preserve"> </w:t>
      </w:r>
      <w:r w:rsidR="004B685D">
        <w:rPr>
          <w:lang w:val="en-US"/>
        </w:rPr>
        <w:t>USA</w:t>
      </w:r>
    </w:p>
    <w:p w14:paraId="75C9B59D" w14:textId="4C5D6011" w:rsidR="000102E6" w:rsidRPr="004F53A8" w:rsidRDefault="000102E6" w:rsidP="004F53A8">
      <w:pPr>
        <w:spacing w:line="276" w:lineRule="auto"/>
        <w:jc w:val="right"/>
        <w:rPr>
          <w:rFonts w:asciiTheme="minorHAnsi" w:hAnsiTheme="minorHAnsi" w:cstheme="minorHAnsi"/>
          <w:color w:val="FF0000"/>
          <w:lang w:val="en-US"/>
        </w:rPr>
      </w:pPr>
      <w:r w:rsidRPr="004F53A8">
        <w:rPr>
          <w:rFonts w:asciiTheme="minorHAnsi" w:hAnsiTheme="minorHAnsi" w:cstheme="minorHAnsi"/>
          <w:color w:val="FF0000"/>
          <w:lang w:val="en-US"/>
        </w:rPr>
        <w:t>sandrew@unt.edu</w:t>
      </w:r>
    </w:p>
    <w:p w14:paraId="56493282" w14:textId="40AE4A35" w:rsidR="000102E6" w:rsidRPr="004F53A8" w:rsidRDefault="000102E6" w:rsidP="004F53A8">
      <w:pPr>
        <w:spacing w:line="276" w:lineRule="auto"/>
        <w:jc w:val="right"/>
        <w:rPr>
          <w:lang w:val="en-US"/>
        </w:rPr>
      </w:pPr>
      <w:r w:rsidRPr="004F53A8">
        <w:rPr>
          <w:lang w:val="en-US"/>
        </w:rPr>
        <w:t>https://orcid.org/0000-0002-9221-9557</w:t>
      </w:r>
    </w:p>
    <w:p w14:paraId="5C08A642" w14:textId="77777777" w:rsidR="000102E6" w:rsidRPr="004F53A8" w:rsidRDefault="000102E6" w:rsidP="004F53A8">
      <w:pPr>
        <w:spacing w:line="276" w:lineRule="auto"/>
        <w:jc w:val="right"/>
        <w:rPr>
          <w:lang w:val="en-US"/>
        </w:rPr>
      </w:pPr>
    </w:p>
    <w:p w14:paraId="51238369" w14:textId="09F37629" w:rsidR="000102E6" w:rsidRPr="004F53A8" w:rsidRDefault="000102E6" w:rsidP="004F53A8">
      <w:pPr>
        <w:spacing w:line="276" w:lineRule="auto"/>
        <w:jc w:val="right"/>
        <w:rPr>
          <w:rFonts w:asciiTheme="minorHAnsi" w:hAnsiTheme="minorHAnsi" w:cstheme="minorHAnsi"/>
          <w:b/>
          <w:lang w:val="en-US"/>
        </w:rPr>
      </w:pPr>
      <w:r w:rsidRPr="004F53A8">
        <w:rPr>
          <w:rFonts w:asciiTheme="minorHAnsi" w:hAnsiTheme="minorHAnsi" w:cstheme="minorHAnsi"/>
          <w:b/>
          <w:lang w:val="en-US"/>
        </w:rPr>
        <w:t xml:space="preserve">Orkhan Ismayilov </w:t>
      </w:r>
    </w:p>
    <w:p w14:paraId="560DF1F8" w14:textId="61F7ABA1" w:rsidR="000102E6" w:rsidRPr="004F53A8" w:rsidRDefault="000102E6" w:rsidP="004F53A8">
      <w:pPr>
        <w:spacing w:line="276" w:lineRule="auto"/>
        <w:jc w:val="right"/>
        <w:rPr>
          <w:lang w:val="en-US"/>
        </w:rPr>
      </w:pPr>
      <w:r w:rsidRPr="004F53A8">
        <w:rPr>
          <w:lang w:val="en-US"/>
        </w:rPr>
        <w:t>Independent Researcher</w:t>
      </w:r>
      <w:r w:rsidR="008E6D36">
        <w:rPr>
          <w:lang w:val="en-US"/>
        </w:rPr>
        <w:t>, Azerbaijan</w:t>
      </w:r>
    </w:p>
    <w:p w14:paraId="5A753958" w14:textId="39FDE98F" w:rsidR="000102E6" w:rsidRPr="004F53A8" w:rsidRDefault="000102E6" w:rsidP="004F53A8">
      <w:pPr>
        <w:spacing w:line="276" w:lineRule="auto"/>
        <w:jc w:val="right"/>
        <w:rPr>
          <w:rFonts w:asciiTheme="minorHAnsi" w:hAnsiTheme="minorHAnsi" w:cstheme="minorHAnsi"/>
          <w:color w:val="FF0000"/>
          <w:lang w:val="en-US"/>
        </w:rPr>
      </w:pPr>
      <w:r w:rsidRPr="004F53A8">
        <w:rPr>
          <w:rFonts w:asciiTheme="minorHAnsi" w:hAnsiTheme="minorHAnsi" w:cstheme="minorHAnsi"/>
          <w:color w:val="FF0000"/>
          <w:lang w:val="en-US"/>
        </w:rPr>
        <w:t xml:space="preserve">     oismayilov@outlook.com</w:t>
      </w:r>
    </w:p>
    <w:p w14:paraId="5E25DBE1" w14:textId="4E78C391" w:rsidR="000102E6" w:rsidRPr="004F53A8" w:rsidRDefault="000102E6" w:rsidP="004F53A8">
      <w:pPr>
        <w:spacing w:line="276" w:lineRule="auto"/>
        <w:jc w:val="right"/>
        <w:rPr>
          <w:lang w:val="en-US"/>
        </w:rPr>
      </w:pPr>
      <w:r w:rsidRPr="004F53A8">
        <w:rPr>
          <w:lang w:val="en-US"/>
        </w:rPr>
        <w:t>https://orcid.org/0000-0002-0985-1202</w:t>
      </w:r>
    </w:p>
    <w:p w14:paraId="49F0F144" w14:textId="3B64AD46" w:rsidR="00F4209C" w:rsidRPr="004F53A8" w:rsidRDefault="00F4209C" w:rsidP="004F53A8">
      <w:pPr>
        <w:spacing w:line="360" w:lineRule="auto"/>
        <w:jc w:val="both"/>
        <w:rPr>
          <w:rFonts w:asciiTheme="minorHAnsi" w:hAnsiTheme="minorHAnsi" w:cstheme="minorHAnsi"/>
          <w:b/>
          <w:sz w:val="28"/>
          <w:szCs w:val="28"/>
          <w:lang w:val="en-US"/>
        </w:rPr>
      </w:pPr>
    </w:p>
    <w:p w14:paraId="20581BAA" w14:textId="6F2A1C4D" w:rsidR="00F4209C" w:rsidRPr="004F53A8" w:rsidRDefault="00F4209C" w:rsidP="004F53A8">
      <w:pPr>
        <w:spacing w:line="360" w:lineRule="auto"/>
        <w:jc w:val="both"/>
        <w:rPr>
          <w:rFonts w:asciiTheme="minorHAnsi" w:hAnsiTheme="minorHAnsi" w:cstheme="minorHAnsi"/>
          <w:b/>
          <w:sz w:val="28"/>
          <w:szCs w:val="28"/>
          <w:lang w:val="en-US"/>
        </w:rPr>
      </w:pPr>
    </w:p>
    <w:p w14:paraId="3D8CA41E" w14:textId="5780ED56" w:rsidR="00F4209C" w:rsidRPr="004F53A8" w:rsidRDefault="00F4209C" w:rsidP="004F53A8">
      <w:pPr>
        <w:spacing w:line="360" w:lineRule="auto"/>
        <w:jc w:val="both"/>
        <w:rPr>
          <w:rFonts w:asciiTheme="minorHAnsi" w:hAnsiTheme="minorHAnsi" w:cstheme="minorHAnsi"/>
          <w:b/>
          <w:sz w:val="28"/>
          <w:szCs w:val="28"/>
          <w:lang w:val="en-US"/>
        </w:rPr>
      </w:pPr>
    </w:p>
    <w:p w14:paraId="081DDF4D" w14:textId="7D0C4564" w:rsidR="00F4209C" w:rsidRPr="004F53A8" w:rsidRDefault="00F4209C" w:rsidP="004F53A8">
      <w:pPr>
        <w:spacing w:line="360" w:lineRule="auto"/>
        <w:jc w:val="both"/>
        <w:rPr>
          <w:rFonts w:asciiTheme="minorHAnsi" w:hAnsiTheme="minorHAnsi" w:cstheme="minorHAnsi"/>
          <w:b/>
          <w:sz w:val="28"/>
          <w:szCs w:val="28"/>
          <w:lang w:val="en-US"/>
        </w:rPr>
      </w:pPr>
    </w:p>
    <w:p w14:paraId="5ACF04EA" w14:textId="52FC5AF3" w:rsidR="00F4209C" w:rsidRPr="004F53A8" w:rsidRDefault="00F4209C" w:rsidP="004F53A8">
      <w:pPr>
        <w:spacing w:line="360" w:lineRule="auto"/>
        <w:jc w:val="both"/>
        <w:rPr>
          <w:rFonts w:asciiTheme="minorHAnsi" w:hAnsiTheme="minorHAnsi" w:cstheme="minorHAnsi"/>
          <w:b/>
          <w:sz w:val="28"/>
          <w:szCs w:val="28"/>
          <w:lang w:val="en-US"/>
        </w:rPr>
      </w:pPr>
    </w:p>
    <w:p w14:paraId="363A033B" w14:textId="175C667D" w:rsidR="00F4209C" w:rsidRPr="004F53A8" w:rsidRDefault="00F4209C" w:rsidP="004F53A8">
      <w:pPr>
        <w:spacing w:line="360" w:lineRule="auto"/>
        <w:jc w:val="both"/>
        <w:rPr>
          <w:rFonts w:asciiTheme="minorHAnsi" w:hAnsiTheme="minorHAnsi" w:cstheme="minorHAnsi"/>
          <w:b/>
          <w:sz w:val="28"/>
          <w:szCs w:val="28"/>
          <w:lang w:val="en-US"/>
        </w:rPr>
      </w:pPr>
    </w:p>
    <w:p w14:paraId="4ED48F9E" w14:textId="77777777" w:rsidR="00F4209C" w:rsidRPr="004F53A8" w:rsidRDefault="00F4209C" w:rsidP="004F53A8">
      <w:pPr>
        <w:spacing w:line="360" w:lineRule="auto"/>
        <w:jc w:val="both"/>
        <w:rPr>
          <w:rFonts w:asciiTheme="minorHAnsi" w:hAnsiTheme="minorHAnsi" w:cstheme="minorHAnsi"/>
          <w:b/>
          <w:sz w:val="28"/>
          <w:szCs w:val="28"/>
          <w:lang w:val="en-US"/>
        </w:rPr>
      </w:pPr>
    </w:p>
    <w:p w14:paraId="3687D157" w14:textId="04AF08CA" w:rsidR="00251FEB" w:rsidRPr="004F53A8" w:rsidRDefault="00315609" w:rsidP="004F53A8">
      <w:pPr>
        <w:spacing w:line="360" w:lineRule="auto"/>
        <w:jc w:val="both"/>
        <w:rPr>
          <w:rFonts w:asciiTheme="minorHAnsi" w:hAnsiTheme="minorHAnsi" w:cstheme="minorHAnsi"/>
          <w:b/>
          <w:caps/>
          <w:sz w:val="28"/>
          <w:szCs w:val="28"/>
          <w:lang w:val="en-US"/>
        </w:rPr>
      </w:pPr>
      <w:r w:rsidRPr="004F53A8">
        <w:rPr>
          <w:rFonts w:asciiTheme="minorHAnsi" w:hAnsiTheme="minorHAnsi" w:cstheme="minorHAnsi"/>
          <w:b/>
          <w:sz w:val="28"/>
          <w:szCs w:val="28"/>
          <w:lang w:val="en-US"/>
        </w:rPr>
        <w:lastRenderedPageBreak/>
        <w:t>Abstract</w:t>
      </w:r>
    </w:p>
    <w:p w14:paraId="08546247" w14:textId="6738E56B" w:rsidR="00211FE2" w:rsidRPr="004F53A8" w:rsidRDefault="00211FE2" w:rsidP="004F53A8">
      <w:pPr>
        <w:spacing w:line="360" w:lineRule="auto"/>
        <w:jc w:val="both"/>
        <w:rPr>
          <w:color w:val="333333"/>
          <w:shd w:val="clear" w:color="auto" w:fill="FFFFFF"/>
          <w:lang w:val="en-US"/>
        </w:rPr>
      </w:pPr>
      <w:r w:rsidRPr="004F53A8">
        <w:rPr>
          <w:color w:val="333333"/>
          <w:shd w:val="clear" w:color="auto" w:fill="FFFFFF"/>
          <w:lang w:val="en-US"/>
        </w:rPr>
        <w:t>Th</w:t>
      </w:r>
      <w:r w:rsidR="009707F4" w:rsidRPr="004F53A8">
        <w:rPr>
          <w:color w:val="333333"/>
          <w:shd w:val="clear" w:color="auto" w:fill="FFFFFF"/>
          <w:lang w:val="en-US"/>
        </w:rPr>
        <w:t>e</w:t>
      </w:r>
      <w:r w:rsidRPr="004F53A8">
        <w:rPr>
          <w:color w:val="333333"/>
          <w:shd w:val="clear" w:color="auto" w:fill="FFFFFF"/>
          <w:lang w:val="en-US"/>
        </w:rPr>
        <w:t xml:space="preserve"> purpose o</w:t>
      </w:r>
      <w:r w:rsidR="009707F4" w:rsidRPr="004F53A8">
        <w:rPr>
          <w:color w:val="333333"/>
          <w:shd w:val="clear" w:color="auto" w:fill="FFFFFF"/>
          <w:lang w:val="en-US"/>
        </w:rPr>
        <w:t>f</w:t>
      </w:r>
      <w:r w:rsidRPr="004F53A8">
        <w:rPr>
          <w:color w:val="333333"/>
          <w:shd w:val="clear" w:color="auto" w:fill="FFFFFF"/>
          <w:lang w:val="en-US"/>
        </w:rPr>
        <w:t xml:space="preserve"> this research was to describe and explain the career preferences of </w:t>
      </w:r>
      <w:proofErr w:type="gramStart"/>
      <w:r w:rsidRPr="004F53A8">
        <w:rPr>
          <w:color w:val="333333"/>
          <w:shd w:val="clear" w:color="auto" w:fill="FFFFFF"/>
          <w:lang w:val="en-US"/>
        </w:rPr>
        <w:t>Masters in Public Policy</w:t>
      </w:r>
      <w:proofErr w:type="gramEnd"/>
      <w:r w:rsidRPr="004F53A8">
        <w:rPr>
          <w:color w:val="333333"/>
          <w:shd w:val="clear" w:color="auto" w:fill="FFFFFF"/>
          <w:lang w:val="en-US"/>
        </w:rPr>
        <w:t xml:space="preserve"> (MPP) students and Masters in Business Administration (MBA) students. </w:t>
      </w:r>
    </w:p>
    <w:p w14:paraId="284AE342" w14:textId="77777777" w:rsidR="00211FE2" w:rsidRPr="004F53A8" w:rsidRDefault="00211FE2" w:rsidP="004F53A8">
      <w:pPr>
        <w:spacing w:line="360" w:lineRule="auto"/>
        <w:jc w:val="both"/>
        <w:rPr>
          <w:color w:val="333333"/>
          <w:shd w:val="clear" w:color="auto" w:fill="FFFFFF"/>
          <w:lang w:val="en-US"/>
        </w:rPr>
      </w:pPr>
      <w:r w:rsidRPr="004F53A8">
        <w:rPr>
          <w:color w:val="333333"/>
          <w:shd w:val="clear" w:color="auto" w:fill="FFFFFF"/>
          <w:lang w:val="en-US"/>
        </w:rPr>
        <w:t>Based on the data provided by 424 students (MPP = 134 and MAE = 290) from Guadalajara, Mexico and analyzed through t-Student tests (independent samples) and exploratory factor analysis, it was found that MPP students have a more accentuated motivation to work in the public sector than MAE students, particularly in their ideal future job and professional career. Our analysis shows that MPP students have a stronger motivation to work in the public sector than MBA students, particularly on their ideal future job and professional career. We also found MPP students scored higher on the personal values that were often associated with the private sector.  While we found that those who studied public policy have public-sector oriented values (i.e., “peace”, “equality”, “justice”, and “charity”), we also found them to have a relatively higher score on private-sector oriented values (i.e., “power,” “achievement”, “change”, and “sacrifice”). Our findings show that there is a shift in preferences of students in the public sector management styles. They appeared to have a strong appeal to apply the private sector practices in the public sector.</w:t>
      </w:r>
    </w:p>
    <w:p w14:paraId="1838B908" w14:textId="77777777" w:rsidR="00FC1AD7" w:rsidRPr="004F53A8" w:rsidRDefault="00FC1AD7" w:rsidP="004F53A8">
      <w:pPr>
        <w:spacing w:line="360" w:lineRule="auto"/>
        <w:jc w:val="both"/>
        <w:rPr>
          <w:lang w:val="en-US"/>
        </w:rPr>
      </w:pPr>
      <w:r w:rsidRPr="004F53A8">
        <w:rPr>
          <w:rFonts w:asciiTheme="minorHAnsi" w:hAnsiTheme="minorHAnsi" w:cstheme="minorHAnsi"/>
          <w:b/>
          <w:sz w:val="28"/>
          <w:szCs w:val="28"/>
          <w:lang w:val="en-US"/>
        </w:rPr>
        <w:t>Keywords:</w:t>
      </w:r>
      <w:r w:rsidRPr="004F53A8">
        <w:rPr>
          <w:b/>
          <w:lang w:val="en-US"/>
        </w:rPr>
        <w:t xml:space="preserve"> </w:t>
      </w:r>
      <w:r w:rsidRPr="004F53A8">
        <w:rPr>
          <w:lang w:val="en-US"/>
        </w:rPr>
        <w:t>Master of Public Policy, Master of Business Administration, career choice, personal values, work motivations</w:t>
      </w:r>
    </w:p>
    <w:p w14:paraId="78832F2E" w14:textId="77777777" w:rsidR="00F4209C" w:rsidRPr="004F53A8" w:rsidRDefault="00F4209C" w:rsidP="004F53A8">
      <w:pPr>
        <w:spacing w:line="360" w:lineRule="auto"/>
        <w:jc w:val="both"/>
        <w:rPr>
          <w:rFonts w:asciiTheme="minorHAnsi" w:hAnsiTheme="minorHAnsi" w:cstheme="minorHAnsi"/>
          <w:b/>
          <w:sz w:val="28"/>
          <w:szCs w:val="28"/>
          <w:lang w:val="en-US"/>
        </w:rPr>
      </w:pPr>
    </w:p>
    <w:p w14:paraId="08BA9B66" w14:textId="0B0C78CE" w:rsidR="007E43E8" w:rsidRPr="004F53A8" w:rsidRDefault="00315609" w:rsidP="004F53A8">
      <w:pPr>
        <w:spacing w:line="360" w:lineRule="auto"/>
        <w:jc w:val="both"/>
        <w:rPr>
          <w:rFonts w:asciiTheme="minorHAnsi" w:hAnsiTheme="minorHAnsi" w:cstheme="minorHAnsi"/>
          <w:b/>
          <w:sz w:val="28"/>
          <w:szCs w:val="28"/>
        </w:rPr>
      </w:pPr>
      <w:r w:rsidRPr="004F53A8">
        <w:rPr>
          <w:rFonts w:asciiTheme="minorHAnsi" w:hAnsiTheme="minorHAnsi" w:cstheme="minorHAnsi"/>
          <w:b/>
          <w:sz w:val="28"/>
          <w:szCs w:val="28"/>
        </w:rPr>
        <w:t>Resumen</w:t>
      </w:r>
    </w:p>
    <w:p w14:paraId="2396F273" w14:textId="77777777" w:rsidR="00FC1AD7" w:rsidRPr="004F53A8" w:rsidRDefault="00FC1AD7" w:rsidP="004F53A8">
      <w:pPr>
        <w:spacing w:line="360" w:lineRule="auto"/>
        <w:contextualSpacing/>
        <w:jc w:val="both"/>
        <w:rPr>
          <w:lang w:val="es-ES"/>
        </w:rPr>
      </w:pPr>
      <w:r w:rsidRPr="004F53A8">
        <w:rPr>
          <w:lang w:val="es-ES"/>
        </w:rPr>
        <w:t xml:space="preserve">El propósito en esta investigación es describir y explicar las preferencias profesionales de estudiantes de las Maestrías en Políticas Públicas (MPP) y Administración de Empresas (MAE). </w:t>
      </w:r>
    </w:p>
    <w:p w14:paraId="70DFDCB2" w14:textId="309292F7" w:rsidR="00FC1AD7" w:rsidRPr="004F53A8" w:rsidRDefault="00FC1AD7" w:rsidP="004F53A8">
      <w:pPr>
        <w:spacing w:line="360" w:lineRule="auto"/>
        <w:contextualSpacing/>
        <w:jc w:val="both"/>
        <w:rPr>
          <w:lang w:val="es-ES"/>
        </w:rPr>
      </w:pPr>
      <w:r w:rsidRPr="004F53A8">
        <w:rPr>
          <w:lang w:val="es-ES"/>
        </w:rPr>
        <w:t>Con base en los datos proporcionados por 424 estudiantes (MP</w:t>
      </w:r>
      <w:r w:rsidR="00952EB5" w:rsidRPr="004F53A8">
        <w:rPr>
          <w:lang w:val="es-ES"/>
        </w:rPr>
        <w:t>P=134 y MAE=290) de Guadalajara</w:t>
      </w:r>
      <w:r w:rsidRPr="004F53A8">
        <w:rPr>
          <w:lang w:val="es-ES"/>
        </w:rPr>
        <w:t xml:space="preserve">, México y analizados a través de pruebas </w:t>
      </w:r>
      <w:r w:rsidRPr="004F53A8">
        <w:rPr>
          <w:i/>
          <w:lang w:val="es-ES"/>
        </w:rPr>
        <w:t>t-</w:t>
      </w:r>
      <w:proofErr w:type="spellStart"/>
      <w:r w:rsidRPr="004F53A8">
        <w:rPr>
          <w:i/>
          <w:lang w:val="es-ES"/>
        </w:rPr>
        <w:t>Student</w:t>
      </w:r>
      <w:proofErr w:type="spellEnd"/>
      <w:r w:rsidRPr="004F53A8">
        <w:rPr>
          <w:lang w:val="es-ES"/>
        </w:rPr>
        <w:t xml:space="preserve">, para muestras independientes, y análisis factorial exploratorio se encontró que, los estudiantes de MPP tienen motivación más acentuada por trabajar en el sector público que los estudiantes de MAE, particularmente en su futuro trabajo ideal y carrera profesional. También, los estudiantes de MPP obtuvieron puntajes más altos en los valores personales que a menudo se asociaron con el sector privado. Si bien, aquellos que estudiaron políticas públicas tienen valores orientados al sector público (i.e., “paz”, “igualdad”, “justicia” y “caridad”), también tienen una puntuación relativamente más alta en valores asociados con el sector privado (i.e., "poder", "logro", "cambio" y "sacrificio"). Estos </w:t>
      </w:r>
      <w:r w:rsidRPr="004F53A8">
        <w:rPr>
          <w:lang w:val="es-ES"/>
        </w:rPr>
        <w:lastRenderedPageBreak/>
        <w:t>resultados muestran que hay un cambio en las preferencias de los estudiantes en la gestión pública. Parece que tienen gran interés por aplicar las prácticas del sector privado en el sector público.</w:t>
      </w:r>
    </w:p>
    <w:p w14:paraId="2090AB33" w14:textId="588D2309" w:rsidR="00FC1AD7" w:rsidRPr="004F53A8" w:rsidRDefault="007E43E8" w:rsidP="004F53A8">
      <w:pPr>
        <w:spacing w:line="360" w:lineRule="auto"/>
        <w:jc w:val="both"/>
        <w:rPr>
          <w:lang w:val="es-ES"/>
        </w:rPr>
      </w:pPr>
      <w:r w:rsidRPr="004F53A8">
        <w:rPr>
          <w:rFonts w:asciiTheme="minorHAnsi" w:hAnsiTheme="minorHAnsi" w:cstheme="minorHAnsi"/>
          <w:b/>
          <w:sz w:val="28"/>
          <w:szCs w:val="28"/>
        </w:rPr>
        <w:t>Palabras clave:</w:t>
      </w:r>
      <w:r w:rsidRPr="004F53A8">
        <w:rPr>
          <w:lang w:val="es-ES"/>
        </w:rPr>
        <w:t xml:space="preserve"> </w:t>
      </w:r>
      <w:r w:rsidR="00FC1AD7" w:rsidRPr="004F53A8">
        <w:rPr>
          <w:lang w:val="es-ES"/>
        </w:rPr>
        <w:t>Maestría en Políticas Públicas, Maestría en Administración de Empresas, selección de carrera, valores personales, motivaciones por el trabajo</w:t>
      </w:r>
      <w:r w:rsidR="00F4209C" w:rsidRPr="004F53A8">
        <w:rPr>
          <w:lang w:val="es-ES"/>
        </w:rPr>
        <w:t>.</w:t>
      </w:r>
    </w:p>
    <w:p w14:paraId="3985EDEE" w14:textId="62059F3F" w:rsidR="00F4209C" w:rsidRPr="004F53A8" w:rsidRDefault="00F4209C" w:rsidP="004F53A8">
      <w:pPr>
        <w:spacing w:line="360" w:lineRule="auto"/>
        <w:jc w:val="both"/>
        <w:rPr>
          <w:lang w:val="es-ES"/>
        </w:rPr>
      </w:pPr>
    </w:p>
    <w:p w14:paraId="0CBB2149" w14:textId="3B8F6CDE" w:rsidR="00F4209C" w:rsidRPr="004F53A8" w:rsidRDefault="00F4209C" w:rsidP="004F53A8">
      <w:pPr>
        <w:spacing w:line="360" w:lineRule="auto"/>
        <w:jc w:val="both"/>
        <w:rPr>
          <w:rFonts w:asciiTheme="minorHAnsi" w:hAnsiTheme="minorHAnsi" w:cstheme="minorHAnsi"/>
          <w:b/>
          <w:sz w:val="28"/>
          <w:szCs w:val="28"/>
        </w:rPr>
      </w:pPr>
      <w:r w:rsidRPr="004F53A8">
        <w:rPr>
          <w:rFonts w:asciiTheme="minorHAnsi" w:hAnsiTheme="minorHAnsi" w:cstheme="minorHAnsi"/>
          <w:b/>
          <w:sz w:val="28"/>
          <w:szCs w:val="28"/>
        </w:rPr>
        <w:t>Resumo</w:t>
      </w:r>
    </w:p>
    <w:p w14:paraId="4E863FBC" w14:textId="77777777" w:rsidR="00F4209C" w:rsidRPr="004F53A8" w:rsidRDefault="00F4209C" w:rsidP="004F53A8">
      <w:pPr>
        <w:spacing w:line="360" w:lineRule="auto"/>
        <w:jc w:val="both"/>
        <w:rPr>
          <w:lang w:val="es-ES"/>
        </w:rPr>
      </w:pPr>
      <w:r w:rsidRPr="004F53A8">
        <w:rPr>
          <w:lang w:val="es-ES"/>
        </w:rPr>
        <w:t xml:space="preserve">O objetivo </w:t>
      </w:r>
      <w:proofErr w:type="spellStart"/>
      <w:r w:rsidRPr="004F53A8">
        <w:rPr>
          <w:lang w:val="es-ES"/>
        </w:rPr>
        <w:t>desta</w:t>
      </w:r>
      <w:proofErr w:type="spellEnd"/>
      <w:r w:rsidRPr="004F53A8">
        <w:rPr>
          <w:lang w:val="es-ES"/>
        </w:rPr>
        <w:t xml:space="preserve"> pesquisa é </w:t>
      </w:r>
      <w:proofErr w:type="spellStart"/>
      <w:r w:rsidRPr="004F53A8">
        <w:rPr>
          <w:lang w:val="es-ES"/>
        </w:rPr>
        <w:t>descrever</w:t>
      </w:r>
      <w:proofErr w:type="spellEnd"/>
      <w:r w:rsidRPr="004F53A8">
        <w:rPr>
          <w:lang w:val="es-ES"/>
        </w:rPr>
        <w:t xml:space="preserve"> e explicar as </w:t>
      </w:r>
      <w:proofErr w:type="spellStart"/>
      <w:r w:rsidRPr="004F53A8">
        <w:rPr>
          <w:lang w:val="es-ES"/>
        </w:rPr>
        <w:t>preferências</w:t>
      </w:r>
      <w:proofErr w:type="spellEnd"/>
      <w:r w:rsidRPr="004F53A8">
        <w:rPr>
          <w:lang w:val="es-ES"/>
        </w:rPr>
        <w:t xml:space="preserve"> </w:t>
      </w:r>
      <w:proofErr w:type="spellStart"/>
      <w:r w:rsidRPr="004F53A8">
        <w:rPr>
          <w:lang w:val="es-ES"/>
        </w:rPr>
        <w:t>profissionais</w:t>
      </w:r>
      <w:proofErr w:type="spellEnd"/>
      <w:r w:rsidRPr="004F53A8">
        <w:rPr>
          <w:lang w:val="es-ES"/>
        </w:rPr>
        <w:t xml:space="preserve"> dos </w:t>
      </w:r>
      <w:proofErr w:type="spellStart"/>
      <w:r w:rsidRPr="004F53A8">
        <w:rPr>
          <w:lang w:val="es-ES"/>
        </w:rPr>
        <w:t>alunos</w:t>
      </w:r>
      <w:proofErr w:type="spellEnd"/>
      <w:r w:rsidRPr="004F53A8">
        <w:rPr>
          <w:lang w:val="es-ES"/>
        </w:rPr>
        <w:t xml:space="preserve"> do </w:t>
      </w:r>
      <w:proofErr w:type="spellStart"/>
      <w:r w:rsidRPr="004F53A8">
        <w:rPr>
          <w:lang w:val="es-ES"/>
        </w:rPr>
        <w:t>Mestrado</w:t>
      </w:r>
      <w:proofErr w:type="spellEnd"/>
      <w:r w:rsidRPr="004F53A8">
        <w:rPr>
          <w:lang w:val="es-ES"/>
        </w:rPr>
        <w:t xml:space="preserve"> em Políticas Públicas (MPP) e </w:t>
      </w:r>
      <w:proofErr w:type="spellStart"/>
      <w:r w:rsidRPr="004F53A8">
        <w:rPr>
          <w:lang w:val="es-ES"/>
        </w:rPr>
        <w:t>Administração</w:t>
      </w:r>
      <w:proofErr w:type="spellEnd"/>
      <w:r w:rsidRPr="004F53A8">
        <w:rPr>
          <w:lang w:val="es-ES"/>
        </w:rPr>
        <w:t xml:space="preserve"> de Empresas (MAE).</w:t>
      </w:r>
    </w:p>
    <w:p w14:paraId="0F47E445" w14:textId="77777777" w:rsidR="00F4209C" w:rsidRPr="004F53A8" w:rsidRDefault="00F4209C" w:rsidP="004F53A8">
      <w:pPr>
        <w:spacing w:line="360" w:lineRule="auto"/>
        <w:jc w:val="both"/>
        <w:rPr>
          <w:lang w:val="es-ES"/>
        </w:rPr>
      </w:pPr>
      <w:proofErr w:type="spellStart"/>
      <w:r w:rsidRPr="004F53A8">
        <w:rPr>
          <w:lang w:val="es-ES"/>
        </w:rPr>
        <w:t>Com</w:t>
      </w:r>
      <w:proofErr w:type="spellEnd"/>
      <w:r w:rsidRPr="004F53A8">
        <w:rPr>
          <w:lang w:val="es-ES"/>
        </w:rPr>
        <w:t xml:space="preserve"> base nos dados fornecidos por 424 </w:t>
      </w:r>
      <w:proofErr w:type="spellStart"/>
      <w:r w:rsidRPr="004F53A8">
        <w:rPr>
          <w:lang w:val="es-ES"/>
        </w:rPr>
        <w:t>alunos</w:t>
      </w:r>
      <w:proofErr w:type="spellEnd"/>
      <w:r w:rsidRPr="004F53A8">
        <w:rPr>
          <w:lang w:val="es-ES"/>
        </w:rPr>
        <w:t xml:space="preserve"> (MPP = 134 e MAE = 290) de Guadalajara, México e </w:t>
      </w:r>
      <w:proofErr w:type="spellStart"/>
      <w:r w:rsidRPr="004F53A8">
        <w:rPr>
          <w:lang w:val="es-ES"/>
        </w:rPr>
        <w:t>analisados</w:t>
      </w:r>
      <w:proofErr w:type="spellEnd"/>
      <w:r w:rsidRPr="004F53A8">
        <w:rPr>
          <w:lang w:val="es-ES"/>
        </w:rPr>
        <w:t xml:space="preserve"> ​​por </w:t>
      </w:r>
      <w:proofErr w:type="spellStart"/>
      <w:r w:rsidRPr="004F53A8">
        <w:rPr>
          <w:lang w:val="es-ES"/>
        </w:rPr>
        <w:t>meio</w:t>
      </w:r>
      <w:proofErr w:type="spellEnd"/>
      <w:r w:rsidRPr="004F53A8">
        <w:rPr>
          <w:lang w:val="es-ES"/>
        </w:rPr>
        <w:t xml:space="preserve"> de testes t-</w:t>
      </w:r>
      <w:proofErr w:type="spellStart"/>
      <w:r w:rsidRPr="004F53A8">
        <w:rPr>
          <w:lang w:val="es-ES"/>
        </w:rPr>
        <w:t>Student</w:t>
      </w:r>
      <w:proofErr w:type="spellEnd"/>
      <w:r w:rsidRPr="004F53A8">
        <w:rPr>
          <w:lang w:val="es-ES"/>
        </w:rPr>
        <w:t xml:space="preserve">, para </w:t>
      </w:r>
      <w:proofErr w:type="spellStart"/>
      <w:r w:rsidRPr="004F53A8">
        <w:rPr>
          <w:lang w:val="es-ES"/>
        </w:rPr>
        <w:t>amostras</w:t>
      </w:r>
      <w:proofErr w:type="spellEnd"/>
      <w:r w:rsidRPr="004F53A8">
        <w:rPr>
          <w:lang w:val="es-ES"/>
        </w:rPr>
        <w:t xml:space="preserve"> independentes, e </w:t>
      </w:r>
      <w:proofErr w:type="spellStart"/>
      <w:r w:rsidRPr="004F53A8">
        <w:rPr>
          <w:lang w:val="es-ES"/>
        </w:rPr>
        <w:t>análise</w:t>
      </w:r>
      <w:proofErr w:type="spellEnd"/>
      <w:r w:rsidRPr="004F53A8">
        <w:rPr>
          <w:lang w:val="es-ES"/>
        </w:rPr>
        <w:t xml:space="preserve"> </w:t>
      </w:r>
      <w:proofErr w:type="spellStart"/>
      <w:r w:rsidRPr="004F53A8">
        <w:rPr>
          <w:lang w:val="es-ES"/>
        </w:rPr>
        <w:t>fatorial</w:t>
      </w:r>
      <w:proofErr w:type="spellEnd"/>
      <w:r w:rsidRPr="004F53A8">
        <w:rPr>
          <w:lang w:val="es-ES"/>
        </w:rPr>
        <w:t xml:space="preserve"> </w:t>
      </w:r>
      <w:proofErr w:type="spellStart"/>
      <w:r w:rsidRPr="004F53A8">
        <w:rPr>
          <w:lang w:val="es-ES"/>
        </w:rPr>
        <w:t>exploratória</w:t>
      </w:r>
      <w:proofErr w:type="spellEnd"/>
      <w:r w:rsidRPr="004F53A8">
        <w:rPr>
          <w:lang w:val="es-ES"/>
        </w:rPr>
        <w:t xml:space="preserve">, </w:t>
      </w:r>
      <w:proofErr w:type="spellStart"/>
      <w:r w:rsidRPr="004F53A8">
        <w:rPr>
          <w:lang w:val="es-ES"/>
        </w:rPr>
        <w:t>verificou</w:t>
      </w:r>
      <w:proofErr w:type="spellEnd"/>
      <w:r w:rsidRPr="004F53A8">
        <w:rPr>
          <w:lang w:val="es-ES"/>
        </w:rPr>
        <w:t>-</w:t>
      </w:r>
      <w:proofErr w:type="spellStart"/>
      <w:r w:rsidRPr="004F53A8">
        <w:rPr>
          <w:lang w:val="es-ES"/>
        </w:rPr>
        <w:t>se</w:t>
      </w:r>
      <w:proofErr w:type="spellEnd"/>
      <w:r w:rsidRPr="004F53A8">
        <w:rPr>
          <w:lang w:val="es-ES"/>
        </w:rPr>
        <w:t xml:space="preserve"> que os </w:t>
      </w:r>
      <w:proofErr w:type="spellStart"/>
      <w:r w:rsidRPr="004F53A8">
        <w:rPr>
          <w:lang w:val="es-ES"/>
        </w:rPr>
        <w:t>alunos</w:t>
      </w:r>
      <w:proofErr w:type="spellEnd"/>
      <w:r w:rsidRPr="004F53A8">
        <w:rPr>
          <w:lang w:val="es-ES"/>
        </w:rPr>
        <w:t xml:space="preserve"> do MPP </w:t>
      </w:r>
      <w:proofErr w:type="spellStart"/>
      <w:r w:rsidRPr="004F53A8">
        <w:rPr>
          <w:lang w:val="es-ES"/>
        </w:rPr>
        <w:t>são</w:t>
      </w:r>
      <w:proofErr w:type="spellEnd"/>
      <w:r w:rsidRPr="004F53A8">
        <w:rPr>
          <w:lang w:val="es-ES"/>
        </w:rPr>
        <w:t xml:space="preserve"> </w:t>
      </w:r>
      <w:proofErr w:type="spellStart"/>
      <w:r w:rsidRPr="004F53A8">
        <w:rPr>
          <w:lang w:val="es-ES"/>
        </w:rPr>
        <w:t>mais</w:t>
      </w:r>
      <w:proofErr w:type="spellEnd"/>
      <w:r w:rsidRPr="004F53A8">
        <w:rPr>
          <w:lang w:val="es-ES"/>
        </w:rPr>
        <w:t xml:space="preserve"> motivados pelo </w:t>
      </w:r>
      <w:proofErr w:type="spellStart"/>
      <w:r w:rsidRPr="004F53A8">
        <w:rPr>
          <w:lang w:val="es-ES"/>
        </w:rPr>
        <w:t>trabalho</w:t>
      </w:r>
      <w:proofErr w:type="spellEnd"/>
      <w:r w:rsidRPr="004F53A8">
        <w:rPr>
          <w:lang w:val="es-ES"/>
        </w:rPr>
        <w:t xml:space="preserve"> no </w:t>
      </w:r>
      <w:proofErr w:type="spellStart"/>
      <w:r w:rsidRPr="004F53A8">
        <w:rPr>
          <w:lang w:val="es-ES"/>
        </w:rPr>
        <w:t>setor</w:t>
      </w:r>
      <w:proofErr w:type="spellEnd"/>
      <w:r w:rsidRPr="004F53A8">
        <w:rPr>
          <w:lang w:val="es-ES"/>
        </w:rPr>
        <w:t xml:space="preserve"> público do que os </w:t>
      </w:r>
      <w:proofErr w:type="spellStart"/>
      <w:r w:rsidRPr="004F53A8">
        <w:rPr>
          <w:lang w:val="es-ES"/>
        </w:rPr>
        <w:t>alunos</w:t>
      </w:r>
      <w:proofErr w:type="spellEnd"/>
      <w:r w:rsidRPr="004F53A8">
        <w:rPr>
          <w:lang w:val="es-ES"/>
        </w:rPr>
        <w:t xml:space="preserve"> do MAE, especialmente em </w:t>
      </w:r>
      <w:proofErr w:type="spellStart"/>
      <w:r w:rsidRPr="004F53A8">
        <w:rPr>
          <w:lang w:val="es-ES"/>
        </w:rPr>
        <w:t>seu</w:t>
      </w:r>
      <w:proofErr w:type="spellEnd"/>
      <w:r w:rsidRPr="004F53A8">
        <w:rPr>
          <w:lang w:val="es-ES"/>
        </w:rPr>
        <w:t xml:space="preserve"> futuro </w:t>
      </w:r>
      <w:proofErr w:type="spellStart"/>
      <w:r w:rsidRPr="004F53A8">
        <w:rPr>
          <w:lang w:val="es-ES"/>
        </w:rPr>
        <w:t>emprego</w:t>
      </w:r>
      <w:proofErr w:type="spellEnd"/>
      <w:r w:rsidRPr="004F53A8">
        <w:rPr>
          <w:lang w:val="es-ES"/>
        </w:rPr>
        <w:t xml:space="preserve"> e </w:t>
      </w:r>
      <w:proofErr w:type="spellStart"/>
      <w:r w:rsidRPr="004F53A8">
        <w:rPr>
          <w:lang w:val="es-ES"/>
        </w:rPr>
        <w:t>carreira</w:t>
      </w:r>
      <w:proofErr w:type="spellEnd"/>
      <w:r w:rsidRPr="004F53A8">
        <w:rPr>
          <w:lang w:val="es-ES"/>
        </w:rPr>
        <w:t xml:space="preserve"> </w:t>
      </w:r>
      <w:proofErr w:type="spellStart"/>
      <w:r w:rsidRPr="004F53A8">
        <w:rPr>
          <w:lang w:val="es-ES"/>
        </w:rPr>
        <w:t>profissional</w:t>
      </w:r>
      <w:proofErr w:type="spellEnd"/>
      <w:r w:rsidRPr="004F53A8">
        <w:rPr>
          <w:lang w:val="es-ES"/>
        </w:rPr>
        <w:t xml:space="preserve"> ideal. </w:t>
      </w:r>
      <w:proofErr w:type="spellStart"/>
      <w:r w:rsidRPr="004F53A8">
        <w:rPr>
          <w:lang w:val="es-ES"/>
        </w:rPr>
        <w:t>Além</w:t>
      </w:r>
      <w:proofErr w:type="spellEnd"/>
      <w:r w:rsidRPr="004F53A8">
        <w:rPr>
          <w:lang w:val="es-ES"/>
        </w:rPr>
        <w:t xml:space="preserve"> </w:t>
      </w:r>
      <w:proofErr w:type="spellStart"/>
      <w:r w:rsidRPr="004F53A8">
        <w:rPr>
          <w:lang w:val="es-ES"/>
        </w:rPr>
        <w:t>disso</w:t>
      </w:r>
      <w:proofErr w:type="spellEnd"/>
      <w:r w:rsidRPr="004F53A8">
        <w:rPr>
          <w:lang w:val="es-ES"/>
        </w:rPr>
        <w:t xml:space="preserve">, os </w:t>
      </w:r>
      <w:proofErr w:type="spellStart"/>
      <w:r w:rsidRPr="004F53A8">
        <w:rPr>
          <w:lang w:val="es-ES"/>
        </w:rPr>
        <w:t>alunos</w:t>
      </w:r>
      <w:proofErr w:type="spellEnd"/>
      <w:r w:rsidRPr="004F53A8">
        <w:rPr>
          <w:lang w:val="es-ES"/>
        </w:rPr>
        <w:t xml:space="preserve"> do MPP </w:t>
      </w:r>
      <w:proofErr w:type="spellStart"/>
      <w:r w:rsidRPr="004F53A8">
        <w:rPr>
          <w:lang w:val="es-ES"/>
        </w:rPr>
        <w:t>pontuaram</w:t>
      </w:r>
      <w:proofErr w:type="spellEnd"/>
      <w:r w:rsidRPr="004F53A8">
        <w:rPr>
          <w:lang w:val="es-ES"/>
        </w:rPr>
        <w:t xml:space="preserve"> </w:t>
      </w:r>
      <w:proofErr w:type="spellStart"/>
      <w:r w:rsidRPr="004F53A8">
        <w:rPr>
          <w:lang w:val="es-ES"/>
        </w:rPr>
        <w:t>mais</w:t>
      </w:r>
      <w:proofErr w:type="spellEnd"/>
      <w:r w:rsidRPr="004F53A8">
        <w:rPr>
          <w:lang w:val="es-ES"/>
        </w:rPr>
        <w:t xml:space="preserve"> alto em valores </w:t>
      </w:r>
      <w:proofErr w:type="spellStart"/>
      <w:r w:rsidRPr="004F53A8">
        <w:rPr>
          <w:lang w:val="es-ES"/>
        </w:rPr>
        <w:t>pessoais</w:t>
      </w:r>
      <w:proofErr w:type="spellEnd"/>
      <w:r w:rsidRPr="004F53A8">
        <w:rPr>
          <w:lang w:val="es-ES"/>
        </w:rPr>
        <w:t xml:space="preserve"> que </w:t>
      </w:r>
      <w:proofErr w:type="spellStart"/>
      <w:r w:rsidRPr="004F53A8">
        <w:rPr>
          <w:lang w:val="es-ES"/>
        </w:rPr>
        <w:t>costumavam</w:t>
      </w:r>
      <w:proofErr w:type="spellEnd"/>
      <w:r w:rsidRPr="004F53A8">
        <w:rPr>
          <w:lang w:val="es-ES"/>
        </w:rPr>
        <w:t xml:space="preserve"> ser </w:t>
      </w:r>
      <w:proofErr w:type="spellStart"/>
      <w:r w:rsidRPr="004F53A8">
        <w:rPr>
          <w:lang w:val="es-ES"/>
        </w:rPr>
        <w:t>associados</w:t>
      </w:r>
      <w:proofErr w:type="spellEnd"/>
      <w:r w:rsidRPr="004F53A8">
        <w:rPr>
          <w:lang w:val="es-ES"/>
        </w:rPr>
        <w:t xml:space="preserve"> </w:t>
      </w:r>
      <w:proofErr w:type="spellStart"/>
      <w:r w:rsidRPr="004F53A8">
        <w:rPr>
          <w:lang w:val="es-ES"/>
        </w:rPr>
        <w:t>ao</w:t>
      </w:r>
      <w:proofErr w:type="spellEnd"/>
      <w:r w:rsidRPr="004F53A8">
        <w:rPr>
          <w:lang w:val="es-ES"/>
        </w:rPr>
        <w:t xml:space="preserve"> </w:t>
      </w:r>
      <w:proofErr w:type="spellStart"/>
      <w:r w:rsidRPr="004F53A8">
        <w:rPr>
          <w:lang w:val="es-ES"/>
        </w:rPr>
        <w:t>setor</w:t>
      </w:r>
      <w:proofErr w:type="spellEnd"/>
      <w:r w:rsidRPr="004F53A8">
        <w:rPr>
          <w:lang w:val="es-ES"/>
        </w:rPr>
        <w:t xml:space="preserve"> privado. </w:t>
      </w:r>
      <w:proofErr w:type="spellStart"/>
      <w:r w:rsidRPr="004F53A8">
        <w:rPr>
          <w:lang w:val="es-ES"/>
        </w:rPr>
        <w:t>Embora</w:t>
      </w:r>
      <w:proofErr w:type="spellEnd"/>
      <w:r w:rsidRPr="004F53A8">
        <w:rPr>
          <w:lang w:val="es-ES"/>
        </w:rPr>
        <w:t xml:space="preserve"> </w:t>
      </w:r>
      <w:proofErr w:type="spellStart"/>
      <w:r w:rsidRPr="004F53A8">
        <w:rPr>
          <w:lang w:val="es-ES"/>
        </w:rPr>
        <w:t>aqueles</w:t>
      </w:r>
      <w:proofErr w:type="spellEnd"/>
      <w:r w:rsidRPr="004F53A8">
        <w:rPr>
          <w:lang w:val="es-ES"/>
        </w:rPr>
        <w:t xml:space="preserve"> que </w:t>
      </w:r>
      <w:proofErr w:type="spellStart"/>
      <w:r w:rsidRPr="004F53A8">
        <w:rPr>
          <w:lang w:val="es-ES"/>
        </w:rPr>
        <w:t>estudaram</w:t>
      </w:r>
      <w:proofErr w:type="spellEnd"/>
      <w:r w:rsidRPr="004F53A8">
        <w:rPr>
          <w:lang w:val="es-ES"/>
        </w:rPr>
        <w:t xml:space="preserve"> políticas públicas </w:t>
      </w:r>
      <w:proofErr w:type="spellStart"/>
      <w:r w:rsidRPr="004F53A8">
        <w:rPr>
          <w:lang w:val="es-ES"/>
        </w:rPr>
        <w:t>tenham</w:t>
      </w:r>
      <w:proofErr w:type="spellEnd"/>
      <w:r w:rsidRPr="004F53A8">
        <w:rPr>
          <w:lang w:val="es-ES"/>
        </w:rPr>
        <w:t xml:space="preserve"> valores orientados para o </w:t>
      </w:r>
      <w:proofErr w:type="spellStart"/>
      <w:r w:rsidRPr="004F53A8">
        <w:rPr>
          <w:lang w:val="es-ES"/>
        </w:rPr>
        <w:t>setor</w:t>
      </w:r>
      <w:proofErr w:type="spellEnd"/>
      <w:r w:rsidRPr="004F53A8">
        <w:rPr>
          <w:lang w:val="es-ES"/>
        </w:rPr>
        <w:t xml:space="preserve"> público (</w:t>
      </w:r>
      <w:proofErr w:type="spellStart"/>
      <w:r w:rsidRPr="004F53A8">
        <w:rPr>
          <w:lang w:val="es-ES"/>
        </w:rPr>
        <w:t>ou</w:t>
      </w:r>
      <w:proofErr w:type="spellEnd"/>
      <w:r w:rsidRPr="004F53A8">
        <w:rPr>
          <w:lang w:val="es-ES"/>
        </w:rPr>
        <w:t xml:space="preserve"> </w:t>
      </w:r>
      <w:proofErr w:type="spellStart"/>
      <w:r w:rsidRPr="004F53A8">
        <w:rPr>
          <w:lang w:val="es-ES"/>
        </w:rPr>
        <w:t>seja</w:t>
      </w:r>
      <w:proofErr w:type="spellEnd"/>
      <w:r w:rsidRPr="004F53A8">
        <w:rPr>
          <w:lang w:val="es-ES"/>
        </w:rPr>
        <w:t>, "paz", "</w:t>
      </w:r>
      <w:proofErr w:type="spellStart"/>
      <w:r w:rsidRPr="004F53A8">
        <w:rPr>
          <w:lang w:val="es-ES"/>
        </w:rPr>
        <w:t>igualdade</w:t>
      </w:r>
      <w:proofErr w:type="spellEnd"/>
      <w:r w:rsidRPr="004F53A8">
        <w:rPr>
          <w:lang w:val="es-ES"/>
        </w:rPr>
        <w:t>", "</w:t>
      </w:r>
      <w:proofErr w:type="spellStart"/>
      <w:r w:rsidRPr="004F53A8">
        <w:rPr>
          <w:lang w:val="es-ES"/>
        </w:rPr>
        <w:t>justiça</w:t>
      </w:r>
      <w:proofErr w:type="spellEnd"/>
      <w:r w:rsidRPr="004F53A8">
        <w:rPr>
          <w:lang w:val="es-ES"/>
        </w:rPr>
        <w:t>" e "</w:t>
      </w:r>
      <w:proofErr w:type="spellStart"/>
      <w:r w:rsidRPr="004F53A8">
        <w:rPr>
          <w:lang w:val="es-ES"/>
        </w:rPr>
        <w:t>caridade</w:t>
      </w:r>
      <w:proofErr w:type="spellEnd"/>
      <w:r w:rsidRPr="004F53A8">
        <w:rPr>
          <w:lang w:val="es-ES"/>
        </w:rPr>
        <w:t xml:space="preserve">"), eles </w:t>
      </w:r>
      <w:proofErr w:type="spellStart"/>
      <w:r w:rsidRPr="004F53A8">
        <w:rPr>
          <w:lang w:val="es-ES"/>
        </w:rPr>
        <w:t>também</w:t>
      </w:r>
      <w:proofErr w:type="spellEnd"/>
      <w:r w:rsidRPr="004F53A8">
        <w:rPr>
          <w:lang w:val="es-ES"/>
        </w:rPr>
        <w:t xml:space="preserve"> </w:t>
      </w:r>
      <w:proofErr w:type="spellStart"/>
      <w:r w:rsidRPr="004F53A8">
        <w:rPr>
          <w:lang w:val="es-ES"/>
        </w:rPr>
        <w:t>pontuam</w:t>
      </w:r>
      <w:proofErr w:type="spellEnd"/>
      <w:r w:rsidRPr="004F53A8">
        <w:rPr>
          <w:lang w:val="es-ES"/>
        </w:rPr>
        <w:t xml:space="preserve"> relativamente </w:t>
      </w:r>
      <w:proofErr w:type="spellStart"/>
      <w:r w:rsidRPr="004F53A8">
        <w:rPr>
          <w:lang w:val="es-ES"/>
        </w:rPr>
        <w:t>mais</w:t>
      </w:r>
      <w:proofErr w:type="spellEnd"/>
      <w:r w:rsidRPr="004F53A8">
        <w:rPr>
          <w:lang w:val="es-ES"/>
        </w:rPr>
        <w:t xml:space="preserve"> alto em valores </w:t>
      </w:r>
      <w:proofErr w:type="spellStart"/>
      <w:r w:rsidRPr="004F53A8">
        <w:rPr>
          <w:lang w:val="es-ES"/>
        </w:rPr>
        <w:t>associados</w:t>
      </w:r>
      <w:proofErr w:type="spellEnd"/>
      <w:r w:rsidRPr="004F53A8">
        <w:rPr>
          <w:lang w:val="es-ES"/>
        </w:rPr>
        <w:t xml:space="preserve"> </w:t>
      </w:r>
      <w:proofErr w:type="spellStart"/>
      <w:r w:rsidRPr="004F53A8">
        <w:rPr>
          <w:lang w:val="es-ES"/>
        </w:rPr>
        <w:t>ao</w:t>
      </w:r>
      <w:proofErr w:type="spellEnd"/>
      <w:r w:rsidRPr="004F53A8">
        <w:rPr>
          <w:lang w:val="es-ES"/>
        </w:rPr>
        <w:t xml:space="preserve"> </w:t>
      </w:r>
      <w:proofErr w:type="spellStart"/>
      <w:r w:rsidRPr="004F53A8">
        <w:rPr>
          <w:lang w:val="es-ES"/>
        </w:rPr>
        <w:t>setor</w:t>
      </w:r>
      <w:proofErr w:type="spellEnd"/>
      <w:r w:rsidRPr="004F53A8">
        <w:rPr>
          <w:lang w:val="es-ES"/>
        </w:rPr>
        <w:t xml:space="preserve"> privado </w:t>
      </w:r>
      <w:proofErr w:type="gramStart"/>
      <w:r w:rsidRPr="004F53A8">
        <w:rPr>
          <w:lang w:val="es-ES"/>
        </w:rPr>
        <w:t xml:space="preserve">( </w:t>
      </w:r>
      <w:proofErr w:type="spellStart"/>
      <w:r w:rsidRPr="004F53A8">
        <w:rPr>
          <w:lang w:val="es-ES"/>
        </w:rPr>
        <w:t>ou</w:t>
      </w:r>
      <w:proofErr w:type="spellEnd"/>
      <w:proofErr w:type="gramEnd"/>
      <w:r w:rsidRPr="004F53A8">
        <w:rPr>
          <w:lang w:val="es-ES"/>
        </w:rPr>
        <w:t xml:space="preserve"> </w:t>
      </w:r>
      <w:proofErr w:type="spellStart"/>
      <w:r w:rsidRPr="004F53A8">
        <w:rPr>
          <w:lang w:val="es-ES"/>
        </w:rPr>
        <w:t>seja</w:t>
      </w:r>
      <w:proofErr w:type="spellEnd"/>
      <w:r w:rsidRPr="004F53A8">
        <w:rPr>
          <w:lang w:val="es-ES"/>
        </w:rPr>
        <w:t>, "poder", "conquista", "</w:t>
      </w:r>
      <w:proofErr w:type="spellStart"/>
      <w:r w:rsidRPr="004F53A8">
        <w:rPr>
          <w:lang w:val="es-ES"/>
        </w:rPr>
        <w:t>mudança</w:t>
      </w:r>
      <w:proofErr w:type="spellEnd"/>
      <w:r w:rsidRPr="004F53A8">
        <w:rPr>
          <w:lang w:val="es-ES"/>
        </w:rPr>
        <w:t>" e "</w:t>
      </w:r>
      <w:proofErr w:type="spellStart"/>
      <w:r w:rsidRPr="004F53A8">
        <w:rPr>
          <w:lang w:val="es-ES"/>
        </w:rPr>
        <w:t>sacrifício</w:t>
      </w:r>
      <w:proofErr w:type="spellEnd"/>
      <w:r w:rsidRPr="004F53A8">
        <w:rPr>
          <w:lang w:val="es-ES"/>
        </w:rPr>
        <w:t xml:space="preserve">"). </w:t>
      </w:r>
      <w:proofErr w:type="spellStart"/>
      <w:r w:rsidRPr="004F53A8">
        <w:rPr>
          <w:lang w:val="es-ES"/>
        </w:rPr>
        <w:t>Esses</w:t>
      </w:r>
      <w:proofErr w:type="spellEnd"/>
      <w:r w:rsidRPr="004F53A8">
        <w:rPr>
          <w:lang w:val="es-ES"/>
        </w:rPr>
        <w:t xml:space="preserve"> resultados </w:t>
      </w:r>
      <w:proofErr w:type="spellStart"/>
      <w:r w:rsidRPr="004F53A8">
        <w:rPr>
          <w:lang w:val="es-ES"/>
        </w:rPr>
        <w:t>mostram</w:t>
      </w:r>
      <w:proofErr w:type="spellEnd"/>
      <w:r w:rsidRPr="004F53A8">
        <w:rPr>
          <w:lang w:val="es-ES"/>
        </w:rPr>
        <w:t xml:space="preserve"> que </w:t>
      </w:r>
      <w:proofErr w:type="spellStart"/>
      <w:r w:rsidRPr="004F53A8">
        <w:rPr>
          <w:lang w:val="es-ES"/>
        </w:rPr>
        <w:t>há</w:t>
      </w:r>
      <w:proofErr w:type="spellEnd"/>
      <w:r w:rsidRPr="004F53A8">
        <w:rPr>
          <w:lang w:val="es-ES"/>
        </w:rPr>
        <w:t xml:space="preserve"> </w:t>
      </w:r>
      <w:proofErr w:type="spellStart"/>
      <w:r w:rsidRPr="004F53A8">
        <w:rPr>
          <w:lang w:val="es-ES"/>
        </w:rPr>
        <w:t>uma</w:t>
      </w:r>
      <w:proofErr w:type="spellEnd"/>
      <w:r w:rsidRPr="004F53A8">
        <w:rPr>
          <w:lang w:val="es-ES"/>
        </w:rPr>
        <w:t xml:space="preserve"> </w:t>
      </w:r>
      <w:proofErr w:type="spellStart"/>
      <w:r w:rsidRPr="004F53A8">
        <w:rPr>
          <w:lang w:val="es-ES"/>
        </w:rPr>
        <w:t>mudança</w:t>
      </w:r>
      <w:proofErr w:type="spellEnd"/>
      <w:r w:rsidRPr="004F53A8">
        <w:rPr>
          <w:lang w:val="es-ES"/>
        </w:rPr>
        <w:t xml:space="preserve"> </w:t>
      </w:r>
      <w:proofErr w:type="spellStart"/>
      <w:r w:rsidRPr="004F53A8">
        <w:rPr>
          <w:lang w:val="es-ES"/>
        </w:rPr>
        <w:t>nas</w:t>
      </w:r>
      <w:proofErr w:type="spellEnd"/>
      <w:r w:rsidRPr="004F53A8">
        <w:rPr>
          <w:lang w:val="es-ES"/>
        </w:rPr>
        <w:t xml:space="preserve"> </w:t>
      </w:r>
      <w:proofErr w:type="spellStart"/>
      <w:r w:rsidRPr="004F53A8">
        <w:rPr>
          <w:lang w:val="es-ES"/>
        </w:rPr>
        <w:t>preferências</w:t>
      </w:r>
      <w:proofErr w:type="spellEnd"/>
      <w:r w:rsidRPr="004F53A8">
        <w:rPr>
          <w:lang w:val="es-ES"/>
        </w:rPr>
        <w:t xml:space="preserve"> dos </w:t>
      </w:r>
      <w:proofErr w:type="spellStart"/>
      <w:r w:rsidRPr="004F53A8">
        <w:rPr>
          <w:lang w:val="es-ES"/>
        </w:rPr>
        <w:t>alunos</w:t>
      </w:r>
      <w:proofErr w:type="spellEnd"/>
      <w:r w:rsidRPr="004F53A8">
        <w:rPr>
          <w:lang w:val="es-ES"/>
        </w:rPr>
        <w:t xml:space="preserve"> </w:t>
      </w:r>
      <w:proofErr w:type="spellStart"/>
      <w:r w:rsidRPr="004F53A8">
        <w:rPr>
          <w:lang w:val="es-ES"/>
        </w:rPr>
        <w:t>na</w:t>
      </w:r>
      <w:proofErr w:type="spellEnd"/>
      <w:r w:rsidRPr="004F53A8">
        <w:rPr>
          <w:lang w:val="es-ES"/>
        </w:rPr>
        <w:t xml:space="preserve"> </w:t>
      </w:r>
      <w:proofErr w:type="spellStart"/>
      <w:r w:rsidRPr="004F53A8">
        <w:rPr>
          <w:lang w:val="es-ES"/>
        </w:rPr>
        <w:t>gestão</w:t>
      </w:r>
      <w:proofErr w:type="spellEnd"/>
      <w:r w:rsidRPr="004F53A8">
        <w:rPr>
          <w:lang w:val="es-ES"/>
        </w:rPr>
        <w:t xml:space="preserve"> pública. Eles </w:t>
      </w:r>
      <w:proofErr w:type="spellStart"/>
      <w:r w:rsidRPr="004F53A8">
        <w:rPr>
          <w:lang w:val="es-ES"/>
        </w:rPr>
        <w:t>parecem</w:t>
      </w:r>
      <w:proofErr w:type="spellEnd"/>
      <w:r w:rsidRPr="004F53A8">
        <w:rPr>
          <w:lang w:val="es-ES"/>
        </w:rPr>
        <w:t xml:space="preserve"> ter grande </w:t>
      </w:r>
      <w:proofErr w:type="spellStart"/>
      <w:r w:rsidRPr="004F53A8">
        <w:rPr>
          <w:lang w:val="es-ES"/>
        </w:rPr>
        <w:t>interesse</w:t>
      </w:r>
      <w:proofErr w:type="spellEnd"/>
      <w:r w:rsidRPr="004F53A8">
        <w:rPr>
          <w:lang w:val="es-ES"/>
        </w:rPr>
        <w:t xml:space="preserve"> </w:t>
      </w:r>
      <w:proofErr w:type="spellStart"/>
      <w:r w:rsidRPr="004F53A8">
        <w:rPr>
          <w:lang w:val="es-ES"/>
        </w:rPr>
        <w:t>na</w:t>
      </w:r>
      <w:proofErr w:type="spellEnd"/>
      <w:r w:rsidRPr="004F53A8">
        <w:rPr>
          <w:lang w:val="es-ES"/>
        </w:rPr>
        <w:t xml:space="preserve"> </w:t>
      </w:r>
      <w:proofErr w:type="spellStart"/>
      <w:r w:rsidRPr="004F53A8">
        <w:rPr>
          <w:lang w:val="es-ES"/>
        </w:rPr>
        <w:t>aplicação</w:t>
      </w:r>
      <w:proofErr w:type="spellEnd"/>
      <w:r w:rsidRPr="004F53A8">
        <w:rPr>
          <w:lang w:val="es-ES"/>
        </w:rPr>
        <w:t xml:space="preserve"> de </w:t>
      </w:r>
      <w:proofErr w:type="spellStart"/>
      <w:r w:rsidRPr="004F53A8">
        <w:rPr>
          <w:lang w:val="es-ES"/>
        </w:rPr>
        <w:t>práticas</w:t>
      </w:r>
      <w:proofErr w:type="spellEnd"/>
      <w:r w:rsidRPr="004F53A8">
        <w:rPr>
          <w:lang w:val="es-ES"/>
        </w:rPr>
        <w:t xml:space="preserve"> do </w:t>
      </w:r>
      <w:proofErr w:type="spellStart"/>
      <w:r w:rsidRPr="004F53A8">
        <w:rPr>
          <w:lang w:val="es-ES"/>
        </w:rPr>
        <w:t>setor</w:t>
      </w:r>
      <w:proofErr w:type="spellEnd"/>
      <w:r w:rsidRPr="004F53A8">
        <w:rPr>
          <w:lang w:val="es-ES"/>
        </w:rPr>
        <w:t xml:space="preserve"> privado no </w:t>
      </w:r>
      <w:proofErr w:type="spellStart"/>
      <w:r w:rsidRPr="004F53A8">
        <w:rPr>
          <w:lang w:val="es-ES"/>
        </w:rPr>
        <w:t>setor</w:t>
      </w:r>
      <w:proofErr w:type="spellEnd"/>
      <w:r w:rsidRPr="004F53A8">
        <w:rPr>
          <w:lang w:val="es-ES"/>
        </w:rPr>
        <w:t xml:space="preserve"> público.</w:t>
      </w:r>
    </w:p>
    <w:p w14:paraId="085052A0" w14:textId="540CDDCB" w:rsidR="00F4209C" w:rsidRPr="004F53A8" w:rsidRDefault="00F4209C" w:rsidP="004F53A8">
      <w:pPr>
        <w:spacing w:line="360" w:lineRule="auto"/>
        <w:jc w:val="both"/>
        <w:rPr>
          <w:lang w:val="es-ES"/>
        </w:rPr>
      </w:pPr>
      <w:proofErr w:type="spellStart"/>
      <w:r w:rsidRPr="004F53A8">
        <w:rPr>
          <w:rFonts w:asciiTheme="minorHAnsi" w:hAnsiTheme="minorHAnsi" w:cstheme="minorHAnsi"/>
          <w:b/>
          <w:sz w:val="28"/>
          <w:szCs w:val="28"/>
        </w:rPr>
        <w:t>Palavras</w:t>
      </w:r>
      <w:proofErr w:type="spellEnd"/>
      <w:r w:rsidRPr="004F53A8">
        <w:rPr>
          <w:rFonts w:asciiTheme="minorHAnsi" w:hAnsiTheme="minorHAnsi" w:cstheme="minorHAnsi"/>
          <w:b/>
          <w:sz w:val="28"/>
          <w:szCs w:val="28"/>
        </w:rPr>
        <w:t>-chave:</w:t>
      </w:r>
      <w:r w:rsidRPr="004F53A8">
        <w:rPr>
          <w:lang w:val="es-ES"/>
        </w:rPr>
        <w:t xml:space="preserve"> Mestre em Políticas Públicas, Mestre em </w:t>
      </w:r>
      <w:proofErr w:type="spellStart"/>
      <w:r w:rsidRPr="004F53A8">
        <w:rPr>
          <w:lang w:val="es-ES"/>
        </w:rPr>
        <w:t>Administração</w:t>
      </w:r>
      <w:proofErr w:type="spellEnd"/>
      <w:r w:rsidRPr="004F53A8">
        <w:rPr>
          <w:lang w:val="es-ES"/>
        </w:rPr>
        <w:t xml:space="preserve"> de Empresas, </w:t>
      </w:r>
      <w:proofErr w:type="spellStart"/>
      <w:r w:rsidRPr="004F53A8">
        <w:rPr>
          <w:lang w:val="es-ES"/>
        </w:rPr>
        <w:t>seleção</w:t>
      </w:r>
      <w:proofErr w:type="spellEnd"/>
      <w:r w:rsidRPr="004F53A8">
        <w:rPr>
          <w:lang w:val="es-ES"/>
        </w:rPr>
        <w:t xml:space="preserve"> de </w:t>
      </w:r>
      <w:proofErr w:type="spellStart"/>
      <w:r w:rsidRPr="004F53A8">
        <w:rPr>
          <w:lang w:val="es-ES"/>
        </w:rPr>
        <w:t>carreira</w:t>
      </w:r>
      <w:proofErr w:type="spellEnd"/>
      <w:r w:rsidRPr="004F53A8">
        <w:rPr>
          <w:lang w:val="es-ES"/>
        </w:rPr>
        <w:t xml:space="preserve">, valores </w:t>
      </w:r>
      <w:proofErr w:type="spellStart"/>
      <w:r w:rsidRPr="004F53A8">
        <w:rPr>
          <w:lang w:val="es-ES"/>
        </w:rPr>
        <w:t>pessoais</w:t>
      </w:r>
      <w:proofErr w:type="spellEnd"/>
      <w:r w:rsidRPr="004F53A8">
        <w:rPr>
          <w:lang w:val="es-ES"/>
        </w:rPr>
        <w:t xml:space="preserve">, </w:t>
      </w:r>
      <w:proofErr w:type="spellStart"/>
      <w:r w:rsidRPr="004F53A8">
        <w:rPr>
          <w:lang w:val="es-ES"/>
        </w:rPr>
        <w:t>motivações</w:t>
      </w:r>
      <w:proofErr w:type="spellEnd"/>
      <w:r w:rsidRPr="004F53A8">
        <w:rPr>
          <w:lang w:val="es-ES"/>
        </w:rPr>
        <w:t xml:space="preserve"> para o </w:t>
      </w:r>
      <w:proofErr w:type="spellStart"/>
      <w:r w:rsidRPr="004F53A8">
        <w:rPr>
          <w:lang w:val="es-ES"/>
        </w:rPr>
        <w:t>trabalho</w:t>
      </w:r>
      <w:proofErr w:type="spellEnd"/>
      <w:r w:rsidRPr="004F53A8">
        <w:rPr>
          <w:lang w:val="es-ES"/>
        </w:rPr>
        <w:t>.</w:t>
      </w:r>
    </w:p>
    <w:p w14:paraId="7C3E5106" w14:textId="4C991D92" w:rsidR="00F4209C" w:rsidRPr="004F53A8" w:rsidRDefault="00F4209C" w:rsidP="004F53A8">
      <w:pPr>
        <w:pStyle w:val="HTMLconformatoprevio"/>
        <w:rPr>
          <w:rFonts w:ascii="Times New Roman" w:hAnsi="Times New Roman"/>
          <w:color w:val="000000"/>
          <w:sz w:val="24"/>
        </w:rPr>
      </w:pPr>
      <w:r w:rsidRPr="004F53A8">
        <w:rPr>
          <w:rFonts w:ascii="Times New Roman" w:hAnsi="Times New Roman"/>
          <w:b/>
          <w:color w:val="000000"/>
          <w:sz w:val="24"/>
        </w:rPr>
        <w:t>Fecha Recepción:</w:t>
      </w:r>
      <w:r w:rsidRPr="004F53A8">
        <w:rPr>
          <w:rFonts w:ascii="Times New Roman" w:hAnsi="Times New Roman"/>
          <w:color w:val="000000"/>
          <w:sz w:val="24"/>
        </w:rPr>
        <w:t xml:space="preserve"> </w:t>
      </w:r>
      <w:proofErr w:type="gramStart"/>
      <w:r w:rsidRPr="004F53A8">
        <w:rPr>
          <w:rFonts w:ascii="Times New Roman" w:hAnsi="Times New Roman"/>
          <w:color w:val="000000"/>
          <w:sz w:val="24"/>
        </w:rPr>
        <w:t>Marzo</w:t>
      </w:r>
      <w:proofErr w:type="gramEnd"/>
      <w:r w:rsidRPr="004F53A8">
        <w:rPr>
          <w:rFonts w:ascii="Times New Roman" w:hAnsi="Times New Roman"/>
          <w:color w:val="000000"/>
          <w:sz w:val="24"/>
        </w:rPr>
        <w:t xml:space="preserve"> 2021                               </w:t>
      </w:r>
      <w:r w:rsidRPr="004F53A8">
        <w:rPr>
          <w:rFonts w:ascii="Times New Roman" w:hAnsi="Times New Roman"/>
          <w:b/>
          <w:color w:val="000000"/>
          <w:sz w:val="24"/>
        </w:rPr>
        <w:t>Fecha Aceptación:</w:t>
      </w:r>
      <w:r w:rsidRPr="004F53A8">
        <w:rPr>
          <w:rFonts w:ascii="Times New Roman" w:hAnsi="Times New Roman"/>
          <w:color w:val="000000"/>
          <w:sz w:val="24"/>
        </w:rPr>
        <w:t xml:space="preserve"> Enero 2022</w:t>
      </w:r>
    </w:p>
    <w:p w14:paraId="7DB757CD" w14:textId="77777777" w:rsidR="00F4209C" w:rsidRPr="004F53A8" w:rsidRDefault="0099054E" w:rsidP="004F53A8">
      <w:pPr>
        <w:spacing w:before="100" w:after="100" w:line="360" w:lineRule="auto"/>
        <w:rPr>
          <w:b/>
          <w:sz w:val="28"/>
          <w:szCs w:val="28"/>
        </w:rPr>
      </w:pPr>
      <w:r>
        <w:rPr>
          <w:noProof/>
        </w:rPr>
        <w:pict w14:anchorId="2D1D9A64">
          <v:rect id="_x0000_i1025" alt="" style="width:468pt;height:.05pt;mso-width-percent:0;mso-height-percent:0;mso-width-percent:0;mso-height-percent:0" o:hralign="center" o:hrstd="t" o:hr="t" fillcolor="#a0a0a0" stroked="f"/>
        </w:pict>
      </w:r>
    </w:p>
    <w:p w14:paraId="3F9C96C8" w14:textId="7587E914" w:rsidR="005F485F" w:rsidRPr="004F53A8" w:rsidRDefault="008F4FBD" w:rsidP="004F53A8">
      <w:pPr>
        <w:spacing w:line="360" w:lineRule="auto"/>
        <w:jc w:val="center"/>
        <w:rPr>
          <w:sz w:val="32"/>
          <w:szCs w:val="32"/>
          <w:lang w:val="en-US"/>
        </w:rPr>
      </w:pPr>
      <w:r w:rsidRPr="004F53A8">
        <w:rPr>
          <w:b/>
          <w:sz w:val="32"/>
          <w:szCs w:val="32"/>
          <w:lang w:val="en-US"/>
        </w:rPr>
        <w:t>Introduction</w:t>
      </w:r>
    </w:p>
    <w:p w14:paraId="75515609" w14:textId="4F84FEF6" w:rsidR="008C042F" w:rsidRPr="004F53A8" w:rsidRDefault="0015097C" w:rsidP="004F53A8">
      <w:pPr>
        <w:spacing w:line="360" w:lineRule="auto"/>
        <w:jc w:val="both"/>
        <w:rPr>
          <w:lang w:val="en-US"/>
        </w:rPr>
      </w:pPr>
      <w:r w:rsidRPr="004F53A8">
        <w:rPr>
          <w:lang w:val="en-US"/>
        </w:rPr>
        <w:t xml:space="preserve">What explain individuals’ choice of sector of employment? There </w:t>
      </w:r>
      <w:proofErr w:type="gramStart"/>
      <w:r w:rsidRPr="004F53A8">
        <w:rPr>
          <w:lang w:val="en-US"/>
        </w:rPr>
        <w:t>have</w:t>
      </w:r>
      <w:proofErr w:type="gramEnd"/>
      <w:r w:rsidRPr="004F53A8">
        <w:rPr>
          <w:lang w:val="en-US"/>
        </w:rPr>
        <w:t xml:space="preserve"> been debate about the distinctions among those who work in the public sector (government and nonprofit) and private sector. For example, g</w:t>
      </w:r>
      <w:r w:rsidR="004E3C27" w:rsidRPr="004F53A8">
        <w:rPr>
          <w:lang w:val="en-US"/>
        </w:rPr>
        <w:t xml:space="preserve">raduate students tend to have </w:t>
      </w:r>
      <w:r w:rsidRPr="004F53A8">
        <w:rPr>
          <w:lang w:val="en-US"/>
        </w:rPr>
        <w:t xml:space="preserve">a </w:t>
      </w:r>
      <w:r w:rsidR="004E3C27" w:rsidRPr="004F53A8">
        <w:rPr>
          <w:lang w:val="en-US"/>
        </w:rPr>
        <w:t xml:space="preserve">certain expectation </w:t>
      </w:r>
      <w:r w:rsidR="00717AC1" w:rsidRPr="004F53A8">
        <w:rPr>
          <w:lang w:val="en-US"/>
        </w:rPr>
        <w:t>about the private and public sectors</w:t>
      </w:r>
      <w:r w:rsidRPr="004F53A8">
        <w:rPr>
          <w:lang w:val="en-US"/>
        </w:rPr>
        <w:t xml:space="preserve">, which reflects their preferences for a particular sector.  According to Tschirhart </w:t>
      </w:r>
      <w:r w:rsidR="002F4BEF" w:rsidRPr="004F53A8">
        <w:rPr>
          <w:i/>
          <w:lang w:val="en-US"/>
        </w:rPr>
        <w:t>et al</w:t>
      </w:r>
      <w:r w:rsidRPr="004F53A8">
        <w:rPr>
          <w:lang w:val="en-US"/>
        </w:rPr>
        <w:t>. (2008</w:t>
      </w:r>
      <w:r w:rsidR="00B2235D" w:rsidRPr="004F53A8">
        <w:rPr>
          <w:lang w:val="en-US"/>
        </w:rPr>
        <w:t>)</w:t>
      </w:r>
      <w:r w:rsidRPr="004F53A8">
        <w:rPr>
          <w:lang w:val="en-US"/>
        </w:rPr>
        <w:t xml:space="preserve"> the expectation captures </w:t>
      </w:r>
      <w:r w:rsidR="00627125" w:rsidRPr="004F53A8">
        <w:rPr>
          <w:lang w:val="en-US"/>
        </w:rPr>
        <w:t xml:space="preserve">“an internal compass </w:t>
      </w:r>
      <w:r w:rsidRPr="004F53A8">
        <w:rPr>
          <w:lang w:val="en-US"/>
        </w:rPr>
        <w:t xml:space="preserve">[that] </w:t>
      </w:r>
      <w:r w:rsidR="00627125" w:rsidRPr="004F53A8">
        <w:rPr>
          <w:lang w:val="en-US"/>
        </w:rPr>
        <w:t>guides their careers</w:t>
      </w:r>
      <w:proofErr w:type="gramStart"/>
      <w:r w:rsidR="00627125" w:rsidRPr="004F53A8">
        <w:rPr>
          <w:lang w:val="en-US"/>
        </w:rPr>
        <w:t>.”</w:t>
      </w:r>
      <w:r w:rsidR="00B2235D" w:rsidRPr="004F53A8">
        <w:rPr>
          <w:lang w:val="en-US"/>
        </w:rPr>
        <w:t>(</w:t>
      </w:r>
      <w:proofErr w:type="gramEnd"/>
      <w:r w:rsidR="00B2235D" w:rsidRPr="004F53A8">
        <w:rPr>
          <w:lang w:val="en-US"/>
        </w:rPr>
        <w:t>p. 668).</w:t>
      </w:r>
      <w:r w:rsidR="00627125" w:rsidRPr="004F53A8">
        <w:rPr>
          <w:lang w:val="en-US"/>
        </w:rPr>
        <w:t xml:space="preserve"> </w:t>
      </w:r>
      <w:r w:rsidRPr="004F53A8">
        <w:rPr>
          <w:lang w:val="en-US"/>
        </w:rPr>
        <w:t xml:space="preserve"> A </w:t>
      </w:r>
      <w:r w:rsidR="004E3C27" w:rsidRPr="004F53A8">
        <w:rPr>
          <w:lang w:val="en-US"/>
        </w:rPr>
        <w:t>stereotype view of those who are employed in the private sector</w:t>
      </w:r>
      <w:r w:rsidR="001F4749" w:rsidRPr="004F53A8">
        <w:rPr>
          <w:lang w:val="en-US"/>
        </w:rPr>
        <w:t>, for example,</w:t>
      </w:r>
      <w:r w:rsidR="004E3C27" w:rsidRPr="004F53A8">
        <w:rPr>
          <w:lang w:val="en-US"/>
        </w:rPr>
        <w:t xml:space="preserve"> is that they earned higher salary and better prospect</w:t>
      </w:r>
      <w:r w:rsidR="00280280" w:rsidRPr="004F53A8">
        <w:rPr>
          <w:lang w:val="en-US"/>
        </w:rPr>
        <w:t xml:space="preserve"> in promotion</w:t>
      </w:r>
      <w:r w:rsidR="001F4749" w:rsidRPr="004F53A8">
        <w:rPr>
          <w:lang w:val="en-US"/>
        </w:rPr>
        <w:t xml:space="preserve">. </w:t>
      </w:r>
      <w:r w:rsidR="00717AC1" w:rsidRPr="004F53A8">
        <w:rPr>
          <w:lang w:val="en-US"/>
        </w:rPr>
        <w:t xml:space="preserve"> </w:t>
      </w:r>
      <w:r w:rsidR="001F4749" w:rsidRPr="004F53A8">
        <w:rPr>
          <w:lang w:val="en-US"/>
        </w:rPr>
        <w:t>O</w:t>
      </w:r>
      <w:r w:rsidR="00280280" w:rsidRPr="004F53A8">
        <w:rPr>
          <w:lang w:val="en-US"/>
        </w:rPr>
        <w:t xml:space="preserve">n the other hand, in the public sector, those who </w:t>
      </w:r>
      <w:r w:rsidR="00280280" w:rsidRPr="004F53A8">
        <w:rPr>
          <w:lang w:val="en-US"/>
        </w:rPr>
        <w:lastRenderedPageBreak/>
        <w:t xml:space="preserve">work as public employees are </w:t>
      </w:r>
      <w:r w:rsidR="001F4749" w:rsidRPr="004F53A8">
        <w:rPr>
          <w:lang w:val="en-US"/>
        </w:rPr>
        <w:t xml:space="preserve">often perceived as being </w:t>
      </w:r>
      <w:r w:rsidR="00280280" w:rsidRPr="004F53A8">
        <w:rPr>
          <w:lang w:val="en-US"/>
        </w:rPr>
        <w:t xml:space="preserve">comfortable in their </w:t>
      </w:r>
      <w:r w:rsidR="001F4749" w:rsidRPr="004F53A8">
        <w:rPr>
          <w:lang w:val="en-US"/>
        </w:rPr>
        <w:t xml:space="preserve">working </w:t>
      </w:r>
      <w:r w:rsidR="00280280" w:rsidRPr="004F53A8">
        <w:rPr>
          <w:lang w:val="en-US"/>
        </w:rPr>
        <w:t>environment</w:t>
      </w:r>
      <w:r w:rsidR="001F4749" w:rsidRPr="004F53A8">
        <w:rPr>
          <w:lang w:val="en-US"/>
        </w:rPr>
        <w:t>, e.g., higher job security and good fringe benefit</w:t>
      </w:r>
      <w:r w:rsidR="00280280" w:rsidRPr="004F53A8">
        <w:rPr>
          <w:lang w:val="en-US"/>
        </w:rPr>
        <w:t>. They are intrinsically motivated</w:t>
      </w:r>
      <w:r w:rsidR="001F4749" w:rsidRPr="004F53A8">
        <w:rPr>
          <w:lang w:val="en-US"/>
        </w:rPr>
        <w:t xml:space="preserve"> </w:t>
      </w:r>
      <w:r w:rsidR="00156B01" w:rsidRPr="004F53A8">
        <w:rPr>
          <w:lang w:val="en-US"/>
        </w:rPr>
        <w:t xml:space="preserve">---they brought with them personal values </w:t>
      </w:r>
      <w:r w:rsidR="00717AC1" w:rsidRPr="004F53A8">
        <w:rPr>
          <w:lang w:val="en-US"/>
        </w:rPr>
        <w:t xml:space="preserve">(such as fairness, </w:t>
      </w:r>
      <w:r w:rsidR="00A37B11" w:rsidRPr="004F53A8">
        <w:rPr>
          <w:lang w:val="en-US"/>
        </w:rPr>
        <w:t xml:space="preserve">honesty, obedience, </w:t>
      </w:r>
      <w:r w:rsidR="00717AC1" w:rsidRPr="004F53A8">
        <w:rPr>
          <w:lang w:val="en-US"/>
        </w:rPr>
        <w:t xml:space="preserve">justice, equality) </w:t>
      </w:r>
      <w:r w:rsidR="001F4749" w:rsidRPr="004F53A8">
        <w:rPr>
          <w:lang w:val="en-US"/>
        </w:rPr>
        <w:t>in</w:t>
      </w:r>
      <w:r w:rsidR="00156B01" w:rsidRPr="004F53A8">
        <w:rPr>
          <w:lang w:val="en-US"/>
        </w:rPr>
        <w:t xml:space="preserve">to their </w:t>
      </w:r>
      <w:r w:rsidR="001F4749" w:rsidRPr="004F53A8">
        <w:rPr>
          <w:lang w:val="en-US"/>
        </w:rPr>
        <w:t>work environment</w:t>
      </w:r>
      <w:r w:rsidR="004E3C27" w:rsidRPr="004F53A8">
        <w:rPr>
          <w:lang w:val="en-US"/>
        </w:rPr>
        <w:t>.</w:t>
      </w:r>
      <w:r w:rsidR="00156B01" w:rsidRPr="004F53A8">
        <w:rPr>
          <w:lang w:val="en-US"/>
        </w:rPr>
        <w:t xml:space="preserve"> </w:t>
      </w:r>
    </w:p>
    <w:p w14:paraId="4C5EA03D" w14:textId="308BEE3C" w:rsidR="00D273FC" w:rsidRPr="004F53A8" w:rsidRDefault="008C042F" w:rsidP="004F53A8">
      <w:pPr>
        <w:spacing w:line="360" w:lineRule="auto"/>
        <w:ind w:firstLine="720"/>
        <w:jc w:val="both"/>
        <w:rPr>
          <w:lang w:val="en-US"/>
        </w:rPr>
      </w:pPr>
      <w:r w:rsidRPr="004F53A8">
        <w:rPr>
          <w:lang w:val="en-US"/>
        </w:rPr>
        <w:t>While some individuals are guided by their preferences and personal values, others would not tie themselves down to a particular sector of employment</w:t>
      </w:r>
      <w:r w:rsidR="00730585" w:rsidRPr="004F53A8">
        <w:rPr>
          <w:lang w:val="en-US"/>
        </w:rPr>
        <w:t xml:space="preserve"> (Tschirhart </w:t>
      </w:r>
      <w:r w:rsidR="002F4BEF" w:rsidRPr="004F53A8">
        <w:rPr>
          <w:i/>
          <w:lang w:val="en-US"/>
        </w:rPr>
        <w:t>et al</w:t>
      </w:r>
      <w:r w:rsidR="00730585" w:rsidRPr="004F53A8">
        <w:rPr>
          <w:lang w:val="en-US"/>
        </w:rPr>
        <w:t>.</w:t>
      </w:r>
      <w:r w:rsidR="0067773F" w:rsidRPr="004F53A8">
        <w:rPr>
          <w:lang w:val="en-US"/>
        </w:rPr>
        <w:t>,</w:t>
      </w:r>
      <w:r w:rsidR="00730585" w:rsidRPr="004F53A8">
        <w:rPr>
          <w:lang w:val="en-US"/>
        </w:rPr>
        <w:t xml:space="preserve"> 2008)</w:t>
      </w:r>
      <w:r w:rsidRPr="004F53A8">
        <w:rPr>
          <w:lang w:val="en-US"/>
        </w:rPr>
        <w:t>. Their career patterns are not static, i.e., they could work in sector that is not necessarily in their field of study but cut across multiple sectors. Individuals’ early training as students may not tell us much about their loyalty to a particular sector of employment. Instead,</w:t>
      </w:r>
      <w:r w:rsidR="00730585" w:rsidRPr="004F53A8">
        <w:rPr>
          <w:lang w:val="en-US"/>
        </w:rPr>
        <w:t xml:space="preserve"> </w:t>
      </w:r>
      <w:r w:rsidRPr="004F53A8">
        <w:rPr>
          <w:lang w:val="en-US"/>
        </w:rPr>
        <w:t xml:space="preserve">individuals are most likely assimilating their values when they work in an organization </w:t>
      </w:r>
      <w:r w:rsidR="00730585" w:rsidRPr="004F53A8">
        <w:rPr>
          <w:lang w:val="en-US"/>
        </w:rPr>
        <w:t xml:space="preserve">due to the process of socialization. </w:t>
      </w:r>
      <w:r w:rsidR="002F4BEF" w:rsidRPr="004F53A8">
        <w:rPr>
          <w:lang w:val="en-US"/>
        </w:rPr>
        <w:t>However, a</w:t>
      </w:r>
      <w:r w:rsidR="00D273FC" w:rsidRPr="004F53A8">
        <w:rPr>
          <w:lang w:val="en-US"/>
        </w:rPr>
        <w:t xml:space="preserve">ccording to </w:t>
      </w:r>
      <w:proofErr w:type="spellStart"/>
      <w:r w:rsidR="00D273FC" w:rsidRPr="004F53A8">
        <w:rPr>
          <w:lang w:val="en-US"/>
        </w:rPr>
        <w:t>Ba</w:t>
      </w:r>
      <w:r w:rsidR="00B2235D" w:rsidRPr="004F53A8">
        <w:rPr>
          <w:lang w:val="en-US"/>
        </w:rPr>
        <w:t>a</w:t>
      </w:r>
      <w:r w:rsidR="00D273FC" w:rsidRPr="004F53A8">
        <w:rPr>
          <w:lang w:val="en-US"/>
        </w:rPr>
        <w:t>rspul</w:t>
      </w:r>
      <w:proofErr w:type="spellEnd"/>
      <w:r w:rsidR="00D273FC" w:rsidRPr="004F53A8">
        <w:rPr>
          <w:lang w:val="en-US"/>
        </w:rPr>
        <w:t xml:space="preserve"> and </w:t>
      </w:r>
      <w:proofErr w:type="spellStart"/>
      <w:r w:rsidR="00D273FC" w:rsidRPr="004F53A8">
        <w:rPr>
          <w:lang w:val="en-US"/>
        </w:rPr>
        <w:t>Wilderom</w:t>
      </w:r>
      <w:proofErr w:type="spellEnd"/>
      <w:r w:rsidR="00D273FC" w:rsidRPr="004F53A8">
        <w:rPr>
          <w:lang w:val="en-US"/>
        </w:rPr>
        <w:t xml:space="preserve"> (2011), </w:t>
      </w:r>
      <w:r w:rsidR="009C4A30" w:rsidRPr="004F53A8">
        <w:rPr>
          <w:lang w:val="en-US"/>
        </w:rPr>
        <w:t>the process of self-selection</w:t>
      </w:r>
      <w:r w:rsidR="00EE2599" w:rsidRPr="004F53A8">
        <w:rPr>
          <w:lang w:val="en-US"/>
        </w:rPr>
        <w:t>---</w:t>
      </w:r>
      <w:r w:rsidR="00E648C9" w:rsidRPr="004F53A8">
        <w:rPr>
          <w:lang w:val="en-US"/>
        </w:rPr>
        <w:t xml:space="preserve">detects </w:t>
      </w:r>
      <w:proofErr w:type="gramStart"/>
      <w:r w:rsidR="00E648C9" w:rsidRPr="004F53A8">
        <w:rPr>
          <w:lang w:val="en-US"/>
        </w:rPr>
        <w:t>that individuals</w:t>
      </w:r>
      <w:proofErr w:type="gramEnd"/>
      <w:r w:rsidR="00E648C9" w:rsidRPr="004F53A8">
        <w:rPr>
          <w:lang w:val="en-US"/>
        </w:rPr>
        <w:t xml:space="preserve"> make choices based on how they “fit” within their working environment</w:t>
      </w:r>
      <w:r w:rsidR="002F4BEF" w:rsidRPr="004F53A8">
        <w:rPr>
          <w:lang w:val="en-US"/>
        </w:rPr>
        <w:t>. That is</w:t>
      </w:r>
      <w:r w:rsidR="00E648C9" w:rsidRPr="004F53A8">
        <w:rPr>
          <w:lang w:val="en-US"/>
        </w:rPr>
        <w:t xml:space="preserve">, </w:t>
      </w:r>
      <w:r w:rsidR="00D273FC" w:rsidRPr="004F53A8">
        <w:rPr>
          <w:lang w:val="en-US"/>
        </w:rPr>
        <w:t xml:space="preserve">the </w:t>
      </w:r>
      <w:r w:rsidR="002F4BEF" w:rsidRPr="004F53A8">
        <w:rPr>
          <w:lang w:val="en-US"/>
        </w:rPr>
        <w:t>notion that a “</w:t>
      </w:r>
      <w:r w:rsidR="00E648C9" w:rsidRPr="004F53A8">
        <w:rPr>
          <w:lang w:val="en-US"/>
        </w:rPr>
        <w:t xml:space="preserve">person-organization fit” </w:t>
      </w:r>
      <w:r w:rsidR="00D273FC" w:rsidRPr="004F53A8">
        <w:rPr>
          <w:lang w:val="en-US"/>
        </w:rPr>
        <w:t>influences the individuals’ preferences for employment</w:t>
      </w:r>
      <w:r w:rsidR="002F4BEF" w:rsidRPr="004F53A8">
        <w:rPr>
          <w:lang w:val="en-US"/>
        </w:rPr>
        <w:t xml:space="preserve"> (Van der Wal and Oosterbaan</w:t>
      </w:r>
      <w:r w:rsidR="0067773F" w:rsidRPr="004F53A8">
        <w:rPr>
          <w:lang w:val="en-US"/>
        </w:rPr>
        <w:t>,</w:t>
      </w:r>
      <w:r w:rsidR="002F4BEF" w:rsidRPr="004F53A8">
        <w:rPr>
          <w:lang w:val="en-US"/>
        </w:rPr>
        <w:t xml:space="preserve"> 2013). The process </w:t>
      </w:r>
      <w:r w:rsidR="00D273FC" w:rsidRPr="004F53A8">
        <w:rPr>
          <w:lang w:val="en-US"/>
        </w:rPr>
        <w:t xml:space="preserve">highlights </w:t>
      </w:r>
      <w:r w:rsidR="002F4BEF" w:rsidRPr="004F53A8">
        <w:rPr>
          <w:lang w:val="en-US"/>
        </w:rPr>
        <w:t xml:space="preserve">how individuals will choose their sector of employment, i.e., based on </w:t>
      </w:r>
      <w:r w:rsidR="00D273FC" w:rsidRPr="004F53A8">
        <w:rPr>
          <w:lang w:val="en-US"/>
        </w:rPr>
        <w:t xml:space="preserve">what the sector could offer </w:t>
      </w:r>
      <w:r w:rsidR="002F4BEF" w:rsidRPr="004F53A8">
        <w:rPr>
          <w:lang w:val="en-US"/>
        </w:rPr>
        <w:t xml:space="preserve">them </w:t>
      </w:r>
      <w:r w:rsidR="00D273FC" w:rsidRPr="004F53A8">
        <w:rPr>
          <w:lang w:val="en-US"/>
        </w:rPr>
        <w:t>in term</w:t>
      </w:r>
      <w:r w:rsidR="004C1C5B" w:rsidRPr="004F53A8">
        <w:rPr>
          <w:lang w:val="en-US"/>
        </w:rPr>
        <w:t>s</w:t>
      </w:r>
      <w:r w:rsidR="00D273FC" w:rsidRPr="004F53A8">
        <w:rPr>
          <w:lang w:val="en-US"/>
        </w:rPr>
        <w:t xml:space="preserve"> of their career development.    </w:t>
      </w:r>
    </w:p>
    <w:p w14:paraId="65361F7F" w14:textId="1EBECA1E" w:rsidR="005F485F" w:rsidRPr="004F53A8" w:rsidRDefault="00150F29" w:rsidP="004F53A8">
      <w:pPr>
        <w:spacing w:line="360" w:lineRule="auto"/>
        <w:ind w:firstLine="720"/>
        <w:jc w:val="both"/>
        <w:rPr>
          <w:lang w:val="en-US"/>
        </w:rPr>
      </w:pPr>
      <w:r w:rsidRPr="004F53A8">
        <w:rPr>
          <w:lang w:val="en-US"/>
        </w:rPr>
        <w:t xml:space="preserve">There is a need to study individual’s choice of sector of employment, particularly the preferences, motivation, and </w:t>
      </w:r>
      <w:r w:rsidR="00DE16A3" w:rsidRPr="004F53A8">
        <w:rPr>
          <w:lang w:val="en-US"/>
        </w:rPr>
        <w:t xml:space="preserve">personal </w:t>
      </w:r>
      <w:r w:rsidRPr="004F53A8">
        <w:rPr>
          <w:lang w:val="en-US"/>
        </w:rPr>
        <w:t>values of graduate students</w:t>
      </w:r>
      <w:r w:rsidR="00675E19" w:rsidRPr="004F53A8">
        <w:rPr>
          <w:lang w:val="en-US"/>
        </w:rPr>
        <w:t xml:space="preserve"> regarding the public and</w:t>
      </w:r>
      <w:r w:rsidR="0057659F" w:rsidRPr="004F53A8">
        <w:rPr>
          <w:lang w:val="en-US"/>
        </w:rPr>
        <w:t xml:space="preserve"> </w:t>
      </w:r>
      <w:proofErr w:type="gramStart"/>
      <w:r w:rsidR="0057659F" w:rsidRPr="004F53A8">
        <w:rPr>
          <w:lang w:val="en-US"/>
        </w:rPr>
        <w:t>private</w:t>
      </w:r>
      <w:r w:rsidR="00675E19" w:rsidRPr="004F53A8">
        <w:rPr>
          <w:lang w:val="en-US"/>
        </w:rPr>
        <w:t xml:space="preserve">  sectors</w:t>
      </w:r>
      <w:proofErr w:type="gramEnd"/>
      <w:r w:rsidRPr="004F53A8">
        <w:rPr>
          <w:lang w:val="en-US"/>
        </w:rPr>
        <w:t xml:space="preserve">. According to Tschirhart </w:t>
      </w:r>
      <w:r w:rsidR="002F4BEF" w:rsidRPr="004F53A8">
        <w:rPr>
          <w:i/>
          <w:lang w:val="en-US"/>
        </w:rPr>
        <w:t>et al</w:t>
      </w:r>
      <w:r w:rsidR="00675E19" w:rsidRPr="004F53A8">
        <w:rPr>
          <w:lang w:val="en-US"/>
        </w:rPr>
        <w:t>.</w:t>
      </w:r>
      <w:r w:rsidRPr="004F53A8">
        <w:rPr>
          <w:lang w:val="en-US"/>
        </w:rPr>
        <w:t xml:space="preserve"> (2008), “Models that explain sector choice and sector shifting may aid in the design and delivery of graduate curricula and career counseling.” </w:t>
      </w:r>
      <w:r w:rsidR="000E7DC6" w:rsidRPr="004F53A8">
        <w:rPr>
          <w:lang w:val="en-US"/>
        </w:rPr>
        <w:t xml:space="preserve">(p. 670). </w:t>
      </w:r>
      <w:r w:rsidR="00D852FA" w:rsidRPr="004F53A8">
        <w:rPr>
          <w:lang w:val="en-US"/>
        </w:rPr>
        <w:t xml:space="preserve">Understanding the preferences, motivation, and values of graduate students can help </w:t>
      </w:r>
      <w:r w:rsidR="00675E19" w:rsidRPr="004F53A8">
        <w:rPr>
          <w:lang w:val="en-US"/>
        </w:rPr>
        <w:t xml:space="preserve">us develop curricula and </w:t>
      </w:r>
      <w:r w:rsidR="00D852FA" w:rsidRPr="004F53A8">
        <w:rPr>
          <w:lang w:val="en-US"/>
        </w:rPr>
        <w:t>train future leaders</w:t>
      </w:r>
      <w:r w:rsidR="009E6177" w:rsidRPr="004F53A8">
        <w:rPr>
          <w:lang w:val="en-US"/>
        </w:rPr>
        <w:t xml:space="preserve"> and managers</w:t>
      </w:r>
      <w:r w:rsidR="00D852FA" w:rsidRPr="004F53A8">
        <w:rPr>
          <w:lang w:val="en-US"/>
        </w:rPr>
        <w:t>.  Moreover, models that can explain individual’s choice of sector of employment are important given the current administrative challenges</w:t>
      </w:r>
      <w:r w:rsidR="00B23FEE" w:rsidRPr="004F53A8">
        <w:rPr>
          <w:lang w:val="en-US"/>
        </w:rPr>
        <w:t xml:space="preserve"> </w:t>
      </w:r>
      <w:r w:rsidR="00675E19" w:rsidRPr="004F53A8">
        <w:rPr>
          <w:lang w:val="en-US"/>
        </w:rPr>
        <w:t xml:space="preserve">that </w:t>
      </w:r>
      <w:r w:rsidR="00B23FEE" w:rsidRPr="004F53A8">
        <w:rPr>
          <w:lang w:val="en-US"/>
        </w:rPr>
        <w:t>often cut across multi-sector boundaries and thus demanding future managers to have expertise and skills that are transferable across sectors.</w:t>
      </w:r>
      <w:r w:rsidR="00D852FA" w:rsidRPr="004F53A8">
        <w:rPr>
          <w:lang w:val="en-US"/>
        </w:rPr>
        <w:t xml:space="preserve">  </w:t>
      </w:r>
      <w:r w:rsidRPr="004F53A8">
        <w:rPr>
          <w:lang w:val="en-US"/>
        </w:rPr>
        <w:t xml:space="preserve">Given the competitive nature of the labor market, there is also a need to pay attention on human resource management to attract the most talented individuals into the public sector. </w:t>
      </w:r>
    </w:p>
    <w:p w14:paraId="68633515" w14:textId="6D2805CD" w:rsidR="00A376BC" w:rsidRPr="004F53A8" w:rsidRDefault="005F485F" w:rsidP="004F53A8">
      <w:pPr>
        <w:spacing w:line="360" w:lineRule="auto"/>
        <w:ind w:firstLine="720"/>
        <w:jc w:val="both"/>
        <w:rPr>
          <w:color w:val="000000" w:themeColor="text1"/>
          <w:lang w:val="en-US"/>
        </w:rPr>
      </w:pPr>
      <w:r w:rsidRPr="004F53A8">
        <w:rPr>
          <w:lang w:val="en-US"/>
        </w:rPr>
        <w:t xml:space="preserve">This </w:t>
      </w:r>
      <w:r w:rsidR="00CF75D7" w:rsidRPr="004F53A8">
        <w:rPr>
          <w:lang w:val="en-US"/>
        </w:rPr>
        <w:t>article</w:t>
      </w:r>
      <w:r w:rsidRPr="004F53A8">
        <w:rPr>
          <w:lang w:val="en-US"/>
        </w:rPr>
        <w:t xml:space="preserve"> examines the differences in perceptions, motivation, and values of </w:t>
      </w:r>
      <w:r w:rsidR="00150F29" w:rsidRPr="004F53A8">
        <w:rPr>
          <w:lang w:val="en-US"/>
        </w:rPr>
        <w:t xml:space="preserve">graduate </w:t>
      </w:r>
      <w:r w:rsidRPr="004F53A8">
        <w:rPr>
          <w:lang w:val="en-US"/>
        </w:rPr>
        <w:t xml:space="preserve">students in two universities in </w:t>
      </w:r>
      <w:r w:rsidR="009E6177" w:rsidRPr="004F53A8">
        <w:rPr>
          <w:lang w:val="en-US"/>
        </w:rPr>
        <w:t xml:space="preserve">Guadalajara, </w:t>
      </w:r>
      <w:r w:rsidRPr="004F53A8">
        <w:rPr>
          <w:lang w:val="en-US"/>
        </w:rPr>
        <w:t>Mexico</w:t>
      </w:r>
      <w:r w:rsidR="00150F29" w:rsidRPr="004F53A8">
        <w:rPr>
          <w:lang w:val="en-US"/>
        </w:rPr>
        <w:t xml:space="preserve">: </w:t>
      </w:r>
      <w:proofErr w:type="gramStart"/>
      <w:r w:rsidR="00150F29" w:rsidRPr="004F53A8">
        <w:rPr>
          <w:lang w:val="en-US"/>
        </w:rPr>
        <w:t>Masters in Public Policy</w:t>
      </w:r>
      <w:proofErr w:type="gramEnd"/>
      <w:r w:rsidR="00150F29" w:rsidRPr="004F53A8">
        <w:rPr>
          <w:lang w:val="en-US"/>
        </w:rPr>
        <w:t xml:space="preserve"> (MPP) and Master of Business Administration </w:t>
      </w:r>
      <w:r w:rsidR="00010755" w:rsidRPr="004F53A8">
        <w:rPr>
          <w:lang w:val="en-US"/>
        </w:rPr>
        <w:t xml:space="preserve">(MBA) </w:t>
      </w:r>
      <w:r w:rsidR="00150F29" w:rsidRPr="004F53A8">
        <w:rPr>
          <w:lang w:val="en-US"/>
        </w:rPr>
        <w:t>programs</w:t>
      </w:r>
      <w:r w:rsidRPr="004F53A8">
        <w:rPr>
          <w:lang w:val="en-US"/>
        </w:rPr>
        <w:t>.</w:t>
      </w:r>
      <w:r w:rsidR="00150F29" w:rsidRPr="004F53A8">
        <w:rPr>
          <w:lang w:val="en-US"/>
        </w:rPr>
        <w:t xml:space="preserve"> </w:t>
      </w:r>
      <w:r w:rsidRPr="004F53A8">
        <w:rPr>
          <w:lang w:val="en-US"/>
        </w:rPr>
        <w:t xml:space="preserve"> There were distinction</w:t>
      </w:r>
      <w:r w:rsidR="00150F29" w:rsidRPr="004F53A8">
        <w:rPr>
          <w:lang w:val="en-US"/>
        </w:rPr>
        <w:t>s</w:t>
      </w:r>
      <w:r w:rsidRPr="004F53A8">
        <w:rPr>
          <w:lang w:val="en-US"/>
        </w:rPr>
        <w:t xml:space="preserve"> between graduate students and their preference</w:t>
      </w:r>
      <w:r w:rsidR="00150F29" w:rsidRPr="004F53A8">
        <w:rPr>
          <w:lang w:val="en-US"/>
        </w:rPr>
        <w:t>s</w:t>
      </w:r>
      <w:r w:rsidRPr="004F53A8">
        <w:rPr>
          <w:lang w:val="en-US"/>
        </w:rPr>
        <w:t xml:space="preserve"> for these programs. </w:t>
      </w:r>
      <w:r w:rsidR="00170406" w:rsidRPr="004F53A8">
        <w:rPr>
          <w:color w:val="000000" w:themeColor="text1"/>
          <w:lang w:val="en-US"/>
        </w:rPr>
        <w:t>MPP students have a stronger motivation to work in the public sector than MBA students.</w:t>
      </w:r>
      <w:r w:rsidR="00170406" w:rsidRPr="004F53A8">
        <w:rPr>
          <w:lang w:val="en-US"/>
        </w:rPr>
        <w:t xml:space="preserve"> </w:t>
      </w:r>
      <w:proofErr w:type="gramStart"/>
      <w:r w:rsidRPr="004F53A8">
        <w:rPr>
          <w:lang w:val="en-US"/>
        </w:rPr>
        <w:t>In particular, we</w:t>
      </w:r>
      <w:proofErr w:type="gramEnd"/>
      <w:r w:rsidRPr="004F53A8">
        <w:rPr>
          <w:lang w:val="en-US"/>
        </w:rPr>
        <w:t xml:space="preserve"> found that </w:t>
      </w:r>
      <w:r w:rsidR="00170406" w:rsidRPr="004F53A8">
        <w:rPr>
          <w:color w:val="000000" w:themeColor="text1"/>
          <w:lang w:val="en-US"/>
        </w:rPr>
        <w:t xml:space="preserve">there were differences </w:t>
      </w:r>
      <w:r w:rsidR="00170406" w:rsidRPr="004F53A8">
        <w:rPr>
          <w:noProof/>
          <w:color w:val="000000" w:themeColor="text1"/>
          <w:lang w:val="en-US"/>
        </w:rPr>
        <w:t>between</w:t>
      </w:r>
      <w:r w:rsidR="00170406" w:rsidRPr="004F53A8">
        <w:rPr>
          <w:color w:val="000000" w:themeColor="text1"/>
          <w:lang w:val="en-US"/>
        </w:rPr>
        <w:t xml:space="preserve"> MPP and MBA students with regards to their ideal future job and professional career. </w:t>
      </w:r>
      <w:r w:rsidR="00A376BC" w:rsidRPr="004F53A8">
        <w:rPr>
          <w:color w:val="000000" w:themeColor="text1"/>
          <w:lang w:val="en-US"/>
        </w:rPr>
        <w:t xml:space="preserve">We also found </w:t>
      </w:r>
      <w:r w:rsidR="00A376BC" w:rsidRPr="004F53A8">
        <w:rPr>
          <w:color w:val="000000" w:themeColor="text1"/>
          <w:lang w:val="en-US"/>
        </w:rPr>
        <w:lastRenderedPageBreak/>
        <w:t xml:space="preserve">MPP students scored higher on the personal values that were often associated with the private sector, i.e., “power,” “achievement”, “change”, and “sacrifice” compared to the MBA students. While we found personal values such as “Peace”, “Equality”, “Justice”, and “Charity” </w:t>
      </w:r>
      <w:r w:rsidR="009B2CEF" w:rsidRPr="004F53A8">
        <w:rPr>
          <w:color w:val="000000" w:themeColor="text1"/>
          <w:lang w:val="en-US"/>
        </w:rPr>
        <w:t xml:space="preserve">were </w:t>
      </w:r>
      <w:r w:rsidR="00A376BC" w:rsidRPr="004F53A8">
        <w:rPr>
          <w:color w:val="000000" w:themeColor="text1"/>
          <w:lang w:val="en-US"/>
        </w:rPr>
        <w:t xml:space="preserve">scored higher by both MPP and MBA students, the mean score for the MPP students was significantly higher than the MBA students. </w:t>
      </w:r>
      <w:r w:rsidR="009B2CEF" w:rsidRPr="004F53A8">
        <w:rPr>
          <w:color w:val="000000" w:themeColor="text1"/>
          <w:lang w:val="en-US"/>
        </w:rPr>
        <w:t xml:space="preserve">These findings suggest that the perception of graduate students regrading </w:t>
      </w:r>
      <w:r w:rsidR="009B2CEF" w:rsidRPr="004F53A8">
        <w:rPr>
          <w:lang w:val="en-US"/>
        </w:rPr>
        <w:t xml:space="preserve">management styles in the public sector in Guadalajara were </w:t>
      </w:r>
      <w:proofErr w:type="gramStart"/>
      <w:r w:rsidR="009B2CEF" w:rsidRPr="004F53A8">
        <w:rPr>
          <w:lang w:val="en-US"/>
        </w:rPr>
        <w:t>similar to</w:t>
      </w:r>
      <w:proofErr w:type="gramEnd"/>
      <w:r w:rsidR="009B2CEF" w:rsidRPr="004F53A8">
        <w:rPr>
          <w:lang w:val="en-US"/>
        </w:rPr>
        <w:t xml:space="preserve"> what Box (1999) referred to as a “sector shift” phenomenon. </w:t>
      </w:r>
      <w:r w:rsidR="001959B0" w:rsidRPr="004F53A8">
        <w:rPr>
          <w:lang w:val="en-US"/>
        </w:rPr>
        <w:t>(p. 20).</w:t>
      </w:r>
    </w:p>
    <w:p w14:paraId="40F860B0" w14:textId="77777777" w:rsidR="005F485F" w:rsidRPr="004F53A8" w:rsidRDefault="005F485F" w:rsidP="004F53A8">
      <w:pPr>
        <w:spacing w:line="360" w:lineRule="auto"/>
        <w:ind w:firstLine="720"/>
        <w:jc w:val="both"/>
        <w:rPr>
          <w:lang w:val="en-US"/>
        </w:rPr>
      </w:pPr>
      <w:r w:rsidRPr="004F53A8">
        <w:rPr>
          <w:lang w:val="en-US"/>
        </w:rPr>
        <w:t>The next section of the paper discusses the motivation and attitudes of students to work in the public sector. The third section provides an overview of institutional reforms in Mexico as well as the state of graduate programs in public policy and administration. In the data collection and analysis section, we describe our sample in two universities in the Guadalajara Metropolitan Area.  Before we discuss the implication of the study, we provide interpretations of our analysis and discussions of our major findings.</w:t>
      </w:r>
    </w:p>
    <w:p w14:paraId="13A215A9" w14:textId="77777777" w:rsidR="001D2155" w:rsidRPr="004F53A8" w:rsidRDefault="001D2155" w:rsidP="004F53A8">
      <w:pPr>
        <w:spacing w:line="360" w:lineRule="auto"/>
        <w:rPr>
          <w:b/>
          <w:caps/>
          <w:lang w:val="en-US"/>
        </w:rPr>
      </w:pPr>
    </w:p>
    <w:p w14:paraId="4C25A014" w14:textId="30C9E9E1" w:rsidR="008D39A0" w:rsidRPr="004F53A8" w:rsidRDefault="008F4FBD" w:rsidP="004F53A8">
      <w:pPr>
        <w:pStyle w:val="Prrafodelista"/>
        <w:spacing w:line="360" w:lineRule="auto"/>
        <w:jc w:val="center"/>
        <w:rPr>
          <w:b/>
          <w:caps/>
          <w:sz w:val="28"/>
          <w:szCs w:val="28"/>
          <w:lang w:val="en-US"/>
        </w:rPr>
      </w:pPr>
      <w:r w:rsidRPr="004F53A8">
        <w:rPr>
          <w:b/>
          <w:sz w:val="28"/>
          <w:szCs w:val="28"/>
          <w:lang w:val="en-US"/>
        </w:rPr>
        <w:t>Theory and hypotheses</w:t>
      </w:r>
    </w:p>
    <w:p w14:paraId="5A7AF522" w14:textId="707947C0" w:rsidR="008D39A0" w:rsidRPr="004F53A8" w:rsidRDefault="008D39A0" w:rsidP="004F53A8">
      <w:pPr>
        <w:spacing w:line="360" w:lineRule="auto"/>
        <w:jc w:val="both"/>
        <w:rPr>
          <w:lang w:val="en-US"/>
        </w:rPr>
      </w:pPr>
      <w:r w:rsidRPr="004F53A8">
        <w:rPr>
          <w:lang w:val="en-US"/>
        </w:rPr>
        <w:t xml:space="preserve">Studies have shown graduates in </w:t>
      </w:r>
      <w:proofErr w:type="gramStart"/>
      <w:r w:rsidRPr="004F53A8">
        <w:rPr>
          <w:lang w:val="en-US"/>
        </w:rPr>
        <w:t>Masters of Business Administration</w:t>
      </w:r>
      <w:proofErr w:type="gramEnd"/>
      <w:r w:rsidRPr="004F53A8">
        <w:rPr>
          <w:lang w:val="en-US"/>
        </w:rPr>
        <w:t xml:space="preserve"> (MBA) and Masters in Public Policy/Public Administration (MPP/MPA) tend to have different motivation, personal values, and perceptions of public and private sectors; and that, these differences determined their provisional employment preferences. MPA and MBA programs, for example, generally provide training to students about management competencies. While both programs are professional master’s degrees, they tend to differ in terms of courses and subjects. For instance, scholars have pointed out that MPP/MPA differ from MBA program in terms of the goals in which the program aimed to achieve (Box, 1999). The long tradition of MPA program in the United States, for example, has been “to develop the capacity of graduates to exercise delegated public authority wisely, effectively and lawfully” </w:t>
      </w:r>
      <w:r w:rsidRPr="004F53A8">
        <w:rPr>
          <w:color w:val="000000" w:themeColor="text1"/>
          <w:lang w:val="en-US"/>
        </w:rPr>
        <w:t xml:space="preserve">(Henry </w:t>
      </w:r>
      <w:r w:rsidR="002F4BEF" w:rsidRPr="004F53A8">
        <w:rPr>
          <w:i/>
          <w:color w:val="000000" w:themeColor="text1"/>
          <w:lang w:val="en-US"/>
        </w:rPr>
        <w:t>et al</w:t>
      </w:r>
      <w:r w:rsidRPr="004F53A8">
        <w:rPr>
          <w:color w:val="000000" w:themeColor="text1"/>
          <w:lang w:val="en-US"/>
        </w:rPr>
        <w:t>. 2009</w:t>
      </w:r>
      <w:r w:rsidR="00B25C52" w:rsidRPr="004F53A8">
        <w:rPr>
          <w:color w:val="000000" w:themeColor="text1"/>
          <w:lang w:val="en-US"/>
        </w:rPr>
        <w:t>,</w:t>
      </w:r>
      <w:r w:rsidR="00FB7F33" w:rsidRPr="004F53A8">
        <w:rPr>
          <w:color w:val="000000" w:themeColor="text1"/>
          <w:lang w:val="en-US"/>
        </w:rPr>
        <w:t xml:space="preserve"> p.</w:t>
      </w:r>
      <w:r w:rsidR="00C5213C" w:rsidRPr="004F53A8">
        <w:rPr>
          <w:color w:val="000000" w:themeColor="text1"/>
          <w:lang w:val="en-US"/>
        </w:rPr>
        <w:t xml:space="preserve"> </w:t>
      </w:r>
      <w:r w:rsidRPr="004F53A8">
        <w:rPr>
          <w:color w:val="000000" w:themeColor="text1"/>
          <w:lang w:val="en-US"/>
        </w:rPr>
        <w:t>122</w:t>
      </w:r>
      <w:r w:rsidRPr="004F53A8">
        <w:rPr>
          <w:lang w:val="en-US"/>
        </w:rPr>
        <w:t xml:space="preserve">). Whereas MBA programs tend to offer courses related to accounting, economics, marketing, management, </w:t>
      </w:r>
      <w:proofErr w:type="gramStart"/>
      <w:r w:rsidRPr="004F53A8">
        <w:rPr>
          <w:lang w:val="en-US"/>
        </w:rPr>
        <w:t>finance</w:t>
      </w:r>
      <w:proofErr w:type="gramEnd"/>
      <w:r w:rsidRPr="004F53A8">
        <w:rPr>
          <w:lang w:val="en-US"/>
        </w:rPr>
        <w:t xml:space="preserve"> and analytics.</w:t>
      </w:r>
    </w:p>
    <w:p w14:paraId="3A1AF956" w14:textId="362A0761" w:rsidR="008D39A0" w:rsidRPr="004F53A8" w:rsidRDefault="008D39A0" w:rsidP="004F53A8">
      <w:pPr>
        <w:spacing w:line="360" w:lineRule="auto"/>
        <w:jc w:val="both"/>
        <w:rPr>
          <w:lang w:val="en-US"/>
        </w:rPr>
      </w:pPr>
      <w:r w:rsidRPr="004F53A8">
        <w:rPr>
          <w:lang w:val="en-US"/>
        </w:rPr>
        <w:tab/>
        <w:t xml:space="preserve">MBA students who are more “business-oriented” generally preferred to find employment in the private sector.  Students in MBA programs are more extrinsically motivated.  According to Van der Wal and Oosterbaan (2013), they tended </w:t>
      </w:r>
      <w:r w:rsidRPr="004F53A8">
        <w:rPr>
          <w:i/>
          <w:lang w:val="en-US"/>
        </w:rPr>
        <w:t>“[to look] for a dynamic environment in which they can earn a great deal of money and where high work pressure leads to many challenges.</w:t>
      </w:r>
      <w:r w:rsidRPr="004F53A8">
        <w:rPr>
          <w:lang w:val="en-US"/>
        </w:rPr>
        <w:t xml:space="preserve">” </w:t>
      </w:r>
      <w:r w:rsidR="00FB7F33" w:rsidRPr="004F53A8">
        <w:rPr>
          <w:lang w:val="en-US"/>
        </w:rPr>
        <w:t>(p.</w:t>
      </w:r>
      <w:r w:rsidR="00C5213C" w:rsidRPr="004F53A8">
        <w:rPr>
          <w:lang w:val="en-US"/>
        </w:rPr>
        <w:t xml:space="preserve"> </w:t>
      </w:r>
      <w:r w:rsidR="00FB7F33" w:rsidRPr="004F53A8">
        <w:rPr>
          <w:lang w:val="en-US"/>
        </w:rPr>
        <w:t xml:space="preserve">255). </w:t>
      </w:r>
      <w:r w:rsidRPr="004F53A8">
        <w:rPr>
          <w:lang w:val="en-US"/>
        </w:rPr>
        <w:t xml:space="preserve">Indeed, several empirical studies have shown that managers in the private sector were strongly motivated by higher opportunity to get employment, higher salary, promotion, financial </w:t>
      </w:r>
      <w:r w:rsidRPr="004F53A8">
        <w:rPr>
          <w:lang w:val="en-US"/>
        </w:rPr>
        <w:lastRenderedPageBreak/>
        <w:t>rewards, a clearer promotion path, and professional development (</w:t>
      </w:r>
      <w:r w:rsidRPr="004F53A8">
        <w:rPr>
          <w:i/>
          <w:lang w:val="en-US"/>
        </w:rPr>
        <w:t>see</w:t>
      </w:r>
      <w:r w:rsidRPr="004F53A8">
        <w:rPr>
          <w:lang w:val="en-US"/>
        </w:rPr>
        <w:t xml:space="preserve"> Buelens and Van den Broeck</w:t>
      </w:r>
      <w:r w:rsidR="0067773F" w:rsidRPr="004F53A8">
        <w:rPr>
          <w:lang w:val="en-US"/>
        </w:rPr>
        <w:t>,</w:t>
      </w:r>
      <w:r w:rsidRPr="004F53A8">
        <w:rPr>
          <w:lang w:val="en-US"/>
        </w:rPr>
        <w:t xml:space="preserve"> 2007). These are incentives driven mostly by economic and material needs, such as good retirement, accomplishing goals that align with organizational mission. In short, an individual is drawn to the private sector </w:t>
      </w:r>
      <w:proofErr w:type="gramStart"/>
      <w:r w:rsidRPr="004F53A8">
        <w:rPr>
          <w:lang w:val="en-US"/>
        </w:rPr>
        <w:t>in order to</w:t>
      </w:r>
      <w:proofErr w:type="gramEnd"/>
      <w:r w:rsidRPr="004F53A8">
        <w:rPr>
          <w:lang w:val="en-US"/>
        </w:rPr>
        <w:t xml:space="preserve"> satisfy personal needs rather than society needs (Wright and Grant</w:t>
      </w:r>
      <w:r w:rsidR="0067773F" w:rsidRPr="004F53A8">
        <w:rPr>
          <w:lang w:val="en-US"/>
        </w:rPr>
        <w:t>,</w:t>
      </w:r>
      <w:r w:rsidRPr="004F53A8">
        <w:rPr>
          <w:lang w:val="en-US"/>
        </w:rPr>
        <w:t xml:space="preserve"> 2010).</w:t>
      </w:r>
    </w:p>
    <w:p w14:paraId="37DC25DE" w14:textId="555D9AB5" w:rsidR="008D39A0" w:rsidRPr="004F53A8" w:rsidRDefault="008D39A0" w:rsidP="004F53A8">
      <w:pPr>
        <w:spacing w:line="360" w:lineRule="auto"/>
        <w:ind w:firstLine="720"/>
        <w:jc w:val="both"/>
        <w:rPr>
          <w:lang w:val="en-US"/>
        </w:rPr>
      </w:pPr>
      <w:r w:rsidRPr="004F53A8">
        <w:rPr>
          <w:lang w:val="en-US"/>
        </w:rPr>
        <w:t xml:space="preserve">While business school graduates are usually hired in the private sector, MPP/MPA graduates often seek employment and positions in the public sector (Bright, 2016).  MPP/MPA programs tend to attract those that are aspired to work as public managers or executive level positions in the public sector. According to Tschirhart </w:t>
      </w:r>
      <w:r w:rsidR="002F4BEF" w:rsidRPr="004F53A8">
        <w:rPr>
          <w:i/>
          <w:lang w:val="en-US"/>
        </w:rPr>
        <w:t>et al</w:t>
      </w:r>
      <w:r w:rsidRPr="004F53A8">
        <w:rPr>
          <w:lang w:val="en-US"/>
        </w:rPr>
        <w:t>. (2008), the “[c]hoice of an MPA over an MBA program may reflect a call to public service.”</w:t>
      </w:r>
      <w:r w:rsidR="00C5213C" w:rsidRPr="004F53A8">
        <w:rPr>
          <w:lang w:val="en-US"/>
        </w:rPr>
        <w:t xml:space="preserve"> (p. 672).</w:t>
      </w:r>
      <w:r w:rsidRPr="004F53A8">
        <w:rPr>
          <w:lang w:val="en-US"/>
        </w:rPr>
        <w:t xml:space="preserve">  MPA graduates can be found working as policy analysts, state and local government officials, public </w:t>
      </w:r>
      <w:proofErr w:type="gramStart"/>
      <w:r w:rsidRPr="004F53A8">
        <w:rPr>
          <w:lang w:val="en-US"/>
        </w:rPr>
        <w:t>managers</w:t>
      </w:r>
      <w:proofErr w:type="gramEnd"/>
      <w:r w:rsidRPr="004F53A8">
        <w:rPr>
          <w:lang w:val="en-US"/>
        </w:rPr>
        <w:t xml:space="preserve"> and city managers.  They can take on leadership role in managing nonprofit organizations, such as charitable foundation, </w:t>
      </w:r>
      <w:proofErr w:type="gramStart"/>
      <w:r w:rsidRPr="004F53A8">
        <w:rPr>
          <w:lang w:val="en-US"/>
        </w:rPr>
        <w:t>grassroots</w:t>
      </w:r>
      <w:proofErr w:type="gramEnd"/>
      <w:r w:rsidRPr="004F53A8">
        <w:rPr>
          <w:lang w:val="en-US"/>
        </w:rPr>
        <w:t xml:space="preserve"> or activist organizations. </w:t>
      </w:r>
      <w:r w:rsidR="00A37B11" w:rsidRPr="004F53A8">
        <w:rPr>
          <w:lang w:val="en-US"/>
        </w:rPr>
        <w:t xml:space="preserve">For the most part, students in MPA programs received training in a broad set of management and leadership skills; these may include courses related to public management, public institutional values, administrative analysis, theory of organizations, and financial skills. Some MPA programs cover topics related to service leadership and ethical theory.  </w:t>
      </w:r>
    </w:p>
    <w:p w14:paraId="13A59662" w14:textId="77777777" w:rsidR="008D39A0" w:rsidRPr="004F53A8" w:rsidRDefault="008D39A0" w:rsidP="004F53A8">
      <w:pPr>
        <w:spacing w:line="360" w:lineRule="auto"/>
        <w:ind w:firstLine="720"/>
        <w:jc w:val="both"/>
        <w:rPr>
          <w:lang w:val="en-US"/>
        </w:rPr>
      </w:pPr>
    </w:p>
    <w:p w14:paraId="5286F42F" w14:textId="6E1E9A3D" w:rsidR="008D39A0" w:rsidRPr="004F53A8" w:rsidRDefault="008D39A0" w:rsidP="004F53A8">
      <w:pPr>
        <w:spacing w:line="360" w:lineRule="auto"/>
        <w:jc w:val="center"/>
        <w:rPr>
          <w:b/>
          <w:sz w:val="28"/>
          <w:szCs w:val="28"/>
          <w:lang w:val="en-US"/>
        </w:rPr>
      </w:pPr>
      <w:r w:rsidRPr="004F53A8">
        <w:rPr>
          <w:b/>
          <w:sz w:val="28"/>
          <w:szCs w:val="28"/>
          <w:lang w:val="en-US"/>
        </w:rPr>
        <w:t xml:space="preserve">Motivation, </w:t>
      </w:r>
      <w:r w:rsidR="00315609" w:rsidRPr="004F53A8">
        <w:rPr>
          <w:b/>
          <w:sz w:val="28"/>
          <w:szCs w:val="28"/>
          <w:lang w:val="en-US"/>
        </w:rPr>
        <w:t>p</w:t>
      </w:r>
      <w:r w:rsidRPr="004F53A8">
        <w:rPr>
          <w:b/>
          <w:sz w:val="28"/>
          <w:szCs w:val="28"/>
          <w:lang w:val="en-US"/>
        </w:rPr>
        <w:t xml:space="preserve">erceptions, and </w:t>
      </w:r>
      <w:r w:rsidR="00315609" w:rsidRPr="004F53A8">
        <w:rPr>
          <w:b/>
          <w:sz w:val="28"/>
          <w:szCs w:val="28"/>
          <w:lang w:val="en-US"/>
        </w:rPr>
        <w:t>v</w:t>
      </w:r>
      <w:r w:rsidRPr="004F53A8">
        <w:rPr>
          <w:b/>
          <w:sz w:val="28"/>
          <w:szCs w:val="28"/>
          <w:lang w:val="en-US"/>
        </w:rPr>
        <w:t xml:space="preserve">alues:  </w:t>
      </w:r>
      <w:r w:rsidR="00A37B11" w:rsidRPr="004F53A8">
        <w:rPr>
          <w:b/>
          <w:sz w:val="28"/>
          <w:szCs w:val="28"/>
          <w:lang w:val="en-US"/>
        </w:rPr>
        <w:t xml:space="preserve">Why </w:t>
      </w:r>
      <w:r w:rsidRPr="004F53A8">
        <w:rPr>
          <w:b/>
          <w:sz w:val="28"/>
          <w:szCs w:val="28"/>
          <w:lang w:val="en-US"/>
        </w:rPr>
        <w:t>MP</w:t>
      </w:r>
      <w:r w:rsidR="0065435F" w:rsidRPr="004F53A8">
        <w:rPr>
          <w:b/>
          <w:sz w:val="28"/>
          <w:szCs w:val="28"/>
          <w:lang w:val="en-US"/>
        </w:rPr>
        <w:t>P</w:t>
      </w:r>
      <w:r w:rsidRPr="004F53A8">
        <w:rPr>
          <w:b/>
          <w:sz w:val="28"/>
          <w:szCs w:val="28"/>
          <w:lang w:val="en-US"/>
        </w:rPr>
        <w:t>/MP</w:t>
      </w:r>
      <w:r w:rsidR="0065435F" w:rsidRPr="004F53A8">
        <w:rPr>
          <w:b/>
          <w:sz w:val="28"/>
          <w:szCs w:val="28"/>
          <w:lang w:val="en-US"/>
        </w:rPr>
        <w:t>A</w:t>
      </w:r>
      <w:r w:rsidRPr="004F53A8">
        <w:rPr>
          <w:b/>
          <w:sz w:val="28"/>
          <w:szCs w:val="28"/>
          <w:lang w:val="en-US"/>
        </w:rPr>
        <w:t xml:space="preserve"> and MBA </w:t>
      </w:r>
      <w:r w:rsidR="00315609" w:rsidRPr="004F53A8">
        <w:rPr>
          <w:b/>
          <w:sz w:val="28"/>
          <w:szCs w:val="28"/>
          <w:lang w:val="en-US"/>
        </w:rPr>
        <w:t>s</w:t>
      </w:r>
      <w:r w:rsidRPr="004F53A8">
        <w:rPr>
          <w:b/>
          <w:sz w:val="28"/>
          <w:szCs w:val="28"/>
          <w:lang w:val="en-US"/>
        </w:rPr>
        <w:t>tudents</w:t>
      </w:r>
      <w:r w:rsidR="00A37B11" w:rsidRPr="004F53A8">
        <w:rPr>
          <w:b/>
          <w:sz w:val="28"/>
          <w:szCs w:val="28"/>
          <w:lang w:val="en-US"/>
        </w:rPr>
        <w:t xml:space="preserve"> have </w:t>
      </w:r>
      <w:r w:rsidR="00315609" w:rsidRPr="004F53A8">
        <w:rPr>
          <w:b/>
          <w:sz w:val="28"/>
          <w:szCs w:val="28"/>
          <w:lang w:val="en-US"/>
        </w:rPr>
        <w:t>d</w:t>
      </w:r>
      <w:r w:rsidR="00A37B11" w:rsidRPr="004F53A8">
        <w:rPr>
          <w:b/>
          <w:sz w:val="28"/>
          <w:szCs w:val="28"/>
          <w:lang w:val="en-US"/>
        </w:rPr>
        <w:t>ifferent</w:t>
      </w:r>
      <w:r w:rsidRPr="004F53A8">
        <w:rPr>
          <w:b/>
          <w:sz w:val="28"/>
          <w:szCs w:val="28"/>
          <w:lang w:val="en-US"/>
        </w:rPr>
        <w:t xml:space="preserve"> </w:t>
      </w:r>
      <w:r w:rsidR="00315609" w:rsidRPr="004F53A8">
        <w:rPr>
          <w:b/>
          <w:sz w:val="28"/>
          <w:szCs w:val="28"/>
          <w:lang w:val="en-US"/>
        </w:rPr>
        <w:t>c</w:t>
      </w:r>
      <w:r w:rsidRPr="004F53A8">
        <w:rPr>
          <w:b/>
          <w:sz w:val="28"/>
          <w:szCs w:val="28"/>
          <w:lang w:val="en-US"/>
        </w:rPr>
        <w:t xml:space="preserve">areer </w:t>
      </w:r>
      <w:r w:rsidR="00315609" w:rsidRPr="004F53A8">
        <w:rPr>
          <w:b/>
          <w:sz w:val="28"/>
          <w:szCs w:val="28"/>
          <w:lang w:val="en-US"/>
        </w:rPr>
        <w:t>p</w:t>
      </w:r>
      <w:r w:rsidRPr="004F53A8">
        <w:rPr>
          <w:b/>
          <w:sz w:val="28"/>
          <w:szCs w:val="28"/>
          <w:lang w:val="en-US"/>
        </w:rPr>
        <w:t>references</w:t>
      </w:r>
      <w:r w:rsidR="00A37B11" w:rsidRPr="004F53A8">
        <w:rPr>
          <w:b/>
          <w:sz w:val="28"/>
          <w:szCs w:val="28"/>
          <w:lang w:val="en-US"/>
        </w:rPr>
        <w:t>?</w:t>
      </w:r>
    </w:p>
    <w:p w14:paraId="1E528CF6" w14:textId="50CF5BCE" w:rsidR="008D39A0" w:rsidRPr="004F53A8" w:rsidRDefault="008D39A0" w:rsidP="004F53A8">
      <w:pPr>
        <w:spacing w:line="360" w:lineRule="auto"/>
        <w:jc w:val="both"/>
        <w:rPr>
          <w:lang w:val="en-US"/>
        </w:rPr>
      </w:pPr>
      <w:r w:rsidRPr="004F53A8">
        <w:rPr>
          <w:lang w:val="en-US"/>
        </w:rPr>
        <w:t>Most studies have shown students in public policy or administration programs prefer to work in the public or nonprofit sector (Pedersen</w:t>
      </w:r>
      <w:r w:rsidR="00450F01" w:rsidRPr="004F53A8">
        <w:rPr>
          <w:lang w:val="en-US"/>
        </w:rPr>
        <w:t>,</w:t>
      </w:r>
      <w:r w:rsidRPr="004F53A8">
        <w:rPr>
          <w:lang w:val="en-US"/>
        </w:rPr>
        <w:t xml:space="preserve"> 2013); and that, the motivation to work in the sector was driven by their selflessness, integrity, and compassion</w:t>
      </w:r>
      <w:r w:rsidR="00A37B11" w:rsidRPr="004F53A8">
        <w:rPr>
          <w:lang w:val="en-US"/>
        </w:rPr>
        <w:t xml:space="preserve"> (</w:t>
      </w:r>
      <w:proofErr w:type="spellStart"/>
      <w:r w:rsidR="00A37B11" w:rsidRPr="004F53A8">
        <w:rPr>
          <w:lang w:val="en-US"/>
        </w:rPr>
        <w:t>Ba</w:t>
      </w:r>
      <w:r w:rsidR="00FF312A" w:rsidRPr="004F53A8">
        <w:rPr>
          <w:lang w:val="en-US"/>
        </w:rPr>
        <w:t>a</w:t>
      </w:r>
      <w:r w:rsidR="00A37B11" w:rsidRPr="004F53A8">
        <w:rPr>
          <w:lang w:val="en-US"/>
        </w:rPr>
        <w:t>rspul</w:t>
      </w:r>
      <w:proofErr w:type="spellEnd"/>
      <w:r w:rsidR="00A37B11" w:rsidRPr="004F53A8">
        <w:rPr>
          <w:lang w:val="en-US"/>
        </w:rPr>
        <w:t xml:space="preserve"> and </w:t>
      </w:r>
      <w:proofErr w:type="spellStart"/>
      <w:r w:rsidR="00A37B11" w:rsidRPr="004F53A8">
        <w:rPr>
          <w:lang w:val="en-US"/>
        </w:rPr>
        <w:t>Wilderom</w:t>
      </w:r>
      <w:proofErr w:type="spellEnd"/>
      <w:r w:rsidR="00542A8F" w:rsidRPr="004F53A8">
        <w:rPr>
          <w:lang w:val="en-US"/>
        </w:rPr>
        <w:t>,</w:t>
      </w:r>
      <w:r w:rsidR="00A37B11" w:rsidRPr="004F53A8">
        <w:rPr>
          <w:lang w:val="en-US"/>
        </w:rPr>
        <w:t xml:space="preserve"> 2011)</w:t>
      </w:r>
      <w:r w:rsidRPr="004F53A8">
        <w:rPr>
          <w:lang w:val="en-US"/>
        </w:rPr>
        <w:t>. The desire to work in the public sector that makes a differen</w:t>
      </w:r>
      <w:r w:rsidR="00205C16" w:rsidRPr="004F53A8">
        <w:rPr>
          <w:lang w:val="en-US"/>
        </w:rPr>
        <w:t>ce</w:t>
      </w:r>
      <w:r w:rsidRPr="004F53A8">
        <w:rPr>
          <w:lang w:val="en-US"/>
        </w:rPr>
        <w:t xml:space="preserve"> to society at large is consistent with the logic presented in the public service motivation (PSM) literature (Pedersen</w:t>
      </w:r>
      <w:r w:rsidR="001729B3" w:rsidRPr="004F53A8">
        <w:rPr>
          <w:lang w:val="en-US"/>
        </w:rPr>
        <w:t>,</w:t>
      </w:r>
      <w:r w:rsidRPr="004F53A8">
        <w:rPr>
          <w:lang w:val="en-US"/>
        </w:rPr>
        <w:t xml:space="preserve"> 2013; Van der Wal and Oosterbaan</w:t>
      </w:r>
      <w:r w:rsidR="0067773F" w:rsidRPr="004F53A8">
        <w:rPr>
          <w:lang w:val="en-US"/>
        </w:rPr>
        <w:t>,</w:t>
      </w:r>
      <w:r w:rsidRPr="004F53A8">
        <w:rPr>
          <w:lang w:val="en-US"/>
        </w:rPr>
        <w:t xml:space="preserve"> 2013).  </w:t>
      </w:r>
    </w:p>
    <w:p w14:paraId="5FF683B2" w14:textId="402D676E" w:rsidR="008D39A0" w:rsidRPr="004F53A8" w:rsidRDefault="008D39A0" w:rsidP="004F53A8">
      <w:pPr>
        <w:spacing w:line="360" w:lineRule="auto"/>
        <w:ind w:firstLine="720"/>
        <w:jc w:val="both"/>
        <w:rPr>
          <w:iCs/>
          <w:color w:val="000000" w:themeColor="text1"/>
          <w:lang w:val="en-US"/>
        </w:rPr>
      </w:pPr>
      <w:r w:rsidRPr="004F53A8">
        <w:rPr>
          <w:lang w:val="en-US"/>
        </w:rPr>
        <w:t>An extension of the PSM theory suggests MPP/MPA graduates are motivated to work in the public sector because, over time, they developed a sense of belonging and sympathy for people who need help; they feel obligated to self-sacrifice for the collective good; sympathetic to others with a sense of civic duties to protect and represent the public’s interest (Perry, 1996; Wright and Grant, 2010; Pedersen</w:t>
      </w:r>
      <w:r w:rsidR="001729B3" w:rsidRPr="004F53A8">
        <w:rPr>
          <w:lang w:val="en-US"/>
        </w:rPr>
        <w:t>,</w:t>
      </w:r>
      <w:r w:rsidRPr="004F53A8">
        <w:rPr>
          <w:lang w:val="en-US"/>
        </w:rPr>
        <w:t xml:space="preserve"> 2013). Students in MPA/MPP programs were assumed to be intrinsically motivated. They sought </w:t>
      </w:r>
      <w:r w:rsidRPr="004F53A8">
        <w:rPr>
          <w:iCs/>
          <w:color w:val="000000" w:themeColor="text1"/>
          <w:lang w:val="en-US"/>
        </w:rPr>
        <w:t xml:space="preserve">to enhance and protect the public </w:t>
      </w:r>
      <w:proofErr w:type="gramStart"/>
      <w:r w:rsidRPr="004F53A8">
        <w:rPr>
          <w:iCs/>
          <w:color w:val="000000" w:themeColor="text1"/>
          <w:lang w:val="en-US"/>
        </w:rPr>
        <w:t xml:space="preserve">interest  </w:t>
      </w:r>
      <w:r w:rsidR="002D4C7F" w:rsidRPr="004F53A8">
        <w:rPr>
          <w:iCs/>
          <w:color w:val="000000" w:themeColor="text1"/>
          <w:lang w:val="en-US"/>
        </w:rPr>
        <w:t>in</w:t>
      </w:r>
      <w:proofErr w:type="gramEnd"/>
      <w:r w:rsidR="002D4C7F" w:rsidRPr="004F53A8">
        <w:rPr>
          <w:iCs/>
          <w:color w:val="000000" w:themeColor="text1"/>
          <w:lang w:val="en-US"/>
        </w:rPr>
        <w:t xml:space="preserve"> </w:t>
      </w:r>
      <w:r w:rsidRPr="004F53A8">
        <w:rPr>
          <w:iCs/>
          <w:color w:val="000000" w:themeColor="text1"/>
          <w:lang w:val="en-US"/>
        </w:rPr>
        <w:t xml:space="preserve">working in the public sector.  </w:t>
      </w:r>
      <w:r w:rsidRPr="004F53A8">
        <w:rPr>
          <w:iCs/>
          <w:color w:val="000000" w:themeColor="text1"/>
          <w:lang w:val="en-US"/>
        </w:rPr>
        <w:lastRenderedPageBreak/>
        <w:t xml:space="preserve">They are </w:t>
      </w:r>
      <w:r w:rsidR="00A37B11" w:rsidRPr="004F53A8">
        <w:rPr>
          <w:iCs/>
          <w:color w:val="000000" w:themeColor="text1"/>
          <w:lang w:val="en-US"/>
        </w:rPr>
        <w:t xml:space="preserve">also </w:t>
      </w:r>
      <w:r w:rsidRPr="004F53A8">
        <w:rPr>
          <w:iCs/>
          <w:color w:val="000000" w:themeColor="text1"/>
          <w:lang w:val="en-US"/>
        </w:rPr>
        <w:t>attracted to the policy-making process because they feel they can make a differen</w:t>
      </w:r>
      <w:r w:rsidR="002D4C7F" w:rsidRPr="004F53A8">
        <w:rPr>
          <w:iCs/>
          <w:color w:val="000000" w:themeColor="text1"/>
          <w:lang w:val="en-US"/>
        </w:rPr>
        <w:t>ce</w:t>
      </w:r>
      <w:r w:rsidRPr="004F53A8">
        <w:rPr>
          <w:iCs/>
          <w:color w:val="000000" w:themeColor="text1"/>
          <w:lang w:val="en-US"/>
        </w:rPr>
        <w:t xml:space="preserve"> by developing and implementing changes through the policy-making process.  </w:t>
      </w:r>
    </w:p>
    <w:p w14:paraId="0F2724B3" w14:textId="28E5CA05" w:rsidR="008D39A0" w:rsidRPr="004F53A8" w:rsidRDefault="008D39A0" w:rsidP="004F53A8">
      <w:pPr>
        <w:spacing w:line="360" w:lineRule="auto"/>
        <w:jc w:val="both"/>
        <w:rPr>
          <w:lang w:val="en-US"/>
        </w:rPr>
      </w:pPr>
      <w:r w:rsidRPr="004F53A8">
        <w:rPr>
          <w:lang w:val="en-US"/>
        </w:rPr>
        <w:tab/>
        <w:t xml:space="preserve">Studies have also shown that students who have higher levels of PSM score were more likely to engage in socially valued or charitable activities, e.g., volunteering or giving donation (Clerkin </w:t>
      </w:r>
      <w:r w:rsidR="002F4BEF" w:rsidRPr="004F53A8">
        <w:rPr>
          <w:i/>
          <w:lang w:val="en-US"/>
        </w:rPr>
        <w:t>et al</w:t>
      </w:r>
      <w:r w:rsidRPr="004F53A8">
        <w:rPr>
          <w:lang w:val="en-US"/>
        </w:rPr>
        <w:t>.</w:t>
      </w:r>
      <w:r w:rsidR="001729B3" w:rsidRPr="004F53A8">
        <w:rPr>
          <w:lang w:val="en-US"/>
        </w:rPr>
        <w:t>,</w:t>
      </w:r>
      <w:r w:rsidRPr="004F53A8">
        <w:rPr>
          <w:lang w:val="en-US"/>
        </w:rPr>
        <w:t xml:space="preserve"> 2009). Piatak (2016), for example, studied 122 graduate students and found that students who donated to charities have higher levels of PSM score; and that they were more likely to work in the public sector.  At the international level, Pederson (2013) studied 718 Danish students to understand PSM in students from fields of economics, political science, and law. While the field of study mattered less in predicting sector </w:t>
      </w:r>
      <w:r w:rsidRPr="004F53A8">
        <w:rPr>
          <w:noProof/>
          <w:lang w:val="en-US"/>
        </w:rPr>
        <w:t>choice, the study found individual student’s desire to serve others made a differen</w:t>
      </w:r>
      <w:r w:rsidR="002D4C7F" w:rsidRPr="004F53A8">
        <w:rPr>
          <w:noProof/>
          <w:lang w:val="en-US"/>
        </w:rPr>
        <w:t>ce</w:t>
      </w:r>
      <w:r w:rsidRPr="004F53A8">
        <w:rPr>
          <w:noProof/>
          <w:lang w:val="en-US"/>
        </w:rPr>
        <w:t xml:space="preserve"> in their decision to get employment in the </w:t>
      </w:r>
      <w:r w:rsidRPr="004F53A8">
        <w:rPr>
          <w:lang w:val="en-US"/>
        </w:rPr>
        <w:t xml:space="preserve">public sector.  Wright (2007) finds that the mission statement of organizations plays a significant role in one’s choice of an organization for employment. That is, individuals are attracted to public </w:t>
      </w:r>
      <w:r w:rsidR="00A37B11" w:rsidRPr="004F53A8">
        <w:rPr>
          <w:lang w:val="en-US"/>
        </w:rPr>
        <w:t>sector</w:t>
      </w:r>
      <w:r w:rsidRPr="004F53A8">
        <w:rPr>
          <w:lang w:val="en-US"/>
        </w:rPr>
        <w:t xml:space="preserve"> because they feel passionate about certain issues.</w:t>
      </w:r>
      <w:r w:rsidRPr="004F53A8">
        <w:rPr>
          <w:color w:val="000000" w:themeColor="text1"/>
          <w:lang w:val="en-US"/>
        </w:rPr>
        <w:t xml:space="preserve"> Homberg and Vogel (2016) found that human resources practices that </w:t>
      </w:r>
      <w:r w:rsidR="00A37B11" w:rsidRPr="004F53A8">
        <w:rPr>
          <w:color w:val="000000" w:themeColor="text1"/>
          <w:lang w:val="en-US"/>
        </w:rPr>
        <w:t xml:space="preserve">pay attention to </w:t>
      </w:r>
      <w:r w:rsidRPr="004F53A8">
        <w:rPr>
          <w:color w:val="000000" w:themeColor="text1"/>
          <w:lang w:val="en-US"/>
        </w:rPr>
        <w:t xml:space="preserve">the </w:t>
      </w:r>
      <w:r w:rsidRPr="004F53A8">
        <w:rPr>
          <w:noProof/>
          <w:color w:val="000000" w:themeColor="text1"/>
          <w:lang w:val="en-US"/>
        </w:rPr>
        <w:t>intrinsic</w:t>
      </w:r>
      <w:r w:rsidRPr="004F53A8">
        <w:rPr>
          <w:color w:val="000000" w:themeColor="text1"/>
          <w:lang w:val="en-US"/>
        </w:rPr>
        <w:t xml:space="preserve"> needs of employees </w:t>
      </w:r>
      <w:r w:rsidR="00A37B11" w:rsidRPr="004F53A8">
        <w:rPr>
          <w:color w:val="000000" w:themeColor="text1"/>
          <w:lang w:val="en-US"/>
        </w:rPr>
        <w:t xml:space="preserve">tend to have </w:t>
      </w:r>
      <w:r w:rsidRPr="004F53A8">
        <w:rPr>
          <w:color w:val="000000" w:themeColor="text1"/>
          <w:lang w:val="en-US"/>
        </w:rPr>
        <w:t xml:space="preserve">a </w:t>
      </w:r>
      <w:r w:rsidRPr="004F53A8">
        <w:rPr>
          <w:noProof/>
          <w:color w:val="000000" w:themeColor="text1"/>
          <w:lang w:val="en-US"/>
        </w:rPr>
        <w:t>higher</w:t>
      </w:r>
      <w:r w:rsidRPr="004F53A8">
        <w:rPr>
          <w:color w:val="000000" w:themeColor="text1"/>
          <w:lang w:val="en-US"/>
        </w:rPr>
        <w:t xml:space="preserve"> level of PSM among employees. </w:t>
      </w:r>
      <w:r w:rsidRPr="004F53A8">
        <w:rPr>
          <w:lang w:val="en-US"/>
        </w:rPr>
        <w:t>Others found similar findings (Vandenabeele</w:t>
      </w:r>
      <w:r w:rsidR="00EA64F4" w:rsidRPr="004F53A8">
        <w:rPr>
          <w:lang w:val="en-US"/>
        </w:rPr>
        <w:t>,</w:t>
      </w:r>
      <w:r w:rsidRPr="004F53A8">
        <w:rPr>
          <w:lang w:val="en-US"/>
        </w:rPr>
        <w:t xml:space="preserve"> 2008). </w:t>
      </w:r>
    </w:p>
    <w:p w14:paraId="6BB7A31E" w14:textId="77777777" w:rsidR="008D39A0" w:rsidRPr="004F53A8" w:rsidRDefault="008D39A0" w:rsidP="004F53A8">
      <w:pPr>
        <w:pStyle w:val="Sinespaciado"/>
        <w:spacing w:line="360" w:lineRule="auto"/>
        <w:jc w:val="both"/>
        <w:rPr>
          <w:rFonts w:ascii="Times New Roman" w:hAnsi="Times New Roman" w:cs="Times New Roman"/>
          <w:sz w:val="24"/>
          <w:szCs w:val="24"/>
        </w:rPr>
      </w:pPr>
      <w:r w:rsidRPr="004F53A8">
        <w:rPr>
          <w:rFonts w:ascii="Times New Roman" w:hAnsi="Times New Roman" w:cs="Times New Roman"/>
          <w:sz w:val="24"/>
          <w:szCs w:val="24"/>
        </w:rPr>
        <w:tab/>
        <w:t>The main argument is that graduate students in the MPP/MPA program tend to have a string conviction for public service and thus a higher level of PSM compared to MBA graduates; and that, they are more likely to be interested in serving their community, more likely to have a higher sense of duty and service, and less likely to be interested in gaining resources. Subsequently, students who are driven by intrinsic needs are more likely to choose public administration, public affairs, and public policy as a graduate field of study. The assumption is that they are interested to expand knowledge and skills as well as gain employment in the public sector.  Thus, we hypothesize</w:t>
      </w:r>
    </w:p>
    <w:p w14:paraId="4115EF62" w14:textId="1DFE687C" w:rsidR="007C1963" w:rsidRPr="004F53A8" w:rsidRDefault="008D39A0" w:rsidP="004F53A8">
      <w:pPr>
        <w:spacing w:line="360" w:lineRule="auto"/>
        <w:ind w:left="720"/>
        <w:jc w:val="both"/>
        <w:rPr>
          <w:i/>
          <w:lang w:val="en-US"/>
        </w:rPr>
      </w:pPr>
      <w:r w:rsidRPr="004F53A8">
        <w:rPr>
          <w:i/>
          <w:lang w:val="en-US"/>
        </w:rPr>
        <w:t xml:space="preserve">H1: MPA/MPP students have stronger motivation to work in the public sector than MBA students </w:t>
      </w:r>
    </w:p>
    <w:p w14:paraId="018D6237" w14:textId="1283DA3E" w:rsidR="008D39A0" w:rsidRPr="004F53A8" w:rsidRDefault="008D39A0" w:rsidP="004F53A8">
      <w:pPr>
        <w:spacing w:line="360" w:lineRule="auto"/>
        <w:ind w:left="720"/>
        <w:jc w:val="both"/>
        <w:rPr>
          <w:i/>
          <w:lang w:val="en-US"/>
        </w:rPr>
      </w:pPr>
      <w:r w:rsidRPr="004F53A8">
        <w:rPr>
          <w:i/>
          <w:lang w:val="en-US"/>
        </w:rPr>
        <w:t xml:space="preserve">H2: MPA/MPP students have a </w:t>
      </w:r>
      <w:r w:rsidR="00CE1E9B" w:rsidRPr="004F53A8">
        <w:rPr>
          <w:i/>
          <w:lang w:val="en-US"/>
        </w:rPr>
        <w:t xml:space="preserve">more </w:t>
      </w:r>
      <w:r w:rsidRPr="004F53A8">
        <w:rPr>
          <w:i/>
          <w:lang w:val="en-US"/>
        </w:rPr>
        <w:t xml:space="preserve">positive perception of the public sector than MBA students. </w:t>
      </w:r>
    </w:p>
    <w:p w14:paraId="27FD82C4" w14:textId="6ED22F0A" w:rsidR="008D39A0" w:rsidRPr="004F53A8" w:rsidRDefault="00BD095D" w:rsidP="004F53A8">
      <w:pPr>
        <w:spacing w:line="360" w:lineRule="auto"/>
        <w:jc w:val="both"/>
        <w:rPr>
          <w:lang w:val="en-US"/>
        </w:rPr>
      </w:pPr>
      <w:r w:rsidRPr="004F53A8">
        <w:rPr>
          <w:lang w:val="en-US"/>
        </w:rPr>
        <w:t xml:space="preserve">A study </w:t>
      </w:r>
      <w:r w:rsidR="00B400D1" w:rsidRPr="004F53A8">
        <w:rPr>
          <w:lang w:val="en-US"/>
        </w:rPr>
        <w:t xml:space="preserve">of 884 public and private managers in America and Canada by </w:t>
      </w:r>
      <w:r w:rsidRPr="004F53A8">
        <w:rPr>
          <w:lang w:val="en-US"/>
        </w:rPr>
        <w:t xml:space="preserve">Stackman </w:t>
      </w:r>
      <w:r w:rsidR="002F4BEF" w:rsidRPr="004F53A8">
        <w:rPr>
          <w:i/>
          <w:lang w:val="en-US"/>
        </w:rPr>
        <w:t>et al</w:t>
      </w:r>
      <w:r w:rsidR="00B400D1" w:rsidRPr="004F53A8">
        <w:rPr>
          <w:lang w:val="en-US"/>
        </w:rPr>
        <w:t>.</w:t>
      </w:r>
      <w:r w:rsidRPr="004F53A8">
        <w:rPr>
          <w:lang w:val="en-US"/>
        </w:rPr>
        <w:t xml:space="preserve"> (200</w:t>
      </w:r>
      <w:r w:rsidR="00673045" w:rsidRPr="004F53A8">
        <w:rPr>
          <w:lang w:val="en-US"/>
        </w:rPr>
        <w:t>6</w:t>
      </w:r>
      <w:r w:rsidRPr="004F53A8">
        <w:rPr>
          <w:lang w:val="en-US"/>
        </w:rPr>
        <w:t>) found</w:t>
      </w:r>
      <w:r w:rsidR="00B400D1" w:rsidRPr="004F53A8">
        <w:rPr>
          <w:lang w:val="en-US"/>
        </w:rPr>
        <w:t xml:space="preserve"> a difference in </w:t>
      </w:r>
      <w:r w:rsidR="003279B5" w:rsidRPr="004F53A8">
        <w:rPr>
          <w:lang w:val="en-US"/>
        </w:rPr>
        <w:t xml:space="preserve">their personal </w:t>
      </w:r>
      <w:r w:rsidR="00B400D1" w:rsidRPr="004F53A8">
        <w:rPr>
          <w:lang w:val="en-US"/>
        </w:rPr>
        <w:t>values highlighting the importance of a public- versus private-sector ethos. While there are various definition</w:t>
      </w:r>
      <w:r w:rsidR="00DB4333" w:rsidRPr="004F53A8">
        <w:rPr>
          <w:lang w:val="en-US"/>
        </w:rPr>
        <w:t>s</w:t>
      </w:r>
      <w:r w:rsidR="00B400D1" w:rsidRPr="004F53A8">
        <w:rPr>
          <w:lang w:val="en-US"/>
        </w:rPr>
        <w:t xml:space="preserve"> of personal values offered in the management literature</w:t>
      </w:r>
      <w:r w:rsidR="00DB4333" w:rsidRPr="004F53A8">
        <w:rPr>
          <w:lang w:val="en-US"/>
        </w:rPr>
        <w:t xml:space="preserve"> (Van der Wal and Oosterbaan</w:t>
      </w:r>
      <w:r w:rsidR="001729B3" w:rsidRPr="004F53A8">
        <w:rPr>
          <w:lang w:val="en-US"/>
        </w:rPr>
        <w:t>,</w:t>
      </w:r>
      <w:r w:rsidR="00DB4333" w:rsidRPr="004F53A8">
        <w:rPr>
          <w:lang w:val="en-US"/>
        </w:rPr>
        <w:t xml:space="preserve"> 2013)</w:t>
      </w:r>
      <w:r w:rsidR="00B400D1" w:rsidRPr="004F53A8">
        <w:rPr>
          <w:lang w:val="en-US"/>
        </w:rPr>
        <w:t xml:space="preserve">, </w:t>
      </w:r>
      <w:r w:rsidR="009C4A30" w:rsidRPr="004F53A8">
        <w:rPr>
          <w:lang w:val="en-US"/>
        </w:rPr>
        <w:t xml:space="preserve">Van der Wal </w:t>
      </w:r>
      <w:r w:rsidR="002F4BEF" w:rsidRPr="004F53A8">
        <w:rPr>
          <w:i/>
          <w:lang w:val="en-US"/>
        </w:rPr>
        <w:t>et al</w:t>
      </w:r>
      <w:r w:rsidR="009C4A30" w:rsidRPr="004F53A8">
        <w:rPr>
          <w:lang w:val="en-US"/>
        </w:rPr>
        <w:t>.</w:t>
      </w:r>
      <w:r w:rsidR="001729B3" w:rsidRPr="004F53A8">
        <w:rPr>
          <w:lang w:val="en-US"/>
        </w:rPr>
        <w:t>,</w:t>
      </w:r>
      <w:r w:rsidR="009C4A30" w:rsidRPr="004F53A8">
        <w:rPr>
          <w:lang w:val="en-US"/>
        </w:rPr>
        <w:t xml:space="preserve"> (2008) defined values as “important qualities and standards that have a certain weight in the choice of action.” </w:t>
      </w:r>
      <w:r w:rsidR="009525AC" w:rsidRPr="004F53A8">
        <w:rPr>
          <w:lang w:val="en-US"/>
        </w:rPr>
        <w:t xml:space="preserve">(p. 468). </w:t>
      </w:r>
      <w:r w:rsidR="00B400D1" w:rsidRPr="004F53A8">
        <w:rPr>
          <w:lang w:val="en-US"/>
        </w:rPr>
        <w:t xml:space="preserve">For </w:t>
      </w:r>
      <w:r w:rsidR="00B400D1" w:rsidRPr="004F53A8">
        <w:rPr>
          <w:lang w:val="en-US"/>
        </w:rPr>
        <w:lastRenderedPageBreak/>
        <w:t xml:space="preserve">example, personal values such as world peace, equality, inner harmony, and wisdom are often associated with those who prefer to work in the public </w:t>
      </w:r>
      <w:proofErr w:type="gramStart"/>
      <w:r w:rsidR="00B400D1" w:rsidRPr="004F53A8">
        <w:rPr>
          <w:lang w:val="en-US"/>
        </w:rPr>
        <w:t>sector;</w:t>
      </w:r>
      <w:proofErr w:type="gramEnd"/>
      <w:r w:rsidR="00B400D1" w:rsidRPr="004F53A8">
        <w:rPr>
          <w:lang w:val="en-US"/>
        </w:rPr>
        <w:t xml:space="preserve"> whereas comfortable life, happiness, pleasure, and accomplishments tend to be ranked higher by managers in the private sector</w:t>
      </w:r>
      <w:r w:rsidR="00CE380E" w:rsidRPr="004F53A8">
        <w:rPr>
          <w:lang w:val="en-US"/>
        </w:rPr>
        <w:t xml:space="preserve"> (Stackman </w:t>
      </w:r>
      <w:r w:rsidR="002F4BEF" w:rsidRPr="004F53A8">
        <w:rPr>
          <w:i/>
          <w:lang w:val="en-US"/>
        </w:rPr>
        <w:t>et al</w:t>
      </w:r>
      <w:r w:rsidR="00CE380E" w:rsidRPr="004F53A8">
        <w:rPr>
          <w:lang w:val="en-US"/>
        </w:rPr>
        <w:t>.</w:t>
      </w:r>
      <w:r w:rsidR="001729B3" w:rsidRPr="004F53A8">
        <w:rPr>
          <w:lang w:val="en-US"/>
        </w:rPr>
        <w:t>,</w:t>
      </w:r>
      <w:r w:rsidR="00CE380E" w:rsidRPr="004F53A8">
        <w:rPr>
          <w:lang w:val="en-US"/>
        </w:rPr>
        <w:t xml:space="preserve"> 200</w:t>
      </w:r>
      <w:r w:rsidR="00673045" w:rsidRPr="004F53A8">
        <w:rPr>
          <w:lang w:val="en-US"/>
        </w:rPr>
        <w:t>6</w:t>
      </w:r>
      <w:r w:rsidR="00CE380E" w:rsidRPr="004F53A8">
        <w:rPr>
          <w:lang w:val="en-US"/>
        </w:rPr>
        <w:t>)</w:t>
      </w:r>
      <w:r w:rsidR="00B400D1" w:rsidRPr="004F53A8">
        <w:rPr>
          <w:lang w:val="en-US"/>
        </w:rPr>
        <w:t xml:space="preserve">.  </w:t>
      </w:r>
      <w:r w:rsidR="00E83184" w:rsidRPr="004F53A8">
        <w:rPr>
          <w:lang w:val="en-US"/>
        </w:rPr>
        <w:t xml:space="preserve">These values capture the “existence of a sector’s ethos … </w:t>
      </w:r>
      <w:r w:rsidR="001729F0" w:rsidRPr="004F53A8">
        <w:rPr>
          <w:lang w:val="en-US"/>
        </w:rPr>
        <w:t xml:space="preserve">the values systems of managers who work within that sector.” (Stackman </w:t>
      </w:r>
      <w:r w:rsidR="002F4BEF" w:rsidRPr="004F53A8">
        <w:rPr>
          <w:i/>
          <w:lang w:val="en-US"/>
        </w:rPr>
        <w:t>et al</w:t>
      </w:r>
      <w:r w:rsidR="001729F0" w:rsidRPr="004F53A8">
        <w:rPr>
          <w:lang w:val="en-US"/>
        </w:rPr>
        <w:t>.</w:t>
      </w:r>
      <w:r w:rsidR="001729B3" w:rsidRPr="004F53A8">
        <w:rPr>
          <w:lang w:val="en-US"/>
        </w:rPr>
        <w:t>,</w:t>
      </w:r>
      <w:r w:rsidR="001729F0" w:rsidRPr="004F53A8">
        <w:rPr>
          <w:lang w:val="en-US"/>
        </w:rPr>
        <w:t xml:space="preserve"> 200</w:t>
      </w:r>
      <w:r w:rsidR="00673045" w:rsidRPr="004F53A8">
        <w:rPr>
          <w:lang w:val="en-US"/>
        </w:rPr>
        <w:t>6</w:t>
      </w:r>
      <w:r w:rsidR="009525AC" w:rsidRPr="004F53A8">
        <w:rPr>
          <w:lang w:val="en-US"/>
        </w:rPr>
        <w:t>, p.</w:t>
      </w:r>
      <w:r w:rsidR="001729F0" w:rsidRPr="004F53A8">
        <w:rPr>
          <w:lang w:val="en-US"/>
        </w:rPr>
        <w:t xml:space="preserve"> 578). They are the </w:t>
      </w:r>
      <w:r w:rsidR="00627125" w:rsidRPr="004F53A8">
        <w:rPr>
          <w:lang w:val="en-US"/>
        </w:rPr>
        <w:t>“</w:t>
      </w:r>
      <w:r w:rsidR="001729F0" w:rsidRPr="004F53A8">
        <w:rPr>
          <w:lang w:val="en-US"/>
        </w:rPr>
        <w:t>g</w:t>
      </w:r>
      <w:r w:rsidR="00627125" w:rsidRPr="004F53A8">
        <w:rPr>
          <w:lang w:val="en-US"/>
        </w:rPr>
        <w:t xml:space="preserve">oals or criteria that we use to determine the desirability of certain actions or motives in our lives” (Lyons </w:t>
      </w:r>
      <w:r w:rsidR="002F4BEF" w:rsidRPr="004F53A8">
        <w:rPr>
          <w:i/>
          <w:lang w:val="en-US"/>
        </w:rPr>
        <w:t>et al</w:t>
      </w:r>
      <w:r w:rsidR="00627125" w:rsidRPr="004F53A8">
        <w:rPr>
          <w:lang w:val="en-US"/>
        </w:rPr>
        <w:t>.</w:t>
      </w:r>
      <w:r w:rsidR="001729B3" w:rsidRPr="004F53A8">
        <w:rPr>
          <w:lang w:val="en-US"/>
        </w:rPr>
        <w:t>,</w:t>
      </w:r>
      <w:r w:rsidR="00627125" w:rsidRPr="004F53A8">
        <w:rPr>
          <w:lang w:val="en-US"/>
        </w:rPr>
        <w:t xml:space="preserve"> 2006</w:t>
      </w:r>
      <w:r w:rsidR="009525AC" w:rsidRPr="004F53A8">
        <w:rPr>
          <w:lang w:val="en-US"/>
        </w:rPr>
        <w:t xml:space="preserve">, p. </w:t>
      </w:r>
      <w:r w:rsidR="00627125" w:rsidRPr="004F53A8">
        <w:rPr>
          <w:lang w:val="en-US"/>
        </w:rPr>
        <w:t xml:space="preserve">606). </w:t>
      </w:r>
    </w:p>
    <w:p w14:paraId="438E682E" w14:textId="74C84058" w:rsidR="008D39A0" w:rsidRPr="004F53A8" w:rsidRDefault="00CE380E" w:rsidP="004F53A8">
      <w:pPr>
        <w:spacing w:line="360" w:lineRule="auto"/>
        <w:ind w:firstLine="720"/>
        <w:jc w:val="both"/>
        <w:rPr>
          <w:lang w:val="en-US"/>
        </w:rPr>
      </w:pPr>
      <w:r w:rsidRPr="004F53A8">
        <w:rPr>
          <w:lang w:val="en-US"/>
        </w:rPr>
        <w:t>However, th</w:t>
      </w:r>
      <w:r w:rsidR="008D39A0" w:rsidRPr="004F53A8">
        <w:rPr>
          <w:lang w:val="en-US"/>
        </w:rPr>
        <w:t xml:space="preserve">ere may not be </w:t>
      </w:r>
      <w:r w:rsidR="00E66133" w:rsidRPr="004F53A8">
        <w:rPr>
          <w:lang w:val="en-US"/>
        </w:rPr>
        <w:t xml:space="preserve">a significant difference </w:t>
      </w:r>
      <w:r w:rsidR="008D39A0" w:rsidRPr="004F53A8">
        <w:rPr>
          <w:lang w:val="en-US"/>
        </w:rPr>
        <w:t xml:space="preserve">between students who are private-sector oriented </w:t>
      </w:r>
      <w:r w:rsidR="00E66133" w:rsidRPr="004F53A8">
        <w:rPr>
          <w:lang w:val="en-US"/>
        </w:rPr>
        <w:t xml:space="preserve">and students who are </w:t>
      </w:r>
      <w:r w:rsidR="008D39A0" w:rsidRPr="004F53A8">
        <w:rPr>
          <w:lang w:val="en-US"/>
        </w:rPr>
        <w:t xml:space="preserve">public-sector oriented. Two factors could explain </w:t>
      </w:r>
      <w:r w:rsidR="00E66133" w:rsidRPr="004F53A8">
        <w:rPr>
          <w:lang w:val="en-US"/>
        </w:rPr>
        <w:t>this phenomenon</w:t>
      </w:r>
      <w:r w:rsidR="008D39A0" w:rsidRPr="004F53A8">
        <w:rPr>
          <w:lang w:val="en-US"/>
        </w:rPr>
        <w:t>. First, MBA and MPP/MPA students</w:t>
      </w:r>
      <w:r w:rsidR="002B3835" w:rsidRPr="004F53A8">
        <w:rPr>
          <w:lang w:val="en-US"/>
        </w:rPr>
        <w:t xml:space="preserve"> </w:t>
      </w:r>
      <w:r w:rsidR="008D39A0" w:rsidRPr="004F53A8">
        <w:rPr>
          <w:lang w:val="en-US"/>
        </w:rPr>
        <w:t xml:space="preserve">share similar moral judgements than originally hypothesized. For example, MBA curricula are increasingly emphasizing on ethics (Richards </w:t>
      </w:r>
      <w:r w:rsidR="002F4BEF" w:rsidRPr="004F53A8">
        <w:rPr>
          <w:i/>
          <w:lang w:val="en-US"/>
        </w:rPr>
        <w:t>et al</w:t>
      </w:r>
      <w:r w:rsidR="008D39A0" w:rsidRPr="004F53A8">
        <w:rPr>
          <w:lang w:val="en-US"/>
        </w:rPr>
        <w:t>.</w:t>
      </w:r>
      <w:r w:rsidR="001729B3" w:rsidRPr="004F53A8">
        <w:rPr>
          <w:lang w:val="en-US"/>
        </w:rPr>
        <w:t>,</w:t>
      </w:r>
      <w:r w:rsidR="008D39A0" w:rsidRPr="004F53A8">
        <w:rPr>
          <w:lang w:val="en-US"/>
        </w:rPr>
        <w:t xml:space="preserve"> 2002; De Volkskrant</w:t>
      </w:r>
      <w:r w:rsidR="001729B3" w:rsidRPr="004F53A8">
        <w:rPr>
          <w:lang w:val="en-US"/>
        </w:rPr>
        <w:t>,</w:t>
      </w:r>
      <w:r w:rsidR="008D39A0" w:rsidRPr="004F53A8">
        <w:rPr>
          <w:lang w:val="en-US"/>
        </w:rPr>
        <w:t xml:space="preserve"> 2009). There ha</w:t>
      </w:r>
      <w:r w:rsidR="00E66133" w:rsidRPr="004F53A8">
        <w:rPr>
          <w:lang w:val="en-US"/>
        </w:rPr>
        <w:t>s</w:t>
      </w:r>
      <w:r w:rsidR="008D39A0" w:rsidRPr="004F53A8">
        <w:rPr>
          <w:lang w:val="en-US"/>
        </w:rPr>
        <w:t xml:space="preserve"> been a growing attitude towards corporate social responsibilities--an integral part of public accountability, where MBA programs are not just focusing on consumers and marketing but also on workplace spirituality. </w:t>
      </w:r>
      <w:r w:rsidR="002B3835" w:rsidRPr="004F53A8">
        <w:rPr>
          <w:lang w:val="en-US"/>
        </w:rPr>
        <w:t>A</w:t>
      </w:r>
      <w:r w:rsidR="008D39A0" w:rsidRPr="004F53A8">
        <w:rPr>
          <w:lang w:val="en-US"/>
        </w:rPr>
        <w:t xml:space="preserve">ccording to </w:t>
      </w:r>
      <w:r w:rsidR="008D39A0" w:rsidRPr="004F53A8">
        <w:rPr>
          <w:color w:val="000000" w:themeColor="text1"/>
          <w:lang w:val="en-US"/>
        </w:rPr>
        <w:t xml:space="preserve">Minitzberg (2002), </w:t>
      </w:r>
      <w:r w:rsidR="008D39A0" w:rsidRPr="004F53A8">
        <w:rPr>
          <w:lang w:val="en-US"/>
        </w:rPr>
        <w:t>MBA programs also focus on “solving messy, value-laden, ambiguous problems that often have no clear solutions.”</w:t>
      </w:r>
      <w:r w:rsidR="009525AC" w:rsidRPr="004F53A8">
        <w:rPr>
          <w:lang w:val="en-US"/>
        </w:rPr>
        <w:t xml:space="preserve"> (p. 10).</w:t>
      </w:r>
    </w:p>
    <w:p w14:paraId="493F7CEC" w14:textId="4900A93D" w:rsidR="008D39A0" w:rsidRPr="004F53A8" w:rsidRDefault="008D39A0" w:rsidP="004F53A8">
      <w:pPr>
        <w:spacing w:line="360" w:lineRule="auto"/>
        <w:ind w:firstLine="720"/>
        <w:jc w:val="both"/>
        <w:rPr>
          <w:color w:val="FF0000"/>
          <w:lang w:val="en-US"/>
        </w:rPr>
      </w:pPr>
      <w:r w:rsidRPr="004F53A8">
        <w:rPr>
          <w:lang w:val="en-US"/>
        </w:rPr>
        <w:t xml:space="preserve">Second, </w:t>
      </w:r>
      <w:proofErr w:type="gramStart"/>
      <w:r w:rsidRPr="004F53A8">
        <w:rPr>
          <w:lang w:val="en-US"/>
        </w:rPr>
        <w:t>similar to</w:t>
      </w:r>
      <w:proofErr w:type="gramEnd"/>
      <w:r w:rsidRPr="004F53A8">
        <w:rPr>
          <w:lang w:val="en-US"/>
        </w:rPr>
        <w:t xml:space="preserve"> the private sector, employees working in the public sector is increasingly facing similar managerial challenges, i.e., high expectation and pressure to meet organizational goals and missions. Scholars have warned about the rise in the</w:t>
      </w:r>
      <w:r w:rsidR="00316587" w:rsidRPr="004F53A8">
        <w:rPr>
          <w:lang w:val="en-US"/>
        </w:rPr>
        <w:t xml:space="preserve"> New Public Management</w:t>
      </w:r>
      <w:r w:rsidRPr="004F53A8">
        <w:rPr>
          <w:lang w:val="en-US"/>
        </w:rPr>
        <w:t xml:space="preserve"> </w:t>
      </w:r>
      <w:r w:rsidR="00316587" w:rsidRPr="004F53A8">
        <w:rPr>
          <w:lang w:val="en-US"/>
        </w:rPr>
        <w:t>(</w:t>
      </w:r>
      <w:proofErr w:type="gramStart"/>
      <w:r w:rsidRPr="004F53A8">
        <w:rPr>
          <w:lang w:val="en-US"/>
        </w:rPr>
        <w:t xml:space="preserve">NPM </w:t>
      </w:r>
      <w:r w:rsidR="00316587" w:rsidRPr="004F53A8">
        <w:rPr>
          <w:lang w:val="en-US"/>
        </w:rPr>
        <w:t>)</w:t>
      </w:r>
      <w:proofErr w:type="gramEnd"/>
      <w:r w:rsidR="00316587" w:rsidRPr="004F53A8">
        <w:rPr>
          <w:lang w:val="en-US"/>
        </w:rPr>
        <w:t xml:space="preserve"> </w:t>
      </w:r>
      <w:r w:rsidRPr="004F53A8">
        <w:rPr>
          <w:lang w:val="en-US"/>
        </w:rPr>
        <w:t>movement</w:t>
      </w:r>
      <w:r w:rsidR="002B3835" w:rsidRPr="004F53A8">
        <w:rPr>
          <w:lang w:val="en-US"/>
        </w:rPr>
        <w:t>, which</w:t>
      </w:r>
      <w:r w:rsidRPr="004F53A8">
        <w:rPr>
          <w:lang w:val="en-US"/>
        </w:rPr>
        <w:t xml:space="preserve"> influenc</w:t>
      </w:r>
      <w:r w:rsidR="002B3835" w:rsidRPr="004F53A8">
        <w:rPr>
          <w:lang w:val="en-US"/>
        </w:rPr>
        <w:t>es</w:t>
      </w:r>
      <w:r w:rsidRPr="004F53A8">
        <w:rPr>
          <w:lang w:val="en-US"/>
        </w:rPr>
        <w:t xml:space="preserve"> MPP/MP</w:t>
      </w:r>
      <w:r w:rsidR="00747E38" w:rsidRPr="004F53A8">
        <w:rPr>
          <w:lang w:val="en-US"/>
        </w:rPr>
        <w:t>A</w:t>
      </w:r>
      <w:r w:rsidRPr="004F53A8">
        <w:rPr>
          <w:lang w:val="en-US"/>
        </w:rPr>
        <w:t xml:space="preserve"> curricula. Students who aspired to work in the public sector are more extrinsically motivated and career-oriented (Lyons</w:t>
      </w:r>
      <w:r w:rsidR="004A7463" w:rsidRPr="004F53A8">
        <w:rPr>
          <w:lang w:val="en-US"/>
        </w:rPr>
        <w:t xml:space="preserve"> </w:t>
      </w:r>
      <w:r w:rsidR="004A7463" w:rsidRPr="004F53A8">
        <w:rPr>
          <w:i/>
          <w:lang w:val="en-US"/>
        </w:rPr>
        <w:t>et al.</w:t>
      </w:r>
      <w:r w:rsidR="001729B3" w:rsidRPr="004F53A8">
        <w:rPr>
          <w:i/>
          <w:lang w:val="en-US"/>
        </w:rPr>
        <w:t>,</w:t>
      </w:r>
      <w:r w:rsidR="004A7463" w:rsidRPr="004F53A8">
        <w:rPr>
          <w:lang w:val="en-US"/>
        </w:rPr>
        <w:t xml:space="preserve"> </w:t>
      </w:r>
      <w:r w:rsidRPr="004F53A8">
        <w:rPr>
          <w:lang w:val="en-US"/>
        </w:rPr>
        <w:t xml:space="preserve">2006). </w:t>
      </w:r>
      <w:r w:rsidR="00E32C75" w:rsidRPr="004F53A8">
        <w:rPr>
          <w:lang w:val="en-US"/>
        </w:rPr>
        <w:t xml:space="preserve">They are also motivated by monetary rewards. </w:t>
      </w:r>
      <w:r w:rsidRPr="004F53A8">
        <w:rPr>
          <w:color w:val="000000" w:themeColor="text1"/>
          <w:lang w:val="en-US"/>
        </w:rPr>
        <w:t>Another</w:t>
      </w:r>
      <w:r w:rsidRPr="004F53A8">
        <w:rPr>
          <w:lang w:val="en-US"/>
        </w:rPr>
        <w:t xml:space="preserve"> related factor is related to the blurring of sectors. Most employees in modern day public sector are expected to work in an environment that contributes to the blurring of public and private sector</w:t>
      </w:r>
      <w:r w:rsidR="00627125" w:rsidRPr="004F53A8">
        <w:rPr>
          <w:lang w:val="en-US"/>
        </w:rPr>
        <w:t>s</w:t>
      </w:r>
      <w:r w:rsidRPr="004F53A8">
        <w:rPr>
          <w:lang w:val="en-US"/>
        </w:rPr>
        <w:t>. The working environment</w:t>
      </w:r>
      <w:r w:rsidR="00627125" w:rsidRPr="004F53A8">
        <w:rPr>
          <w:lang w:val="en-US"/>
        </w:rPr>
        <w:t>--especially</w:t>
      </w:r>
      <w:r w:rsidRPr="004F53A8">
        <w:rPr>
          <w:lang w:val="en-US"/>
        </w:rPr>
        <w:t xml:space="preserve"> for those in the public management and business administration</w:t>
      </w:r>
      <w:r w:rsidR="00627125" w:rsidRPr="004F53A8">
        <w:rPr>
          <w:lang w:val="en-US"/>
        </w:rPr>
        <w:t>---</w:t>
      </w:r>
      <w:r w:rsidRPr="004F53A8">
        <w:rPr>
          <w:lang w:val="en-US"/>
        </w:rPr>
        <w:t xml:space="preserve"> is becoming complex (bureaucratic structure), which means public-private distinction becomes less relevant. The complex bureaucratic structure requires managers to retain skills crucial to solve wicked managerial problems (Van der Wal</w:t>
      </w:r>
      <w:r w:rsidR="001729B3" w:rsidRPr="004F53A8">
        <w:rPr>
          <w:lang w:val="en-US"/>
        </w:rPr>
        <w:t>,</w:t>
      </w:r>
      <w:r w:rsidRPr="004F53A8">
        <w:rPr>
          <w:lang w:val="en-US"/>
        </w:rPr>
        <w:t xml:space="preserve"> 2012). </w:t>
      </w:r>
      <w:r w:rsidR="00392C1D" w:rsidRPr="004F53A8">
        <w:rPr>
          <w:lang w:val="en-US"/>
        </w:rPr>
        <w:t xml:space="preserve">Despite this, we assume that </w:t>
      </w:r>
    </w:p>
    <w:p w14:paraId="3714F73F" w14:textId="1408BB96" w:rsidR="007C1963" w:rsidRPr="004F53A8" w:rsidRDefault="008D39A0" w:rsidP="004F53A8">
      <w:pPr>
        <w:spacing w:line="360" w:lineRule="auto"/>
        <w:ind w:left="720"/>
        <w:jc w:val="both"/>
        <w:rPr>
          <w:i/>
          <w:lang w:val="en-US"/>
        </w:rPr>
      </w:pPr>
      <w:r w:rsidRPr="004F53A8">
        <w:rPr>
          <w:i/>
          <w:lang w:val="en-US"/>
        </w:rPr>
        <w:t>H3: MPP/MPA students have a higher score on public-sector oriented values than MBA students.</w:t>
      </w:r>
    </w:p>
    <w:p w14:paraId="40CCE7BF" w14:textId="2E111374" w:rsidR="007C1963" w:rsidRPr="004F53A8" w:rsidRDefault="008D39A0" w:rsidP="004F53A8">
      <w:pPr>
        <w:spacing w:line="360" w:lineRule="auto"/>
        <w:ind w:left="720"/>
        <w:jc w:val="both"/>
        <w:rPr>
          <w:i/>
          <w:lang w:val="en-US"/>
        </w:rPr>
      </w:pPr>
      <w:r w:rsidRPr="004F53A8">
        <w:rPr>
          <w:i/>
          <w:lang w:val="en-US"/>
        </w:rPr>
        <w:t xml:space="preserve">H4: MPP/MPA students have a lower score on private-sector oriented values than MBA students.  </w:t>
      </w:r>
    </w:p>
    <w:p w14:paraId="0FE369A0" w14:textId="3911913A" w:rsidR="007217A0" w:rsidRPr="004F53A8" w:rsidRDefault="008F4FBD" w:rsidP="00021D22">
      <w:pPr>
        <w:pStyle w:val="Prrafodelista"/>
        <w:spacing w:line="360" w:lineRule="auto"/>
        <w:ind w:left="0"/>
        <w:jc w:val="center"/>
        <w:rPr>
          <w:rFonts w:ascii="Times New Roman Bold" w:hAnsi="Times New Roman Bold"/>
          <w:caps/>
          <w:color w:val="000000" w:themeColor="text1"/>
          <w:sz w:val="28"/>
          <w:lang w:val="en-US"/>
        </w:rPr>
      </w:pPr>
      <w:r w:rsidRPr="004F53A8">
        <w:rPr>
          <w:rFonts w:ascii="Times New Roman Bold" w:hAnsi="Times New Roman Bold"/>
          <w:b/>
          <w:color w:val="000000" w:themeColor="text1"/>
          <w:sz w:val="28"/>
          <w:lang w:val="en-US"/>
        </w:rPr>
        <w:lastRenderedPageBreak/>
        <w:t>Background: institutional reform and the study of public policy and administration in Mexico</w:t>
      </w:r>
    </w:p>
    <w:p w14:paraId="2257CD6F" w14:textId="637B9717" w:rsidR="003913C9" w:rsidRPr="004F53A8" w:rsidRDefault="00920E3D" w:rsidP="004F53A8">
      <w:pPr>
        <w:spacing w:line="360" w:lineRule="auto"/>
        <w:jc w:val="both"/>
        <w:rPr>
          <w:color w:val="000000" w:themeColor="text1"/>
          <w:lang w:val="en-US"/>
        </w:rPr>
      </w:pPr>
      <w:r w:rsidRPr="004F53A8">
        <w:rPr>
          <w:color w:val="000000" w:themeColor="text1"/>
          <w:lang w:val="en-US"/>
        </w:rPr>
        <w:t xml:space="preserve">To understand Mexican public policy and administration graduate programs and training, there is a need to briefly examine the </w:t>
      </w:r>
      <w:r w:rsidR="0063501C" w:rsidRPr="004F53A8">
        <w:rPr>
          <w:color w:val="000000" w:themeColor="text1"/>
          <w:lang w:val="en-US"/>
        </w:rPr>
        <w:t>historical and institutional context</w:t>
      </w:r>
      <w:r w:rsidRPr="004F53A8">
        <w:rPr>
          <w:color w:val="000000" w:themeColor="text1"/>
          <w:lang w:val="en-US"/>
        </w:rPr>
        <w:t xml:space="preserve">. This </w:t>
      </w:r>
      <w:r w:rsidR="0063501C" w:rsidRPr="004F53A8">
        <w:rPr>
          <w:color w:val="000000" w:themeColor="text1"/>
          <w:lang w:val="en-US"/>
        </w:rPr>
        <w:t xml:space="preserve">is </w:t>
      </w:r>
      <w:r w:rsidRPr="004F53A8">
        <w:rPr>
          <w:color w:val="000000" w:themeColor="text1"/>
          <w:lang w:val="en-US"/>
        </w:rPr>
        <w:t xml:space="preserve">particularly </w:t>
      </w:r>
      <w:r w:rsidR="0063501C" w:rsidRPr="004F53A8">
        <w:rPr>
          <w:color w:val="000000" w:themeColor="text1"/>
          <w:lang w:val="en-US"/>
        </w:rPr>
        <w:t xml:space="preserve">important in understanding </w:t>
      </w:r>
      <w:r w:rsidR="00D41BF6" w:rsidRPr="004F53A8">
        <w:rPr>
          <w:color w:val="000000" w:themeColor="text1"/>
          <w:lang w:val="en-US"/>
        </w:rPr>
        <w:t xml:space="preserve">graduate students’ perceptions, their values, and motivation to either work in the public or private sector. </w:t>
      </w:r>
      <w:r w:rsidRPr="004F53A8">
        <w:rPr>
          <w:color w:val="000000" w:themeColor="text1"/>
          <w:lang w:val="en-US"/>
        </w:rPr>
        <w:t xml:space="preserve"> </w:t>
      </w:r>
      <w:r w:rsidR="002D59E5" w:rsidRPr="004F53A8">
        <w:rPr>
          <w:color w:val="000000" w:themeColor="text1"/>
          <w:lang w:val="en-US"/>
        </w:rPr>
        <w:t xml:space="preserve">Traditionally, Mexico has </w:t>
      </w:r>
      <w:r w:rsidR="00D41BF6" w:rsidRPr="004F53A8">
        <w:rPr>
          <w:color w:val="000000" w:themeColor="text1"/>
          <w:lang w:val="en-US"/>
        </w:rPr>
        <w:t xml:space="preserve">a </w:t>
      </w:r>
      <w:r w:rsidR="002D59E5" w:rsidRPr="004F53A8">
        <w:rPr>
          <w:color w:val="000000" w:themeColor="text1"/>
          <w:lang w:val="en-US"/>
        </w:rPr>
        <w:t xml:space="preserve">relatively low level of public participation and citizen involvement in public affairs. </w:t>
      </w:r>
      <w:r w:rsidR="00EF0F00" w:rsidRPr="004F53A8">
        <w:rPr>
          <w:color w:val="000000" w:themeColor="text1"/>
          <w:lang w:val="en-US"/>
        </w:rPr>
        <w:t>Being the 14</w:t>
      </w:r>
      <w:r w:rsidR="00EF0F00" w:rsidRPr="004F53A8">
        <w:rPr>
          <w:color w:val="000000" w:themeColor="text1"/>
          <w:vertAlign w:val="superscript"/>
          <w:lang w:val="en-US"/>
        </w:rPr>
        <w:t>th</w:t>
      </w:r>
      <w:r w:rsidR="00EF0F00" w:rsidRPr="004F53A8">
        <w:rPr>
          <w:color w:val="000000" w:themeColor="text1"/>
          <w:lang w:val="en-US"/>
        </w:rPr>
        <w:t xml:space="preserve"> largest global economy with more than 127 million</w:t>
      </w:r>
      <w:r w:rsidR="00B65E96" w:rsidRPr="004F53A8">
        <w:rPr>
          <w:color w:val="000000" w:themeColor="text1"/>
          <w:lang w:val="en-US"/>
        </w:rPr>
        <w:t xml:space="preserve"> people</w:t>
      </w:r>
      <w:r w:rsidR="0067276A" w:rsidRPr="004F53A8">
        <w:rPr>
          <w:color w:val="000000" w:themeColor="text1"/>
          <w:lang w:val="en-US"/>
        </w:rPr>
        <w:t xml:space="preserve"> </w:t>
      </w:r>
      <w:r w:rsidR="0069508F" w:rsidRPr="004F53A8">
        <w:rPr>
          <w:color w:val="000000" w:themeColor="text1"/>
          <w:lang w:val="en-US"/>
        </w:rPr>
        <w:t>in 2015</w:t>
      </w:r>
      <w:r w:rsidR="00EF0F00" w:rsidRPr="004F53A8">
        <w:rPr>
          <w:color w:val="000000" w:themeColor="text1"/>
          <w:lang w:val="en-US"/>
        </w:rPr>
        <w:t>, t</w:t>
      </w:r>
      <w:r w:rsidR="00D41BF6" w:rsidRPr="004F53A8">
        <w:rPr>
          <w:color w:val="000000" w:themeColor="text1"/>
          <w:lang w:val="en-US"/>
        </w:rPr>
        <w:t xml:space="preserve">here have </w:t>
      </w:r>
      <w:r w:rsidRPr="004F53A8">
        <w:rPr>
          <w:color w:val="000000" w:themeColor="text1"/>
          <w:lang w:val="en-US"/>
        </w:rPr>
        <w:t xml:space="preserve">also </w:t>
      </w:r>
      <w:r w:rsidR="00D41BF6" w:rsidRPr="004F53A8">
        <w:rPr>
          <w:color w:val="000000" w:themeColor="text1"/>
          <w:lang w:val="en-US"/>
        </w:rPr>
        <w:t xml:space="preserve">been a strong </w:t>
      </w:r>
      <w:r w:rsidR="002D59E5" w:rsidRPr="004F53A8">
        <w:rPr>
          <w:color w:val="000000" w:themeColor="text1"/>
          <w:lang w:val="en-US"/>
        </w:rPr>
        <w:t>distrust of government</w:t>
      </w:r>
      <w:r w:rsidRPr="004F53A8">
        <w:rPr>
          <w:color w:val="000000" w:themeColor="text1"/>
          <w:lang w:val="en-US"/>
        </w:rPr>
        <w:t xml:space="preserve"> among its population</w:t>
      </w:r>
      <w:r w:rsidR="002D59E5" w:rsidRPr="004F53A8">
        <w:rPr>
          <w:color w:val="000000" w:themeColor="text1"/>
          <w:lang w:val="en-US"/>
        </w:rPr>
        <w:t xml:space="preserve">, </w:t>
      </w:r>
      <w:r w:rsidRPr="004F53A8">
        <w:rPr>
          <w:color w:val="000000" w:themeColor="text1"/>
          <w:lang w:val="en-US"/>
        </w:rPr>
        <w:t xml:space="preserve">especially </w:t>
      </w:r>
      <w:r w:rsidR="002D59E5" w:rsidRPr="004F53A8">
        <w:rPr>
          <w:color w:val="000000" w:themeColor="text1"/>
          <w:lang w:val="en-US"/>
        </w:rPr>
        <w:t>corruption</w:t>
      </w:r>
      <w:r w:rsidRPr="004F53A8">
        <w:rPr>
          <w:color w:val="000000" w:themeColor="text1"/>
          <w:lang w:val="en-US"/>
        </w:rPr>
        <w:t>,</w:t>
      </w:r>
      <w:r w:rsidR="002D59E5" w:rsidRPr="004F53A8">
        <w:rPr>
          <w:color w:val="000000" w:themeColor="text1"/>
          <w:lang w:val="en-US"/>
        </w:rPr>
        <w:t xml:space="preserve"> electoral frauds, </w:t>
      </w:r>
      <w:r w:rsidRPr="004F53A8">
        <w:rPr>
          <w:color w:val="000000" w:themeColor="text1"/>
          <w:lang w:val="en-US"/>
        </w:rPr>
        <w:t xml:space="preserve">and </w:t>
      </w:r>
      <w:r w:rsidR="002D59E5" w:rsidRPr="004F53A8">
        <w:rPr>
          <w:color w:val="000000" w:themeColor="text1"/>
          <w:lang w:val="en-US"/>
        </w:rPr>
        <w:t xml:space="preserve">violent </w:t>
      </w:r>
      <w:r w:rsidRPr="004F53A8">
        <w:rPr>
          <w:color w:val="000000" w:themeColor="text1"/>
          <w:lang w:val="en-US"/>
        </w:rPr>
        <w:t xml:space="preserve">related to drug </w:t>
      </w:r>
      <w:r w:rsidR="002D59E5" w:rsidRPr="004F53A8">
        <w:rPr>
          <w:color w:val="000000" w:themeColor="text1"/>
          <w:lang w:val="en-US"/>
        </w:rPr>
        <w:t>cartel</w:t>
      </w:r>
      <w:r w:rsidRPr="004F53A8">
        <w:rPr>
          <w:color w:val="000000" w:themeColor="text1"/>
          <w:lang w:val="en-US"/>
        </w:rPr>
        <w:t>s</w:t>
      </w:r>
      <w:r w:rsidR="00146041" w:rsidRPr="004F53A8">
        <w:rPr>
          <w:color w:val="000000" w:themeColor="text1"/>
          <w:lang w:val="en-US"/>
        </w:rPr>
        <w:t xml:space="preserve"> (Benavides </w:t>
      </w:r>
      <w:r w:rsidR="002F4BEF" w:rsidRPr="004F53A8">
        <w:rPr>
          <w:i/>
          <w:color w:val="000000" w:themeColor="text1"/>
          <w:lang w:val="en-US"/>
        </w:rPr>
        <w:t>et al</w:t>
      </w:r>
      <w:r w:rsidR="001729B3" w:rsidRPr="004F53A8">
        <w:rPr>
          <w:i/>
          <w:color w:val="000000" w:themeColor="text1"/>
          <w:lang w:val="en-US"/>
        </w:rPr>
        <w:t>.,</w:t>
      </w:r>
      <w:r w:rsidR="00146041" w:rsidRPr="004F53A8">
        <w:rPr>
          <w:color w:val="000000" w:themeColor="text1"/>
          <w:lang w:val="en-US"/>
        </w:rPr>
        <w:t xml:space="preserve"> 2013)</w:t>
      </w:r>
      <w:r w:rsidR="002D59E5" w:rsidRPr="004F53A8">
        <w:rPr>
          <w:color w:val="000000" w:themeColor="text1"/>
          <w:lang w:val="en-US"/>
        </w:rPr>
        <w:t xml:space="preserve">. </w:t>
      </w:r>
      <w:r w:rsidRPr="004F53A8">
        <w:rPr>
          <w:color w:val="000000" w:themeColor="text1"/>
          <w:lang w:val="en-US"/>
        </w:rPr>
        <w:t>However, since the early 1980s, the country has experienced institutional reform and a gradual change</w:t>
      </w:r>
      <w:r w:rsidR="008A5474" w:rsidRPr="004F53A8">
        <w:rPr>
          <w:color w:val="000000" w:themeColor="text1"/>
          <w:lang w:val="en-US"/>
        </w:rPr>
        <w:t xml:space="preserve"> (</w:t>
      </w:r>
      <w:r w:rsidR="008A5474" w:rsidRPr="004F53A8">
        <w:rPr>
          <w:i/>
          <w:color w:val="000000" w:themeColor="text1"/>
          <w:lang w:val="en-US"/>
        </w:rPr>
        <w:t>see</w:t>
      </w:r>
      <w:r w:rsidR="008A5474" w:rsidRPr="004F53A8">
        <w:rPr>
          <w:color w:val="000000" w:themeColor="text1"/>
          <w:lang w:val="en-US"/>
        </w:rPr>
        <w:t xml:space="preserve"> Klingner</w:t>
      </w:r>
      <w:r w:rsidR="001729B3" w:rsidRPr="004F53A8">
        <w:rPr>
          <w:color w:val="000000" w:themeColor="text1"/>
          <w:lang w:val="en-US"/>
        </w:rPr>
        <w:t>,</w:t>
      </w:r>
      <w:r w:rsidR="008A5474" w:rsidRPr="004F53A8">
        <w:rPr>
          <w:color w:val="000000" w:themeColor="text1"/>
          <w:lang w:val="en-US"/>
        </w:rPr>
        <w:t xml:space="preserve"> 2000</w:t>
      </w:r>
      <w:r w:rsidR="00146041" w:rsidRPr="004F53A8">
        <w:rPr>
          <w:color w:val="000000" w:themeColor="text1"/>
          <w:lang w:val="en-US"/>
        </w:rPr>
        <w:t>; Cabrero</w:t>
      </w:r>
      <w:r w:rsidR="001729B3" w:rsidRPr="004F53A8">
        <w:rPr>
          <w:color w:val="000000" w:themeColor="text1"/>
          <w:lang w:val="en-US"/>
        </w:rPr>
        <w:t>,</w:t>
      </w:r>
      <w:r w:rsidR="00146041" w:rsidRPr="004F53A8">
        <w:rPr>
          <w:color w:val="000000" w:themeColor="text1"/>
          <w:lang w:val="en-US"/>
        </w:rPr>
        <w:t xml:space="preserve"> 2005; Sullivan</w:t>
      </w:r>
      <w:r w:rsidR="001729B3" w:rsidRPr="004F53A8">
        <w:rPr>
          <w:color w:val="000000" w:themeColor="text1"/>
          <w:lang w:val="en-US"/>
        </w:rPr>
        <w:t>,</w:t>
      </w:r>
      <w:r w:rsidR="00146041" w:rsidRPr="004F53A8">
        <w:rPr>
          <w:color w:val="000000" w:themeColor="text1"/>
          <w:lang w:val="en-US"/>
        </w:rPr>
        <w:t xml:space="preserve"> 2006; Cejudo</w:t>
      </w:r>
      <w:r w:rsidR="001729B3" w:rsidRPr="004F53A8">
        <w:rPr>
          <w:color w:val="000000" w:themeColor="text1"/>
          <w:lang w:val="en-US"/>
        </w:rPr>
        <w:t>,</w:t>
      </w:r>
      <w:r w:rsidR="00146041" w:rsidRPr="004F53A8">
        <w:rPr>
          <w:color w:val="000000" w:themeColor="text1"/>
          <w:lang w:val="en-US"/>
        </w:rPr>
        <w:t xml:space="preserve"> 2008; Arellano-Gault</w:t>
      </w:r>
      <w:r w:rsidR="001729B3" w:rsidRPr="004F53A8">
        <w:rPr>
          <w:color w:val="000000" w:themeColor="text1"/>
          <w:lang w:val="en-US"/>
        </w:rPr>
        <w:t>,</w:t>
      </w:r>
      <w:r w:rsidR="00146041" w:rsidRPr="004F53A8">
        <w:rPr>
          <w:color w:val="000000" w:themeColor="text1"/>
          <w:lang w:val="en-US"/>
        </w:rPr>
        <w:t xml:space="preserve"> 2013</w:t>
      </w:r>
      <w:r w:rsidR="008A5474" w:rsidRPr="004F53A8">
        <w:rPr>
          <w:color w:val="000000" w:themeColor="text1"/>
          <w:lang w:val="en-US"/>
        </w:rPr>
        <w:t>)</w:t>
      </w:r>
      <w:r w:rsidRPr="004F53A8">
        <w:rPr>
          <w:color w:val="000000" w:themeColor="text1"/>
          <w:lang w:val="en-US"/>
        </w:rPr>
        <w:t xml:space="preserve">.  </w:t>
      </w:r>
      <w:r w:rsidR="00D41BF6" w:rsidRPr="004F53A8">
        <w:rPr>
          <w:color w:val="000000" w:themeColor="text1"/>
          <w:lang w:val="en-US"/>
        </w:rPr>
        <w:t xml:space="preserve">After 71 years of single-party government and 12 years of opposition party, the country </w:t>
      </w:r>
      <w:r w:rsidR="00E67BB0" w:rsidRPr="004F53A8">
        <w:rPr>
          <w:color w:val="000000" w:themeColor="text1"/>
          <w:lang w:val="en-US"/>
        </w:rPr>
        <w:t xml:space="preserve">has been </w:t>
      </w:r>
      <w:r w:rsidR="00D41BF6" w:rsidRPr="004F53A8">
        <w:rPr>
          <w:color w:val="000000" w:themeColor="text1"/>
          <w:lang w:val="en-US"/>
        </w:rPr>
        <w:t>experiencing</w:t>
      </w:r>
      <w:r w:rsidR="00C029EE" w:rsidRPr="004F53A8">
        <w:rPr>
          <w:color w:val="000000" w:themeColor="text1"/>
          <w:lang w:val="en-US"/>
        </w:rPr>
        <w:t xml:space="preserve"> </w:t>
      </w:r>
      <w:r w:rsidR="00D41BF6" w:rsidRPr="004F53A8">
        <w:rPr>
          <w:color w:val="000000" w:themeColor="text1"/>
          <w:lang w:val="en-US"/>
        </w:rPr>
        <w:t>complex societ</w:t>
      </w:r>
      <w:r w:rsidR="00E67BB0" w:rsidRPr="004F53A8">
        <w:rPr>
          <w:color w:val="000000" w:themeColor="text1"/>
          <w:lang w:val="en-US"/>
        </w:rPr>
        <w:t>al</w:t>
      </w:r>
      <w:r w:rsidR="00D41BF6" w:rsidRPr="004F53A8">
        <w:rPr>
          <w:color w:val="000000" w:themeColor="text1"/>
          <w:lang w:val="en-US"/>
        </w:rPr>
        <w:t xml:space="preserve"> changes </w:t>
      </w:r>
      <w:r w:rsidR="00E67BB0" w:rsidRPr="004F53A8">
        <w:rPr>
          <w:color w:val="000000" w:themeColor="text1"/>
          <w:lang w:val="en-US"/>
        </w:rPr>
        <w:t xml:space="preserve">that </w:t>
      </w:r>
      <w:r w:rsidR="00D41BF6" w:rsidRPr="004F53A8">
        <w:rPr>
          <w:color w:val="000000" w:themeColor="text1"/>
          <w:lang w:val="en-US"/>
        </w:rPr>
        <w:t>struggl</w:t>
      </w:r>
      <w:r w:rsidR="00E67BB0" w:rsidRPr="004F53A8">
        <w:rPr>
          <w:color w:val="000000" w:themeColor="text1"/>
          <w:lang w:val="en-US"/>
        </w:rPr>
        <w:t>ed</w:t>
      </w:r>
      <w:r w:rsidR="00D41BF6" w:rsidRPr="004F53A8">
        <w:rPr>
          <w:color w:val="000000" w:themeColor="text1"/>
          <w:lang w:val="en-US"/>
        </w:rPr>
        <w:t xml:space="preserve"> with transparency and good governance. </w:t>
      </w:r>
      <w:r w:rsidR="008A5474" w:rsidRPr="004F53A8">
        <w:rPr>
          <w:color w:val="000000" w:themeColor="text1"/>
          <w:lang w:val="en-US"/>
        </w:rPr>
        <w:t xml:space="preserve"> </w:t>
      </w:r>
      <w:r w:rsidR="00E67BB0" w:rsidRPr="004F53A8">
        <w:rPr>
          <w:color w:val="000000" w:themeColor="text1"/>
          <w:lang w:val="en-US"/>
        </w:rPr>
        <w:t>For instance, the Civil Service Law enacted in 2003 aimed to eliminate the spoils</w:t>
      </w:r>
      <w:r w:rsidR="00003AD2" w:rsidRPr="004F53A8">
        <w:rPr>
          <w:color w:val="000000" w:themeColor="text1"/>
          <w:lang w:val="en-US"/>
        </w:rPr>
        <w:t>’</w:t>
      </w:r>
      <w:r w:rsidR="00E67BB0" w:rsidRPr="004F53A8">
        <w:rPr>
          <w:color w:val="000000" w:themeColor="text1"/>
          <w:lang w:val="en-US"/>
        </w:rPr>
        <w:t xml:space="preserve"> system in Mexico (Arellano-Gault</w:t>
      </w:r>
      <w:r w:rsidR="001729B3" w:rsidRPr="004F53A8">
        <w:rPr>
          <w:color w:val="000000" w:themeColor="text1"/>
          <w:lang w:val="en-US"/>
        </w:rPr>
        <w:t>,</w:t>
      </w:r>
      <w:r w:rsidR="00E67BB0" w:rsidRPr="004F53A8">
        <w:rPr>
          <w:color w:val="000000" w:themeColor="text1"/>
          <w:lang w:val="en-US"/>
        </w:rPr>
        <w:t xml:space="preserve"> 2013)</w:t>
      </w:r>
      <w:r w:rsidR="00C029EE" w:rsidRPr="004F53A8">
        <w:rPr>
          <w:color w:val="000000" w:themeColor="text1"/>
          <w:lang w:val="en-US"/>
        </w:rPr>
        <w:t xml:space="preserve"> and </w:t>
      </w:r>
      <w:r w:rsidR="00D41BF6" w:rsidRPr="004F53A8">
        <w:rPr>
          <w:color w:val="000000" w:themeColor="text1"/>
          <w:lang w:val="en-US"/>
        </w:rPr>
        <w:t>encouraged civic duty and good governance among its citizens and public bureaucracies from the local level to the national administrative bodies.</w:t>
      </w:r>
    </w:p>
    <w:p w14:paraId="1D70D88B" w14:textId="6A205DC7" w:rsidR="00C22C4E" w:rsidRPr="004F53A8" w:rsidRDefault="002D59E5" w:rsidP="004F53A8">
      <w:pPr>
        <w:spacing w:line="360" w:lineRule="auto"/>
        <w:ind w:firstLine="720"/>
        <w:jc w:val="both"/>
        <w:rPr>
          <w:color w:val="000000" w:themeColor="text1"/>
          <w:lang w:val="en-US"/>
        </w:rPr>
      </w:pPr>
      <w:r w:rsidRPr="004F53A8">
        <w:rPr>
          <w:color w:val="000000" w:themeColor="text1"/>
          <w:lang w:val="en-US"/>
        </w:rPr>
        <w:t>According to Cejudo (200</w:t>
      </w:r>
      <w:r w:rsidR="00CE40BF" w:rsidRPr="004F53A8">
        <w:rPr>
          <w:color w:val="000000" w:themeColor="text1"/>
          <w:lang w:val="en-US"/>
        </w:rPr>
        <w:t>8</w:t>
      </w:r>
      <w:proofErr w:type="gramStart"/>
      <w:r w:rsidR="00B65E96" w:rsidRPr="004F53A8">
        <w:rPr>
          <w:color w:val="000000" w:themeColor="text1"/>
          <w:lang w:val="en-US"/>
        </w:rPr>
        <w:t>)</w:t>
      </w:r>
      <w:r w:rsidR="00D41BF6" w:rsidRPr="004F53A8">
        <w:rPr>
          <w:color w:val="000000" w:themeColor="text1"/>
          <w:lang w:val="en-US"/>
        </w:rPr>
        <w:t xml:space="preserve">, </w:t>
      </w:r>
      <w:r w:rsidRPr="004F53A8">
        <w:rPr>
          <w:color w:val="000000" w:themeColor="text1"/>
          <w:lang w:val="en-US"/>
        </w:rPr>
        <w:t xml:space="preserve"> </w:t>
      </w:r>
      <w:r w:rsidR="00CE40BF" w:rsidRPr="004F53A8">
        <w:rPr>
          <w:color w:val="000000" w:themeColor="text1"/>
          <w:lang w:val="en-US"/>
        </w:rPr>
        <w:t>“</w:t>
      </w:r>
      <w:proofErr w:type="gramEnd"/>
      <w:r w:rsidRPr="004F53A8">
        <w:rPr>
          <w:color w:val="000000" w:themeColor="text1"/>
          <w:lang w:val="en-US"/>
        </w:rPr>
        <w:t>public administration becomes more professional</w:t>
      </w:r>
      <w:r w:rsidR="00920E3D" w:rsidRPr="004F53A8">
        <w:rPr>
          <w:color w:val="000000" w:themeColor="text1"/>
          <w:lang w:val="en-US"/>
        </w:rPr>
        <w:t xml:space="preserve"> </w:t>
      </w:r>
      <w:r w:rsidR="00CE40BF" w:rsidRPr="004F53A8">
        <w:rPr>
          <w:color w:val="000000" w:themeColor="text1"/>
          <w:lang w:val="en-US"/>
        </w:rPr>
        <w:t>…</w:t>
      </w:r>
      <w:r w:rsidR="00D41BF6" w:rsidRPr="004F53A8">
        <w:rPr>
          <w:color w:val="000000" w:themeColor="text1"/>
          <w:lang w:val="en-US"/>
        </w:rPr>
        <w:t xml:space="preserve">, </w:t>
      </w:r>
      <w:r w:rsidRPr="004F53A8">
        <w:rPr>
          <w:color w:val="000000" w:themeColor="text1"/>
          <w:lang w:val="en-US"/>
        </w:rPr>
        <w:t xml:space="preserve">it will be necessary to reopen the debate about </w:t>
      </w:r>
      <w:r w:rsidR="00CE40BF" w:rsidRPr="004F53A8">
        <w:rPr>
          <w:color w:val="000000" w:themeColor="text1"/>
          <w:lang w:val="en-US"/>
        </w:rPr>
        <w:t>[</w:t>
      </w:r>
      <w:r w:rsidR="00920E3D" w:rsidRPr="004F53A8">
        <w:rPr>
          <w:color w:val="000000" w:themeColor="text1"/>
          <w:lang w:val="en-US"/>
        </w:rPr>
        <w:t>institutional</w:t>
      </w:r>
      <w:r w:rsidR="00CE40BF" w:rsidRPr="004F53A8">
        <w:rPr>
          <w:color w:val="000000" w:themeColor="text1"/>
          <w:lang w:val="en-US"/>
        </w:rPr>
        <w:t>]</w:t>
      </w:r>
      <w:r w:rsidR="00920E3D" w:rsidRPr="004F53A8">
        <w:rPr>
          <w:color w:val="000000" w:themeColor="text1"/>
          <w:lang w:val="en-US"/>
        </w:rPr>
        <w:t xml:space="preserve"> </w:t>
      </w:r>
      <w:r w:rsidRPr="004F53A8">
        <w:rPr>
          <w:color w:val="000000" w:themeColor="text1"/>
          <w:lang w:val="en-US"/>
        </w:rPr>
        <w:t>reform</w:t>
      </w:r>
      <w:r w:rsidR="00920E3D" w:rsidRPr="004F53A8">
        <w:rPr>
          <w:color w:val="000000" w:themeColor="text1"/>
          <w:lang w:val="en-US"/>
        </w:rPr>
        <w:t>s</w:t>
      </w:r>
      <w:r w:rsidR="00CE40BF" w:rsidRPr="004F53A8">
        <w:rPr>
          <w:color w:val="000000" w:themeColor="text1"/>
          <w:lang w:val="en-US"/>
        </w:rPr>
        <w:t>”</w:t>
      </w:r>
      <w:r w:rsidR="00B65E96" w:rsidRPr="004F53A8">
        <w:rPr>
          <w:color w:val="000000" w:themeColor="text1"/>
          <w:lang w:val="en-US"/>
        </w:rPr>
        <w:t xml:space="preserve"> (p. 124)</w:t>
      </w:r>
      <w:r w:rsidR="00920E3D" w:rsidRPr="004F53A8">
        <w:rPr>
          <w:color w:val="000000" w:themeColor="text1"/>
          <w:lang w:val="en-US"/>
        </w:rPr>
        <w:t>;</w:t>
      </w:r>
      <w:r w:rsidR="00D41BF6" w:rsidRPr="004F53A8">
        <w:rPr>
          <w:color w:val="000000" w:themeColor="text1"/>
          <w:lang w:val="en-US"/>
        </w:rPr>
        <w:t xml:space="preserve"> and the</w:t>
      </w:r>
      <w:r w:rsidR="000F607F" w:rsidRPr="004F53A8">
        <w:rPr>
          <w:color w:val="000000" w:themeColor="text1"/>
          <w:lang w:val="en-US"/>
        </w:rPr>
        <w:t xml:space="preserve"> possible</w:t>
      </w:r>
      <w:r w:rsidR="00D41BF6" w:rsidRPr="004F53A8">
        <w:rPr>
          <w:color w:val="000000" w:themeColor="text1"/>
          <w:lang w:val="en-US"/>
        </w:rPr>
        <w:t xml:space="preserve"> linkages between institutional reforms and educational training for future managers and executives. </w:t>
      </w:r>
      <w:r w:rsidR="00EF0F00" w:rsidRPr="004F53A8">
        <w:rPr>
          <w:color w:val="000000" w:themeColor="text1"/>
          <w:lang w:val="en-US"/>
        </w:rPr>
        <w:t>Criticisms of the institutional reform aside (</w:t>
      </w:r>
      <w:r w:rsidR="00B40591" w:rsidRPr="004F53A8">
        <w:rPr>
          <w:color w:val="000000" w:themeColor="text1"/>
          <w:lang w:val="en-US"/>
        </w:rPr>
        <w:t>Cejudo</w:t>
      </w:r>
      <w:r w:rsidR="001729B3" w:rsidRPr="004F53A8">
        <w:rPr>
          <w:color w:val="000000" w:themeColor="text1"/>
          <w:lang w:val="en-US"/>
        </w:rPr>
        <w:t>,</w:t>
      </w:r>
      <w:r w:rsidR="00B40591" w:rsidRPr="004F53A8">
        <w:rPr>
          <w:color w:val="000000" w:themeColor="text1"/>
          <w:lang w:val="en-US"/>
        </w:rPr>
        <w:t xml:space="preserve"> 2008; </w:t>
      </w:r>
      <w:r w:rsidR="00EF0F00" w:rsidRPr="004F53A8">
        <w:rPr>
          <w:color w:val="000000" w:themeColor="text1"/>
          <w:lang w:val="en-US"/>
        </w:rPr>
        <w:t>Arellano-Gault</w:t>
      </w:r>
      <w:r w:rsidR="001729B3" w:rsidRPr="004F53A8">
        <w:rPr>
          <w:color w:val="000000" w:themeColor="text1"/>
          <w:lang w:val="en-US"/>
        </w:rPr>
        <w:t>,</w:t>
      </w:r>
      <w:r w:rsidR="00EF0F00" w:rsidRPr="004F53A8">
        <w:rPr>
          <w:color w:val="000000" w:themeColor="text1"/>
          <w:lang w:val="en-US"/>
        </w:rPr>
        <w:t xml:space="preserve"> 2013), </w:t>
      </w:r>
      <w:r w:rsidR="00D41BF6" w:rsidRPr="004F53A8">
        <w:rPr>
          <w:color w:val="000000" w:themeColor="text1"/>
          <w:lang w:val="en-US"/>
        </w:rPr>
        <w:t xml:space="preserve">there </w:t>
      </w:r>
      <w:r w:rsidR="00EF0F00" w:rsidRPr="004F53A8">
        <w:rPr>
          <w:color w:val="000000" w:themeColor="text1"/>
          <w:lang w:val="en-US"/>
        </w:rPr>
        <w:t xml:space="preserve">has been </w:t>
      </w:r>
      <w:r w:rsidR="00D41BF6" w:rsidRPr="004F53A8">
        <w:rPr>
          <w:color w:val="000000" w:themeColor="text1"/>
          <w:lang w:val="en-US"/>
        </w:rPr>
        <w:t>a strong</w:t>
      </w:r>
      <w:r w:rsidRPr="004F53A8">
        <w:rPr>
          <w:color w:val="000000" w:themeColor="text1"/>
          <w:lang w:val="en-US"/>
        </w:rPr>
        <w:t xml:space="preserve"> </w:t>
      </w:r>
      <w:r w:rsidR="003913C9" w:rsidRPr="004F53A8">
        <w:rPr>
          <w:color w:val="000000" w:themeColor="text1"/>
          <w:lang w:val="en-US"/>
        </w:rPr>
        <w:t>belie</w:t>
      </w:r>
      <w:r w:rsidR="00D4459B" w:rsidRPr="004F53A8">
        <w:rPr>
          <w:color w:val="000000" w:themeColor="text1"/>
          <w:lang w:val="en-US"/>
        </w:rPr>
        <w:t>f</w:t>
      </w:r>
      <w:r w:rsidR="003913C9" w:rsidRPr="004F53A8">
        <w:rPr>
          <w:color w:val="000000" w:themeColor="text1"/>
          <w:lang w:val="en-US"/>
        </w:rPr>
        <w:t xml:space="preserve"> </w:t>
      </w:r>
      <w:r w:rsidR="00EF0F00" w:rsidRPr="004F53A8">
        <w:rPr>
          <w:color w:val="000000" w:themeColor="text1"/>
          <w:lang w:val="en-US"/>
        </w:rPr>
        <w:t xml:space="preserve">that </w:t>
      </w:r>
      <w:r w:rsidR="003913C9" w:rsidRPr="004F53A8">
        <w:rPr>
          <w:color w:val="000000" w:themeColor="text1"/>
          <w:lang w:val="en-US"/>
        </w:rPr>
        <w:t>such an overarching goal</w:t>
      </w:r>
      <w:r w:rsidR="00EF0F00" w:rsidRPr="004F53A8">
        <w:rPr>
          <w:color w:val="000000" w:themeColor="text1"/>
          <w:lang w:val="en-US"/>
        </w:rPr>
        <w:t xml:space="preserve"> </w:t>
      </w:r>
      <w:r w:rsidR="003913C9" w:rsidRPr="004F53A8">
        <w:rPr>
          <w:color w:val="000000" w:themeColor="text1"/>
          <w:lang w:val="en-US"/>
        </w:rPr>
        <w:t>can be achieved via educational training and professional education</w:t>
      </w:r>
      <w:r w:rsidR="00EF0F00" w:rsidRPr="004F53A8">
        <w:rPr>
          <w:color w:val="000000" w:themeColor="text1"/>
          <w:lang w:val="en-US"/>
        </w:rPr>
        <w:t xml:space="preserve">. </w:t>
      </w:r>
      <w:r w:rsidR="00C22C4E" w:rsidRPr="004F53A8">
        <w:rPr>
          <w:color w:val="000000" w:themeColor="text1"/>
          <w:lang w:val="en-US"/>
        </w:rPr>
        <w:t>Sullivan (2006) made a similar argument more than a decade ago: “The democratization and decentralization reforms that have taken place in Mexico have dramatic implications for local governance ... opened opportunities for participatory local governance by … expanding the voice of the people.”</w:t>
      </w:r>
      <w:r w:rsidR="00146041" w:rsidRPr="004F53A8">
        <w:rPr>
          <w:color w:val="000000" w:themeColor="text1"/>
          <w:lang w:val="en-US"/>
        </w:rPr>
        <w:t xml:space="preserve"> </w:t>
      </w:r>
      <w:r w:rsidR="00FD273F" w:rsidRPr="004F53A8">
        <w:rPr>
          <w:color w:val="000000" w:themeColor="text1"/>
          <w:lang w:val="en-US"/>
        </w:rPr>
        <w:t xml:space="preserve">(p. 41). </w:t>
      </w:r>
      <w:r w:rsidR="00146041" w:rsidRPr="004F53A8">
        <w:rPr>
          <w:color w:val="000000" w:themeColor="text1"/>
          <w:lang w:val="en-US"/>
        </w:rPr>
        <w:t>The reform inevitably has influenced graduate programs in public policy and administration, especially when the government, since the mid-1990s, “has used some of the tools associated with NPM” (Cejudo</w:t>
      </w:r>
      <w:r w:rsidR="001729B3" w:rsidRPr="004F53A8">
        <w:rPr>
          <w:color w:val="000000" w:themeColor="text1"/>
          <w:lang w:val="en-US"/>
        </w:rPr>
        <w:t>,</w:t>
      </w:r>
      <w:r w:rsidR="00146041" w:rsidRPr="004F53A8">
        <w:rPr>
          <w:color w:val="000000" w:themeColor="text1"/>
          <w:lang w:val="en-US"/>
        </w:rPr>
        <w:t xml:space="preserve"> 2008</w:t>
      </w:r>
      <w:r w:rsidR="00FD273F" w:rsidRPr="004F53A8">
        <w:rPr>
          <w:color w:val="000000" w:themeColor="text1"/>
          <w:lang w:val="en-US"/>
        </w:rPr>
        <w:t xml:space="preserve">, p. </w:t>
      </w:r>
      <w:r w:rsidR="00146041" w:rsidRPr="004F53A8">
        <w:rPr>
          <w:color w:val="000000" w:themeColor="text1"/>
          <w:lang w:val="en-US"/>
        </w:rPr>
        <w:t>112).</w:t>
      </w:r>
    </w:p>
    <w:p w14:paraId="0D300F56" w14:textId="19D39595" w:rsidR="0063501C" w:rsidRPr="004F53A8" w:rsidRDefault="00C22C4E" w:rsidP="004F53A8">
      <w:pPr>
        <w:spacing w:line="360" w:lineRule="auto"/>
        <w:jc w:val="both"/>
        <w:rPr>
          <w:color w:val="000000" w:themeColor="text1"/>
          <w:lang w:val="en-US"/>
        </w:rPr>
      </w:pPr>
      <w:r w:rsidRPr="004F53A8">
        <w:rPr>
          <w:color w:val="000000" w:themeColor="text1"/>
          <w:lang w:val="en-US"/>
        </w:rPr>
        <w:tab/>
      </w:r>
      <w:r w:rsidR="006D538A" w:rsidRPr="004F53A8">
        <w:rPr>
          <w:color w:val="000000" w:themeColor="text1"/>
          <w:lang w:val="en-US"/>
        </w:rPr>
        <w:t xml:space="preserve">The institutional reforms in Mexico make it an appropriate backdrop to examine the existence of public and private sector ethos, which may help us understand why graduate students are attractive to one graduate program but not the other.  </w:t>
      </w:r>
      <w:r w:rsidR="00146041" w:rsidRPr="004F53A8">
        <w:rPr>
          <w:color w:val="000000" w:themeColor="text1"/>
          <w:lang w:val="en-US"/>
        </w:rPr>
        <w:t>Mexico has one of the largest markets for civil servants and number of master programs offering public policy and administration</w:t>
      </w:r>
      <w:r w:rsidR="006D538A" w:rsidRPr="004F53A8">
        <w:rPr>
          <w:color w:val="000000" w:themeColor="text1"/>
          <w:lang w:val="en-US"/>
        </w:rPr>
        <w:t xml:space="preserve"> in Latin America Counties</w:t>
      </w:r>
      <w:r w:rsidR="00146041" w:rsidRPr="004F53A8">
        <w:rPr>
          <w:color w:val="000000" w:themeColor="text1"/>
          <w:lang w:val="en-US"/>
        </w:rPr>
        <w:t xml:space="preserve"> (</w:t>
      </w:r>
      <w:r w:rsidR="00146041" w:rsidRPr="004F53A8">
        <w:rPr>
          <w:i/>
          <w:color w:val="000000" w:themeColor="text1"/>
          <w:lang w:val="en-US"/>
        </w:rPr>
        <w:t xml:space="preserve">see </w:t>
      </w:r>
      <w:r w:rsidR="00146041" w:rsidRPr="004F53A8">
        <w:rPr>
          <w:color w:val="000000" w:themeColor="text1"/>
          <w:lang w:val="en-US"/>
        </w:rPr>
        <w:t>Purón Cid</w:t>
      </w:r>
      <w:r w:rsidR="001729B3" w:rsidRPr="004F53A8">
        <w:rPr>
          <w:color w:val="000000" w:themeColor="text1"/>
          <w:lang w:val="en-US"/>
        </w:rPr>
        <w:t>,</w:t>
      </w:r>
      <w:r w:rsidR="00146041" w:rsidRPr="004F53A8">
        <w:rPr>
          <w:color w:val="000000" w:themeColor="text1"/>
          <w:lang w:val="en-US"/>
        </w:rPr>
        <w:t xml:space="preserve"> 2019; Sanabria-Pulido </w:t>
      </w:r>
      <w:r w:rsidR="002F4BEF" w:rsidRPr="004F53A8">
        <w:rPr>
          <w:i/>
          <w:color w:val="000000" w:themeColor="text1"/>
          <w:lang w:val="en-US"/>
        </w:rPr>
        <w:t>et al</w:t>
      </w:r>
      <w:r w:rsidR="00146041" w:rsidRPr="004F53A8">
        <w:rPr>
          <w:color w:val="000000" w:themeColor="text1"/>
          <w:lang w:val="en-US"/>
        </w:rPr>
        <w:t>.</w:t>
      </w:r>
      <w:r w:rsidR="001729B3" w:rsidRPr="004F53A8">
        <w:rPr>
          <w:color w:val="000000" w:themeColor="text1"/>
          <w:lang w:val="en-US"/>
        </w:rPr>
        <w:t>,</w:t>
      </w:r>
      <w:r w:rsidR="00146041" w:rsidRPr="004F53A8">
        <w:rPr>
          <w:color w:val="000000" w:themeColor="text1"/>
          <w:lang w:val="en-US"/>
        </w:rPr>
        <w:t xml:space="preserve"> 2016).  </w:t>
      </w:r>
      <w:r w:rsidR="007217A0" w:rsidRPr="004F53A8">
        <w:rPr>
          <w:color w:val="000000" w:themeColor="text1"/>
          <w:lang w:val="en-US"/>
        </w:rPr>
        <w:t>According to</w:t>
      </w:r>
      <w:r w:rsidR="00AC1AEF" w:rsidRPr="004F53A8">
        <w:rPr>
          <w:color w:val="000000" w:themeColor="text1"/>
          <w:lang w:val="en-US"/>
        </w:rPr>
        <w:t xml:space="preserve"> Benavides </w:t>
      </w:r>
      <w:r w:rsidR="002F4BEF" w:rsidRPr="004F53A8">
        <w:rPr>
          <w:i/>
          <w:color w:val="000000" w:themeColor="text1"/>
          <w:lang w:val="en-US"/>
        </w:rPr>
        <w:lastRenderedPageBreak/>
        <w:t>et al</w:t>
      </w:r>
      <w:r w:rsidR="0063501C" w:rsidRPr="004F53A8">
        <w:rPr>
          <w:color w:val="000000" w:themeColor="text1"/>
          <w:lang w:val="en-US"/>
        </w:rPr>
        <w:t>.</w:t>
      </w:r>
      <w:r w:rsidR="00AC1AEF" w:rsidRPr="004F53A8">
        <w:rPr>
          <w:color w:val="000000" w:themeColor="text1"/>
          <w:lang w:val="en-US"/>
        </w:rPr>
        <w:t xml:space="preserve"> (2013), it was estimated that </w:t>
      </w:r>
      <w:r w:rsidR="009B7A54" w:rsidRPr="004F53A8">
        <w:rPr>
          <w:color w:val="000000" w:themeColor="text1"/>
          <w:lang w:val="en-US"/>
        </w:rPr>
        <w:t xml:space="preserve">there were </w:t>
      </w:r>
      <w:r w:rsidRPr="004F53A8">
        <w:rPr>
          <w:color w:val="000000" w:themeColor="text1"/>
          <w:lang w:val="en-US"/>
        </w:rPr>
        <w:t xml:space="preserve">about </w:t>
      </w:r>
      <w:r w:rsidR="007217A0" w:rsidRPr="004F53A8">
        <w:rPr>
          <w:color w:val="000000" w:themeColor="text1"/>
          <w:lang w:val="en-US"/>
        </w:rPr>
        <w:t xml:space="preserve">5.15 million civil servants </w:t>
      </w:r>
      <w:r w:rsidR="009B7A54" w:rsidRPr="004F53A8">
        <w:rPr>
          <w:color w:val="000000" w:themeColor="text1"/>
          <w:lang w:val="en-US"/>
        </w:rPr>
        <w:t xml:space="preserve">in Mexico. </w:t>
      </w:r>
      <w:r w:rsidR="00920E3D" w:rsidRPr="004F53A8">
        <w:rPr>
          <w:color w:val="000000" w:themeColor="text1"/>
          <w:lang w:val="en-US"/>
        </w:rPr>
        <w:t xml:space="preserve"> </w:t>
      </w:r>
      <w:r w:rsidR="00E76CF1" w:rsidRPr="004F53A8">
        <w:rPr>
          <w:color w:val="000000" w:themeColor="text1"/>
          <w:lang w:val="en-US"/>
        </w:rPr>
        <w:t>A</w:t>
      </w:r>
      <w:r w:rsidR="007217A0" w:rsidRPr="004F53A8">
        <w:rPr>
          <w:color w:val="000000" w:themeColor="text1"/>
          <w:lang w:val="en-US"/>
        </w:rPr>
        <w:t>bout 50.5</w:t>
      </w:r>
      <w:r w:rsidR="0063501C" w:rsidRPr="004F53A8">
        <w:rPr>
          <w:color w:val="000000" w:themeColor="text1"/>
          <w:lang w:val="en-US"/>
        </w:rPr>
        <w:t xml:space="preserve"> percent</w:t>
      </w:r>
      <w:r w:rsidR="007217A0" w:rsidRPr="004F53A8">
        <w:rPr>
          <w:color w:val="000000" w:themeColor="text1"/>
          <w:lang w:val="en-US"/>
        </w:rPr>
        <w:t xml:space="preserve"> of civil servants have some types of higher education degree</w:t>
      </w:r>
      <w:r w:rsidR="00E76CF1" w:rsidRPr="004F53A8">
        <w:rPr>
          <w:color w:val="000000" w:themeColor="text1"/>
          <w:lang w:val="en-US"/>
        </w:rPr>
        <w:t xml:space="preserve"> </w:t>
      </w:r>
      <w:r w:rsidR="007217A0" w:rsidRPr="004F53A8">
        <w:rPr>
          <w:color w:val="000000" w:themeColor="text1"/>
          <w:lang w:val="en-US"/>
        </w:rPr>
        <w:t>but only 8.35</w:t>
      </w:r>
      <w:r w:rsidR="00E76CF1" w:rsidRPr="004F53A8">
        <w:rPr>
          <w:color w:val="000000" w:themeColor="text1"/>
          <w:lang w:val="en-US"/>
        </w:rPr>
        <w:t xml:space="preserve"> percent</w:t>
      </w:r>
      <w:r w:rsidR="007217A0" w:rsidRPr="004F53A8">
        <w:rPr>
          <w:color w:val="000000" w:themeColor="text1"/>
          <w:lang w:val="en-US"/>
        </w:rPr>
        <w:t xml:space="preserve"> have master and 1.6</w:t>
      </w:r>
      <w:r w:rsidR="0063501C" w:rsidRPr="004F53A8">
        <w:rPr>
          <w:color w:val="000000" w:themeColor="text1"/>
          <w:lang w:val="en-US"/>
        </w:rPr>
        <w:t xml:space="preserve"> percent</w:t>
      </w:r>
      <w:r w:rsidR="007217A0" w:rsidRPr="004F53A8">
        <w:rPr>
          <w:color w:val="000000" w:themeColor="text1"/>
          <w:lang w:val="en-US"/>
        </w:rPr>
        <w:t xml:space="preserve"> doctorate degree</w:t>
      </w:r>
      <w:r w:rsidR="00E76CF1" w:rsidRPr="004F53A8">
        <w:rPr>
          <w:color w:val="000000" w:themeColor="text1"/>
          <w:lang w:val="en-US"/>
        </w:rPr>
        <w:t>s</w:t>
      </w:r>
      <w:r w:rsidR="007217A0" w:rsidRPr="004F53A8">
        <w:rPr>
          <w:color w:val="000000" w:themeColor="text1"/>
          <w:lang w:val="en-US"/>
        </w:rPr>
        <w:t>. Out of these graduate</w:t>
      </w:r>
      <w:r w:rsidR="00E76CF1" w:rsidRPr="004F53A8">
        <w:rPr>
          <w:color w:val="000000" w:themeColor="text1"/>
          <w:lang w:val="en-US"/>
        </w:rPr>
        <w:t xml:space="preserve"> degree</w:t>
      </w:r>
      <w:r w:rsidR="007217A0" w:rsidRPr="004F53A8">
        <w:rPr>
          <w:color w:val="000000" w:themeColor="text1"/>
          <w:lang w:val="en-US"/>
        </w:rPr>
        <w:t>s, about 10.1</w:t>
      </w:r>
      <w:r w:rsidR="00E76CF1" w:rsidRPr="004F53A8">
        <w:rPr>
          <w:color w:val="000000" w:themeColor="text1"/>
          <w:lang w:val="en-US"/>
        </w:rPr>
        <w:t xml:space="preserve"> percent</w:t>
      </w:r>
      <w:r w:rsidR="007217A0" w:rsidRPr="004F53A8">
        <w:rPr>
          <w:color w:val="000000" w:themeColor="text1"/>
          <w:lang w:val="en-US"/>
        </w:rPr>
        <w:t xml:space="preserve"> and 13.9</w:t>
      </w:r>
      <w:r w:rsidR="00E76CF1" w:rsidRPr="004F53A8">
        <w:rPr>
          <w:color w:val="000000" w:themeColor="text1"/>
          <w:lang w:val="en-US"/>
        </w:rPr>
        <w:t xml:space="preserve"> percent </w:t>
      </w:r>
      <w:r w:rsidR="007217A0" w:rsidRPr="004F53A8">
        <w:rPr>
          <w:color w:val="000000" w:themeColor="text1"/>
          <w:lang w:val="en-US"/>
        </w:rPr>
        <w:t>ha</w:t>
      </w:r>
      <w:r w:rsidR="00920E3D" w:rsidRPr="004F53A8">
        <w:rPr>
          <w:color w:val="000000" w:themeColor="text1"/>
          <w:lang w:val="en-US"/>
        </w:rPr>
        <w:t>ve</w:t>
      </w:r>
      <w:r w:rsidR="007217A0" w:rsidRPr="004F53A8">
        <w:rPr>
          <w:color w:val="000000" w:themeColor="text1"/>
          <w:lang w:val="en-US"/>
        </w:rPr>
        <w:t xml:space="preserve"> </w:t>
      </w:r>
      <w:r w:rsidR="00E76CF1" w:rsidRPr="004F53A8">
        <w:rPr>
          <w:color w:val="000000" w:themeColor="text1"/>
          <w:lang w:val="en-US"/>
        </w:rPr>
        <w:t xml:space="preserve">a </w:t>
      </w:r>
      <w:proofErr w:type="gramStart"/>
      <w:r w:rsidR="007217A0" w:rsidRPr="004F53A8">
        <w:rPr>
          <w:color w:val="000000" w:themeColor="text1"/>
          <w:lang w:val="en-US"/>
        </w:rPr>
        <w:t>ma</w:t>
      </w:r>
      <w:r w:rsidR="005F660B" w:rsidRPr="004F53A8">
        <w:rPr>
          <w:color w:val="000000" w:themeColor="text1"/>
          <w:lang w:val="en-US"/>
        </w:rPr>
        <w:t>ster</w:t>
      </w:r>
      <w:proofErr w:type="gramEnd"/>
      <w:r w:rsidR="005F660B" w:rsidRPr="004F53A8">
        <w:rPr>
          <w:color w:val="000000" w:themeColor="text1"/>
          <w:lang w:val="en-US"/>
        </w:rPr>
        <w:t xml:space="preserve"> </w:t>
      </w:r>
      <w:r w:rsidR="00E76CF1" w:rsidRPr="004F53A8">
        <w:rPr>
          <w:color w:val="000000" w:themeColor="text1"/>
          <w:lang w:val="en-US"/>
        </w:rPr>
        <w:t>degree and a d</w:t>
      </w:r>
      <w:r w:rsidR="005F660B" w:rsidRPr="004F53A8">
        <w:rPr>
          <w:color w:val="000000" w:themeColor="text1"/>
          <w:lang w:val="en-US"/>
        </w:rPr>
        <w:t xml:space="preserve">octorate </w:t>
      </w:r>
      <w:r w:rsidR="007217A0" w:rsidRPr="004F53A8">
        <w:rPr>
          <w:color w:val="000000" w:themeColor="text1"/>
          <w:lang w:val="en-US"/>
        </w:rPr>
        <w:t xml:space="preserve">degree </w:t>
      </w:r>
      <w:r w:rsidRPr="004F53A8">
        <w:rPr>
          <w:color w:val="000000" w:themeColor="text1"/>
          <w:lang w:val="en-US"/>
        </w:rPr>
        <w:t xml:space="preserve">respectively </w:t>
      </w:r>
      <w:r w:rsidR="007217A0" w:rsidRPr="004F53A8">
        <w:rPr>
          <w:color w:val="000000" w:themeColor="text1"/>
          <w:lang w:val="en-US"/>
        </w:rPr>
        <w:t xml:space="preserve">in </w:t>
      </w:r>
      <w:r w:rsidR="00920E3D" w:rsidRPr="004F53A8">
        <w:rPr>
          <w:color w:val="000000" w:themeColor="text1"/>
          <w:lang w:val="en-US"/>
        </w:rPr>
        <w:t xml:space="preserve">the fields of </w:t>
      </w:r>
      <w:r w:rsidR="007217A0" w:rsidRPr="004F53A8">
        <w:rPr>
          <w:color w:val="000000" w:themeColor="text1"/>
          <w:lang w:val="en-US"/>
        </w:rPr>
        <w:t xml:space="preserve">public policy and administration. </w:t>
      </w:r>
      <w:r w:rsidR="006D538A" w:rsidRPr="004F53A8">
        <w:rPr>
          <w:color w:val="000000" w:themeColor="text1"/>
          <w:lang w:val="en-US"/>
        </w:rPr>
        <w:t>N</w:t>
      </w:r>
      <w:r w:rsidR="0069508F" w:rsidRPr="004F53A8">
        <w:rPr>
          <w:color w:val="000000" w:themeColor="text1"/>
          <w:lang w:val="en-US"/>
        </w:rPr>
        <w:t>early a quarter of public officers in Mexico was certified as civil servant in 2011, i.e., out of 36,028 qualified public officers, about 8,500 were certified Civil Servants (Arellano-Gault</w:t>
      </w:r>
      <w:r w:rsidR="001729B3" w:rsidRPr="004F53A8">
        <w:rPr>
          <w:color w:val="000000" w:themeColor="text1"/>
          <w:lang w:val="en-US"/>
        </w:rPr>
        <w:t>,</w:t>
      </w:r>
      <w:r w:rsidR="0069508F" w:rsidRPr="004F53A8">
        <w:rPr>
          <w:color w:val="000000" w:themeColor="text1"/>
          <w:lang w:val="en-US"/>
        </w:rPr>
        <w:t xml:space="preserve"> 2013</w:t>
      </w:r>
      <w:r w:rsidR="00FD273F" w:rsidRPr="004F53A8">
        <w:rPr>
          <w:color w:val="000000" w:themeColor="text1"/>
          <w:lang w:val="en-US"/>
        </w:rPr>
        <w:t xml:space="preserve">, p. </w:t>
      </w:r>
      <w:r w:rsidR="001450EF" w:rsidRPr="004F53A8">
        <w:rPr>
          <w:color w:val="000000" w:themeColor="text1"/>
          <w:lang w:val="en-US"/>
        </w:rPr>
        <w:t>945</w:t>
      </w:r>
      <w:r w:rsidR="0069508F" w:rsidRPr="004F53A8">
        <w:rPr>
          <w:color w:val="000000" w:themeColor="text1"/>
          <w:lang w:val="en-US"/>
        </w:rPr>
        <w:t xml:space="preserve">).  </w:t>
      </w:r>
      <w:r w:rsidR="009521DE" w:rsidRPr="004F53A8">
        <w:rPr>
          <w:color w:val="000000" w:themeColor="text1"/>
          <w:lang w:val="en-US"/>
        </w:rPr>
        <w:t xml:space="preserve"> </w:t>
      </w:r>
    </w:p>
    <w:p w14:paraId="07C90A9F" w14:textId="657EF123" w:rsidR="00AA3A5E" w:rsidRPr="004F53A8" w:rsidRDefault="0063501C" w:rsidP="004F53A8">
      <w:pPr>
        <w:spacing w:line="360" w:lineRule="auto"/>
        <w:ind w:firstLine="720"/>
        <w:jc w:val="both"/>
        <w:rPr>
          <w:color w:val="000000" w:themeColor="text1"/>
          <w:lang w:val="en-US"/>
        </w:rPr>
      </w:pPr>
      <w:r w:rsidRPr="004F53A8">
        <w:rPr>
          <w:color w:val="000000" w:themeColor="text1"/>
          <w:lang w:val="en-US"/>
        </w:rPr>
        <w:t>Historically, the creation of public administration and programs in Mexico was largely the responsibility of the National Institute of Public Administration (INAP by its initial in Spanish) and the national schools of political and social sciences at the National Autonomous University of Mexico in the 1950s (</w:t>
      </w:r>
      <w:r w:rsidRPr="004F53A8">
        <w:rPr>
          <w:i/>
          <w:color w:val="000000" w:themeColor="text1"/>
          <w:lang w:val="en-US"/>
        </w:rPr>
        <w:t>see</w:t>
      </w:r>
      <w:r w:rsidRPr="004F53A8">
        <w:rPr>
          <w:color w:val="000000" w:themeColor="text1"/>
          <w:lang w:val="en-US"/>
        </w:rPr>
        <w:t xml:space="preserve"> S</w:t>
      </w:r>
      <w:r w:rsidR="00B002CA" w:rsidRPr="004F53A8">
        <w:rPr>
          <w:color w:val="000000" w:themeColor="text1"/>
          <w:lang w:val="en-US"/>
        </w:rPr>
        <w:t>á</w:t>
      </w:r>
      <w:r w:rsidRPr="004F53A8">
        <w:rPr>
          <w:color w:val="000000" w:themeColor="text1"/>
          <w:lang w:val="en-US"/>
        </w:rPr>
        <w:t>nchez</w:t>
      </w:r>
      <w:r w:rsidR="001729B3" w:rsidRPr="004F53A8">
        <w:rPr>
          <w:color w:val="000000" w:themeColor="text1"/>
          <w:lang w:val="en-US"/>
        </w:rPr>
        <w:t>,</w:t>
      </w:r>
      <w:r w:rsidRPr="004F53A8">
        <w:rPr>
          <w:color w:val="000000" w:themeColor="text1"/>
          <w:lang w:val="en-US"/>
        </w:rPr>
        <w:t xml:space="preserve"> 2009</w:t>
      </w:r>
      <w:r w:rsidR="006D538A" w:rsidRPr="004F53A8">
        <w:rPr>
          <w:color w:val="000000" w:themeColor="text1"/>
          <w:lang w:val="en-US"/>
        </w:rPr>
        <w:t>; Purón Cid</w:t>
      </w:r>
      <w:r w:rsidR="001729B3" w:rsidRPr="004F53A8">
        <w:rPr>
          <w:color w:val="000000" w:themeColor="text1"/>
          <w:lang w:val="en-US"/>
        </w:rPr>
        <w:t>,</w:t>
      </w:r>
      <w:r w:rsidR="006D538A" w:rsidRPr="004F53A8">
        <w:rPr>
          <w:color w:val="000000" w:themeColor="text1"/>
          <w:lang w:val="en-US"/>
        </w:rPr>
        <w:t xml:space="preserve"> 2019</w:t>
      </w:r>
      <w:r w:rsidRPr="004F53A8">
        <w:rPr>
          <w:color w:val="000000" w:themeColor="text1"/>
          <w:lang w:val="en-US"/>
        </w:rPr>
        <w:t xml:space="preserve">). Currently, </w:t>
      </w:r>
      <w:r w:rsidR="006D538A" w:rsidRPr="004F53A8">
        <w:rPr>
          <w:color w:val="000000" w:themeColor="text1"/>
          <w:lang w:val="en-US"/>
        </w:rPr>
        <w:t xml:space="preserve">there are </w:t>
      </w:r>
      <w:r w:rsidRPr="004F53A8">
        <w:rPr>
          <w:color w:val="000000" w:themeColor="text1"/>
          <w:lang w:val="en-US"/>
        </w:rPr>
        <w:t xml:space="preserve">about </w:t>
      </w:r>
      <w:r w:rsidR="00C22C4E" w:rsidRPr="004F53A8">
        <w:rPr>
          <w:color w:val="000000" w:themeColor="text1"/>
          <w:lang w:val="en-US"/>
        </w:rPr>
        <w:t>68 masters</w:t>
      </w:r>
      <w:r w:rsidR="005369AB" w:rsidRPr="004F53A8">
        <w:rPr>
          <w:color w:val="000000" w:themeColor="text1"/>
          <w:lang w:val="en-US"/>
        </w:rPr>
        <w:t>’</w:t>
      </w:r>
      <w:r w:rsidR="00C22C4E" w:rsidRPr="004F53A8">
        <w:rPr>
          <w:color w:val="000000" w:themeColor="text1"/>
          <w:lang w:val="en-US"/>
        </w:rPr>
        <w:t xml:space="preserve"> programs with 1,138 courses in Mexico.</w:t>
      </w:r>
      <w:r w:rsidRPr="004F53A8">
        <w:rPr>
          <w:color w:val="000000" w:themeColor="text1"/>
          <w:lang w:val="en-US"/>
        </w:rPr>
        <w:t xml:space="preserve"> S</w:t>
      </w:r>
      <w:r w:rsidR="00C22C4E" w:rsidRPr="004F53A8">
        <w:rPr>
          <w:color w:val="000000" w:themeColor="text1"/>
          <w:lang w:val="en-US"/>
        </w:rPr>
        <w:t>tudies have</w:t>
      </w:r>
      <w:r w:rsidR="00AA3A5E" w:rsidRPr="004F53A8">
        <w:rPr>
          <w:color w:val="000000" w:themeColor="text1"/>
          <w:lang w:val="en-US"/>
        </w:rPr>
        <w:t xml:space="preserve"> </w:t>
      </w:r>
      <w:r w:rsidR="00C22C4E" w:rsidRPr="004F53A8">
        <w:rPr>
          <w:color w:val="000000" w:themeColor="text1"/>
          <w:lang w:val="en-US"/>
        </w:rPr>
        <w:t xml:space="preserve">shown that most </w:t>
      </w:r>
      <w:r w:rsidRPr="004F53A8">
        <w:rPr>
          <w:color w:val="000000" w:themeColor="text1"/>
          <w:lang w:val="en-US"/>
        </w:rPr>
        <w:t xml:space="preserve">master </w:t>
      </w:r>
      <w:r w:rsidR="00C22C4E" w:rsidRPr="004F53A8">
        <w:rPr>
          <w:color w:val="000000" w:themeColor="text1"/>
          <w:lang w:val="en-US"/>
        </w:rPr>
        <w:t xml:space="preserve">programs offering public policy and administration reflect the </w:t>
      </w:r>
      <w:r w:rsidR="00AC48A6" w:rsidRPr="004F53A8">
        <w:rPr>
          <w:color w:val="000000" w:themeColor="text1"/>
          <w:lang w:val="en-US"/>
        </w:rPr>
        <w:t>demand for talented staff and executives</w:t>
      </w:r>
      <w:r w:rsidR="00C22C4E" w:rsidRPr="004F53A8">
        <w:rPr>
          <w:color w:val="000000" w:themeColor="text1"/>
          <w:lang w:val="en-US"/>
        </w:rPr>
        <w:t xml:space="preserve">, i.e., </w:t>
      </w:r>
      <w:proofErr w:type="gramStart"/>
      <w:r w:rsidR="00AC48A6" w:rsidRPr="004F53A8">
        <w:rPr>
          <w:color w:val="000000" w:themeColor="text1"/>
          <w:lang w:val="en-US"/>
        </w:rPr>
        <w:t>labor</w:t>
      </w:r>
      <w:proofErr w:type="gramEnd"/>
      <w:r w:rsidR="00AC48A6" w:rsidRPr="004F53A8">
        <w:rPr>
          <w:color w:val="000000" w:themeColor="text1"/>
          <w:lang w:val="en-US"/>
        </w:rPr>
        <w:t xml:space="preserve"> and educational markets</w:t>
      </w:r>
      <w:r w:rsidR="00876395" w:rsidRPr="004F53A8">
        <w:rPr>
          <w:color w:val="000000" w:themeColor="text1"/>
          <w:lang w:val="en-US"/>
        </w:rPr>
        <w:t xml:space="preserve"> (Benavides </w:t>
      </w:r>
      <w:r w:rsidR="002F4BEF" w:rsidRPr="004F53A8">
        <w:rPr>
          <w:i/>
          <w:color w:val="000000" w:themeColor="text1"/>
          <w:lang w:val="en-US"/>
        </w:rPr>
        <w:t>et al</w:t>
      </w:r>
      <w:r w:rsidR="00876395" w:rsidRPr="004F53A8">
        <w:rPr>
          <w:color w:val="000000" w:themeColor="text1"/>
          <w:lang w:val="en-US"/>
        </w:rPr>
        <w:t xml:space="preserve">. 2013; </w:t>
      </w:r>
      <w:r w:rsidR="00016118" w:rsidRPr="004F53A8">
        <w:rPr>
          <w:color w:val="000000" w:themeColor="text1"/>
          <w:lang w:val="en-US"/>
        </w:rPr>
        <w:t>Purón</w:t>
      </w:r>
      <w:r w:rsidR="00876395" w:rsidRPr="004F53A8">
        <w:rPr>
          <w:color w:val="000000" w:themeColor="text1"/>
          <w:lang w:val="en-US"/>
        </w:rPr>
        <w:t xml:space="preserve"> Cid</w:t>
      </w:r>
      <w:r w:rsidR="001729B3" w:rsidRPr="004F53A8">
        <w:rPr>
          <w:color w:val="000000" w:themeColor="text1"/>
          <w:lang w:val="en-US"/>
        </w:rPr>
        <w:t>,</w:t>
      </w:r>
      <w:r w:rsidR="00876395" w:rsidRPr="004F53A8">
        <w:rPr>
          <w:color w:val="000000" w:themeColor="text1"/>
          <w:lang w:val="en-US"/>
        </w:rPr>
        <w:t xml:space="preserve"> 2019, Smith </w:t>
      </w:r>
      <w:r w:rsidR="002F4BEF" w:rsidRPr="004F53A8">
        <w:rPr>
          <w:i/>
          <w:color w:val="000000" w:themeColor="text1"/>
          <w:lang w:val="en-US"/>
        </w:rPr>
        <w:t>et al</w:t>
      </w:r>
      <w:r w:rsidR="00876395" w:rsidRPr="004F53A8">
        <w:rPr>
          <w:color w:val="000000" w:themeColor="text1"/>
          <w:lang w:val="en-US"/>
        </w:rPr>
        <w:t>.</w:t>
      </w:r>
      <w:r w:rsidR="001729B3" w:rsidRPr="004F53A8">
        <w:rPr>
          <w:color w:val="000000" w:themeColor="text1"/>
          <w:lang w:val="en-US"/>
        </w:rPr>
        <w:t xml:space="preserve">, </w:t>
      </w:r>
      <w:r w:rsidR="00016118" w:rsidRPr="004F53A8">
        <w:rPr>
          <w:color w:val="000000" w:themeColor="text1"/>
          <w:lang w:val="en-US"/>
        </w:rPr>
        <w:t>201</w:t>
      </w:r>
      <w:r w:rsidR="005E1738" w:rsidRPr="004F53A8">
        <w:rPr>
          <w:color w:val="000000" w:themeColor="text1"/>
          <w:lang w:val="en-US"/>
        </w:rPr>
        <w:t>9</w:t>
      </w:r>
      <w:r w:rsidR="00876395" w:rsidRPr="004F53A8">
        <w:rPr>
          <w:color w:val="000000" w:themeColor="text1"/>
          <w:lang w:val="en-US"/>
        </w:rPr>
        <w:t>)</w:t>
      </w:r>
      <w:r w:rsidR="00AC48A6" w:rsidRPr="004F53A8">
        <w:rPr>
          <w:color w:val="000000" w:themeColor="text1"/>
          <w:lang w:val="en-US"/>
        </w:rPr>
        <w:t xml:space="preserve">. </w:t>
      </w:r>
      <w:r w:rsidR="00650C97" w:rsidRPr="004F53A8">
        <w:rPr>
          <w:color w:val="000000" w:themeColor="text1"/>
          <w:lang w:val="en-US"/>
        </w:rPr>
        <w:t xml:space="preserve">Benavides </w:t>
      </w:r>
      <w:r w:rsidR="002F4BEF" w:rsidRPr="004F53A8">
        <w:rPr>
          <w:i/>
          <w:color w:val="000000" w:themeColor="text1"/>
          <w:lang w:val="en-US"/>
        </w:rPr>
        <w:t>et al</w:t>
      </w:r>
      <w:r w:rsidR="00AA3A5E" w:rsidRPr="004F53A8">
        <w:rPr>
          <w:color w:val="000000" w:themeColor="text1"/>
          <w:lang w:val="en-US"/>
        </w:rPr>
        <w:t>.</w:t>
      </w:r>
      <w:r w:rsidR="00650C97" w:rsidRPr="004F53A8">
        <w:rPr>
          <w:color w:val="000000" w:themeColor="text1"/>
          <w:lang w:val="en-US"/>
        </w:rPr>
        <w:t xml:space="preserve"> (2013) </w:t>
      </w:r>
      <w:r w:rsidR="00AA3A5E" w:rsidRPr="004F53A8">
        <w:rPr>
          <w:color w:val="000000" w:themeColor="text1"/>
          <w:lang w:val="en-US"/>
        </w:rPr>
        <w:t xml:space="preserve">concluded that, most </w:t>
      </w:r>
      <w:r w:rsidR="00BE11F0" w:rsidRPr="004F53A8">
        <w:rPr>
          <w:color w:val="000000" w:themeColor="text1"/>
          <w:lang w:val="en-US"/>
        </w:rPr>
        <w:t xml:space="preserve">public policy and administration </w:t>
      </w:r>
      <w:r w:rsidR="00650C97" w:rsidRPr="004F53A8">
        <w:rPr>
          <w:color w:val="000000" w:themeColor="text1"/>
          <w:lang w:val="en-US"/>
        </w:rPr>
        <w:t>programs in Mexico were teaching courses that prepared graduates for public services careers</w:t>
      </w:r>
      <w:r w:rsidR="00741426" w:rsidRPr="004F53A8">
        <w:rPr>
          <w:color w:val="000000" w:themeColor="text1"/>
          <w:lang w:val="en-US"/>
        </w:rPr>
        <w:t>. They also taught students on</w:t>
      </w:r>
      <w:r w:rsidR="00650C97" w:rsidRPr="004F53A8">
        <w:rPr>
          <w:color w:val="000000" w:themeColor="text1"/>
          <w:lang w:val="en-US"/>
        </w:rPr>
        <w:t xml:space="preserve"> the basic </w:t>
      </w:r>
      <w:r w:rsidR="00741426" w:rsidRPr="004F53A8">
        <w:rPr>
          <w:color w:val="000000" w:themeColor="text1"/>
          <w:lang w:val="en-US"/>
        </w:rPr>
        <w:t xml:space="preserve">principles of </w:t>
      </w:r>
      <w:r w:rsidR="00AA3A5E" w:rsidRPr="004F53A8">
        <w:rPr>
          <w:color w:val="000000" w:themeColor="text1"/>
          <w:lang w:val="en-US"/>
        </w:rPr>
        <w:t xml:space="preserve">public administration. </w:t>
      </w:r>
      <w:r w:rsidRPr="004F53A8">
        <w:rPr>
          <w:color w:val="000000" w:themeColor="text1"/>
          <w:lang w:val="en-US"/>
        </w:rPr>
        <w:t xml:space="preserve">While there were </w:t>
      </w:r>
      <w:r w:rsidR="00AA3A5E" w:rsidRPr="004F53A8">
        <w:rPr>
          <w:color w:val="000000" w:themeColor="text1"/>
          <w:lang w:val="en-US"/>
        </w:rPr>
        <w:t>variation</w:t>
      </w:r>
      <w:r w:rsidRPr="004F53A8">
        <w:rPr>
          <w:color w:val="000000" w:themeColor="text1"/>
          <w:lang w:val="en-US"/>
        </w:rPr>
        <w:t>s</w:t>
      </w:r>
      <w:r w:rsidR="00AA3A5E" w:rsidRPr="004F53A8">
        <w:rPr>
          <w:color w:val="000000" w:themeColor="text1"/>
          <w:lang w:val="en-US"/>
        </w:rPr>
        <w:t xml:space="preserve"> across the region on the types of courses </w:t>
      </w:r>
      <w:r w:rsidRPr="004F53A8">
        <w:rPr>
          <w:color w:val="000000" w:themeColor="text1"/>
          <w:lang w:val="en-US"/>
        </w:rPr>
        <w:t xml:space="preserve">that were </w:t>
      </w:r>
      <w:r w:rsidR="00AA3A5E" w:rsidRPr="004F53A8">
        <w:rPr>
          <w:color w:val="000000" w:themeColor="text1"/>
          <w:lang w:val="en-US"/>
        </w:rPr>
        <w:t>being offered, some program</w:t>
      </w:r>
      <w:r w:rsidRPr="004F53A8">
        <w:rPr>
          <w:color w:val="000000" w:themeColor="text1"/>
          <w:lang w:val="en-US"/>
        </w:rPr>
        <w:t>s</w:t>
      </w:r>
      <w:r w:rsidR="00AA3A5E" w:rsidRPr="004F53A8">
        <w:rPr>
          <w:color w:val="000000" w:themeColor="text1"/>
          <w:lang w:val="en-US"/>
        </w:rPr>
        <w:t xml:space="preserve"> </w:t>
      </w:r>
      <w:r w:rsidRPr="004F53A8">
        <w:rPr>
          <w:color w:val="000000" w:themeColor="text1"/>
          <w:lang w:val="en-US"/>
        </w:rPr>
        <w:t xml:space="preserve">paid </w:t>
      </w:r>
      <w:r w:rsidR="00650C97" w:rsidRPr="004F53A8">
        <w:rPr>
          <w:color w:val="000000" w:themeColor="text1"/>
          <w:lang w:val="en-US"/>
        </w:rPr>
        <w:t xml:space="preserve">less </w:t>
      </w:r>
      <w:r w:rsidRPr="004F53A8">
        <w:rPr>
          <w:color w:val="000000" w:themeColor="text1"/>
          <w:lang w:val="en-US"/>
        </w:rPr>
        <w:t xml:space="preserve">attention </w:t>
      </w:r>
      <w:r w:rsidR="00650C97" w:rsidRPr="004F53A8">
        <w:rPr>
          <w:color w:val="000000" w:themeColor="text1"/>
          <w:lang w:val="en-US"/>
        </w:rPr>
        <w:t xml:space="preserve">on </w:t>
      </w:r>
      <w:r w:rsidRPr="004F53A8">
        <w:rPr>
          <w:color w:val="000000" w:themeColor="text1"/>
          <w:lang w:val="en-US"/>
        </w:rPr>
        <w:t xml:space="preserve">subjects such as </w:t>
      </w:r>
      <w:r w:rsidR="00650C97" w:rsidRPr="004F53A8">
        <w:rPr>
          <w:color w:val="000000" w:themeColor="text1"/>
          <w:lang w:val="en-US"/>
        </w:rPr>
        <w:t>ethic</w:t>
      </w:r>
      <w:r w:rsidRPr="004F53A8">
        <w:rPr>
          <w:color w:val="000000" w:themeColor="text1"/>
          <w:lang w:val="en-US"/>
        </w:rPr>
        <w:t>s</w:t>
      </w:r>
      <w:r w:rsidR="00650C97" w:rsidRPr="004F53A8">
        <w:rPr>
          <w:color w:val="000000" w:themeColor="text1"/>
          <w:lang w:val="en-US"/>
        </w:rPr>
        <w:t xml:space="preserve"> and citizen participations, transparency, and government reforms. </w:t>
      </w:r>
      <w:r w:rsidR="009E127B" w:rsidRPr="004F53A8">
        <w:rPr>
          <w:color w:val="000000" w:themeColor="text1"/>
          <w:lang w:val="en-US"/>
        </w:rPr>
        <w:t xml:space="preserve">Smith </w:t>
      </w:r>
      <w:r w:rsidR="002F4BEF" w:rsidRPr="004F53A8">
        <w:rPr>
          <w:i/>
          <w:color w:val="000000" w:themeColor="text1"/>
          <w:lang w:val="en-US"/>
        </w:rPr>
        <w:t>et al</w:t>
      </w:r>
      <w:r w:rsidR="009E127B" w:rsidRPr="004F53A8">
        <w:rPr>
          <w:color w:val="000000" w:themeColor="text1"/>
          <w:lang w:val="en-US"/>
        </w:rPr>
        <w:t>. (</w:t>
      </w:r>
      <w:r w:rsidR="00016118" w:rsidRPr="004F53A8">
        <w:rPr>
          <w:color w:val="000000" w:themeColor="text1"/>
          <w:lang w:val="en-US"/>
        </w:rPr>
        <w:t>201</w:t>
      </w:r>
      <w:r w:rsidR="005E1738" w:rsidRPr="004F53A8">
        <w:rPr>
          <w:color w:val="000000" w:themeColor="text1"/>
          <w:lang w:val="en-US"/>
        </w:rPr>
        <w:t>9</w:t>
      </w:r>
      <w:r w:rsidR="009E127B" w:rsidRPr="004F53A8">
        <w:rPr>
          <w:color w:val="000000" w:themeColor="text1"/>
          <w:lang w:val="en-US"/>
        </w:rPr>
        <w:t xml:space="preserve">) made </w:t>
      </w:r>
      <w:r w:rsidRPr="004F53A8">
        <w:rPr>
          <w:color w:val="000000" w:themeColor="text1"/>
          <w:lang w:val="en-US"/>
        </w:rPr>
        <w:t xml:space="preserve">a </w:t>
      </w:r>
      <w:r w:rsidR="009E127B" w:rsidRPr="004F53A8">
        <w:rPr>
          <w:color w:val="000000" w:themeColor="text1"/>
          <w:lang w:val="en-US"/>
        </w:rPr>
        <w:t>similar observation on MPP programs</w:t>
      </w:r>
      <w:r w:rsidR="00BE11F0" w:rsidRPr="004F53A8">
        <w:rPr>
          <w:color w:val="000000" w:themeColor="text1"/>
          <w:lang w:val="en-US"/>
        </w:rPr>
        <w:t>, which emphasis on analytical and evaluative aspects of policy and public programs</w:t>
      </w:r>
      <w:r w:rsidR="00741426" w:rsidRPr="004F53A8">
        <w:rPr>
          <w:color w:val="000000" w:themeColor="text1"/>
          <w:lang w:val="en-US"/>
        </w:rPr>
        <w:t xml:space="preserve">. Most MPP program tend to focus on economic principles in their </w:t>
      </w:r>
      <w:r w:rsidR="009E127B" w:rsidRPr="004F53A8">
        <w:rPr>
          <w:color w:val="000000" w:themeColor="text1"/>
          <w:lang w:val="en-US"/>
        </w:rPr>
        <w:t>public finance and budgeting</w:t>
      </w:r>
      <w:r w:rsidR="00741426" w:rsidRPr="004F53A8">
        <w:rPr>
          <w:color w:val="000000" w:themeColor="text1"/>
          <w:lang w:val="en-US"/>
        </w:rPr>
        <w:t xml:space="preserve"> courses</w:t>
      </w:r>
      <w:r w:rsidR="009E127B" w:rsidRPr="004F53A8">
        <w:rPr>
          <w:color w:val="000000" w:themeColor="text1"/>
          <w:lang w:val="en-US"/>
        </w:rPr>
        <w:t xml:space="preserve">. </w:t>
      </w:r>
      <w:r w:rsidRPr="004F53A8">
        <w:rPr>
          <w:color w:val="000000" w:themeColor="text1"/>
          <w:lang w:val="en-US"/>
        </w:rPr>
        <w:t>They concluded that, w</w:t>
      </w:r>
      <w:r w:rsidR="009E127B" w:rsidRPr="004F53A8">
        <w:rPr>
          <w:color w:val="000000" w:themeColor="text1"/>
          <w:lang w:val="en-US"/>
        </w:rPr>
        <w:t xml:space="preserve">hen assessed against public administration principles such as transparency and accountability, there were still much needed to be done </w:t>
      </w:r>
      <w:r w:rsidRPr="004F53A8">
        <w:rPr>
          <w:color w:val="000000" w:themeColor="text1"/>
          <w:lang w:val="en-US"/>
        </w:rPr>
        <w:t>in MPP programs</w:t>
      </w:r>
      <w:r w:rsidR="00BE11F0" w:rsidRPr="004F53A8">
        <w:rPr>
          <w:color w:val="000000" w:themeColor="text1"/>
          <w:lang w:val="en-US"/>
        </w:rPr>
        <w:t>,</w:t>
      </w:r>
      <w:r w:rsidRPr="004F53A8">
        <w:rPr>
          <w:color w:val="000000" w:themeColor="text1"/>
          <w:lang w:val="en-US"/>
        </w:rPr>
        <w:t xml:space="preserve"> especially topics </w:t>
      </w:r>
      <w:r w:rsidR="009E127B" w:rsidRPr="004F53A8">
        <w:rPr>
          <w:color w:val="000000" w:themeColor="text1"/>
          <w:lang w:val="en-US"/>
        </w:rPr>
        <w:t>related to inequality and re</w:t>
      </w:r>
      <w:r w:rsidR="007F49C1" w:rsidRPr="004F53A8">
        <w:rPr>
          <w:color w:val="000000" w:themeColor="text1"/>
          <w:lang w:val="en-US"/>
        </w:rPr>
        <w:t>-</w:t>
      </w:r>
      <w:r w:rsidR="009E127B" w:rsidRPr="004F53A8">
        <w:rPr>
          <w:color w:val="000000" w:themeColor="text1"/>
          <w:lang w:val="en-US"/>
        </w:rPr>
        <w:t>distributional and social insurance and insecurity, social choice theory.</w:t>
      </w:r>
    </w:p>
    <w:p w14:paraId="46A927F7" w14:textId="301DB9D4" w:rsidR="003F2D40" w:rsidRPr="004F53A8" w:rsidRDefault="003F2D40" w:rsidP="004F53A8">
      <w:pPr>
        <w:spacing w:line="360" w:lineRule="auto"/>
        <w:ind w:firstLine="720"/>
        <w:jc w:val="both"/>
        <w:rPr>
          <w:color w:val="000000" w:themeColor="text1"/>
          <w:lang w:val="en-US"/>
        </w:rPr>
      </w:pPr>
      <w:r w:rsidRPr="004F53A8">
        <w:rPr>
          <w:color w:val="000000" w:themeColor="text1"/>
          <w:lang w:val="en-US"/>
        </w:rPr>
        <w:t>G</w:t>
      </w:r>
      <w:r w:rsidR="00920E3D" w:rsidRPr="004F53A8">
        <w:rPr>
          <w:color w:val="000000" w:themeColor="text1"/>
          <w:lang w:val="en-US"/>
        </w:rPr>
        <w:t xml:space="preserve">iven the institutional reforms that occurred in the early 1980s, there have been </w:t>
      </w:r>
      <w:proofErr w:type="gramStart"/>
      <w:r w:rsidR="00920E3D" w:rsidRPr="004F53A8">
        <w:rPr>
          <w:color w:val="000000" w:themeColor="text1"/>
          <w:lang w:val="en-US"/>
        </w:rPr>
        <w:t>much</w:t>
      </w:r>
      <w:proofErr w:type="gramEnd"/>
      <w:r w:rsidR="00920E3D" w:rsidRPr="004F53A8">
        <w:rPr>
          <w:color w:val="000000" w:themeColor="text1"/>
          <w:lang w:val="en-US"/>
        </w:rPr>
        <w:t xml:space="preserve"> changes in the approach in the study of public administration. </w:t>
      </w:r>
      <w:r w:rsidR="006D538A" w:rsidRPr="004F53A8">
        <w:rPr>
          <w:color w:val="000000" w:themeColor="text1"/>
          <w:lang w:val="en-US"/>
        </w:rPr>
        <w:t xml:space="preserve">However, the literature on the effect of institutional reforms on public policy and administration programs has not been clear, especially on graduate students’ perceptions, values, and motivation to work either in the public or private sector. </w:t>
      </w:r>
      <w:r w:rsidR="00B40591" w:rsidRPr="004F53A8">
        <w:rPr>
          <w:color w:val="000000" w:themeColor="text1"/>
          <w:lang w:val="en-US"/>
        </w:rPr>
        <w:t xml:space="preserve">Although some scholars would argue that </w:t>
      </w:r>
      <w:r w:rsidR="00E67BB0" w:rsidRPr="004F53A8">
        <w:rPr>
          <w:color w:val="000000" w:themeColor="text1"/>
          <w:lang w:val="en-US"/>
        </w:rPr>
        <w:t xml:space="preserve">Mexican public administration culturally has been influenced much by the principles of </w:t>
      </w:r>
      <w:r w:rsidR="0069508F" w:rsidRPr="004F53A8">
        <w:rPr>
          <w:color w:val="000000" w:themeColor="text1"/>
          <w:lang w:val="en-US"/>
        </w:rPr>
        <w:t>New P</w:t>
      </w:r>
      <w:r w:rsidR="00E67BB0" w:rsidRPr="004F53A8">
        <w:rPr>
          <w:color w:val="000000" w:themeColor="text1"/>
          <w:lang w:val="en-US"/>
        </w:rPr>
        <w:t xml:space="preserve">ublic </w:t>
      </w:r>
      <w:r w:rsidR="0069508F" w:rsidRPr="004F53A8">
        <w:rPr>
          <w:color w:val="000000" w:themeColor="text1"/>
          <w:lang w:val="en-US"/>
        </w:rPr>
        <w:t>M</w:t>
      </w:r>
      <w:r w:rsidR="00E67BB0" w:rsidRPr="004F53A8">
        <w:rPr>
          <w:color w:val="000000" w:themeColor="text1"/>
          <w:lang w:val="en-US"/>
        </w:rPr>
        <w:t>anagement</w:t>
      </w:r>
      <w:r w:rsidR="00963B72" w:rsidRPr="004F53A8">
        <w:rPr>
          <w:color w:val="000000" w:themeColor="text1"/>
          <w:lang w:val="en-US"/>
        </w:rPr>
        <w:t xml:space="preserve"> (</w:t>
      </w:r>
      <w:proofErr w:type="gramStart"/>
      <w:r w:rsidR="00963B72" w:rsidRPr="004F53A8">
        <w:rPr>
          <w:color w:val="000000" w:themeColor="text1"/>
          <w:lang w:val="en-US"/>
        </w:rPr>
        <w:t xml:space="preserve">NPM) </w:t>
      </w:r>
      <w:r w:rsidR="00E67BB0" w:rsidRPr="004F53A8">
        <w:rPr>
          <w:color w:val="000000" w:themeColor="text1"/>
          <w:lang w:val="en-US"/>
        </w:rPr>
        <w:t xml:space="preserve"> movement</w:t>
      </w:r>
      <w:proofErr w:type="gramEnd"/>
      <w:r w:rsidR="00E67BB0" w:rsidRPr="004F53A8">
        <w:rPr>
          <w:color w:val="000000" w:themeColor="text1"/>
          <w:lang w:val="en-US"/>
        </w:rPr>
        <w:t xml:space="preserve"> </w:t>
      </w:r>
      <w:r w:rsidRPr="004F53A8">
        <w:rPr>
          <w:color w:val="000000" w:themeColor="text1"/>
          <w:lang w:val="en-US"/>
        </w:rPr>
        <w:t>(Cabrero</w:t>
      </w:r>
      <w:r w:rsidR="007B49B5" w:rsidRPr="004F53A8">
        <w:rPr>
          <w:color w:val="000000" w:themeColor="text1"/>
          <w:lang w:val="en-US"/>
        </w:rPr>
        <w:t>-Mendoza</w:t>
      </w:r>
      <w:r w:rsidR="001729B3" w:rsidRPr="004F53A8">
        <w:rPr>
          <w:color w:val="000000" w:themeColor="text1"/>
          <w:lang w:val="en-US"/>
        </w:rPr>
        <w:t>,</w:t>
      </w:r>
      <w:r w:rsidRPr="004F53A8">
        <w:rPr>
          <w:color w:val="000000" w:themeColor="text1"/>
          <w:lang w:val="en-US"/>
        </w:rPr>
        <w:t xml:space="preserve"> 2005</w:t>
      </w:r>
      <w:r w:rsidR="002B70E9" w:rsidRPr="004F53A8">
        <w:rPr>
          <w:color w:val="000000" w:themeColor="text1"/>
          <w:lang w:val="en-US"/>
        </w:rPr>
        <w:t>; Cabrero-Mendoza</w:t>
      </w:r>
      <w:r w:rsidR="001729B3" w:rsidRPr="004F53A8">
        <w:rPr>
          <w:color w:val="000000" w:themeColor="text1"/>
          <w:lang w:val="en-US"/>
        </w:rPr>
        <w:t>,</w:t>
      </w:r>
      <w:r w:rsidR="002B70E9" w:rsidRPr="004F53A8">
        <w:rPr>
          <w:color w:val="000000" w:themeColor="text1"/>
          <w:lang w:val="en-US"/>
        </w:rPr>
        <w:t xml:space="preserve"> 2000</w:t>
      </w:r>
      <w:r w:rsidRPr="004F53A8">
        <w:rPr>
          <w:color w:val="000000" w:themeColor="text1"/>
          <w:lang w:val="en-US"/>
        </w:rPr>
        <w:t>)</w:t>
      </w:r>
      <w:r w:rsidR="00B40591" w:rsidRPr="004F53A8">
        <w:rPr>
          <w:color w:val="000000" w:themeColor="text1"/>
          <w:lang w:val="en-US"/>
        </w:rPr>
        <w:t>, others would suggest otherwise</w:t>
      </w:r>
      <w:r w:rsidR="00395813" w:rsidRPr="004F53A8">
        <w:rPr>
          <w:color w:val="000000" w:themeColor="text1"/>
          <w:lang w:val="en-US"/>
        </w:rPr>
        <w:t xml:space="preserve"> (Cejudo</w:t>
      </w:r>
      <w:r w:rsidR="001729B3" w:rsidRPr="004F53A8">
        <w:rPr>
          <w:color w:val="000000" w:themeColor="text1"/>
          <w:lang w:val="en-US"/>
        </w:rPr>
        <w:t>,</w:t>
      </w:r>
      <w:r w:rsidR="00395813" w:rsidRPr="004F53A8">
        <w:rPr>
          <w:color w:val="000000" w:themeColor="text1"/>
          <w:lang w:val="en-US"/>
        </w:rPr>
        <w:t xml:space="preserve"> 2008</w:t>
      </w:r>
      <w:r w:rsidR="00FE67C8" w:rsidRPr="004F53A8">
        <w:rPr>
          <w:color w:val="000000" w:themeColor="text1"/>
          <w:lang w:val="en-US"/>
        </w:rPr>
        <w:t xml:space="preserve">; </w:t>
      </w:r>
      <w:r w:rsidR="00FE67C8" w:rsidRPr="004F53A8">
        <w:rPr>
          <w:color w:val="000000" w:themeColor="text1"/>
          <w:lang w:val="en-US"/>
        </w:rPr>
        <w:lastRenderedPageBreak/>
        <w:t>Arellano-Gault</w:t>
      </w:r>
      <w:r w:rsidR="001729B3" w:rsidRPr="004F53A8">
        <w:rPr>
          <w:color w:val="000000" w:themeColor="text1"/>
          <w:lang w:val="en-US"/>
        </w:rPr>
        <w:t>,</w:t>
      </w:r>
      <w:r w:rsidR="00FE67C8" w:rsidRPr="004F53A8">
        <w:rPr>
          <w:color w:val="000000" w:themeColor="text1"/>
          <w:lang w:val="en-US"/>
        </w:rPr>
        <w:t xml:space="preserve"> 2000; 2013</w:t>
      </w:r>
      <w:r w:rsidR="00395813" w:rsidRPr="004F53A8">
        <w:rPr>
          <w:color w:val="000000" w:themeColor="text1"/>
          <w:lang w:val="en-US"/>
        </w:rPr>
        <w:t>)</w:t>
      </w:r>
      <w:r w:rsidR="00B40591" w:rsidRPr="004F53A8">
        <w:rPr>
          <w:color w:val="000000" w:themeColor="text1"/>
          <w:lang w:val="en-US"/>
        </w:rPr>
        <w:t xml:space="preserve">. </w:t>
      </w:r>
      <w:r w:rsidR="00395813" w:rsidRPr="004F53A8">
        <w:rPr>
          <w:color w:val="000000" w:themeColor="text1"/>
          <w:lang w:val="en-US"/>
        </w:rPr>
        <w:t>For example, Cabrero (2005) argued that public officials at the local levels were influenced much by administrative reforms championed by the NPM movement. The core-values of reform</w:t>
      </w:r>
      <w:r w:rsidR="00FE67C8" w:rsidRPr="004F53A8">
        <w:rPr>
          <w:color w:val="000000" w:themeColor="text1"/>
          <w:lang w:val="en-US"/>
        </w:rPr>
        <w:t xml:space="preserve"> and managerial tools</w:t>
      </w:r>
      <w:r w:rsidR="00395813" w:rsidRPr="004F53A8">
        <w:rPr>
          <w:color w:val="000000" w:themeColor="text1"/>
          <w:lang w:val="en-US"/>
        </w:rPr>
        <w:t xml:space="preserve">, despite their limitations, were </w:t>
      </w:r>
      <w:r w:rsidR="00DB4D8B" w:rsidRPr="004F53A8">
        <w:rPr>
          <w:color w:val="000000" w:themeColor="text1"/>
          <w:lang w:val="en-US"/>
        </w:rPr>
        <w:t xml:space="preserve">introduced in the 1990s; and that, they were </w:t>
      </w:r>
      <w:r w:rsidR="00395813" w:rsidRPr="004F53A8">
        <w:rPr>
          <w:color w:val="000000" w:themeColor="text1"/>
          <w:lang w:val="en-US"/>
        </w:rPr>
        <w:t>increasingly becoming attractive to local managers</w:t>
      </w:r>
      <w:r w:rsidR="00DB4D8B" w:rsidRPr="004F53A8">
        <w:rPr>
          <w:color w:val="000000" w:themeColor="text1"/>
          <w:lang w:val="en-US"/>
        </w:rPr>
        <w:t xml:space="preserve">, </w:t>
      </w:r>
      <w:r w:rsidR="00395813" w:rsidRPr="004F53A8">
        <w:rPr>
          <w:color w:val="000000" w:themeColor="text1"/>
          <w:lang w:val="en-US"/>
        </w:rPr>
        <w:t xml:space="preserve">an acceptable path to modernization and democratization of municipalities. </w:t>
      </w:r>
      <w:r w:rsidR="002B70E9" w:rsidRPr="004F53A8">
        <w:rPr>
          <w:color w:val="000000" w:themeColor="text1"/>
          <w:lang w:val="en-US"/>
        </w:rPr>
        <w:t xml:space="preserve">Cabrero-Mendoza (2000) argued that, given the decentralization reform, there have been important development at the municipal levels, i.e., </w:t>
      </w:r>
      <w:r w:rsidR="008A5474" w:rsidRPr="004F53A8">
        <w:rPr>
          <w:color w:val="000000" w:themeColor="text1"/>
          <w:lang w:val="en-US"/>
        </w:rPr>
        <w:t xml:space="preserve">new </w:t>
      </w:r>
      <w:r w:rsidR="002B70E9" w:rsidRPr="004F53A8">
        <w:rPr>
          <w:color w:val="000000" w:themeColor="text1"/>
          <w:lang w:val="en-US"/>
        </w:rPr>
        <w:t xml:space="preserve">leadership style, broader citizen participation, intergovernmental relations, and new management systems. </w:t>
      </w:r>
      <w:r w:rsidR="00DB4D8B" w:rsidRPr="004F53A8">
        <w:rPr>
          <w:color w:val="000000" w:themeColor="text1"/>
          <w:lang w:val="en-US"/>
        </w:rPr>
        <w:t xml:space="preserve">What does the institutional reform mean for sectoral ethos and graduate program and future training for managers in Mexico?  </w:t>
      </w:r>
    </w:p>
    <w:p w14:paraId="7C46F37E" w14:textId="77777777" w:rsidR="00CA6AB5" w:rsidRPr="004F53A8" w:rsidRDefault="003F2D40" w:rsidP="004F53A8">
      <w:pPr>
        <w:spacing w:line="360" w:lineRule="auto"/>
        <w:ind w:firstLine="720"/>
        <w:jc w:val="both"/>
        <w:rPr>
          <w:color w:val="000000" w:themeColor="text1"/>
          <w:lang w:val="en-US"/>
        </w:rPr>
      </w:pPr>
      <w:r w:rsidRPr="004F53A8">
        <w:rPr>
          <w:color w:val="000000" w:themeColor="text1"/>
          <w:lang w:val="en-US"/>
        </w:rPr>
        <w:t>On the other hand, t</w:t>
      </w:r>
      <w:r w:rsidR="00FE67C8" w:rsidRPr="004F53A8">
        <w:rPr>
          <w:color w:val="000000" w:themeColor="text1"/>
          <w:lang w:val="en-US"/>
        </w:rPr>
        <w:t xml:space="preserve">here have also debated regarding the implementation of NPM in Mexico and its application of managerial tools. </w:t>
      </w:r>
      <w:r w:rsidR="00B40591" w:rsidRPr="004F53A8">
        <w:rPr>
          <w:color w:val="000000" w:themeColor="text1"/>
          <w:lang w:val="en-US"/>
        </w:rPr>
        <w:t>Much of the reforms were poorly implemented and</w:t>
      </w:r>
      <w:r w:rsidR="00FE67C8" w:rsidRPr="004F53A8">
        <w:rPr>
          <w:color w:val="000000" w:themeColor="text1"/>
          <w:lang w:val="en-US"/>
        </w:rPr>
        <w:t xml:space="preserve"> the outcomes were mostly symbolic (Arellano-Gault</w:t>
      </w:r>
      <w:r w:rsidR="001729B3" w:rsidRPr="004F53A8">
        <w:rPr>
          <w:color w:val="000000" w:themeColor="text1"/>
          <w:lang w:val="en-US"/>
        </w:rPr>
        <w:t>,</w:t>
      </w:r>
      <w:r w:rsidR="00FE67C8" w:rsidRPr="004F53A8">
        <w:rPr>
          <w:color w:val="000000" w:themeColor="text1"/>
          <w:lang w:val="en-US"/>
        </w:rPr>
        <w:t xml:space="preserve"> 2000); and the managerial tools i</w:t>
      </w:r>
      <w:r w:rsidR="00B40591" w:rsidRPr="004F53A8">
        <w:rPr>
          <w:color w:val="000000" w:themeColor="text1"/>
          <w:lang w:val="en-US"/>
        </w:rPr>
        <w:t>nevitably clash with Mexican organizational culture---shaped much by a long tradition of a patrimonial culture (Cejudo</w:t>
      </w:r>
      <w:r w:rsidR="001729B3" w:rsidRPr="004F53A8">
        <w:rPr>
          <w:color w:val="000000" w:themeColor="text1"/>
          <w:lang w:val="en-US"/>
        </w:rPr>
        <w:t>,</w:t>
      </w:r>
      <w:r w:rsidR="00B40591" w:rsidRPr="004F53A8">
        <w:rPr>
          <w:color w:val="000000" w:themeColor="text1"/>
          <w:lang w:val="en-US"/>
        </w:rPr>
        <w:t xml:space="preserve"> 2008</w:t>
      </w:r>
      <w:r w:rsidR="00FE67C8" w:rsidRPr="004F53A8">
        <w:rPr>
          <w:color w:val="000000" w:themeColor="text1"/>
          <w:lang w:val="en-US"/>
        </w:rPr>
        <w:t xml:space="preserve">; </w:t>
      </w:r>
      <w:r w:rsidR="00B40591" w:rsidRPr="004F53A8">
        <w:rPr>
          <w:color w:val="000000" w:themeColor="text1"/>
          <w:lang w:val="en-US"/>
        </w:rPr>
        <w:t>Arellano-Gault</w:t>
      </w:r>
      <w:r w:rsidR="001729B3" w:rsidRPr="004F53A8">
        <w:rPr>
          <w:color w:val="000000" w:themeColor="text1"/>
          <w:lang w:val="en-US"/>
        </w:rPr>
        <w:t>,</w:t>
      </w:r>
      <w:r w:rsidR="00B40591" w:rsidRPr="004F53A8">
        <w:rPr>
          <w:color w:val="000000" w:themeColor="text1"/>
          <w:lang w:val="en-US"/>
        </w:rPr>
        <w:t xml:space="preserve"> 2013)</w:t>
      </w:r>
      <w:r w:rsidR="00E67BB0" w:rsidRPr="004F53A8">
        <w:rPr>
          <w:color w:val="000000" w:themeColor="text1"/>
          <w:lang w:val="en-US"/>
        </w:rPr>
        <w:t xml:space="preserve">. </w:t>
      </w:r>
      <w:r w:rsidR="002B70E9" w:rsidRPr="004F53A8">
        <w:rPr>
          <w:color w:val="000000" w:themeColor="text1"/>
          <w:lang w:val="en-US"/>
        </w:rPr>
        <w:t xml:space="preserve">They also argued that the core-values inherently found in the NPM movement were </w:t>
      </w:r>
      <w:r w:rsidR="00DB4D8B" w:rsidRPr="004F53A8">
        <w:rPr>
          <w:color w:val="000000" w:themeColor="text1"/>
          <w:lang w:val="en-US"/>
        </w:rPr>
        <w:t xml:space="preserve">partly responsible—or at least </w:t>
      </w:r>
      <w:r w:rsidR="002B70E9" w:rsidRPr="004F53A8">
        <w:rPr>
          <w:color w:val="000000" w:themeColor="text1"/>
          <w:lang w:val="en-US"/>
        </w:rPr>
        <w:t>one of several sources</w:t>
      </w:r>
      <w:r w:rsidR="009651F8" w:rsidRPr="004F53A8">
        <w:rPr>
          <w:color w:val="000000" w:themeColor="text1"/>
          <w:lang w:val="en-US"/>
        </w:rPr>
        <w:t>----for the</w:t>
      </w:r>
      <w:r w:rsidR="002B70E9" w:rsidRPr="004F53A8">
        <w:rPr>
          <w:color w:val="000000" w:themeColor="text1"/>
          <w:lang w:val="en-US"/>
        </w:rPr>
        <w:t xml:space="preserve"> institutional reform in Mexico</w:t>
      </w:r>
      <w:r w:rsidR="00DB4D8B" w:rsidRPr="004F53A8">
        <w:rPr>
          <w:color w:val="000000" w:themeColor="text1"/>
          <w:lang w:val="en-US"/>
        </w:rPr>
        <w:t xml:space="preserve">, i.e., </w:t>
      </w:r>
      <w:r w:rsidR="002B70E9" w:rsidRPr="004F53A8">
        <w:rPr>
          <w:color w:val="000000" w:themeColor="text1"/>
          <w:lang w:val="en-US"/>
        </w:rPr>
        <w:t>economic liberalization and political democratization (</w:t>
      </w:r>
      <w:r w:rsidR="002B70E9" w:rsidRPr="004F53A8">
        <w:rPr>
          <w:i/>
          <w:color w:val="000000" w:themeColor="text1"/>
          <w:lang w:val="en-US"/>
        </w:rPr>
        <w:t>see</w:t>
      </w:r>
      <w:r w:rsidR="002B70E9" w:rsidRPr="004F53A8">
        <w:rPr>
          <w:color w:val="000000" w:themeColor="text1"/>
          <w:lang w:val="en-US"/>
        </w:rPr>
        <w:t xml:space="preserve"> Cejudo</w:t>
      </w:r>
      <w:r w:rsidR="001729B3" w:rsidRPr="004F53A8">
        <w:rPr>
          <w:color w:val="000000" w:themeColor="text1"/>
          <w:lang w:val="en-US"/>
        </w:rPr>
        <w:t>,</w:t>
      </w:r>
      <w:r w:rsidR="002B70E9" w:rsidRPr="004F53A8">
        <w:rPr>
          <w:color w:val="000000" w:themeColor="text1"/>
          <w:lang w:val="en-US"/>
        </w:rPr>
        <w:t xml:space="preserve"> 2008).  </w:t>
      </w:r>
      <w:r w:rsidR="00B116C4" w:rsidRPr="004F53A8">
        <w:rPr>
          <w:color w:val="000000" w:themeColor="text1"/>
          <w:lang w:val="en-US"/>
        </w:rPr>
        <w:t>A similar observation was argued by Ibarra-Colado (2007), particular in the context of institutional reform in the Mexican higher education system</w:t>
      </w:r>
      <w:r w:rsidR="00DA61B7" w:rsidRPr="004F53A8">
        <w:rPr>
          <w:color w:val="000000" w:themeColor="text1"/>
          <w:lang w:val="en-US"/>
        </w:rPr>
        <w:t>. That is</w:t>
      </w:r>
      <w:r w:rsidR="00B116C4" w:rsidRPr="004F53A8">
        <w:rPr>
          <w:color w:val="000000" w:themeColor="text1"/>
          <w:lang w:val="en-US"/>
        </w:rPr>
        <w:t xml:space="preserve">, </w:t>
      </w:r>
      <w:r w:rsidR="00DA61B7" w:rsidRPr="004F53A8">
        <w:rPr>
          <w:color w:val="000000" w:themeColor="text1"/>
          <w:lang w:val="en-US"/>
        </w:rPr>
        <w:t xml:space="preserve">in the spirit of entrepreneurial public administration, </w:t>
      </w:r>
      <w:r w:rsidR="00B116C4" w:rsidRPr="004F53A8">
        <w:rPr>
          <w:color w:val="000000" w:themeColor="text1"/>
          <w:lang w:val="en-US"/>
        </w:rPr>
        <w:t xml:space="preserve">how </w:t>
      </w:r>
      <w:r w:rsidR="00920695" w:rsidRPr="004F53A8">
        <w:rPr>
          <w:color w:val="000000" w:themeColor="text1"/>
          <w:lang w:val="en-US"/>
        </w:rPr>
        <w:t xml:space="preserve">should universities </w:t>
      </w:r>
      <w:r w:rsidR="00B116C4" w:rsidRPr="004F53A8">
        <w:rPr>
          <w:color w:val="000000" w:themeColor="text1"/>
          <w:lang w:val="en-US"/>
        </w:rPr>
        <w:t>best confront the multiple challenges</w:t>
      </w:r>
      <w:r w:rsidR="00B40591" w:rsidRPr="004F53A8">
        <w:rPr>
          <w:color w:val="000000" w:themeColor="text1"/>
          <w:lang w:val="en-US"/>
        </w:rPr>
        <w:t xml:space="preserve"> of globalization and transformation</w:t>
      </w:r>
      <w:r w:rsidR="00920695" w:rsidRPr="004F53A8">
        <w:rPr>
          <w:color w:val="000000" w:themeColor="text1"/>
          <w:lang w:val="en-US"/>
        </w:rPr>
        <w:t>.</w:t>
      </w:r>
    </w:p>
    <w:p w14:paraId="626EFD07" w14:textId="473CA306" w:rsidR="00DB4D8B" w:rsidRPr="004F53A8" w:rsidRDefault="00B40591" w:rsidP="004F53A8">
      <w:pPr>
        <w:spacing w:line="360" w:lineRule="auto"/>
        <w:ind w:firstLine="720"/>
        <w:jc w:val="both"/>
        <w:rPr>
          <w:color w:val="000000" w:themeColor="text1"/>
          <w:lang w:val="en-US"/>
        </w:rPr>
      </w:pPr>
      <w:r w:rsidRPr="004F53A8">
        <w:rPr>
          <w:color w:val="000000" w:themeColor="text1"/>
          <w:lang w:val="en-US"/>
        </w:rPr>
        <w:t xml:space="preserve"> </w:t>
      </w:r>
      <w:r w:rsidR="00B116C4" w:rsidRPr="004F53A8">
        <w:rPr>
          <w:color w:val="000000" w:themeColor="text1"/>
          <w:lang w:val="en-US"/>
        </w:rPr>
        <w:t xml:space="preserve"> </w:t>
      </w:r>
    </w:p>
    <w:p w14:paraId="56EDEEA0" w14:textId="65D1E441" w:rsidR="001E11E4" w:rsidRPr="004F53A8" w:rsidRDefault="008F4FBD" w:rsidP="004F53A8">
      <w:pPr>
        <w:spacing w:line="360" w:lineRule="auto"/>
        <w:jc w:val="center"/>
        <w:rPr>
          <w:b/>
          <w:color w:val="000000" w:themeColor="text1"/>
          <w:sz w:val="28"/>
          <w:szCs w:val="28"/>
          <w:lang w:val="en-US"/>
        </w:rPr>
      </w:pPr>
      <w:r w:rsidRPr="004F53A8">
        <w:rPr>
          <w:b/>
          <w:color w:val="000000" w:themeColor="text1"/>
          <w:sz w:val="28"/>
          <w:szCs w:val="28"/>
          <w:lang w:val="en-US"/>
        </w:rPr>
        <w:t>Data collection</w:t>
      </w:r>
    </w:p>
    <w:p w14:paraId="00E85E59" w14:textId="45D72569" w:rsidR="00D978A8" w:rsidRPr="004F53A8" w:rsidRDefault="00B224C9" w:rsidP="004F53A8">
      <w:pPr>
        <w:spacing w:line="360" w:lineRule="auto"/>
        <w:contextualSpacing/>
        <w:jc w:val="center"/>
        <w:rPr>
          <w:b/>
          <w:color w:val="000000" w:themeColor="text1"/>
          <w:sz w:val="26"/>
          <w:szCs w:val="26"/>
          <w:lang w:val="en-US"/>
        </w:rPr>
      </w:pPr>
      <w:proofErr w:type="gramStart"/>
      <w:r w:rsidRPr="004F53A8">
        <w:rPr>
          <w:b/>
          <w:color w:val="000000" w:themeColor="text1"/>
          <w:sz w:val="26"/>
          <w:szCs w:val="26"/>
          <w:lang w:val="en-US"/>
        </w:rPr>
        <w:t>Students</w:t>
      </w:r>
      <w:proofErr w:type="gramEnd"/>
      <w:r w:rsidRPr="004F53A8">
        <w:rPr>
          <w:b/>
          <w:color w:val="000000" w:themeColor="text1"/>
          <w:sz w:val="26"/>
          <w:szCs w:val="26"/>
          <w:lang w:val="en-US"/>
        </w:rPr>
        <w:t xml:space="preserve"> </w:t>
      </w:r>
      <w:r w:rsidR="00315609" w:rsidRPr="004F53A8">
        <w:rPr>
          <w:b/>
          <w:color w:val="000000" w:themeColor="text1"/>
          <w:sz w:val="26"/>
          <w:szCs w:val="26"/>
          <w:lang w:val="en-US"/>
        </w:rPr>
        <w:t>s</w:t>
      </w:r>
      <w:r w:rsidR="00D978A8" w:rsidRPr="004F53A8">
        <w:rPr>
          <w:b/>
          <w:color w:val="000000" w:themeColor="text1"/>
          <w:sz w:val="26"/>
          <w:szCs w:val="26"/>
          <w:lang w:val="en-US"/>
        </w:rPr>
        <w:t>election</w:t>
      </w:r>
    </w:p>
    <w:p w14:paraId="6D783739" w14:textId="19F7F195" w:rsidR="00E719BC" w:rsidRPr="004F53A8" w:rsidRDefault="001E11E4" w:rsidP="004F53A8">
      <w:pPr>
        <w:spacing w:line="360" w:lineRule="auto"/>
        <w:contextualSpacing/>
        <w:jc w:val="both"/>
        <w:rPr>
          <w:color w:val="000000" w:themeColor="text1"/>
          <w:lang w:val="en-US"/>
        </w:rPr>
      </w:pPr>
      <w:r w:rsidRPr="004F53A8">
        <w:rPr>
          <w:color w:val="000000" w:themeColor="text1"/>
          <w:lang w:val="en-US"/>
        </w:rPr>
        <w:t xml:space="preserve">We </w:t>
      </w:r>
      <w:r w:rsidR="00B224C9" w:rsidRPr="004F53A8">
        <w:rPr>
          <w:color w:val="000000" w:themeColor="text1"/>
          <w:lang w:val="en-US"/>
        </w:rPr>
        <w:t xml:space="preserve">implement a questionnaire to all </w:t>
      </w:r>
      <w:r w:rsidRPr="004F53A8">
        <w:rPr>
          <w:color w:val="000000" w:themeColor="text1"/>
          <w:lang w:val="en-US"/>
        </w:rPr>
        <w:t xml:space="preserve">graduate students </w:t>
      </w:r>
      <w:r w:rsidR="001772F1" w:rsidRPr="004F53A8">
        <w:rPr>
          <w:color w:val="000000" w:themeColor="text1"/>
          <w:lang w:val="en-US"/>
        </w:rPr>
        <w:t xml:space="preserve">enrolled in </w:t>
      </w:r>
      <w:proofErr w:type="gramStart"/>
      <w:r w:rsidR="001772F1" w:rsidRPr="004F53A8">
        <w:rPr>
          <w:color w:val="000000" w:themeColor="text1"/>
          <w:lang w:val="en-US"/>
        </w:rPr>
        <w:t>Masters of Public Policy</w:t>
      </w:r>
      <w:proofErr w:type="gramEnd"/>
      <w:r w:rsidR="001772F1" w:rsidRPr="004F53A8">
        <w:rPr>
          <w:color w:val="000000" w:themeColor="text1"/>
          <w:lang w:val="en-US"/>
        </w:rPr>
        <w:t xml:space="preserve"> (MPP) and Masters of Business Administration (MBA) </w:t>
      </w:r>
      <w:r w:rsidR="00C00EA3" w:rsidRPr="004F53A8">
        <w:rPr>
          <w:color w:val="000000" w:themeColor="text1"/>
          <w:lang w:val="en-US"/>
        </w:rPr>
        <w:t xml:space="preserve">in </w:t>
      </w:r>
      <w:r w:rsidRPr="004F53A8">
        <w:rPr>
          <w:color w:val="000000" w:themeColor="text1"/>
          <w:lang w:val="en-US"/>
        </w:rPr>
        <w:t>t</w:t>
      </w:r>
      <w:r w:rsidR="001772F1" w:rsidRPr="004F53A8">
        <w:rPr>
          <w:color w:val="000000" w:themeColor="text1"/>
          <w:lang w:val="en-US"/>
        </w:rPr>
        <w:t xml:space="preserve">wo </w:t>
      </w:r>
      <w:r w:rsidRPr="004F53A8">
        <w:rPr>
          <w:color w:val="000000" w:themeColor="text1"/>
          <w:lang w:val="en-US"/>
        </w:rPr>
        <w:t xml:space="preserve">universities in </w:t>
      </w:r>
      <w:r w:rsidR="00C00EA3" w:rsidRPr="004F53A8">
        <w:rPr>
          <w:color w:val="000000" w:themeColor="text1"/>
          <w:lang w:val="en-US"/>
        </w:rPr>
        <w:t>Guadalajara Metropolitan Area (GMA)</w:t>
      </w:r>
      <w:r w:rsidR="00226B92" w:rsidRPr="004F53A8">
        <w:rPr>
          <w:color w:val="000000" w:themeColor="text1"/>
          <w:lang w:val="en-US"/>
        </w:rPr>
        <w:t>--</w:t>
      </w:r>
      <w:r w:rsidR="009A5C32" w:rsidRPr="004F53A8">
        <w:rPr>
          <w:color w:val="000000" w:themeColor="text1"/>
          <w:lang w:val="en-US"/>
        </w:rPr>
        <w:t xml:space="preserve">the largest metropolitan region in </w:t>
      </w:r>
      <w:r w:rsidR="00B81697" w:rsidRPr="004F53A8">
        <w:rPr>
          <w:color w:val="000000" w:themeColor="text1"/>
          <w:lang w:val="en-US"/>
        </w:rPr>
        <w:t xml:space="preserve">the state of Jalisco, </w:t>
      </w:r>
      <w:r w:rsidR="009A5C32" w:rsidRPr="004F53A8">
        <w:rPr>
          <w:color w:val="000000" w:themeColor="text1"/>
          <w:lang w:val="en-US"/>
        </w:rPr>
        <w:t xml:space="preserve">Mexico. </w:t>
      </w:r>
      <w:r w:rsidR="00FB131B" w:rsidRPr="004F53A8">
        <w:rPr>
          <w:color w:val="000000" w:themeColor="text1"/>
          <w:lang w:val="en-US"/>
        </w:rPr>
        <w:t xml:space="preserve">The </w:t>
      </w:r>
      <w:r w:rsidR="00B224C9" w:rsidRPr="004F53A8">
        <w:rPr>
          <w:color w:val="000000" w:themeColor="text1"/>
          <w:lang w:val="en-US"/>
        </w:rPr>
        <w:t>instrument</w:t>
      </w:r>
      <w:r w:rsidR="00FB131B" w:rsidRPr="004F53A8">
        <w:rPr>
          <w:color w:val="000000" w:themeColor="text1"/>
          <w:lang w:val="en-US"/>
        </w:rPr>
        <w:t xml:space="preserve"> was administered between </w:t>
      </w:r>
      <w:r w:rsidR="00C00EA3" w:rsidRPr="004F53A8">
        <w:rPr>
          <w:color w:val="000000" w:themeColor="text1"/>
          <w:lang w:val="en-US"/>
        </w:rPr>
        <w:t>November</w:t>
      </w:r>
      <w:r w:rsidR="00FB131B" w:rsidRPr="004F53A8">
        <w:rPr>
          <w:color w:val="000000" w:themeColor="text1"/>
          <w:lang w:val="en-US"/>
        </w:rPr>
        <w:t xml:space="preserve"> and </w:t>
      </w:r>
      <w:r w:rsidR="00C00EA3" w:rsidRPr="004F53A8">
        <w:rPr>
          <w:color w:val="000000" w:themeColor="text1"/>
          <w:lang w:val="en-US"/>
        </w:rPr>
        <w:t xml:space="preserve">December 2014. </w:t>
      </w:r>
      <w:r w:rsidR="001772F1" w:rsidRPr="004F53A8">
        <w:rPr>
          <w:color w:val="000000" w:themeColor="text1"/>
          <w:lang w:val="en-US"/>
        </w:rPr>
        <w:t xml:space="preserve">One of the universities was a public university while the other </w:t>
      </w:r>
      <w:r w:rsidR="00226B92" w:rsidRPr="004F53A8">
        <w:rPr>
          <w:color w:val="000000" w:themeColor="text1"/>
          <w:lang w:val="en-US"/>
        </w:rPr>
        <w:t>was</w:t>
      </w:r>
      <w:r w:rsidR="001772F1" w:rsidRPr="004F53A8">
        <w:rPr>
          <w:color w:val="000000" w:themeColor="text1"/>
          <w:lang w:val="en-US"/>
        </w:rPr>
        <w:t xml:space="preserve"> a private unive</w:t>
      </w:r>
      <w:r w:rsidR="00C00EA3" w:rsidRPr="004F53A8">
        <w:rPr>
          <w:color w:val="000000" w:themeColor="text1"/>
          <w:lang w:val="en-US"/>
        </w:rPr>
        <w:t xml:space="preserve">rsity with </w:t>
      </w:r>
      <w:r w:rsidR="00E719BC" w:rsidRPr="004F53A8">
        <w:rPr>
          <w:color w:val="000000" w:themeColor="text1"/>
          <w:lang w:val="en-US"/>
        </w:rPr>
        <w:t xml:space="preserve">a </w:t>
      </w:r>
      <w:r w:rsidR="00C00EA3" w:rsidRPr="004F53A8">
        <w:rPr>
          <w:color w:val="000000" w:themeColor="text1"/>
          <w:lang w:val="en-US"/>
        </w:rPr>
        <w:t xml:space="preserve">religious affiliation. </w:t>
      </w:r>
      <w:r w:rsidR="00E719BC" w:rsidRPr="004F53A8">
        <w:rPr>
          <w:color w:val="000000" w:themeColor="text1"/>
          <w:lang w:val="en-US"/>
        </w:rPr>
        <w:t xml:space="preserve">The former was selected because of its importance in research and teaching in Mexico. </w:t>
      </w:r>
      <w:r w:rsidR="00BE3BC6" w:rsidRPr="004F53A8">
        <w:rPr>
          <w:color w:val="000000" w:themeColor="text1"/>
          <w:lang w:val="en-US"/>
        </w:rPr>
        <w:t xml:space="preserve">As </w:t>
      </w:r>
      <w:r w:rsidR="00E719BC" w:rsidRPr="004F53A8">
        <w:rPr>
          <w:color w:val="000000" w:themeColor="text1"/>
          <w:lang w:val="en-US"/>
        </w:rPr>
        <w:t xml:space="preserve">one of the largest universities in the country, </w:t>
      </w:r>
      <w:r w:rsidR="00BE3BC6" w:rsidRPr="004F53A8">
        <w:rPr>
          <w:color w:val="000000" w:themeColor="text1"/>
          <w:lang w:val="en-US"/>
        </w:rPr>
        <w:t xml:space="preserve">the university has been </w:t>
      </w:r>
      <w:r w:rsidR="00E719BC" w:rsidRPr="004F53A8">
        <w:rPr>
          <w:color w:val="000000" w:themeColor="text1"/>
          <w:lang w:val="en-US"/>
        </w:rPr>
        <w:t xml:space="preserve">regarded as the oldest university with a student population </w:t>
      </w:r>
      <w:r w:rsidR="00BE3BC6" w:rsidRPr="004F53A8">
        <w:rPr>
          <w:color w:val="000000" w:themeColor="text1"/>
          <w:lang w:val="en-US"/>
        </w:rPr>
        <w:t xml:space="preserve">just </w:t>
      </w:r>
      <w:r w:rsidR="00E719BC" w:rsidRPr="004F53A8">
        <w:rPr>
          <w:color w:val="000000" w:themeColor="text1"/>
          <w:lang w:val="en-US"/>
        </w:rPr>
        <w:t>ab</w:t>
      </w:r>
      <w:r w:rsidR="00BE3BC6" w:rsidRPr="004F53A8">
        <w:rPr>
          <w:color w:val="000000" w:themeColor="text1"/>
          <w:lang w:val="en-US"/>
        </w:rPr>
        <w:t xml:space="preserve">ove a quarter of a million </w:t>
      </w:r>
      <w:r w:rsidR="00E719BC" w:rsidRPr="004F53A8">
        <w:rPr>
          <w:color w:val="000000" w:themeColor="text1"/>
          <w:lang w:val="en-US"/>
        </w:rPr>
        <w:t>(</w:t>
      </w:r>
      <w:r w:rsidR="00BE3BC6" w:rsidRPr="004F53A8">
        <w:rPr>
          <w:color w:val="000000" w:themeColor="text1"/>
          <w:lang w:val="en-US"/>
        </w:rPr>
        <w:t xml:space="preserve">as of </w:t>
      </w:r>
      <w:r w:rsidR="00E719BC" w:rsidRPr="004F53A8">
        <w:rPr>
          <w:color w:val="000000" w:themeColor="text1"/>
          <w:lang w:val="en-US"/>
        </w:rPr>
        <w:t xml:space="preserve">2014). </w:t>
      </w:r>
      <w:r w:rsidR="00BE3BC6" w:rsidRPr="004F53A8">
        <w:rPr>
          <w:color w:val="000000" w:themeColor="text1"/>
          <w:lang w:val="en-US"/>
        </w:rPr>
        <w:t xml:space="preserve">The university </w:t>
      </w:r>
      <w:r w:rsidR="00E719BC" w:rsidRPr="004F53A8">
        <w:rPr>
          <w:color w:val="000000" w:themeColor="text1"/>
          <w:lang w:val="en-US"/>
        </w:rPr>
        <w:t>has 117 undergraduate programs and 182 graduate programs. The total number of graduate students</w:t>
      </w:r>
      <w:r w:rsidR="00BE3BC6" w:rsidRPr="004F53A8">
        <w:rPr>
          <w:color w:val="000000" w:themeColor="text1"/>
          <w:lang w:val="en-US"/>
        </w:rPr>
        <w:t>, at</w:t>
      </w:r>
      <w:r w:rsidR="00E719BC" w:rsidRPr="004F53A8">
        <w:rPr>
          <w:color w:val="000000" w:themeColor="text1"/>
          <w:lang w:val="en-US"/>
        </w:rPr>
        <w:t xml:space="preserve"> the </w:t>
      </w:r>
      <w:proofErr w:type="gramStart"/>
      <w:r w:rsidR="00E719BC" w:rsidRPr="004F53A8">
        <w:rPr>
          <w:color w:val="000000" w:themeColor="text1"/>
          <w:lang w:val="en-US"/>
        </w:rPr>
        <w:t>time  this</w:t>
      </w:r>
      <w:proofErr w:type="gramEnd"/>
      <w:r w:rsidR="00E719BC" w:rsidRPr="004F53A8">
        <w:rPr>
          <w:color w:val="000000" w:themeColor="text1"/>
          <w:lang w:val="en-US"/>
        </w:rPr>
        <w:t xml:space="preserve"> study </w:t>
      </w:r>
      <w:r w:rsidR="00E719BC" w:rsidRPr="004F53A8">
        <w:rPr>
          <w:color w:val="000000" w:themeColor="text1"/>
          <w:lang w:val="en-US"/>
        </w:rPr>
        <w:lastRenderedPageBreak/>
        <w:t xml:space="preserve">was </w:t>
      </w:r>
      <w:r w:rsidR="00BE3BC6" w:rsidRPr="004F53A8">
        <w:rPr>
          <w:color w:val="000000" w:themeColor="text1"/>
          <w:lang w:val="en-US"/>
        </w:rPr>
        <w:t xml:space="preserve">conducted, was </w:t>
      </w:r>
      <w:r w:rsidR="00E719BC" w:rsidRPr="004F53A8">
        <w:rPr>
          <w:color w:val="000000" w:themeColor="text1"/>
          <w:lang w:val="en-US"/>
        </w:rPr>
        <w:t xml:space="preserve">about 3,322. </w:t>
      </w:r>
      <w:r w:rsidR="00F3010A" w:rsidRPr="004F53A8">
        <w:rPr>
          <w:color w:val="000000" w:themeColor="text1"/>
          <w:lang w:val="en-US"/>
        </w:rPr>
        <w:t xml:space="preserve">The latter university, although private, has a smaller </w:t>
      </w:r>
      <w:r w:rsidR="00BE3BC6" w:rsidRPr="004F53A8">
        <w:rPr>
          <w:color w:val="000000" w:themeColor="text1"/>
          <w:lang w:val="en-US"/>
        </w:rPr>
        <w:t xml:space="preserve">number of </w:t>
      </w:r>
      <w:r w:rsidR="00F3010A" w:rsidRPr="004F53A8">
        <w:rPr>
          <w:color w:val="000000" w:themeColor="text1"/>
          <w:lang w:val="en-US"/>
        </w:rPr>
        <w:t xml:space="preserve">student body, i.e., 9,652 undergraduates with </w:t>
      </w:r>
      <w:proofErr w:type="gramStart"/>
      <w:r w:rsidR="00F3010A" w:rsidRPr="004F53A8">
        <w:rPr>
          <w:color w:val="000000" w:themeColor="text1"/>
          <w:lang w:val="en-US"/>
        </w:rPr>
        <w:t>35 degree</w:t>
      </w:r>
      <w:proofErr w:type="gramEnd"/>
      <w:r w:rsidR="00F3010A" w:rsidRPr="004F53A8">
        <w:rPr>
          <w:color w:val="000000" w:themeColor="text1"/>
          <w:lang w:val="en-US"/>
        </w:rPr>
        <w:t xml:space="preserve"> programs and 908 graduate students with 24 graduate programs.</w:t>
      </w:r>
      <w:r w:rsidR="003F339B" w:rsidRPr="004F53A8">
        <w:rPr>
          <w:color w:val="000000" w:themeColor="text1"/>
          <w:lang w:val="en-US"/>
        </w:rPr>
        <w:t xml:space="preserve"> </w:t>
      </w:r>
      <w:r w:rsidR="00E719BC" w:rsidRPr="004F53A8">
        <w:rPr>
          <w:color w:val="000000" w:themeColor="text1"/>
          <w:lang w:val="en-US"/>
        </w:rPr>
        <w:t>Both universities offered MPP and MBA programs.</w:t>
      </w:r>
    </w:p>
    <w:p w14:paraId="37EB7D12" w14:textId="7C673025" w:rsidR="007F49C1" w:rsidRPr="004F53A8" w:rsidRDefault="00D65670" w:rsidP="004F53A8">
      <w:pPr>
        <w:spacing w:line="360" w:lineRule="auto"/>
        <w:ind w:firstLine="720"/>
        <w:contextualSpacing/>
        <w:jc w:val="both"/>
        <w:rPr>
          <w:color w:val="000000" w:themeColor="text1"/>
          <w:lang w:val="en-US"/>
        </w:rPr>
      </w:pPr>
      <w:r w:rsidRPr="004F53A8">
        <w:rPr>
          <w:color w:val="000000" w:themeColor="text1"/>
          <w:lang w:val="en-US"/>
        </w:rPr>
        <w:t xml:space="preserve">We limit our </w:t>
      </w:r>
      <w:r w:rsidR="00854447" w:rsidRPr="004F53A8">
        <w:rPr>
          <w:color w:val="000000" w:themeColor="text1"/>
          <w:lang w:val="en-US"/>
        </w:rPr>
        <w:t>study</w:t>
      </w:r>
      <w:r w:rsidRPr="004F53A8">
        <w:rPr>
          <w:color w:val="000000" w:themeColor="text1"/>
          <w:lang w:val="en-US"/>
        </w:rPr>
        <w:t xml:space="preserve"> to</w:t>
      </w:r>
      <w:r w:rsidR="009A5C32" w:rsidRPr="004F53A8">
        <w:rPr>
          <w:color w:val="000000" w:themeColor="text1"/>
          <w:lang w:val="en-US"/>
        </w:rPr>
        <w:t xml:space="preserve"> graduates studying in</w:t>
      </w:r>
      <w:r w:rsidRPr="004F53A8">
        <w:rPr>
          <w:color w:val="000000" w:themeColor="text1"/>
          <w:lang w:val="en-US"/>
        </w:rPr>
        <w:t xml:space="preserve"> these two universities for several reasons: First,</w:t>
      </w:r>
      <w:r w:rsidR="009A5C32" w:rsidRPr="004F53A8">
        <w:rPr>
          <w:color w:val="000000" w:themeColor="text1"/>
          <w:lang w:val="en-US"/>
        </w:rPr>
        <w:t xml:space="preserve"> consistent with sampling from other studies,</w:t>
      </w:r>
      <w:r w:rsidRPr="004F53A8">
        <w:rPr>
          <w:color w:val="000000" w:themeColor="text1"/>
          <w:lang w:val="en-US"/>
        </w:rPr>
        <w:t xml:space="preserve"> these students can be expected to highlight differences in personal values and motivation to work in the private or public sector</w:t>
      </w:r>
      <w:r w:rsidR="009A5C32" w:rsidRPr="004F53A8">
        <w:rPr>
          <w:color w:val="000000" w:themeColor="text1"/>
          <w:lang w:val="en-US"/>
        </w:rPr>
        <w:t xml:space="preserve"> (</w:t>
      </w:r>
      <w:r w:rsidR="008512CC" w:rsidRPr="004F53A8">
        <w:rPr>
          <w:color w:val="000000" w:themeColor="text1"/>
          <w:lang w:val="en-US"/>
        </w:rPr>
        <w:t>V</w:t>
      </w:r>
      <w:r w:rsidR="009A5C32" w:rsidRPr="004F53A8">
        <w:rPr>
          <w:color w:val="000000" w:themeColor="text1"/>
          <w:lang w:val="en-US"/>
        </w:rPr>
        <w:t xml:space="preserve">an der Wal </w:t>
      </w:r>
      <w:r w:rsidR="001A0D4E" w:rsidRPr="004F53A8">
        <w:rPr>
          <w:i/>
          <w:color w:val="000000" w:themeColor="text1"/>
          <w:lang w:val="en-US"/>
        </w:rPr>
        <w:t>et al</w:t>
      </w:r>
      <w:r w:rsidR="00D04635" w:rsidRPr="004F53A8">
        <w:rPr>
          <w:i/>
          <w:color w:val="000000" w:themeColor="text1"/>
          <w:lang w:val="en-US"/>
        </w:rPr>
        <w:t>.,</w:t>
      </w:r>
      <w:r w:rsidR="001A0D4E" w:rsidRPr="004F53A8">
        <w:rPr>
          <w:color w:val="000000" w:themeColor="text1"/>
          <w:lang w:val="en-US"/>
        </w:rPr>
        <w:t xml:space="preserve"> 2008</w:t>
      </w:r>
      <w:r w:rsidR="009A5C32" w:rsidRPr="004F53A8">
        <w:rPr>
          <w:color w:val="000000" w:themeColor="text1"/>
          <w:lang w:val="en-US"/>
        </w:rPr>
        <w:t>)</w:t>
      </w:r>
      <w:r w:rsidR="00645259" w:rsidRPr="004F53A8">
        <w:rPr>
          <w:color w:val="000000" w:themeColor="text1"/>
          <w:lang w:val="en-US"/>
        </w:rPr>
        <w:t xml:space="preserve">. Second, </w:t>
      </w:r>
      <w:r w:rsidRPr="004F53A8">
        <w:rPr>
          <w:color w:val="000000" w:themeColor="text1"/>
          <w:lang w:val="en-US"/>
        </w:rPr>
        <w:t xml:space="preserve">they can also report these values better than other graduate students in other disciplines. </w:t>
      </w:r>
      <w:r w:rsidR="000E72C7" w:rsidRPr="004F53A8">
        <w:rPr>
          <w:color w:val="000000" w:themeColor="text1"/>
          <w:lang w:val="en-US"/>
        </w:rPr>
        <w:t xml:space="preserve">All the students </w:t>
      </w:r>
      <w:r w:rsidR="00FD7471" w:rsidRPr="004F53A8">
        <w:rPr>
          <w:color w:val="000000" w:themeColor="text1"/>
          <w:lang w:val="en-US"/>
        </w:rPr>
        <w:t xml:space="preserve">from </w:t>
      </w:r>
      <w:r w:rsidR="0070505D" w:rsidRPr="004F53A8">
        <w:rPr>
          <w:color w:val="000000" w:themeColor="text1"/>
          <w:lang w:val="en-US"/>
        </w:rPr>
        <w:t xml:space="preserve">both MPP and MBA programs in each university answered standard survey questions. That is, 273 and 151 students from public and private university respectively. </w:t>
      </w:r>
      <w:r w:rsidR="00AF67D2" w:rsidRPr="004F53A8">
        <w:rPr>
          <w:color w:val="000000" w:themeColor="text1"/>
          <w:lang w:val="en-US"/>
        </w:rPr>
        <w:t xml:space="preserve">Out of 424 students, 134 students </w:t>
      </w:r>
      <w:r w:rsidR="00AF67D2" w:rsidRPr="004F53A8">
        <w:rPr>
          <w:noProof/>
          <w:color w:val="000000" w:themeColor="text1"/>
          <w:lang w:val="en-US"/>
        </w:rPr>
        <w:t>were enrolled</w:t>
      </w:r>
      <w:r w:rsidR="00AF67D2" w:rsidRPr="004F53A8">
        <w:rPr>
          <w:color w:val="000000" w:themeColor="text1"/>
          <w:lang w:val="en-US"/>
        </w:rPr>
        <w:t xml:space="preserve"> in MPP program </w:t>
      </w:r>
      <w:r w:rsidR="00AF67D2" w:rsidRPr="004F53A8">
        <w:rPr>
          <w:noProof/>
          <w:color w:val="000000" w:themeColor="text1"/>
          <w:lang w:val="en-US"/>
        </w:rPr>
        <w:t>and</w:t>
      </w:r>
      <w:r w:rsidR="00AF67D2" w:rsidRPr="004F53A8">
        <w:rPr>
          <w:color w:val="000000" w:themeColor="text1"/>
          <w:lang w:val="en-US"/>
        </w:rPr>
        <w:t xml:space="preserve"> 290 </w:t>
      </w:r>
      <w:r w:rsidR="00AF67D2" w:rsidRPr="004F53A8">
        <w:rPr>
          <w:noProof/>
          <w:color w:val="000000" w:themeColor="text1"/>
          <w:lang w:val="en-US"/>
        </w:rPr>
        <w:t>were enrolled</w:t>
      </w:r>
      <w:r w:rsidR="00AF67D2" w:rsidRPr="004F53A8">
        <w:rPr>
          <w:color w:val="000000" w:themeColor="text1"/>
          <w:lang w:val="en-US"/>
        </w:rPr>
        <w:t xml:space="preserve"> in the MBA program.</w:t>
      </w:r>
    </w:p>
    <w:p w14:paraId="524B9689" w14:textId="6B0AC61A" w:rsidR="00BE4B39" w:rsidRDefault="00315361" w:rsidP="004F53A8">
      <w:pPr>
        <w:spacing w:line="360" w:lineRule="auto"/>
        <w:ind w:firstLine="720"/>
        <w:contextualSpacing/>
        <w:jc w:val="both"/>
        <w:rPr>
          <w:color w:val="000000" w:themeColor="text1"/>
          <w:lang w:val="en-US"/>
        </w:rPr>
      </w:pPr>
      <w:r w:rsidRPr="004F53A8">
        <w:rPr>
          <w:color w:val="000000" w:themeColor="text1"/>
          <w:lang w:val="en-US"/>
        </w:rPr>
        <w:t xml:space="preserve">The </w:t>
      </w:r>
      <w:r w:rsidR="00C00EA3" w:rsidRPr="004F53A8">
        <w:rPr>
          <w:color w:val="000000" w:themeColor="text1"/>
          <w:lang w:val="en-US"/>
        </w:rPr>
        <w:t xml:space="preserve">characteristics of </w:t>
      </w:r>
      <w:r w:rsidR="00640D70" w:rsidRPr="004F53A8">
        <w:rPr>
          <w:color w:val="000000" w:themeColor="text1"/>
          <w:lang w:val="en-US"/>
        </w:rPr>
        <w:t xml:space="preserve">participant </w:t>
      </w:r>
      <w:r w:rsidR="00C00EA3" w:rsidRPr="004F53A8">
        <w:rPr>
          <w:color w:val="000000" w:themeColor="text1"/>
          <w:lang w:val="en-US"/>
        </w:rPr>
        <w:t xml:space="preserve">students </w:t>
      </w:r>
      <w:r w:rsidR="00854447" w:rsidRPr="004F53A8">
        <w:rPr>
          <w:color w:val="000000" w:themeColor="text1"/>
          <w:lang w:val="en-US"/>
        </w:rPr>
        <w:t xml:space="preserve">in this study </w:t>
      </w:r>
      <w:r w:rsidR="00745148" w:rsidRPr="004F53A8">
        <w:rPr>
          <w:color w:val="000000" w:themeColor="text1"/>
          <w:lang w:val="en-US"/>
        </w:rPr>
        <w:t xml:space="preserve">can be summarized </w:t>
      </w:r>
      <w:r w:rsidRPr="004F53A8">
        <w:rPr>
          <w:color w:val="000000" w:themeColor="text1"/>
          <w:lang w:val="en-US"/>
        </w:rPr>
        <w:t>as follows</w:t>
      </w:r>
      <w:r w:rsidR="00276CE5" w:rsidRPr="004F53A8">
        <w:rPr>
          <w:color w:val="000000" w:themeColor="text1"/>
          <w:lang w:val="en-US"/>
        </w:rPr>
        <w:t xml:space="preserve"> (</w:t>
      </w:r>
      <w:r w:rsidR="00276CE5" w:rsidRPr="004F53A8">
        <w:rPr>
          <w:i/>
          <w:color w:val="000000" w:themeColor="text1"/>
          <w:lang w:val="en-US"/>
        </w:rPr>
        <w:t>see</w:t>
      </w:r>
      <w:r w:rsidR="00276CE5" w:rsidRPr="004F53A8">
        <w:rPr>
          <w:color w:val="000000" w:themeColor="text1"/>
          <w:lang w:val="en-US"/>
        </w:rPr>
        <w:t xml:space="preserve"> Table 1)</w:t>
      </w:r>
      <w:r w:rsidRPr="004F53A8">
        <w:rPr>
          <w:color w:val="000000" w:themeColor="text1"/>
          <w:lang w:val="en-US"/>
        </w:rPr>
        <w:t xml:space="preserve">: About </w:t>
      </w:r>
      <w:r w:rsidR="00C00EA3" w:rsidRPr="004F53A8">
        <w:rPr>
          <w:color w:val="000000" w:themeColor="text1"/>
          <w:lang w:val="en-US"/>
        </w:rPr>
        <w:t xml:space="preserve">59 percent of respondents </w:t>
      </w:r>
      <w:r w:rsidRPr="004F53A8">
        <w:rPr>
          <w:color w:val="000000" w:themeColor="text1"/>
          <w:lang w:val="en-US"/>
        </w:rPr>
        <w:t xml:space="preserve">were </w:t>
      </w:r>
      <w:r w:rsidR="00C00EA3" w:rsidRPr="004F53A8">
        <w:rPr>
          <w:color w:val="000000" w:themeColor="text1"/>
          <w:lang w:val="en-US"/>
        </w:rPr>
        <w:t xml:space="preserve">males. Overall, 72 percent </w:t>
      </w:r>
      <w:r w:rsidRPr="004F53A8">
        <w:rPr>
          <w:color w:val="000000" w:themeColor="text1"/>
          <w:lang w:val="en-US"/>
        </w:rPr>
        <w:t>were 2</w:t>
      </w:r>
      <w:r w:rsidR="00C00EA3" w:rsidRPr="004F53A8">
        <w:rPr>
          <w:color w:val="000000" w:themeColor="text1"/>
          <w:lang w:val="en-US"/>
        </w:rPr>
        <w:t>5 to 34 years old</w:t>
      </w:r>
      <w:r w:rsidRPr="004F53A8">
        <w:rPr>
          <w:color w:val="000000" w:themeColor="text1"/>
          <w:lang w:val="en-US"/>
        </w:rPr>
        <w:t xml:space="preserve"> age group</w:t>
      </w:r>
      <w:r w:rsidR="00C00EA3" w:rsidRPr="004F53A8">
        <w:rPr>
          <w:color w:val="000000" w:themeColor="text1"/>
          <w:lang w:val="en-US"/>
        </w:rPr>
        <w:t xml:space="preserve">. Only 8.7 percent reported </w:t>
      </w:r>
      <w:r w:rsidR="00C00EA3" w:rsidRPr="004F53A8">
        <w:rPr>
          <w:noProof/>
          <w:color w:val="000000" w:themeColor="text1"/>
          <w:lang w:val="en-US"/>
        </w:rPr>
        <w:t>being</w:t>
      </w:r>
      <w:r w:rsidR="00C00EA3" w:rsidRPr="004F53A8">
        <w:rPr>
          <w:color w:val="000000" w:themeColor="text1"/>
          <w:lang w:val="en-US"/>
        </w:rPr>
        <w:t xml:space="preserve"> 40 years or older. Students with Mexican nationality made up 97 percent of the </w:t>
      </w:r>
      <w:r w:rsidR="00745148" w:rsidRPr="004F53A8">
        <w:rPr>
          <w:color w:val="000000" w:themeColor="text1"/>
          <w:lang w:val="en-US"/>
        </w:rPr>
        <w:t xml:space="preserve">total </w:t>
      </w:r>
      <w:r w:rsidR="00C00EA3" w:rsidRPr="004F53A8">
        <w:rPr>
          <w:color w:val="000000" w:themeColor="text1"/>
          <w:lang w:val="en-US"/>
        </w:rPr>
        <w:t xml:space="preserve">respondents. </w:t>
      </w:r>
      <w:r w:rsidR="00C00EA3" w:rsidRPr="004F53A8">
        <w:rPr>
          <w:noProof/>
          <w:color w:val="000000" w:themeColor="text1"/>
          <w:lang w:val="en-US"/>
        </w:rPr>
        <w:t>When asked about</w:t>
      </w:r>
      <w:r w:rsidR="00C00EA3" w:rsidRPr="004F53A8">
        <w:rPr>
          <w:color w:val="000000" w:themeColor="text1"/>
          <w:lang w:val="en-US"/>
        </w:rPr>
        <w:t xml:space="preserve"> work experience in the last five years, </w:t>
      </w:r>
      <w:r w:rsidRPr="004F53A8">
        <w:rPr>
          <w:color w:val="000000" w:themeColor="text1"/>
          <w:lang w:val="en-US"/>
        </w:rPr>
        <w:t xml:space="preserve">about 42.5 percent of </w:t>
      </w:r>
      <w:r w:rsidR="00C00EA3" w:rsidRPr="004F53A8">
        <w:rPr>
          <w:color w:val="000000" w:themeColor="text1"/>
          <w:lang w:val="en-US"/>
        </w:rPr>
        <w:t xml:space="preserve">the MPP students reported </w:t>
      </w:r>
      <w:r w:rsidRPr="004F53A8">
        <w:rPr>
          <w:color w:val="000000" w:themeColor="text1"/>
          <w:lang w:val="en-US"/>
        </w:rPr>
        <w:t>they had worked compared to 53.1 percent of</w:t>
      </w:r>
      <w:r w:rsidR="00C00EA3" w:rsidRPr="004F53A8">
        <w:rPr>
          <w:color w:val="000000" w:themeColor="text1"/>
          <w:lang w:val="en-US"/>
        </w:rPr>
        <w:t xml:space="preserve"> the MBA students. </w:t>
      </w:r>
      <w:r w:rsidR="00276CE5" w:rsidRPr="004F53A8">
        <w:rPr>
          <w:color w:val="000000" w:themeColor="text1"/>
          <w:lang w:val="en-US"/>
        </w:rPr>
        <w:t xml:space="preserve">A majority of </w:t>
      </w:r>
      <w:r w:rsidR="00745148" w:rsidRPr="004F53A8">
        <w:rPr>
          <w:color w:val="000000" w:themeColor="text1"/>
          <w:lang w:val="en-US"/>
        </w:rPr>
        <w:t xml:space="preserve">the </w:t>
      </w:r>
      <w:r w:rsidR="00276CE5" w:rsidRPr="004F53A8">
        <w:rPr>
          <w:color w:val="000000" w:themeColor="text1"/>
          <w:lang w:val="en-US"/>
        </w:rPr>
        <w:t xml:space="preserve">MPP students </w:t>
      </w:r>
      <w:r w:rsidR="00C00EA3" w:rsidRPr="004F53A8">
        <w:rPr>
          <w:color w:val="000000" w:themeColor="text1"/>
          <w:lang w:val="en-US"/>
        </w:rPr>
        <w:t xml:space="preserve">reported that they have </w:t>
      </w:r>
      <w:r w:rsidR="00276CE5" w:rsidRPr="004F53A8">
        <w:rPr>
          <w:color w:val="000000" w:themeColor="text1"/>
          <w:lang w:val="en-US"/>
        </w:rPr>
        <w:t xml:space="preserve">worked in the </w:t>
      </w:r>
      <w:r w:rsidR="00C00EA3" w:rsidRPr="004F53A8">
        <w:rPr>
          <w:color w:val="000000" w:themeColor="text1"/>
          <w:lang w:val="en-US"/>
        </w:rPr>
        <w:t>public sector</w:t>
      </w:r>
      <w:r w:rsidR="00276CE5" w:rsidRPr="004F53A8">
        <w:rPr>
          <w:color w:val="000000" w:themeColor="text1"/>
          <w:lang w:val="en-US"/>
        </w:rPr>
        <w:t xml:space="preserve"> (i.e., 71.7 percent). About </w:t>
      </w:r>
      <w:r w:rsidR="00C00EA3" w:rsidRPr="004F53A8">
        <w:rPr>
          <w:color w:val="000000" w:themeColor="text1"/>
          <w:lang w:val="en-US"/>
        </w:rPr>
        <w:t xml:space="preserve">83.1 percent of the MBA students reported </w:t>
      </w:r>
      <w:r w:rsidR="00C00EA3" w:rsidRPr="004F53A8">
        <w:rPr>
          <w:noProof/>
          <w:color w:val="000000" w:themeColor="text1"/>
          <w:lang w:val="en-US"/>
        </w:rPr>
        <w:t>having</w:t>
      </w:r>
      <w:r w:rsidR="00C00EA3" w:rsidRPr="004F53A8">
        <w:rPr>
          <w:color w:val="000000" w:themeColor="text1"/>
          <w:lang w:val="en-US"/>
        </w:rPr>
        <w:t xml:space="preserve"> had private sector experience. Students from both groups reported that they would like to be employed in the sectors according to their graduate program (88.7 </w:t>
      </w:r>
      <w:r w:rsidR="00276CE5" w:rsidRPr="004F53A8">
        <w:rPr>
          <w:color w:val="000000" w:themeColor="text1"/>
          <w:lang w:val="en-US"/>
        </w:rPr>
        <w:t xml:space="preserve">percent </w:t>
      </w:r>
      <w:r w:rsidR="00C00EA3" w:rsidRPr="004F53A8">
        <w:rPr>
          <w:color w:val="000000" w:themeColor="text1"/>
          <w:lang w:val="en-US"/>
        </w:rPr>
        <w:t xml:space="preserve">and 73.4 percent respectively). </w:t>
      </w:r>
    </w:p>
    <w:p w14:paraId="175EB42E" w14:textId="471E8E71" w:rsidR="004F53A8" w:rsidRDefault="004F53A8" w:rsidP="004F53A8">
      <w:pPr>
        <w:spacing w:line="360" w:lineRule="auto"/>
        <w:ind w:firstLine="720"/>
        <w:contextualSpacing/>
        <w:jc w:val="both"/>
        <w:rPr>
          <w:color w:val="000000" w:themeColor="text1"/>
          <w:lang w:val="en-US"/>
        </w:rPr>
      </w:pPr>
    </w:p>
    <w:p w14:paraId="7A4B642B" w14:textId="394EC959" w:rsidR="00021D22" w:rsidRDefault="00021D22" w:rsidP="004F53A8">
      <w:pPr>
        <w:spacing w:line="360" w:lineRule="auto"/>
        <w:ind w:firstLine="720"/>
        <w:contextualSpacing/>
        <w:jc w:val="both"/>
        <w:rPr>
          <w:color w:val="000000" w:themeColor="text1"/>
          <w:lang w:val="en-US"/>
        </w:rPr>
      </w:pPr>
    </w:p>
    <w:p w14:paraId="1E8F1B66" w14:textId="731AD724" w:rsidR="00021D22" w:rsidRDefault="00021D22" w:rsidP="004F53A8">
      <w:pPr>
        <w:spacing w:line="360" w:lineRule="auto"/>
        <w:ind w:firstLine="720"/>
        <w:contextualSpacing/>
        <w:jc w:val="both"/>
        <w:rPr>
          <w:color w:val="000000" w:themeColor="text1"/>
          <w:lang w:val="en-US"/>
        </w:rPr>
      </w:pPr>
    </w:p>
    <w:p w14:paraId="67BC7E08" w14:textId="453BDFC8" w:rsidR="00021D22" w:rsidRDefault="00021D22" w:rsidP="004F53A8">
      <w:pPr>
        <w:spacing w:line="360" w:lineRule="auto"/>
        <w:ind w:firstLine="720"/>
        <w:contextualSpacing/>
        <w:jc w:val="both"/>
        <w:rPr>
          <w:color w:val="000000" w:themeColor="text1"/>
          <w:lang w:val="en-US"/>
        </w:rPr>
      </w:pPr>
    </w:p>
    <w:p w14:paraId="2504E48F" w14:textId="47C100D0" w:rsidR="00021D22" w:rsidRDefault="00021D22" w:rsidP="004F53A8">
      <w:pPr>
        <w:spacing w:line="360" w:lineRule="auto"/>
        <w:ind w:firstLine="720"/>
        <w:contextualSpacing/>
        <w:jc w:val="both"/>
        <w:rPr>
          <w:color w:val="000000" w:themeColor="text1"/>
          <w:lang w:val="en-US"/>
        </w:rPr>
      </w:pPr>
    </w:p>
    <w:p w14:paraId="5249149C" w14:textId="58A897D6" w:rsidR="00021D22" w:rsidRDefault="00021D22" w:rsidP="004F53A8">
      <w:pPr>
        <w:spacing w:line="360" w:lineRule="auto"/>
        <w:ind w:firstLine="720"/>
        <w:contextualSpacing/>
        <w:jc w:val="both"/>
        <w:rPr>
          <w:color w:val="000000" w:themeColor="text1"/>
          <w:lang w:val="en-US"/>
        </w:rPr>
      </w:pPr>
    </w:p>
    <w:p w14:paraId="56D5CD8C" w14:textId="633B67C6" w:rsidR="00021D22" w:rsidRDefault="00021D22" w:rsidP="004F53A8">
      <w:pPr>
        <w:spacing w:line="360" w:lineRule="auto"/>
        <w:ind w:firstLine="720"/>
        <w:contextualSpacing/>
        <w:jc w:val="both"/>
        <w:rPr>
          <w:color w:val="000000" w:themeColor="text1"/>
          <w:lang w:val="en-US"/>
        </w:rPr>
      </w:pPr>
    </w:p>
    <w:p w14:paraId="7908F0B1" w14:textId="6706A75E" w:rsidR="00021D22" w:rsidRDefault="00021D22" w:rsidP="004F53A8">
      <w:pPr>
        <w:spacing w:line="360" w:lineRule="auto"/>
        <w:ind w:firstLine="720"/>
        <w:contextualSpacing/>
        <w:jc w:val="both"/>
        <w:rPr>
          <w:color w:val="000000" w:themeColor="text1"/>
          <w:lang w:val="en-US"/>
        </w:rPr>
      </w:pPr>
    </w:p>
    <w:p w14:paraId="054F9EBD" w14:textId="5A89671D" w:rsidR="00021D22" w:rsidRDefault="00021D22" w:rsidP="004F53A8">
      <w:pPr>
        <w:spacing w:line="360" w:lineRule="auto"/>
        <w:ind w:firstLine="720"/>
        <w:contextualSpacing/>
        <w:jc w:val="both"/>
        <w:rPr>
          <w:color w:val="000000" w:themeColor="text1"/>
          <w:lang w:val="en-US"/>
        </w:rPr>
      </w:pPr>
    </w:p>
    <w:p w14:paraId="6445B50D" w14:textId="613F94AE" w:rsidR="00021D22" w:rsidRDefault="00021D22" w:rsidP="004F53A8">
      <w:pPr>
        <w:spacing w:line="360" w:lineRule="auto"/>
        <w:ind w:firstLine="720"/>
        <w:contextualSpacing/>
        <w:jc w:val="both"/>
        <w:rPr>
          <w:color w:val="000000" w:themeColor="text1"/>
          <w:lang w:val="en-US"/>
        </w:rPr>
      </w:pPr>
    </w:p>
    <w:p w14:paraId="5F37B2B2" w14:textId="76CF4E8C" w:rsidR="00021D22" w:rsidRDefault="00021D22" w:rsidP="004F53A8">
      <w:pPr>
        <w:spacing w:line="360" w:lineRule="auto"/>
        <w:ind w:firstLine="720"/>
        <w:contextualSpacing/>
        <w:jc w:val="both"/>
        <w:rPr>
          <w:color w:val="000000" w:themeColor="text1"/>
          <w:lang w:val="en-US"/>
        </w:rPr>
      </w:pPr>
    </w:p>
    <w:p w14:paraId="0A0542AE" w14:textId="77777777" w:rsidR="00021D22" w:rsidRDefault="00021D22" w:rsidP="004F53A8">
      <w:pPr>
        <w:spacing w:line="360" w:lineRule="auto"/>
        <w:ind w:firstLine="720"/>
        <w:contextualSpacing/>
        <w:jc w:val="both"/>
        <w:rPr>
          <w:color w:val="000000" w:themeColor="text1"/>
          <w:lang w:val="en-US"/>
        </w:rPr>
      </w:pPr>
    </w:p>
    <w:p w14:paraId="1F45E293" w14:textId="77777777" w:rsidR="004F53A8" w:rsidRPr="004F53A8" w:rsidRDefault="004F53A8" w:rsidP="004F53A8">
      <w:pPr>
        <w:pStyle w:val="Sinespaciado"/>
        <w:spacing w:line="360" w:lineRule="auto"/>
        <w:contextualSpacing/>
        <w:jc w:val="center"/>
        <w:rPr>
          <w:rFonts w:ascii="Times New Roman" w:eastAsia="Times New Roman" w:hAnsi="Times New Roman" w:cs="Times New Roman"/>
          <w:b/>
          <w:color w:val="000000" w:themeColor="text1"/>
          <w:sz w:val="24"/>
          <w:szCs w:val="24"/>
        </w:rPr>
      </w:pPr>
      <w:r w:rsidRPr="004F53A8">
        <w:rPr>
          <w:rFonts w:ascii="Times New Roman" w:eastAsia="Times New Roman" w:hAnsi="Times New Roman" w:cs="Times New Roman"/>
          <w:b/>
          <w:color w:val="000000" w:themeColor="text1"/>
          <w:sz w:val="24"/>
          <w:szCs w:val="24"/>
        </w:rPr>
        <w:lastRenderedPageBreak/>
        <w:t xml:space="preserve">Table 1. </w:t>
      </w:r>
      <w:r w:rsidRPr="004F53A8">
        <w:rPr>
          <w:rFonts w:ascii="Times New Roman" w:hAnsi="Times New Roman" w:cs="Times New Roman"/>
          <w:bCs/>
          <w:color w:val="000000" w:themeColor="text1"/>
          <w:sz w:val="24"/>
          <w:szCs w:val="24"/>
        </w:rPr>
        <w:t>Respondent characteristics (percentages)</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1560"/>
        <w:gridCol w:w="1500"/>
      </w:tblGrid>
      <w:tr w:rsidR="004F53A8" w:rsidRPr="004F53A8" w14:paraId="417CBEA2" w14:textId="77777777" w:rsidTr="004F53A8">
        <w:trPr>
          <w:trHeight w:val="300"/>
          <w:jc w:val="center"/>
        </w:trPr>
        <w:tc>
          <w:tcPr>
            <w:tcW w:w="4960" w:type="dxa"/>
            <w:shd w:val="clear" w:color="auto" w:fill="auto"/>
            <w:noWrap/>
            <w:hideMark/>
          </w:tcPr>
          <w:p w14:paraId="79EFC09D" w14:textId="77777777" w:rsidR="004F53A8" w:rsidRPr="004F53A8" w:rsidRDefault="004F53A8" w:rsidP="004F53A8">
            <w:pPr>
              <w:jc w:val="center"/>
              <w:rPr>
                <w:color w:val="000000"/>
              </w:rPr>
            </w:pPr>
          </w:p>
        </w:tc>
        <w:tc>
          <w:tcPr>
            <w:tcW w:w="1560" w:type="dxa"/>
            <w:shd w:val="clear" w:color="auto" w:fill="auto"/>
            <w:noWrap/>
            <w:hideMark/>
          </w:tcPr>
          <w:p w14:paraId="7DBD36AD" w14:textId="77777777" w:rsidR="004F53A8" w:rsidRPr="004F53A8" w:rsidRDefault="004F53A8" w:rsidP="004F53A8">
            <w:pPr>
              <w:jc w:val="right"/>
              <w:rPr>
                <w:color w:val="000000"/>
              </w:rPr>
            </w:pPr>
            <w:r w:rsidRPr="004F53A8">
              <w:rPr>
                <w:color w:val="000000" w:themeColor="text1"/>
              </w:rPr>
              <w:t xml:space="preserve">MPP </w:t>
            </w:r>
          </w:p>
        </w:tc>
        <w:tc>
          <w:tcPr>
            <w:tcW w:w="1500" w:type="dxa"/>
            <w:shd w:val="clear" w:color="auto" w:fill="auto"/>
            <w:noWrap/>
            <w:hideMark/>
          </w:tcPr>
          <w:p w14:paraId="5EE77D90" w14:textId="77777777" w:rsidR="004F53A8" w:rsidRPr="004F53A8" w:rsidRDefault="004F53A8" w:rsidP="004F53A8">
            <w:pPr>
              <w:jc w:val="right"/>
              <w:rPr>
                <w:color w:val="000000"/>
              </w:rPr>
            </w:pPr>
            <w:r w:rsidRPr="004F53A8">
              <w:rPr>
                <w:color w:val="000000" w:themeColor="text1"/>
              </w:rPr>
              <w:t>MBA</w:t>
            </w:r>
          </w:p>
        </w:tc>
      </w:tr>
      <w:tr w:rsidR="004F53A8" w:rsidRPr="004F53A8" w14:paraId="73A87134" w14:textId="77777777" w:rsidTr="004F53A8">
        <w:trPr>
          <w:trHeight w:val="315"/>
          <w:jc w:val="center"/>
        </w:trPr>
        <w:tc>
          <w:tcPr>
            <w:tcW w:w="4960" w:type="dxa"/>
            <w:shd w:val="clear" w:color="auto" w:fill="auto"/>
            <w:noWrap/>
            <w:hideMark/>
          </w:tcPr>
          <w:p w14:paraId="69AA2065" w14:textId="77777777" w:rsidR="004F53A8" w:rsidRPr="004F53A8" w:rsidRDefault="004F53A8" w:rsidP="004F53A8">
            <w:pPr>
              <w:rPr>
                <w:color w:val="000000"/>
              </w:rPr>
            </w:pPr>
            <w:r w:rsidRPr="004F53A8">
              <w:rPr>
                <w:color w:val="000000" w:themeColor="text1"/>
              </w:rPr>
              <w:t xml:space="preserve">Characteristics </w:t>
            </w:r>
          </w:p>
        </w:tc>
        <w:tc>
          <w:tcPr>
            <w:tcW w:w="1560" w:type="dxa"/>
            <w:shd w:val="clear" w:color="auto" w:fill="auto"/>
            <w:noWrap/>
            <w:hideMark/>
          </w:tcPr>
          <w:p w14:paraId="3EA9B0D6" w14:textId="77777777" w:rsidR="004F53A8" w:rsidRPr="004F53A8" w:rsidRDefault="004F53A8" w:rsidP="004F53A8">
            <w:pPr>
              <w:jc w:val="right"/>
              <w:rPr>
                <w:color w:val="000000"/>
              </w:rPr>
            </w:pPr>
            <w:r w:rsidRPr="004F53A8">
              <w:rPr>
                <w:color w:val="000000" w:themeColor="text1"/>
              </w:rPr>
              <w:t>(n=134)</w:t>
            </w:r>
          </w:p>
        </w:tc>
        <w:tc>
          <w:tcPr>
            <w:tcW w:w="1500" w:type="dxa"/>
            <w:shd w:val="clear" w:color="auto" w:fill="auto"/>
            <w:noWrap/>
            <w:hideMark/>
          </w:tcPr>
          <w:p w14:paraId="0EF1DC09" w14:textId="77777777" w:rsidR="004F53A8" w:rsidRPr="004F53A8" w:rsidRDefault="004F53A8" w:rsidP="004F53A8">
            <w:pPr>
              <w:jc w:val="right"/>
              <w:rPr>
                <w:color w:val="000000"/>
              </w:rPr>
            </w:pPr>
            <w:r w:rsidRPr="004F53A8">
              <w:rPr>
                <w:color w:val="000000" w:themeColor="text1"/>
              </w:rPr>
              <w:t>(n=290)</w:t>
            </w:r>
          </w:p>
        </w:tc>
      </w:tr>
      <w:tr w:rsidR="004F53A8" w:rsidRPr="004F53A8" w14:paraId="2A556E65" w14:textId="77777777" w:rsidTr="004F53A8">
        <w:trPr>
          <w:trHeight w:val="300"/>
          <w:jc w:val="center"/>
        </w:trPr>
        <w:tc>
          <w:tcPr>
            <w:tcW w:w="4960" w:type="dxa"/>
            <w:shd w:val="clear" w:color="auto" w:fill="auto"/>
            <w:noWrap/>
            <w:hideMark/>
          </w:tcPr>
          <w:p w14:paraId="200BCECE" w14:textId="77777777" w:rsidR="004F53A8" w:rsidRPr="004F53A8" w:rsidRDefault="004F53A8" w:rsidP="004F53A8">
            <w:pPr>
              <w:rPr>
                <w:color w:val="000000"/>
              </w:rPr>
            </w:pPr>
            <w:r w:rsidRPr="004F53A8">
              <w:rPr>
                <w:color w:val="000000" w:themeColor="text1"/>
              </w:rPr>
              <w:t>Gender</w:t>
            </w:r>
          </w:p>
        </w:tc>
        <w:tc>
          <w:tcPr>
            <w:tcW w:w="1560" w:type="dxa"/>
            <w:shd w:val="clear" w:color="auto" w:fill="auto"/>
            <w:noWrap/>
            <w:hideMark/>
          </w:tcPr>
          <w:p w14:paraId="00097282" w14:textId="77777777" w:rsidR="004F53A8" w:rsidRPr="004F53A8" w:rsidRDefault="004F53A8" w:rsidP="004F53A8">
            <w:pPr>
              <w:rPr>
                <w:color w:val="000000"/>
              </w:rPr>
            </w:pPr>
          </w:p>
        </w:tc>
        <w:tc>
          <w:tcPr>
            <w:tcW w:w="1500" w:type="dxa"/>
            <w:shd w:val="clear" w:color="auto" w:fill="auto"/>
            <w:noWrap/>
            <w:hideMark/>
          </w:tcPr>
          <w:p w14:paraId="057A8526" w14:textId="77777777" w:rsidR="004F53A8" w:rsidRPr="004F53A8" w:rsidRDefault="004F53A8" w:rsidP="004F53A8"/>
        </w:tc>
      </w:tr>
      <w:tr w:rsidR="004F53A8" w:rsidRPr="004F53A8" w14:paraId="524D9ED7" w14:textId="77777777" w:rsidTr="004F53A8">
        <w:trPr>
          <w:trHeight w:val="300"/>
          <w:jc w:val="center"/>
        </w:trPr>
        <w:tc>
          <w:tcPr>
            <w:tcW w:w="4960" w:type="dxa"/>
            <w:shd w:val="clear" w:color="auto" w:fill="auto"/>
            <w:noWrap/>
            <w:hideMark/>
          </w:tcPr>
          <w:p w14:paraId="2A78F29B" w14:textId="77777777" w:rsidR="004F53A8" w:rsidRPr="004F53A8" w:rsidRDefault="004F53A8" w:rsidP="004F53A8">
            <w:pPr>
              <w:rPr>
                <w:color w:val="000000"/>
              </w:rPr>
            </w:pPr>
            <w:r w:rsidRPr="004F53A8">
              <w:rPr>
                <w:color w:val="000000" w:themeColor="text1"/>
              </w:rPr>
              <w:t xml:space="preserve">   Female</w:t>
            </w:r>
          </w:p>
        </w:tc>
        <w:tc>
          <w:tcPr>
            <w:tcW w:w="1560" w:type="dxa"/>
            <w:shd w:val="clear" w:color="auto" w:fill="auto"/>
            <w:noWrap/>
            <w:hideMark/>
          </w:tcPr>
          <w:p w14:paraId="7CFFFCF2" w14:textId="77777777" w:rsidR="004F53A8" w:rsidRPr="004F53A8" w:rsidRDefault="004F53A8" w:rsidP="004F53A8">
            <w:pPr>
              <w:jc w:val="right"/>
              <w:rPr>
                <w:color w:val="000000"/>
              </w:rPr>
            </w:pPr>
            <w:r w:rsidRPr="004F53A8">
              <w:rPr>
                <w:color w:val="000000" w:themeColor="text1"/>
              </w:rPr>
              <w:t>38.1</w:t>
            </w:r>
          </w:p>
        </w:tc>
        <w:tc>
          <w:tcPr>
            <w:tcW w:w="1500" w:type="dxa"/>
            <w:shd w:val="clear" w:color="auto" w:fill="auto"/>
            <w:noWrap/>
            <w:hideMark/>
          </w:tcPr>
          <w:p w14:paraId="0397CB8D" w14:textId="77777777" w:rsidR="004F53A8" w:rsidRPr="004F53A8" w:rsidRDefault="004F53A8" w:rsidP="004F53A8">
            <w:pPr>
              <w:jc w:val="right"/>
              <w:rPr>
                <w:color w:val="000000"/>
              </w:rPr>
            </w:pPr>
            <w:r w:rsidRPr="004F53A8">
              <w:rPr>
                <w:color w:val="000000" w:themeColor="text1"/>
              </w:rPr>
              <w:t>42.1</w:t>
            </w:r>
          </w:p>
        </w:tc>
      </w:tr>
      <w:tr w:rsidR="004F53A8" w:rsidRPr="004F53A8" w14:paraId="7C4F5C79" w14:textId="77777777" w:rsidTr="004F53A8">
        <w:trPr>
          <w:trHeight w:val="300"/>
          <w:jc w:val="center"/>
        </w:trPr>
        <w:tc>
          <w:tcPr>
            <w:tcW w:w="4960" w:type="dxa"/>
            <w:shd w:val="clear" w:color="auto" w:fill="auto"/>
            <w:noWrap/>
            <w:hideMark/>
          </w:tcPr>
          <w:p w14:paraId="06D373C1" w14:textId="77777777" w:rsidR="004F53A8" w:rsidRPr="004F53A8" w:rsidRDefault="004F53A8" w:rsidP="004F53A8">
            <w:pPr>
              <w:rPr>
                <w:color w:val="000000"/>
              </w:rPr>
            </w:pPr>
            <w:r w:rsidRPr="004F53A8">
              <w:rPr>
                <w:color w:val="000000" w:themeColor="text1"/>
              </w:rPr>
              <w:t xml:space="preserve">   Male</w:t>
            </w:r>
          </w:p>
        </w:tc>
        <w:tc>
          <w:tcPr>
            <w:tcW w:w="1560" w:type="dxa"/>
            <w:shd w:val="clear" w:color="auto" w:fill="auto"/>
            <w:noWrap/>
            <w:hideMark/>
          </w:tcPr>
          <w:p w14:paraId="790C57D3" w14:textId="77777777" w:rsidR="004F53A8" w:rsidRPr="004F53A8" w:rsidRDefault="004F53A8" w:rsidP="004F53A8">
            <w:pPr>
              <w:jc w:val="right"/>
              <w:rPr>
                <w:color w:val="000000"/>
              </w:rPr>
            </w:pPr>
            <w:r w:rsidRPr="004F53A8">
              <w:rPr>
                <w:color w:val="000000" w:themeColor="text1"/>
              </w:rPr>
              <w:t>61.9</w:t>
            </w:r>
          </w:p>
        </w:tc>
        <w:tc>
          <w:tcPr>
            <w:tcW w:w="1500" w:type="dxa"/>
            <w:shd w:val="clear" w:color="auto" w:fill="auto"/>
            <w:noWrap/>
            <w:hideMark/>
          </w:tcPr>
          <w:p w14:paraId="69923A01" w14:textId="77777777" w:rsidR="004F53A8" w:rsidRPr="004F53A8" w:rsidRDefault="004F53A8" w:rsidP="004F53A8">
            <w:pPr>
              <w:jc w:val="right"/>
              <w:rPr>
                <w:color w:val="000000"/>
              </w:rPr>
            </w:pPr>
            <w:r w:rsidRPr="004F53A8">
              <w:rPr>
                <w:color w:val="000000" w:themeColor="text1"/>
              </w:rPr>
              <w:t>57.9</w:t>
            </w:r>
          </w:p>
        </w:tc>
      </w:tr>
      <w:tr w:rsidR="004F53A8" w:rsidRPr="004F53A8" w14:paraId="37C9EB93" w14:textId="77777777" w:rsidTr="004F53A8">
        <w:trPr>
          <w:trHeight w:val="300"/>
          <w:jc w:val="center"/>
        </w:trPr>
        <w:tc>
          <w:tcPr>
            <w:tcW w:w="4960" w:type="dxa"/>
            <w:shd w:val="clear" w:color="auto" w:fill="auto"/>
            <w:noWrap/>
            <w:hideMark/>
          </w:tcPr>
          <w:p w14:paraId="0B9B7F2D" w14:textId="77777777" w:rsidR="004F53A8" w:rsidRPr="004F53A8" w:rsidRDefault="004F53A8" w:rsidP="004F53A8">
            <w:pPr>
              <w:rPr>
                <w:color w:val="000000"/>
              </w:rPr>
            </w:pPr>
            <w:r w:rsidRPr="004F53A8">
              <w:rPr>
                <w:color w:val="000000" w:themeColor="text1"/>
              </w:rPr>
              <w:t>Age</w:t>
            </w:r>
          </w:p>
        </w:tc>
        <w:tc>
          <w:tcPr>
            <w:tcW w:w="1560" w:type="dxa"/>
            <w:shd w:val="clear" w:color="auto" w:fill="auto"/>
            <w:noWrap/>
            <w:hideMark/>
          </w:tcPr>
          <w:p w14:paraId="676AA681" w14:textId="77777777" w:rsidR="004F53A8" w:rsidRPr="004F53A8" w:rsidRDefault="004F53A8" w:rsidP="004F53A8">
            <w:pPr>
              <w:rPr>
                <w:color w:val="000000"/>
              </w:rPr>
            </w:pPr>
          </w:p>
        </w:tc>
        <w:tc>
          <w:tcPr>
            <w:tcW w:w="1500" w:type="dxa"/>
            <w:shd w:val="clear" w:color="auto" w:fill="auto"/>
            <w:noWrap/>
            <w:hideMark/>
          </w:tcPr>
          <w:p w14:paraId="018295CF" w14:textId="77777777" w:rsidR="004F53A8" w:rsidRPr="004F53A8" w:rsidRDefault="004F53A8" w:rsidP="004F53A8"/>
        </w:tc>
      </w:tr>
      <w:tr w:rsidR="004F53A8" w:rsidRPr="004F53A8" w14:paraId="60BA88A7" w14:textId="77777777" w:rsidTr="004F53A8">
        <w:trPr>
          <w:trHeight w:val="300"/>
          <w:jc w:val="center"/>
        </w:trPr>
        <w:tc>
          <w:tcPr>
            <w:tcW w:w="4960" w:type="dxa"/>
            <w:shd w:val="clear" w:color="auto" w:fill="auto"/>
            <w:noWrap/>
            <w:hideMark/>
          </w:tcPr>
          <w:p w14:paraId="585F4A8B" w14:textId="77777777" w:rsidR="004F53A8" w:rsidRPr="004F53A8" w:rsidRDefault="004F53A8" w:rsidP="004F53A8">
            <w:pPr>
              <w:rPr>
                <w:color w:val="000000"/>
              </w:rPr>
            </w:pPr>
            <w:r w:rsidRPr="004F53A8">
              <w:rPr>
                <w:color w:val="000000" w:themeColor="text1"/>
              </w:rPr>
              <w:t xml:space="preserve">   20-24</w:t>
            </w:r>
          </w:p>
        </w:tc>
        <w:tc>
          <w:tcPr>
            <w:tcW w:w="1560" w:type="dxa"/>
            <w:shd w:val="clear" w:color="auto" w:fill="auto"/>
            <w:noWrap/>
            <w:hideMark/>
          </w:tcPr>
          <w:p w14:paraId="5ABB9A73" w14:textId="77777777" w:rsidR="004F53A8" w:rsidRPr="004F53A8" w:rsidRDefault="004F53A8" w:rsidP="004F53A8">
            <w:pPr>
              <w:jc w:val="right"/>
              <w:rPr>
                <w:color w:val="000000"/>
              </w:rPr>
            </w:pPr>
            <w:r w:rsidRPr="004F53A8">
              <w:rPr>
                <w:color w:val="000000" w:themeColor="text1"/>
              </w:rPr>
              <w:t>9</w:t>
            </w:r>
          </w:p>
        </w:tc>
        <w:tc>
          <w:tcPr>
            <w:tcW w:w="1500" w:type="dxa"/>
            <w:shd w:val="clear" w:color="auto" w:fill="auto"/>
            <w:noWrap/>
            <w:hideMark/>
          </w:tcPr>
          <w:p w14:paraId="6A211374" w14:textId="77777777" w:rsidR="004F53A8" w:rsidRPr="004F53A8" w:rsidRDefault="004F53A8" w:rsidP="004F53A8">
            <w:pPr>
              <w:jc w:val="right"/>
              <w:rPr>
                <w:color w:val="000000"/>
              </w:rPr>
            </w:pPr>
            <w:r w:rsidRPr="004F53A8">
              <w:rPr>
                <w:color w:val="000000" w:themeColor="text1"/>
              </w:rPr>
              <w:t>7.6</w:t>
            </w:r>
          </w:p>
        </w:tc>
      </w:tr>
      <w:tr w:rsidR="004F53A8" w:rsidRPr="004F53A8" w14:paraId="1EF2B31C" w14:textId="77777777" w:rsidTr="004F53A8">
        <w:trPr>
          <w:trHeight w:val="300"/>
          <w:jc w:val="center"/>
        </w:trPr>
        <w:tc>
          <w:tcPr>
            <w:tcW w:w="4960" w:type="dxa"/>
            <w:shd w:val="clear" w:color="auto" w:fill="auto"/>
            <w:noWrap/>
            <w:hideMark/>
          </w:tcPr>
          <w:p w14:paraId="6F1951B8" w14:textId="77777777" w:rsidR="004F53A8" w:rsidRPr="004F53A8" w:rsidRDefault="004F53A8" w:rsidP="004F53A8">
            <w:pPr>
              <w:rPr>
                <w:color w:val="000000"/>
              </w:rPr>
            </w:pPr>
            <w:r w:rsidRPr="004F53A8">
              <w:rPr>
                <w:color w:val="000000" w:themeColor="text1"/>
              </w:rPr>
              <w:t xml:space="preserve">   25-29</w:t>
            </w:r>
          </w:p>
        </w:tc>
        <w:tc>
          <w:tcPr>
            <w:tcW w:w="1560" w:type="dxa"/>
            <w:shd w:val="clear" w:color="auto" w:fill="auto"/>
            <w:noWrap/>
            <w:hideMark/>
          </w:tcPr>
          <w:p w14:paraId="396104FE" w14:textId="77777777" w:rsidR="004F53A8" w:rsidRPr="004F53A8" w:rsidRDefault="004F53A8" w:rsidP="004F53A8">
            <w:pPr>
              <w:jc w:val="right"/>
              <w:rPr>
                <w:color w:val="000000"/>
              </w:rPr>
            </w:pPr>
            <w:r w:rsidRPr="004F53A8">
              <w:rPr>
                <w:color w:val="000000" w:themeColor="text1"/>
              </w:rPr>
              <w:t>44</w:t>
            </w:r>
          </w:p>
        </w:tc>
        <w:tc>
          <w:tcPr>
            <w:tcW w:w="1500" w:type="dxa"/>
            <w:shd w:val="clear" w:color="auto" w:fill="auto"/>
            <w:noWrap/>
            <w:hideMark/>
          </w:tcPr>
          <w:p w14:paraId="5A095592" w14:textId="77777777" w:rsidR="004F53A8" w:rsidRPr="004F53A8" w:rsidRDefault="004F53A8" w:rsidP="004F53A8">
            <w:pPr>
              <w:jc w:val="right"/>
              <w:rPr>
                <w:color w:val="000000"/>
              </w:rPr>
            </w:pPr>
            <w:r w:rsidRPr="004F53A8">
              <w:rPr>
                <w:color w:val="000000" w:themeColor="text1"/>
              </w:rPr>
              <w:t>44.1</w:t>
            </w:r>
          </w:p>
        </w:tc>
      </w:tr>
      <w:tr w:rsidR="004F53A8" w:rsidRPr="004F53A8" w14:paraId="6744D78D" w14:textId="77777777" w:rsidTr="004F53A8">
        <w:trPr>
          <w:trHeight w:val="300"/>
          <w:jc w:val="center"/>
        </w:trPr>
        <w:tc>
          <w:tcPr>
            <w:tcW w:w="4960" w:type="dxa"/>
            <w:shd w:val="clear" w:color="auto" w:fill="auto"/>
            <w:noWrap/>
            <w:hideMark/>
          </w:tcPr>
          <w:p w14:paraId="5FCE030D" w14:textId="77777777" w:rsidR="004F53A8" w:rsidRPr="004F53A8" w:rsidRDefault="004F53A8" w:rsidP="004F53A8">
            <w:pPr>
              <w:rPr>
                <w:color w:val="000000"/>
              </w:rPr>
            </w:pPr>
            <w:r w:rsidRPr="004F53A8">
              <w:rPr>
                <w:color w:val="000000" w:themeColor="text1"/>
              </w:rPr>
              <w:t xml:space="preserve">   30-34</w:t>
            </w:r>
          </w:p>
        </w:tc>
        <w:tc>
          <w:tcPr>
            <w:tcW w:w="1560" w:type="dxa"/>
            <w:shd w:val="clear" w:color="auto" w:fill="auto"/>
            <w:noWrap/>
            <w:hideMark/>
          </w:tcPr>
          <w:p w14:paraId="7D57E74E" w14:textId="77777777" w:rsidR="004F53A8" w:rsidRPr="004F53A8" w:rsidRDefault="004F53A8" w:rsidP="004F53A8">
            <w:pPr>
              <w:jc w:val="right"/>
              <w:rPr>
                <w:color w:val="000000"/>
              </w:rPr>
            </w:pPr>
            <w:r w:rsidRPr="004F53A8">
              <w:rPr>
                <w:color w:val="000000" w:themeColor="text1"/>
              </w:rPr>
              <w:t>19.4</w:t>
            </w:r>
          </w:p>
        </w:tc>
        <w:tc>
          <w:tcPr>
            <w:tcW w:w="1500" w:type="dxa"/>
            <w:shd w:val="clear" w:color="auto" w:fill="auto"/>
            <w:noWrap/>
            <w:hideMark/>
          </w:tcPr>
          <w:p w14:paraId="30519685" w14:textId="77777777" w:rsidR="004F53A8" w:rsidRPr="004F53A8" w:rsidRDefault="004F53A8" w:rsidP="004F53A8">
            <w:pPr>
              <w:jc w:val="right"/>
              <w:rPr>
                <w:color w:val="000000"/>
              </w:rPr>
            </w:pPr>
            <w:r w:rsidRPr="004F53A8">
              <w:rPr>
                <w:color w:val="000000" w:themeColor="text1"/>
              </w:rPr>
              <w:t>31.7</w:t>
            </w:r>
          </w:p>
        </w:tc>
      </w:tr>
      <w:tr w:rsidR="004F53A8" w:rsidRPr="004F53A8" w14:paraId="398743E1" w14:textId="77777777" w:rsidTr="004F53A8">
        <w:trPr>
          <w:trHeight w:val="300"/>
          <w:jc w:val="center"/>
        </w:trPr>
        <w:tc>
          <w:tcPr>
            <w:tcW w:w="4960" w:type="dxa"/>
            <w:shd w:val="clear" w:color="auto" w:fill="auto"/>
            <w:noWrap/>
            <w:hideMark/>
          </w:tcPr>
          <w:p w14:paraId="570E17B6" w14:textId="77777777" w:rsidR="004F53A8" w:rsidRPr="004F53A8" w:rsidRDefault="004F53A8" w:rsidP="004F53A8">
            <w:pPr>
              <w:rPr>
                <w:color w:val="000000"/>
              </w:rPr>
            </w:pPr>
            <w:r w:rsidRPr="004F53A8">
              <w:rPr>
                <w:color w:val="000000" w:themeColor="text1"/>
              </w:rPr>
              <w:t xml:space="preserve">   35-39</w:t>
            </w:r>
          </w:p>
        </w:tc>
        <w:tc>
          <w:tcPr>
            <w:tcW w:w="1560" w:type="dxa"/>
            <w:shd w:val="clear" w:color="auto" w:fill="auto"/>
            <w:noWrap/>
            <w:hideMark/>
          </w:tcPr>
          <w:p w14:paraId="52B072A3" w14:textId="77777777" w:rsidR="004F53A8" w:rsidRPr="004F53A8" w:rsidRDefault="004F53A8" w:rsidP="004F53A8">
            <w:pPr>
              <w:jc w:val="right"/>
              <w:rPr>
                <w:color w:val="000000"/>
              </w:rPr>
            </w:pPr>
            <w:r w:rsidRPr="004F53A8">
              <w:rPr>
                <w:color w:val="000000" w:themeColor="text1"/>
              </w:rPr>
              <w:t>13.4</w:t>
            </w:r>
          </w:p>
        </w:tc>
        <w:tc>
          <w:tcPr>
            <w:tcW w:w="1500" w:type="dxa"/>
            <w:shd w:val="clear" w:color="auto" w:fill="auto"/>
            <w:noWrap/>
            <w:hideMark/>
          </w:tcPr>
          <w:p w14:paraId="562AC908" w14:textId="77777777" w:rsidR="004F53A8" w:rsidRPr="004F53A8" w:rsidRDefault="004F53A8" w:rsidP="004F53A8">
            <w:pPr>
              <w:jc w:val="right"/>
              <w:rPr>
                <w:color w:val="000000"/>
              </w:rPr>
            </w:pPr>
            <w:r w:rsidRPr="004F53A8">
              <w:rPr>
                <w:color w:val="000000" w:themeColor="text1"/>
              </w:rPr>
              <w:t>10.3</w:t>
            </w:r>
          </w:p>
        </w:tc>
      </w:tr>
      <w:tr w:rsidR="004F53A8" w:rsidRPr="004F53A8" w14:paraId="30AC2CF3" w14:textId="77777777" w:rsidTr="004F53A8">
        <w:trPr>
          <w:trHeight w:val="300"/>
          <w:jc w:val="center"/>
        </w:trPr>
        <w:tc>
          <w:tcPr>
            <w:tcW w:w="4960" w:type="dxa"/>
            <w:shd w:val="clear" w:color="auto" w:fill="auto"/>
            <w:noWrap/>
            <w:hideMark/>
          </w:tcPr>
          <w:p w14:paraId="1543E1C3" w14:textId="77777777" w:rsidR="004F53A8" w:rsidRPr="004F53A8" w:rsidRDefault="004F53A8" w:rsidP="004F53A8">
            <w:pPr>
              <w:rPr>
                <w:color w:val="000000"/>
              </w:rPr>
            </w:pPr>
            <w:r w:rsidRPr="004F53A8">
              <w:rPr>
                <w:color w:val="000000" w:themeColor="text1"/>
              </w:rPr>
              <w:t xml:space="preserve">   40 and older</w:t>
            </w:r>
          </w:p>
        </w:tc>
        <w:tc>
          <w:tcPr>
            <w:tcW w:w="1560" w:type="dxa"/>
            <w:shd w:val="clear" w:color="auto" w:fill="auto"/>
            <w:noWrap/>
            <w:hideMark/>
          </w:tcPr>
          <w:p w14:paraId="6838B334" w14:textId="77777777" w:rsidR="004F53A8" w:rsidRPr="004F53A8" w:rsidRDefault="004F53A8" w:rsidP="004F53A8">
            <w:pPr>
              <w:jc w:val="right"/>
              <w:rPr>
                <w:color w:val="000000"/>
              </w:rPr>
            </w:pPr>
            <w:r w:rsidRPr="004F53A8">
              <w:rPr>
                <w:color w:val="000000" w:themeColor="text1"/>
              </w:rPr>
              <w:t>14.2</w:t>
            </w:r>
          </w:p>
        </w:tc>
        <w:tc>
          <w:tcPr>
            <w:tcW w:w="1500" w:type="dxa"/>
            <w:shd w:val="clear" w:color="auto" w:fill="auto"/>
            <w:noWrap/>
            <w:hideMark/>
          </w:tcPr>
          <w:p w14:paraId="623FC906" w14:textId="77777777" w:rsidR="004F53A8" w:rsidRPr="004F53A8" w:rsidRDefault="004F53A8" w:rsidP="004F53A8">
            <w:pPr>
              <w:jc w:val="right"/>
              <w:rPr>
                <w:color w:val="000000"/>
              </w:rPr>
            </w:pPr>
            <w:r w:rsidRPr="004F53A8">
              <w:rPr>
                <w:color w:val="000000" w:themeColor="text1"/>
              </w:rPr>
              <w:t>6.2</w:t>
            </w:r>
          </w:p>
        </w:tc>
      </w:tr>
      <w:tr w:rsidR="004F53A8" w:rsidRPr="004F53A8" w14:paraId="386B39FA" w14:textId="77777777" w:rsidTr="004F53A8">
        <w:trPr>
          <w:trHeight w:val="300"/>
          <w:jc w:val="center"/>
        </w:trPr>
        <w:tc>
          <w:tcPr>
            <w:tcW w:w="6520" w:type="dxa"/>
            <w:gridSpan w:val="2"/>
            <w:shd w:val="clear" w:color="auto" w:fill="auto"/>
            <w:noWrap/>
            <w:hideMark/>
          </w:tcPr>
          <w:p w14:paraId="58452D88" w14:textId="77777777" w:rsidR="004F53A8" w:rsidRPr="004F53A8" w:rsidRDefault="004F53A8" w:rsidP="004F53A8">
            <w:pPr>
              <w:rPr>
                <w:color w:val="000000"/>
              </w:rPr>
            </w:pPr>
            <w:r w:rsidRPr="004F53A8">
              <w:rPr>
                <w:color w:val="000000" w:themeColor="text1"/>
              </w:rPr>
              <w:t>Years of work experience</w:t>
            </w:r>
          </w:p>
        </w:tc>
        <w:tc>
          <w:tcPr>
            <w:tcW w:w="1500" w:type="dxa"/>
            <w:shd w:val="clear" w:color="auto" w:fill="auto"/>
            <w:noWrap/>
            <w:hideMark/>
          </w:tcPr>
          <w:p w14:paraId="70F0B0A4" w14:textId="77777777" w:rsidR="004F53A8" w:rsidRPr="004F53A8" w:rsidRDefault="004F53A8" w:rsidP="004F53A8">
            <w:pPr>
              <w:rPr>
                <w:color w:val="000000"/>
              </w:rPr>
            </w:pPr>
          </w:p>
        </w:tc>
      </w:tr>
      <w:tr w:rsidR="004F53A8" w:rsidRPr="004F53A8" w14:paraId="7A8CCC13" w14:textId="77777777" w:rsidTr="004F53A8">
        <w:trPr>
          <w:trHeight w:val="300"/>
          <w:jc w:val="center"/>
        </w:trPr>
        <w:tc>
          <w:tcPr>
            <w:tcW w:w="4960" w:type="dxa"/>
            <w:shd w:val="clear" w:color="auto" w:fill="auto"/>
            <w:noWrap/>
            <w:hideMark/>
          </w:tcPr>
          <w:p w14:paraId="049BF58E" w14:textId="77777777" w:rsidR="004F53A8" w:rsidRPr="004F53A8" w:rsidRDefault="004F53A8" w:rsidP="004F53A8">
            <w:pPr>
              <w:rPr>
                <w:color w:val="000000"/>
              </w:rPr>
            </w:pPr>
            <w:r w:rsidRPr="004F53A8">
              <w:rPr>
                <w:color w:val="000000" w:themeColor="text1"/>
              </w:rPr>
              <w:t xml:space="preserve">   Less than 2 years</w:t>
            </w:r>
          </w:p>
        </w:tc>
        <w:tc>
          <w:tcPr>
            <w:tcW w:w="1560" w:type="dxa"/>
            <w:shd w:val="clear" w:color="auto" w:fill="auto"/>
            <w:noWrap/>
            <w:hideMark/>
          </w:tcPr>
          <w:p w14:paraId="6E27F1DE" w14:textId="77777777" w:rsidR="004F53A8" w:rsidRPr="004F53A8" w:rsidRDefault="004F53A8" w:rsidP="004F53A8">
            <w:pPr>
              <w:jc w:val="right"/>
              <w:rPr>
                <w:color w:val="000000"/>
              </w:rPr>
            </w:pPr>
            <w:r w:rsidRPr="004F53A8">
              <w:rPr>
                <w:color w:val="000000" w:themeColor="text1"/>
              </w:rPr>
              <w:t>21.6</w:t>
            </w:r>
          </w:p>
        </w:tc>
        <w:tc>
          <w:tcPr>
            <w:tcW w:w="1500" w:type="dxa"/>
            <w:shd w:val="clear" w:color="auto" w:fill="auto"/>
            <w:noWrap/>
            <w:hideMark/>
          </w:tcPr>
          <w:p w14:paraId="0D76D513" w14:textId="77777777" w:rsidR="004F53A8" w:rsidRPr="004F53A8" w:rsidRDefault="004F53A8" w:rsidP="004F53A8">
            <w:pPr>
              <w:jc w:val="right"/>
              <w:rPr>
                <w:color w:val="000000"/>
              </w:rPr>
            </w:pPr>
            <w:r w:rsidRPr="004F53A8">
              <w:rPr>
                <w:color w:val="000000" w:themeColor="text1"/>
              </w:rPr>
              <w:t>14.5</w:t>
            </w:r>
          </w:p>
        </w:tc>
      </w:tr>
      <w:tr w:rsidR="004F53A8" w:rsidRPr="004F53A8" w14:paraId="0B89867F" w14:textId="77777777" w:rsidTr="004F53A8">
        <w:trPr>
          <w:trHeight w:val="300"/>
          <w:jc w:val="center"/>
        </w:trPr>
        <w:tc>
          <w:tcPr>
            <w:tcW w:w="4960" w:type="dxa"/>
            <w:shd w:val="clear" w:color="auto" w:fill="auto"/>
            <w:noWrap/>
            <w:hideMark/>
          </w:tcPr>
          <w:p w14:paraId="067DF15D" w14:textId="77777777" w:rsidR="004F53A8" w:rsidRPr="004F53A8" w:rsidRDefault="004F53A8" w:rsidP="004F53A8">
            <w:pPr>
              <w:rPr>
                <w:color w:val="000000"/>
              </w:rPr>
            </w:pPr>
            <w:r w:rsidRPr="004F53A8">
              <w:rPr>
                <w:color w:val="000000" w:themeColor="text1"/>
              </w:rPr>
              <w:t xml:space="preserve">   Between 2 and 5 years</w:t>
            </w:r>
          </w:p>
        </w:tc>
        <w:tc>
          <w:tcPr>
            <w:tcW w:w="1560" w:type="dxa"/>
            <w:shd w:val="clear" w:color="auto" w:fill="auto"/>
            <w:noWrap/>
            <w:hideMark/>
          </w:tcPr>
          <w:p w14:paraId="28A12506" w14:textId="77777777" w:rsidR="004F53A8" w:rsidRPr="004F53A8" w:rsidRDefault="004F53A8" w:rsidP="004F53A8">
            <w:pPr>
              <w:jc w:val="right"/>
              <w:rPr>
                <w:color w:val="000000"/>
              </w:rPr>
            </w:pPr>
            <w:r w:rsidRPr="004F53A8">
              <w:rPr>
                <w:color w:val="000000" w:themeColor="text1"/>
              </w:rPr>
              <w:t>27.6</w:t>
            </w:r>
          </w:p>
        </w:tc>
        <w:tc>
          <w:tcPr>
            <w:tcW w:w="1500" w:type="dxa"/>
            <w:shd w:val="clear" w:color="auto" w:fill="auto"/>
            <w:noWrap/>
            <w:hideMark/>
          </w:tcPr>
          <w:p w14:paraId="49161F69" w14:textId="77777777" w:rsidR="004F53A8" w:rsidRPr="004F53A8" w:rsidRDefault="004F53A8" w:rsidP="004F53A8">
            <w:pPr>
              <w:jc w:val="right"/>
              <w:rPr>
                <w:color w:val="000000"/>
              </w:rPr>
            </w:pPr>
            <w:r w:rsidRPr="004F53A8">
              <w:rPr>
                <w:color w:val="000000" w:themeColor="text1"/>
              </w:rPr>
              <w:t>28.6</w:t>
            </w:r>
          </w:p>
        </w:tc>
      </w:tr>
      <w:tr w:rsidR="004F53A8" w:rsidRPr="004F53A8" w14:paraId="2740AFA0" w14:textId="77777777" w:rsidTr="004F53A8">
        <w:trPr>
          <w:trHeight w:val="300"/>
          <w:jc w:val="center"/>
        </w:trPr>
        <w:tc>
          <w:tcPr>
            <w:tcW w:w="4960" w:type="dxa"/>
            <w:shd w:val="clear" w:color="auto" w:fill="auto"/>
            <w:noWrap/>
            <w:hideMark/>
          </w:tcPr>
          <w:p w14:paraId="35F97933" w14:textId="77777777" w:rsidR="004F53A8" w:rsidRPr="004F53A8" w:rsidRDefault="004F53A8" w:rsidP="004F53A8">
            <w:pPr>
              <w:rPr>
                <w:color w:val="000000"/>
              </w:rPr>
            </w:pPr>
            <w:r w:rsidRPr="004F53A8">
              <w:rPr>
                <w:color w:val="000000" w:themeColor="text1"/>
              </w:rPr>
              <w:t xml:space="preserve">   More than 5 years</w:t>
            </w:r>
          </w:p>
        </w:tc>
        <w:tc>
          <w:tcPr>
            <w:tcW w:w="1560" w:type="dxa"/>
            <w:shd w:val="clear" w:color="auto" w:fill="auto"/>
            <w:noWrap/>
            <w:hideMark/>
          </w:tcPr>
          <w:p w14:paraId="3EAB62CF" w14:textId="77777777" w:rsidR="004F53A8" w:rsidRPr="004F53A8" w:rsidRDefault="004F53A8" w:rsidP="004F53A8">
            <w:pPr>
              <w:jc w:val="right"/>
              <w:rPr>
                <w:color w:val="000000"/>
              </w:rPr>
            </w:pPr>
            <w:r w:rsidRPr="004F53A8">
              <w:rPr>
                <w:color w:val="000000" w:themeColor="text1"/>
              </w:rPr>
              <w:t>42.5</w:t>
            </w:r>
          </w:p>
        </w:tc>
        <w:tc>
          <w:tcPr>
            <w:tcW w:w="1500" w:type="dxa"/>
            <w:shd w:val="clear" w:color="auto" w:fill="auto"/>
            <w:noWrap/>
            <w:hideMark/>
          </w:tcPr>
          <w:p w14:paraId="4FFA6B67" w14:textId="77777777" w:rsidR="004F53A8" w:rsidRPr="004F53A8" w:rsidRDefault="004F53A8" w:rsidP="004F53A8">
            <w:pPr>
              <w:jc w:val="right"/>
              <w:rPr>
                <w:color w:val="000000"/>
              </w:rPr>
            </w:pPr>
            <w:r w:rsidRPr="004F53A8">
              <w:rPr>
                <w:color w:val="000000" w:themeColor="text1"/>
              </w:rPr>
              <w:t>53.1</w:t>
            </w:r>
          </w:p>
        </w:tc>
      </w:tr>
      <w:tr w:rsidR="004F53A8" w:rsidRPr="004F53A8" w14:paraId="57153DFB" w14:textId="77777777" w:rsidTr="004F53A8">
        <w:trPr>
          <w:trHeight w:val="300"/>
          <w:jc w:val="center"/>
        </w:trPr>
        <w:tc>
          <w:tcPr>
            <w:tcW w:w="6520" w:type="dxa"/>
            <w:gridSpan w:val="2"/>
            <w:shd w:val="clear" w:color="auto" w:fill="auto"/>
            <w:noWrap/>
            <w:hideMark/>
          </w:tcPr>
          <w:p w14:paraId="779E63E4" w14:textId="77777777" w:rsidR="004F53A8" w:rsidRPr="004F53A8" w:rsidRDefault="004F53A8" w:rsidP="004F53A8">
            <w:pPr>
              <w:rPr>
                <w:color w:val="000000"/>
              </w:rPr>
            </w:pPr>
            <w:r w:rsidRPr="004F53A8">
              <w:rPr>
                <w:color w:val="000000" w:themeColor="text1"/>
              </w:rPr>
              <w:t>Sector of work experience</w:t>
            </w:r>
          </w:p>
        </w:tc>
        <w:tc>
          <w:tcPr>
            <w:tcW w:w="1500" w:type="dxa"/>
            <w:shd w:val="clear" w:color="auto" w:fill="auto"/>
            <w:noWrap/>
            <w:hideMark/>
          </w:tcPr>
          <w:p w14:paraId="126B08B5" w14:textId="77777777" w:rsidR="004F53A8" w:rsidRPr="004F53A8" w:rsidRDefault="004F53A8" w:rsidP="004F53A8">
            <w:pPr>
              <w:rPr>
                <w:color w:val="000000"/>
              </w:rPr>
            </w:pPr>
          </w:p>
        </w:tc>
      </w:tr>
      <w:tr w:rsidR="004F53A8" w:rsidRPr="004F53A8" w14:paraId="189CE036" w14:textId="77777777" w:rsidTr="004F53A8">
        <w:trPr>
          <w:trHeight w:val="300"/>
          <w:jc w:val="center"/>
        </w:trPr>
        <w:tc>
          <w:tcPr>
            <w:tcW w:w="4960" w:type="dxa"/>
            <w:shd w:val="clear" w:color="auto" w:fill="auto"/>
            <w:noWrap/>
            <w:hideMark/>
          </w:tcPr>
          <w:p w14:paraId="64F7AB1C" w14:textId="77777777" w:rsidR="004F53A8" w:rsidRPr="004F53A8" w:rsidRDefault="004F53A8" w:rsidP="004F53A8">
            <w:pPr>
              <w:rPr>
                <w:color w:val="000000"/>
              </w:rPr>
            </w:pPr>
            <w:r w:rsidRPr="004F53A8">
              <w:rPr>
                <w:color w:val="000000" w:themeColor="text1"/>
              </w:rPr>
              <w:t xml:space="preserve">   Private</w:t>
            </w:r>
          </w:p>
        </w:tc>
        <w:tc>
          <w:tcPr>
            <w:tcW w:w="1560" w:type="dxa"/>
            <w:shd w:val="clear" w:color="auto" w:fill="auto"/>
            <w:noWrap/>
            <w:hideMark/>
          </w:tcPr>
          <w:p w14:paraId="0C6C44B7" w14:textId="77777777" w:rsidR="004F53A8" w:rsidRPr="004F53A8" w:rsidRDefault="004F53A8" w:rsidP="004F53A8">
            <w:pPr>
              <w:jc w:val="right"/>
              <w:rPr>
                <w:color w:val="000000"/>
              </w:rPr>
            </w:pPr>
            <w:r w:rsidRPr="004F53A8">
              <w:rPr>
                <w:color w:val="000000" w:themeColor="text1"/>
              </w:rPr>
              <w:t>28.2</w:t>
            </w:r>
          </w:p>
        </w:tc>
        <w:tc>
          <w:tcPr>
            <w:tcW w:w="1500" w:type="dxa"/>
            <w:shd w:val="clear" w:color="auto" w:fill="auto"/>
            <w:noWrap/>
            <w:hideMark/>
          </w:tcPr>
          <w:p w14:paraId="3094D767" w14:textId="77777777" w:rsidR="004F53A8" w:rsidRPr="004F53A8" w:rsidRDefault="004F53A8" w:rsidP="004F53A8">
            <w:pPr>
              <w:jc w:val="right"/>
              <w:rPr>
                <w:color w:val="000000"/>
              </w:rPr>
            </w:pPr>
            <w:r w:rsidRPr="004F53A8">
              <w:rPr>
                <w:color w:val="000000" w:themeColor="text1"/>
              </w:rPr>
              <w:t>83.1</w:t>
            </w:r>
          </w:p>
        </w:tc>
      </w:tr>
      <w:tr w:rsidR="004F53A8" w:rsidRPr="004F53A8" w14:paraId="77DF3DF7" w14:textId="77777777" w:rsidTr="004F53A8">
        <w:trPr>
          <w:trHeight w:val="300"/>
          <w:jc w:val="center"/>
        </w:trPr>
        <w:tc>
          <w:tcPr>
            <w:tcW w:w="4960" w:type="dxa"/>
            <w:shd w:val="clear" w:color="auto" w:fill="auto"/>
            <w:noWrap/>
            <w:hideMark/>
          </w:tcPr>
          <w:p w14:paraId="555230B6" w14:textId="77777777" w:rsidR="004F53A8" w:rsidRPr="004F53A8" w:rsidRDefault="004F53A8" w:rsidP="004F53A8">
            <w:pPr>
              <w:rPr>
                <w:color w:val="000000"/>
              </w:rPr>
            </w:pPr>
            <w:r w:rsidRPr="004F53A8">
              <w:rPr>
                <w:color w:val="000000" w:themeColor="text1"/>
              </w:rPr>
              <w:t xml:space="preserve">   Public*</w:t>
            </w:r>
          </w:p>
        </w:tc>
        <w:tc>
          <w:tcPr>
            <w:tcW w:w="1560" w:type="dxa"/>
            <w:shd w:val="clear" w:color="auto" w:fill="auto"/>
            <w:noWrap/>
            <w:hideMark/>
          </w:tcPr>
          <w:p w14:paraId="4D239FB1" w14:textId="77777777" w:rsidR="004F53A8" w:rsidRPr="004F53A8" w:rsidRDefault="004F53A8" w:rsidP="004F53A8">
            <w:pPr>
              <w:jc w:val="right"/>
              <w:rPr>
                <w:color w:val="000000"/>
              </w:rPr>
            </w:pPr>
            <w:r w:rsidRPr="004F53A8">
              <w:rPr>
                <w:color w:val="000000" w:themeColor="text1"/>
              </w:rPr>
              <w:t>71.7</w:t>
            </w:r>
          </w:p>
        </w:tc>
        <w:tc>
          <w:tcPr>
            <w:tcW w:w="1500" w:type="dxa"/>
            <w:shd w:val="clear" w:color="auto" w:fill="auto"/>
            <w:noWrap/>
            <w:hideMark/>
          </w:tcPr>
          <w:p w14:paraId="6AB22084" w14:textId="77777777" w:rsidR="004F53A8" w:rsidRPr="004F53A8" w:rsidRDefault="004F53A8" w:rsidP="004F53A8">
            <w:pPr>
              <w:jc w:val="right"/>
              <w:rPr>
                <w:color w:val="000000"/>
              </w:rPr>
            </w:pPr>
            <w:r w:rsidRPr="004F53A8">
              <w:rPr>
                <w:color w:val="000000" w:themeColor="text1"/>
              </w:rPr>
              <w:t>16.9</w:t>
            </w:r>
          </w:p>
        </w:tc>
      </w:tr>
      <w:tr w:rsidR="004F53A8" w:rsidRPr="004F53A8" w14:paraId="298CD741" w14:textId="77777777" w:rsidTr="004F53A8">
        <w:trPr>
          <w:trHeight w:val="300"/>
          <w:jc w:val="center"/>
        </w:trPr>
        <w:tc>
          <w:tcPr>
            <w:tcW w:w="4960" w:type="dxa"/>
            <w:shd w:val="clear" w:color="auto" w:fill="auto"/>
            <w:noWrap/>
            <w:hideMark/>
          </w:tcPr>
          <w:p w14:paraId="4A591435" w14:textId="77777777" w:rsidR="004F53A8" w:rsidRPr="004F53A8" w:rsidRDefault="004F53A8" w:rsidP="004F53A8">
            <w:pPr>
              <w:rPr>
                <w:color w:val="000000"/>
              </w:rPr>
            </w:pPr>
            <w:r w:rsidRPr="004F53A8">
              <w:rPr>
                <w:color w:val="000000" w:themeColor="text1"/>
              </w:rPr>
              <w:t xml:space="preserve">Religious </w:t>
            </w:r>
          </w:p>
        </w:tc>
        <w:tc>
          <w:tcPr>
            <w:tcW w:w="1560" w:type="dxa"/>
            <w:shd w:val="clear" w:color="auto" w:fill="auto"/>
            <w:noWrap/>
            <w:hideMark/>
          </w:tcPr>
          <w:p w14:paraId="5669093F" w14:textId="77777777" w:rsidR="004F53A8" w:rsidRPr="004F53A8" w:rsidRDefault="004F53A8" w:rsidP="004F53A8">
            <w:pPr>
              <w:rPr>
                <w:color w:val="000000"/>
              </w:rPr>
            </w:pPr>
          </w:p>
        </w:tc>
        <w:tc>
          <w:tcPr>
            <w:tcW w:w="1500" w:type="dxa"/>
            <w:shd w:val="clear" w:color="auto" w:fill="auto"/>
            <w:noWrap/>
            <w:hideMark/>
          </w:tcPr>
          <w:p w14:paraId="1694A77B" w14:textId="77777777" w:rsidR="004F53A8" w:rsidRPr="004F53A8" w:rsidRDefault="004F53A8" w:rsidP="004F53A8"/>
        </w:tc>
      </w:tr>
      <w:tr w:rsidR="004F53A8" w:rsidRPr="004F53A8" w14:paraId="25E37E70" w14:textId="77777777" w:rsidTr="004F53A8">
        <w:trPr>
          <w:trHeight w:val="300"/>
          <w:jc w:val="center"/>
        </w:trPr>
        <w:tc>
          <w:tcPr>
            <w:tcW w:w="4960" w:type="dxa"/>
            <w:shd w:val="clear" w:color="auto" w:fill="auto"/>
            <w:noWrap/>
            <w:hideMark/>
          </w:tcPr>
          <w:p w14:paraId="1B2AAA83" w14:textId="77777777" w:rsidR="004F53A8" w:rsidRPr="004F53A8" w:rsidRDefault="004F53A8" w:rsidP="004F53A8">
            <w:pPr>
              <w:rPr>
                <w:color w:val="000000"/>
              </w:rPr>
            </w:pPr>
            <w:r w:rsidRPr="004F53A8">
              <w:rPr>
                <w:color w:val="000000" w:themeColor="text1"/>
              </w:rPr>
              <w:t xml:space="preserve">  Yes</w:t>
            </w:r>
          </w:p>
        </w:tc>
        <w:tc>
          <w:tcPr>
            <w:tcW w:w="1560" w:type="dxa"/>
            <w:shd w:val="clear" w:color="auto" w:fill="auto"/>
            <w:noWrap/>
            <w:hideMark/>
          </w:tcPr>
          <w:p w14:paraId="4EDC2B85" w14:textId="77777777" w:rsidR="004F53A8" w:rsidRPr="004F53A8" w:rsidRDefault="004F53A8" w:rsidP="004F53A8">
            <w:pPr>
              <w:jc w:val="right"/>
              <w:rPr>
                <w:color w:val="000000"/>
              </w:rPr>
            </w:pPr>
            <w:r w:rsidRPr="004F53A8">
              <w:rPr>
                <w:color w:val="000000" w:themeColor="text1"/>
              </w:rPr>
              <w:t>61.2</w:t>
            </w:r>
          </w:p>
        </w:tc>
        <w:tc>
          <w:tcPr>
            <w:tcW w:w="1500" w:type="dxa"/>
            <w:shd w:val="clear" w:color="auto" w:fill="auto"/>
            <w:noWrap/>
            <w:hideMark/>
          </w:tcPr>
          <w:p w14:paraId="6F7E758A" w14:textId="77777777" w:rsidR="004F53A8" w:rsidRPr="004F53A8" w:rsidRDefault="004F53A8" w:rsidP="004F53A8">
            <w:pPr>
              <w:jc w:val="right"/>
              <w:rPr>
                <w:color w:val="000000"/>
              </w:rPr>
            </w:pPr>
            <w:r w:rsidRPr="004F53A8">
              <w:rPr>
                <w:color w:val="000000" w:themeColor="text1"/>
              </w:rPr>
              <w:t>68.3</w:t>
            </w:r>
          </w:p>
        </w:tc>
      </w:tr>
      <w:tr w:rsidR="004F53A8" w:rsidRPr="004F53A8" w14:paraId="59B232BC" w14:textId="77777777" w:rsidTr="004F53A8">
        <w:trPr>
          <w:trHeight w:val="300"/>
          <w:jc w:val="center"/>
        </w:trPr>
        <w:tc>
          <w:tcPr>
            <w:tcW w:w="4960" w:type="dxa"/>
            <w:shd w:val="clear" w:color="auto" w:fill="auto"/>
            <w:noWrap/>
            <w:hideMark/>
          </w:tcPr>
          <w:p w14:paraId="2376660E" w14:textId="77777777" w:rsidR="004F53A8" w:rsidRPr="004F53A8" w:rsidRDefault="004F53A8" w:rsidP="004F53A8">
            <w:pPr>
              <w:rPr>
                <w:color w:val="000000"/>
              </w:rPr>
            </w:pPr>
            <w:r w:rsidRPr="004F53A8">
              <w:rPr>
                <w:color w:val="000000" w:themeColor="text1"/>
              </w:rPr>
              <w:t xml:space="preserve">   No</w:t>
            </w:r>
          </w:p>
        </w:tc>
        <w:tc>
          <w:tcPr>
            <w:tcW w:w="1560" w:type="dxa"/>
            <w:shd w:val="clear" w:color="auto" w:fill="auto"/>
            <w:noWrap/>
            <w:hideMark/>
          </w:tcPr>
          <w:p w14:paraId="1035F8FC" w14:textId="77777777" w:rsidR="004F53A8" w:rsidRPr="004F53A8" w:rsidRDefault="004F53A8" w:rsidP="004F53A8">
            <w:pPr>
              <w:jc w:val="right"/>
              <w:rPr>
                <w:color w:val="000000"/>
              </w:rPr>
            </w:pPr>
            <w:r w:rsidRPr="004F53A8">
              <w:rPr>
                <w:color w:val="000000" w:themeColor="text1"/>
              </w:rPr>
              <w:t>38.8</w:t>
            </w:r>
          </w:p>
        </w:tc>
        <w:tc>
          <w:tcPr>
            <w:tcW w:w="1500" w:type="dxa"/>
            <w:shd w:val="clear" w:color="auto" w:fill="auto"/>
            <w:noWrap/>
            <w:hideMark/>
          </w:tcPr>
          <w:p w14:paraId="019DA37B" w14:textId="77777777" w:rsidR="004F53A8" w:rsidRPr="004F53A8" w:rsidRDefault="004F53A8" w:rsidP="004F53A8">
            <w:pPr>
              <w:jc w:val="right"/>
              <w:rPr>
                <w:color w:val="000000"/>
              </w:rPr>
            </w:pPr>
            <w:r w:rsidRPr="004F53A8">
              <w:rPr>
                <w:color w:val="000000" w:themeColor="text1"/>
              </w:rPr>
              <w:t>31.7</w:t>
            </w:r>
          </w:p>
        </w:tc>
      </w:tr>
      <w:tr w:rsidR="004F53A8" w:rsidRPr="004F53A8" w14:paraId="210F1612" w14:textId="77777777" w:rsidTr="004F53A8">
        <w:trPr>
          <w:trHeight w:val="300"/>
          <w:jc w:val="center"/>
        </w:trPr>
        <w:tc>
          <w:tcPr>
            <w:tcW w:w="6520" w:type="dxa"/>
            <w:gridSpan w:val="2"/>
            <w:shd w:val="clear" w:color="auto" w:fill="auto"/>
            <w:noWrap/>
            <w:hideMark/>
          </w:tcPr>
          <w:p w14:paraId="24514993" w14:textId="77777777" w:rsidR="004F53A8" w:rsidRPr="004F53A8" w:rsidRDefault="004F53A8" w:rsidP="004F53A8">
            <w:pPr>
              <w:rPr>
                <w:color w:val="000000"/>
              </w:rPr>
            </w:pPr>
            <w:r w:rsidRPr="004F53A8">
              <w:rPr>
                <w:color w:val="000000" w:themeColor="text1"/>
              </w:rPr>
              <w:t>Parental employment</w:t>
            </w:r>
          </w:p>
        </w:tc>
        <w:tc>
          <w:tcPr>
            <w:tcW w:w="1500" w:type="dxa"/>
            <w:shd w:val="clear" w:color="auto" w:fill="auto"/>
            <w:noWrap/>
            <w:hideMark/>
          </w:tcPr>
          <w:p w14:paraId="5D806484" w14:textId="77777777" w:rsidR="004F53A8" w:rsidRPr="004F53A8" w:rsidRDefault="004F53A8" w:rsidP="004F53A8">
            <w:pPr>
              <w:rPr>
                <w:color w:val="000000"/>
              </w:rPr>
            </w:pPr>
          </w:p>
        </w:tc>
      </w:tr>
      <w:tr w:rsidR="004F53A8" w:rsidRPr="004F53A8" w14:paraId="739D2968" w14:textId="77777777" w:rsidTr="004F53A8">
        <w:trPr>
          <w:trHeight w:val="300"/>
          <w:jc w:val="center"/>
        </w:trPr>
        <w:tc>
          <w:tcPr>
            <w:tcW w:w="4960" w:type="dxa"/>
            <w:shd w:val="clear" w:color="auto" w:fill="auto"/>
            <w:noWrap/>
            <w:hideMark/>
          </w:tcPr>
          <w:p w14:paraId="5ACE7625" w14:textId="77777777" w:rsidR="004F53A8" w:rsidRPr="004F53A8" w:rsidRDefault="004F53A8" w:rsidP="004F53A8">
            <w:pPr>
              <w:rPr>
                <w:color w:val="000000"/>
              </w:rPr>
            </w:pPr>
            <w:r w:rsidRPr="004F53A8">
              <w:rPr>
                <w:color w:val="000000" w:themeColor="text1"/>
              </w:rPr>
              <w:t xml:space="preserve"> Father</w:t>
            </w:r>
          </w:p>
        </w:tc>
        <w:tc>
          <w:tcPr>
            <w:tcW w:w="1560" w:type="dxa"/>
            <w:shd w:val="clear" w:color="auto" w:fill="auto"/>
            <w:noWrap/>
            <w:hideMark/>
          </w:tcPr>
          <w:p w14:paraId="3D975FD4" w14:textId="77777777" w:rsidR="004F53A8" w:rsidRPr="004F53A8" w:rsidRDefault="004F53A8" w:rsidP="004F53A8">
            <w:pPr>
              <w:rPr>
                <w:color w:val="000000"/>
              </w:rPr>
            </w:pPr>
          </w:p>
        </w:tc>
        <w:tc>
          <w:tcPr>
            <w:tcW w:w="1500" w:type="dxa"/>
            <w:shd w:val="clear" w:color="auto" w:fill="auto"/>
            <w:noWrap/>
            <w:hideMark/>
          </w:tcPr>
          <w:p w14:paraId="7344218D" w14:textId="77777777" w:rsidR="004F53A8" w:rsidRPr="004F53A8" w:rsidRDefault="004F53A8" w:rsidP="004F53A8"/>
        </w:tc>
      </w:tr>
      <w:tr w:rsidR="004F53A8" w:rsidRPr="004F53A8" w14:paraId="2EE665CA" w14:textId="77777777" w:rsidTr="004F53A8">
        <w:trPr>
          <w:trHeight w:val="300"/>
          <w:jc w:val="center"/>
        </w:trPr>
        <w:tc>
          <w:tcPr>
            <w:tcW w:w="4960" w:type="dxa"/>
            <w:shd w:val="clear" w:color="auto" w:fill="auto"/>
            <w:noWrap/>
            <w:hideMark/>
          </w:tcPr>
          <w:p w14:paraId="6F4A7BCE" w14:textId="77777777" w:rsidR="004F53A8" w:rsidRPr="004F53A8" w:rsidRDefault="004F53A8" w:rsidP="004F53A8">
            <w:pPr>
              <w:rPr>
                <w:color w:val="000000"/>
              </w:rPr>
            </w:pPr>
            <w:r w:rsidRPr="004F53A8">
              <w:rPr>
                <w:color w:val="000000" w:themeColor="text1"/>
              </w:rPr>
              <w:t xml:space="preserve">    Private</w:t>
            </w:r>
          </w:p>
        </w:tc>
        <w:tc>
          <w:tcPr>
            <w:tcW w:w="1560" w:type="dxa"/>
            <w:shd w:val="clear" w:color="auto" w:fill="auto"/>
            <w:noWrap/>
            <w:hideMark/>
          </w:tcPr>
          <w:p w14:paraId="177C85F3" w14:textId="77777777" w:rsidR="004F53A8" w:rsidRPr="004F53A8" w:rsidRDefault="004F53A8" w:rsidP="004F53A8">
            <w:pPr>
              <w:jc w:val="right"/>
              <w:rPr>
                <w:color w:val="000000"/>
              </w:rPr>
            </w:pPr>
            <w:r w:rsidRPr="004F53A8">
              <w:rPr>
                <w:color w:val="000000" w:themeColor="text1"/>
              </w:rPr>
              <w:t>46.6</w:t>
            </w:r>
          </w:p>
        </w:tc>
        <w:tc>
          <w:tcPr>
            <w:tcW w:w="1500" w:type="dxa"/>
            <w:shd w:val="clear" w:color="auto" w:fill="auto"/>
            <w:noWrap/>
            <w:hideMark/>
          </w:tcPr>
          <w:p w14:paraId="1F2B7559" w14:textId="77777777" w:rsidR="004F53A8" w:rsidRPr="004F53A8" w:rsidRDefault="004F53A8" w:rsidP="004F53A8">
            <w:pPr>
              <w:jc w:val="right"/>
              <w:rPr>
                <w:color w:val="000000"/>
              </w:rPr>
            </w:pPr>
            <w:r w:rsidRPr="004F53A8">
              <w:rPr>
                <w:color w:val="000000" w:themeColor="text1"/>
              </w:rPr>
              <w:t>37</w:t>
            </w:r>
          </w:p>
        </w:tc>
      </w:tr>
      <w:tr w:rsidR="004F53A8" w:rsidRPr="004F53A8" w14:paraId="66914378" w14:textId="77777777" w:rsidTr="004F53A8">
        <w:trPr>
          <w:trHeight w:val="300"/>
          <w:jc w:val="center"/>
        </w:trPr>
        <w:tc>
          <w:tcPr>
            <w:tcW w:w="4960" w:type="dxa"/>
            <w:shd w:val="clear" w:color="auto" w:fill="auto"/>
            <w:noWrap/>
            <w:hideMark/>
          </w:tcPr>
          <w:p w14:paraId="57DBBF36" w14:textId="77777777" w:rsidR="004F53A8" w:rsidRPr="004F53A8" w:rsidRDefault="004F53A8" w:rsidP="004F53A8">
            <w:pPr>
              <w:rPr>
                <w:color w:val="000000"/>
              </w:rPr>
            </w:pPr>
            <w:r w:rsidRPr="004F53A8">
              <w:rPr>
                <w:color w:val="000000" w:themeColor="text1"/>
              </w:rPr>
              <w:t xml:space="preserve">    Public</w:t>
            </w:r>
          </w:p>
        </w:tc>
        <w:tc>
          <w:tcPr>
            <w:tcW w:w="1560" w:type="dxa"/>
            <w:shd w:val="clear" w:color="auto" w:fill="auto"/>
            <w:noWrap/>
            <w:hideMark/>
          </w:tcPr>
          <w:p w14:paraId="244369BD" w14:textId="77777777" w:rsidR="004F53A8" w:rsidRPr="004F53A8" w:rsidRDefault="004F53A8" w:rsidP="004F53A8">
            <w:pPr>
              <w:jc w:val="right"/>
              <w:rPr>
                <w:color w:val="000000"/>
              </w:rPr>
            </w:pPr>
            <w:r w:rsidRPr="004F53A8">
              <w:rPr>
                <w:color w:val="000000" w:themeColor="text1"/>
              </w:rPr>
              <w:t>19.1</w:t>
            </w:r>
          </w:p>
        </w:tc>
        <w:tc>
          <w:tcPr>
            <w:tcW w:w="1500" w:type="dxa"/>
            <w:shd w:val="clear" w:color="auto" w:fill="auto"/>
            <w:noWrap/>
            <w:hideMark/>
          </w:tcPr>
          <w:p w14:paraId="493C3972" w14:textId="77777777" w:rsidR="004F53A8" w:rsidRPr="004F53A8" w:rsidRDefault="004F53A8" w:rsidP="004F53A8">
            <w:pPr>
              <w:jc w:val="right"/>
              <w:rPr>
                <w:color w:val="000000"/>
              </w:rPr>
            </w:pPr>
            <w:r w:rsidRPr="004F53A8">
              <w:rPr>
                <w:color w:val="000000" w:themeColor="text1"/>
              </w:rPr>
              <w:t>22.4</w:t>
            </w:r>
          </w:p>
        </w:tc>
      </w:tr>
      <w:tr w:rsidR="004F53A8" w:rsidRPr="004F53A8" w14:paraId="76EE5C5E" w14:textId="77777777" w:rsidTr="004F53A8">
        <w:trPr>
          <w:trHeight w:val="300"/>
          <w:jc w:val="center"/>
        </w:trPr>
        <w:tc>
          <w:tcPr>
            <w:tcW w:w="4960" w:type="dxa"/>
            <w:shd w:val="clear" w:color="auto" w:fill="auto"/>
            <w:noWrap/>
            <w:hideMark/>
          </w:tcPr>
          <w:p w14:paraId="6DD64202" w14:textId="77777777" w:rsidR="004F53A8" w:rsidRPr="004F53A8" w:rsidRDefault="004F53A8" w:rsidP="004F53A8">
            <w:pPr>
              <w:rPr>
                <w:color w:val="000000"/>
              </w:rPr>
            </w:pPr>
            <w:r w:rsidRPr="004F53A8">
              <w:rPr>
                <w:color w:val="000000" w:themeColor="text1"/>
              </w:rPr>
              <w:t xml:space="preserve">    Own business</w:t>
            </w:r>
          </w:p>
        </w:tc>
        <w:tc>
          <w:tcPr>
            <w:tcW w:w="1560" w:type="dxa"/>
            <w:shd w:val="clear" w:color="auto" w:fill="auto"/>
            <w:noWrap/>
            <w:hideMark/>
          </w:tcPr>
          <w:p w14:paraId="4FAF4AC0" w14:textId="77777777" w:rsidR="004F53A8" w:rsidRPr="004F53A8" w:rsidRDefault="004F53A8" w:rsidP="004F53A8">
            <w:pPr>
              <w:jc w:val="right"/>
              <w:rPr>
                <w:color w:val="000000"/>
              </w:rPr>
            </w:pPr>
            <w:r w:rsidRPr="004F53A8">
              <w:rPr>
                <w:color w:val="000000" w:themeColor="text1"/>
              </w:rPr>
              <w:t>23.7</w:t>
            </w:r>
          </w:p>
        </w:tc>
        <w:tc>
          <w:tcPr>
            <w:tcW w:w="1500" w:type="dxa"/>
            <w:shd w:val="clear" w:color="auto" w:fill="auto"/>
            <w:noWrap/>
            <w:hideMark/>
          </w:tcPr>
          <w:p w14:paraId="12D383B1" w14:textId="77777777" w:rsidR="004F53A8" w:rsidRPr="004F53A8" w:rsidRDefault="004F53A8" w:rsidP="004F53A8">
            <w:pPr>
              <w:jc w:val="right"/>
              <w:rPr>
                <w:color w:val="000000"/>
              </w:rPr>
            </w:pPr>
            <w:r w:rsidRPr="004F53A8">
              <w:rPr>
                <w:color w:val="000000" w:themeColor="text1"/>
              </w:rPr>
              <w:t>33.9</w:t>
            </w:r>
          </w:p>
        </w:tc>
      </w:tr>
      <w:tr w:rsidR="004F53A8" w:rsidRPr="004F53A8" w14:paraId="5A841174" w14:textId="77777777" w:rsidTr="004F53A8">
        <w:trPr>
          <w:trHeight w:val="300"/>
          <w:jc w:val="center"/>
        </w:trPr>
        <w:tc>
          <w:tcPr>
            <w:tcW w:w="4960" w:type="dxa"/>
            <w:shd w:val="clear" w:color="auto" w:fill="auto"/>
            <w:noWrap/>
            <w:hideMark/>
          </w:tcPr>
          <w:p w14:paraId="315A813A" w14:textId="77777777" w:rsidR="004F53A8" w:rsidRPr="004F53A8" w:rsidRDefault="004F53A8" w:rsidP="004F53A8">
            <w:pPr>
              <w:rPr>
                <w:color w:val="000000"/>
              </w:rPr>
            </w:pPr>
            <w:r w:rsidRPr="004F53A8">
              <w:rPr>
                <w:color w:val="000000" w:themeColor="text1"/>
              </w:rPr>
              <w:t xml:space="preserve">    Other/No work</w:t>
            </w:r>
          </w:p>
        </w:tc>
        <w:tc>
          <w:tcPr>
            <w:tcW w:w="1560" w:type="dxa"/>
            <w:shd w:val="clear" w:color="auto" w:fill="auto"/>
            <w:noWrap/>
            <w:hideMark/>
          </w:tcPr>
          <w:p w14:paraId="781C6A4E" w14:textId="77777777" w:rsidR="004F53A8" w:rsidRPr="004F53A8" w:rsidRDefault="004F53A8" w:rsidP="004F53A8">
            <w:pPr>
              <w:jc w:val="right"/>
              <w:rPr>
                <w:color w:val="000000"/>
              </w:rPr>
            </w:pPr>
            <w:r w:rsidRPr="004F53A8">
              <w:rPr>
                <w:color w:val="000000" w:themeColor="text1"/>
              </w:rPr>
              <w:t>10.7</w:t>
            </w:r>
          </w:p>
        </w:tc>
        <w:tc>
          <w:tcPr>
            <w:tcW w:w="1500" w:type="dxa"/>
            <w:shd w:val="clear" w:color="auto" w:fill="auto"/>
            <w:noWrap/>
            <w:hideMark/>
          </w:tcPr>
          <w:p w14:paraId="7527232D" w14:textId="77777777" w:rsidR="004F53A8" w:rsidRPr="004F53A8" w:rsidRDefault="004F53A8" w:rsidP="004F53A8">
            <w:pPr>
              <w:jc w:val="right"/>
              <w:rPr>
                <w:color w:val="000000"/>
              </w:rPr>
            </w:pPr>
            <w:r w:rsidRPr="004F53A8">
              <w:rPr>
                <w:color w:val="000000" w:themeColor="text1"/>
              </w:rPr>
              <w:t>6.6</w:t>
            </w:r>
          </w:p>
        </w:tc>
      </w:tr>
      <w:tr w:rsidR="004F53A8" w:rsidRPr="004F53A8" w14:paraId="17630A14" w14:textId="77777777" w:rsidTr="004F53A8">
        <w:trPr>
          <w:trHeight w:val="300"/>
          <w:jc w:val="center"/>
        </w:trPr>
        <w:tc>
          <w:tcPr>
            <w:tcW w:w="4960" w:type="dxa"/>
            <w:shd w:val="clear" w:color="auto" w:fill="auto"/>
            <w:noWrap/>
            <w:hideMark/>
          </w:tcPr>
          <w:p w14:paraId="179E8275" w14:textId="77777777" w:rsidR="004F53A8" w:rsidRPr="004F53A8" w:rsidRDefault="004F53A8" w:rsidP="004F53A8">
            <w:pPr>
              <w:rPr>
                <w:color w:val="000000"/>
              </w:rPr>
            </w:pPr>
            <w:r w:rsidRPr="004F53A8">
              <w:rPr>
                <w:color w:val="000000" w:themeColor="text1"/>
              </w:rPr>
              <w:t xml:space="preserve"> Mother</w:t>
            </w:r>
          </w:p>
        </w:tc>
        <w:tc>
          <w:tcPr>
            <w:tcW w:w="1560" w:type="dxa"/>
            <w:shd w:val="clear" w:color="auto" w:fill="auto"/>
            <w:noWrap/>
            <w:hideMark/>
          </w:tcPr>
          <w:p w14:paraId="36FF8AE3" w14:textId="77777777" w:rsidR="004F53A8" w:rsidRPr="004F53A8" w:rsidRDefault="004F53A8" w:rsidP="004F53A8">
            <w:pPr>
              <w:rPr>
                <w:color w:val="000000"/>
              </w:rPr>
            </w:pPr>
          </w:p>
        </w:tc>
        <w:tc>
          <w:tcPr>
            <w:tcW w:w="1500" w:type="dxa"/>
            <w:shd w:val="clear" w:color="auto" w:fill="auto"/>
            <w:noWrap/>
            <w:hideMark/>
          </w:tcPr>
          <w:p w14:paraId="047FEBC7" w14:textId="77777777" w:rsidR="004F53A8" w:rsidRPr="004F53A8" w:rsidRDefault="004F53A8" w:rsidP="004F53A8"/>
        </w:tc>
      </w:tr>
      <w:tr w:rsidR="004F53A8" w:rsidRPr="004F53A8" w14:paraId="06C130E1" w14:textId="77777777" w:rsidTr="004F53A8">
        <w:trPr>
          <w:trHeight w:val="300"/>
          <w:jc w:val="center"/>
        </w:trPr>
        <w:tc>
          <w:tcPr>
            <w:tcW w:w="4960" w:type="dxa"/>
            <w:shd w:val="clear" w:color="auto" w:fill="auto"/>
            <w:noWrap/>
            <w:hideMark/>
          </w:tcPr>
          <w:p w14:paraId="4D865591" w14:textId="77777777" w:rsidR="004F53A8" w:rsidRPr="004F53A8" w:rsidRDefault="004F53A8" w:rsidP="004F53A8">
            <w:pPr>
              <w:rPr>
                <w:color w:val="000000"/>
              </w:rPr>
            </w:pPr>
            <w:r w:rsidRPr="004F53A8">
              <w:rPr>
                <w:color w:val="000000" w:themeColor="text1"/>
              </w:rPr>
              <w:t xml:space="preserve">    Private</w:t>
            </w:r>
          </w:p>
        </w:tc>
        <w:tc>
          <w:tcPr>
            <w:tcW w:w="1560" w:type="dxa"/>
            <w:shd w:val="clear" w:color="auto" w:fill="auto"/>
            <w:noWrap/>
            <w:hideMark/>
          </w:tcPr>
          <w:p w14:paraId="358D6D46" w14:textId="77777777" w:rsidR="004F53A8" w:rsidRPr="004F53A8" w:rsidRDefault="004F53A8" w:rsidP="004F53A8">
            <w:pPr>
              <w:jc w:val="right"/>
              <w:rPr>
                <w:color w:val="000000"/>
              </w:rPr>
            </w:pPr>
            <w:r w:rsidRPr="004F53A8">
              <w:rPr>
                <w:color w:val="000000" w:themeColor="text1"/>
              </w:rPr>
              <w:t>18.9</w:t>
            </w:r>
          </w:p>
        </w:tc>
        <w:tc>
          <w:tcPr>
            <w:tcW w:w="1500" w:type="dxa"/>
            <w:shd w:val="clear" w:color="auto" w:fill="auto"/>
            <w:noWrap/>
            <w:hideMark/>
          </w:tcPr>
          <w:p w14:paraId="0DA5E8DB" w14:textId="77777777" w:rsidR="004F53A8" w:rsidRPr="004F53A8" w:rsidRDefault="004F53A8" w:rsidP="004F53A8">
            <w:pPr>
              <w:jc w:val="right"/>
              <w:rPr>
                <w:color w:val="000000"/>
              </w:rPr>
            </w:pPr>
            <w:r w:rsidRPr="004F53A8">
              <w:rPr>
                <w:color w:val="000000" w:themeColor="text1"/>
              </w:rPr>
              <w:t>19.4</w:t>
            </w:r>
          </w:p>
        </w:tc>
      </w:tr>
      <w:tr w:rsidR="004F53A8" w:rsidRPr="004F53A8" w14:paraId="56224EAD" w14:textId="77777777" w:rsidTr="004F53A8">
        <w:trPr>
          <w:trHeight w:val="300"/>
          <w:jc w:val="center"/>
        </w:trPr>
        <w:tc>
          <w:tcPr>
            <w:tcW w:w="4960" w:type="dxa"/>
            <w:shd w:val="clear" w:color="auto" w:fill="auto"/>
            <w:noWrap/>
            <w:hideMark/>
          </w:tcPr>
          <w:p w14:paraId="3C7CD0E0" w14:textId="77777777" w:rsidR="004F53A8" w:rsidRPr="004F53A8" w:rsidRDefault="004F53A8" w:rsidP="004F53A8">
            <w:pPr>
              <w:rPr>
                <w:color w:val="000000"/>
              </w:rPr>
            </w:pPr>
            <w:r w:rsidRPr="004F53A8">
              <w:rPr>
                <w:color w:val="000000" w:themeColor="text1"/>
              </w:rPr>
              <w:t xml:space="preserve">    Public</w:t>
            </w:r>
          </w:p>
        </w:tc>
        <w:tc>
          <w:tcPr>
            <w:tcW w:w="1560" w:type="dxa"/>
            <w:shd w:val="clear" w:color="auto" w:fill="auto"/>
            <w:noWrap/>
            <w:hideMark/>
          </w:tcPr>
          <w:p w14:paraId="1B65F080" w14:textId="77777777" w:rsidR="004F53A8" w:rsidRPr="004F53A8" w:rsidRDefault="004F53A8" w:rsidP="004F53A8">
            <w:pPr>
              <w:jc w:val="right"/>
              <w:rPr>
                <w:color w:val="000000"/>
              </w:rPr>
            </w:pPr>
            <w:r w:rsidRPr="004F53A8">
              <w:rPr>
                <w:color w:val="000000" w:themeColor="text1"/>
              </w:rPr>
              <w:t>21.2</w:t>
            </w:r>
          </w:p>
        </w:tc>
        <w:tc>
          <w:tcPr>
            <w:tcW w:w="1500" w:type="dxa"/>
            <w:shd w:val="clear" w:color="auto" w:fill="auto"/>
            <w:noWrap/>
            <w:hideMark/>
          </w:tcPr>
          <w:p w14:paraId="30C83126" w14:textId="77777777" w:rsidR="004F53A8" w:rsidRPr="004F53A8" w:rsidRDefault="004F53A8" w:rsidP="004F53A8">
            <w:pPr>
              <w:jc w:val="right"/>
              <w:rPr>
                <w:color w:val="000000"/>
              </w:rPr>
            </w:pPr>
            <w:r w:rsidRPr="004F53A8">
              <w:rPr>
                <w:color w:val="000000" w:themeColor="text1"/>
              </w:rPr>
              <w:t>27.7</w:t>
            </w:r>
          </w:p>
        </w:tc>
      </w:tr>
      <w:tr w:rsidR="004F53A8" w:rsidRPr="004F53A8" w14:paraId="06A536D2" w14:textId="77777777" w:rsidTr="004F53A8">
        <w:trPr>
          <w:trHeight w:val="300"/>
          <w:jc w:val="center"/>
        </w:trPr>
        <w:tc>
          <w:tcPr>
            <w:tcW w:w="4960" w:type="dxa"/>
            <w:shd w:val="clear" w:color="auto" w:fill="auto"/>
            <w:noWrap/>
            <w:hideMark/>
          </w:tcPr>
          <w:p w14:paraId="7D3139D5" w14:textId="77777777" w:rsidR="004F53A8" w:rsidRPr="004F53A8" w:rsidRDefault="004F53A8" w:rsidP="004F53A8">
            <w:pPr>
              <w:rPr>
                <w:color w:val="000000"/>
              </w:rPr>
            </w:pPr>
            <w:r w:rsidRPr="004F53A8">
              <w:rPr>
                <w:color w:val="000000" w:themeColor="text1"/>
              </w:rPr>
              <w:t xml:space="preserve">    Own business</w:t>
            </w:r>
          </w:p>
        </w:tc>
        <w:tc>
          <w:tcPr>
            <w:tcW w:w="1560" w:type="dxa"/>
            <w:shd w:val="clear" w:color="auto" w:fill="auto"/>
            <w:noWrap/>
            <w:hideMark/>
          </w:tcPr>
          <w:p w14:paraId="64848B4D" w14:textId="77777777" w:rsidR="004F53A8" w:rsidRPr="004F53A8" w:rsidRDefault="004F53A8" w:rsidP="004F53A8">
            <w:pPr>
              <w:jc w:val="right"/>
              <w:rPr>
                <w:color w:val="000000"/>
              </w:rPr>
            </w:pPr>
            <w:r w:rsidRPr="004F53A8">
              <w:rPr>
                <w:color w:val="000000" w:themeColor="text1"/>
              </w:rPr>
              <w:t>16.7</w:t>
            </w:r>
          </w:p>
        </w:tc>
        <w:tc>
          <w:tcPr>
            <w:tcW w:w="1500" w:type="dxa"/>
            <w:shd w:val="clear" w:color="auto" w:fill="auto"/>
            <w:noWrap/>
            <w:hideMark/>
          </w:tcPr>
          <w:p w14:paraId="4BE0EA9B" w14:textId="77777777" w:rsidR="004F53A8" w:rsidRPr="004F53A8" w:rsidRDefault="004F53A8" w:rsidP="004F53A8">
            <w:pPr>
              <w:jc w:val="right"/>
              <w:rPr>
                <w:color w:val="000000"/>
              </w:rPr>
            </w:pPr>
            <w:r w:rsidRPr="004F53A8">
              <w:rPr>
                <w:color w:val="000000" w:themeColor="text1"/>
              </w:rPr>
              <w:t>16.6</w:t>
            </w:r>
          </w:p>
        </w:tc>
      </w:tr>
      <w:tr w:rsidR="004F53A8" w:rsidRPr="004F53A8" w14:paraId="2FBF43F9" w14:textId="77777777" w:rsidTr="004F53A8">
        <w:trPr>
          <w:trHeight w:val="300"/>
          <w:jc w:val="center"/>
        </w:trPr>
        <w:tc>
          <w:tcPr>
            <w:tcW w:w="4960" w:type="dxa"/>
            <w:shd w:val="clear" w:color="auto" w:fill="auto"/>
            <w:noWrap/>
            <w:hideMark/>
          </w:tcPr>
          <w:p w14:paraId="0B34BEC1" w14:textId="77777777" w:rsidR="004F53A8" w:rsidRPr="004F53A8" w:rsidRDefault="004F53A8" w:rsidP="004F53A8">
            <w:pPr>
              <w:rPr>
                <w:color w:val="000000"/>
              </w:rPr>
            </w:pPr>
            <w:r w:rsidRPr="004F53A8">
              <w:rPr>
                <w:color w:val="000000" w:themeColor="text1"/>
              </w:rPr>
              <w:t xml:space="preserve">    Other/No work</w:t>
            </w:r>
          </w:p>
        </w:tc>
        <w:tc>
          <w:tcPr>
            <w:tcW w:w="1560" w:type="dxa"/>
            <w:shd w:val="clear" w:color="auto" w:fill="auto"/>
            <w:noWrap/>
            <w:hideMark/>
          </w:tcPr>
          <w:p w14:paraId="0186A8E4" w14:textId="77777777" w:rsidR="004F53A8" w:rsidRPr="004F53A8" w:rsidRDefault="004F53A8" w:rsidP="004F53A8">
            <w:pPr>
              <w:jc w:val="right"/>
              <w:rPr>
                <w:color w:val="000000"/>
              </w:rPr>
            </w:pPr>
            <w:r w:rsidRPr="004F53A8">
              <w:rPr>
                <w:color w:val="000000" w:themeColor="text1"/>
              </w:rPr>
              <w:t>43.2</w:t>
            </w:r>
          </w:p>
        </w:tc>
        <w:tc>
          <w:tcPr>
            <w:tcW w:w="1500" w:type="dxa"/>
            <w:shd w:val="clear" w:color="auto" w:fill="auto"/>
            <w:noWrap/>
            <w:hideMark/>
          </w:tcPr>
          <w:p w14:paraId="2609DDD7" w14:textId="77777777" w:rsidR="004F53A8" w:rsidRPr="004F53A8" w:rsidRDefault="004F53A8" w:rsidP="004F53A8">
            <w:pPr>
              <w:jc w:val="right"/>
              <w:rPr>
                <w:color w:val="000000"/>
              </w:rPr>
            </w:pPr>
            <w:r w:rsidRPr="004F53A8">
              <w:rPr>
                <w:color w:val="000000" w:themeColor="text1"/>
              </w:rPr>
              <w:t>36.3</w:t>
            </w:r>
          </w:p>
        </w:tc>
      </w:tr>
      <w:tr w:rsidR="004F53A8" w:rsidRPr="004F53A8" w14:paraId="20120F73" w14:textId="77777777" w:rsidTr="004F53A8">
        <w:trPr>
          <w:trHeight w:val="300"/>
          <w:jc w:val="center"/>
        </w:trPr>
        <w:tc>
          <w:tcPr>
            <w:tcW w:w="6520" w:type="dxa"/>
            <w:gridSpan w:val="2"/>
            <w:shd w:val="clear" w:color="auto" w:fill="auto"/>
            <w:noWrap/>
            <w:hideMark/>
          </w:tcPr>
          <w:p w14:paraId="579F8052" w14:textId="77777777" w:rsidR="004F53A8" w:rsidRPr="004F53A8" w:rsidRDefault="004F53A8" w:rsidP="004F53A8">
            <w:pPr>
              <w:rPr>
                <w:color w:val="000000"/>
              </w:rPr>
            </w:pPr>
            <w:r w:rsidRPr="004F53A8">
              <w:rPr>
                <w:color w:val="000000" w:themeColor="text1"/>
              </w:rPr>
              <w:t>Preferred sector of employment</w:t>
            </w:r>
          </w:p>
        </w:tc>
        <w:tc>
          <w:tcPr>
            <w:tcW w:w="1500" w:type="dxa"/>
            <w:shd w:val="clear" w:color="auto" w:fill="auto"/>
            <w:noWrap/>
            <w:hideMark/>
          </w:tcPr>
          <w:p w14:paraId="1D0AB3F7" w14:textId="77777777" w:rsidR="004F53A8" w:rsidRPr="004F53A8" w:rsidRDefault="004F53A8" w:rsidP="004F53A8">
            <w:pPr>
              <w:rPr>
                <w:color w:val="000000"/>
              </w:rPr>
            </w:pPr>
          </w:p>
        </w:tc>
      </w:tr>
      <w:tr w:rsidR="004F53A8" w:rsidRPr="004F53A8" w14:paraId="776DF3BD" w14:textId="77777777" w:rsidTr="004F53A8">
        <w:trPr>
          <w:trHeight w:val="300"/>
          <w:jc w:val="center"/>
        </w:trPr>
        <w:tc>
          <w:tcPr>
            <w:tcW w:w="4960" w:type="dxa"/>
            <w:shd w:val="clear" w:color="auto" w:fill="auto"/>
            <w:noWrap/>
            <w:hideMark/>
          </w:tcPr>
          <w:p w14:paraId="6FE781F2" w14:textId="77777777" w:rsidR="004F53A8" w:rsidRPr="004F53A8" w:rsidRDefault="004F53A8" w:rsidP="004F53A8">
            <w:pPr>
              <w:rPr>
                <w:color w:val="000000"/>
              </w:rPr>
            </w:pPr>
            <w:r w:rsidRPr="004F53A8">
              <w:rPr>
                <w:color w:val="000000" w:themeColor="text1"/>
              </w:rPr>
              <w:t xml:space="preserve">   Private</w:t>
            </w:r>
          </w:p>
        </w:tc>
        <w:tc>
          <w:tcPr>
            <w:tcW w:w="1560" w:type="dxa"/>
            <w:shd w:val="clear" w:color="auto" w:fill="auto"/>
            <w:noWrap/>
            <w:hideMark/>
          </w:tcPr>
          <w:p w14:paraId="1F711295" w14:textId="77777777" w:rsidR="004F53A8" w:rsidRPr="004F53A8" w:rsidRDefault="004F53A8" w:rsidP="004F53A8">
            <w:pPr>
              <w:jc w:val="right"/>
              <w:rPr>
                <w:color w:val="000000"/>
              </w:rPr>
            </w:pPr>
            <w:r w:rsidRPr="004F53A8">
              <w:rPr>
                <w:color w:val="000000" w:themeColor="text1"/>
              </w:rPr>
              <w:t>11.3</w:t>
            </w:r>
          </w:p>
        </w:tc>
        <w:tc>
          <w:tcPr>
            <w:tcW w:w="1500" w:type="dxa"/>
            <w:shd w:val="clear" w:color="auto" w:fill="auto"/>
            <w:noWrap/>
            <w:hideMark/>
          </w:tcPr>
          <w:p w14:paraId="4FE2A6BC" w14:textId="77777777" w:rsidR="004F53A8" w:rsidRPr="004F53A8" w:rsidRDefault="004F53A8" w:rsidP="004F53A8">
            <w:pPr>
              <w:jc w:val="right"/>
              <w:rPr>
                <w:color w:val="000000"/>
              </w:rPr>
            </w:pPr>
            <w:r w:rsidRPr="004F53A8">
              <w:rPr>
                <w:color w:val="000000" w:themeColor="text1"/>
              </w:rPr>
              <w:t>73.4</w:t>
            </w:r>
          </w:p>
        </w:tc>
      </w:tr>
      <w:tr w:rsidR="004F53A8" w:rsidRPr="004F53A8" w14:paraId="28D210D8" w14:textId="77777777" w:rsidTr="004F53A8">
        <w:trPr>
          <w:trHeight w:val="315"/>
          <w:jc w:val="center"/>
        </w:trPr>
        <w:tc>
          <w:tcPr>
            <w:tcW w:w="4960" w:type="dxa"/>
            <w:shd w:val="clear" w:color="auto" w:fill="auto"/>
            <w:noWrap/>
            <w:hideMark/>
          </w:tcPr>
          <w:p w14:paraId="502C84CF" w14:textId="77777777" w:rsidR="004F53A8" w:rsidRPr="004F53A8" w:rsidRDefault="004F53A8" w:rsidP="004F53A8">
            <w:pPr>
              <w:rPr>
                <w:color w:val="000000"/>
              </w:rPr>
            </w:pPr>
            <w:r w:rsidRPr="004F53A8">
              <w:rPr>
                <w:color w:val="000000" w:themeColor="text1"/>
              </w:rPr>
              <w:t xml:space="preserve">   Public</w:t>
            </w:r>
          </w:p>
        </w:tc>
        <w:tc>
          <w:tcPr>
            <w:tcW w:w="1560" w:type="dxa"/>
            <w:shd w:val="clear" w:color="auto" w:fill="auto"/>
            <w:noWrap/>
            <w:hideMark/>
          </w:tcPr>
          <w:p w14:paraId="56EFC972" w14:textId="77777777" w:rsidR="004F53A8" w:rsidRPr="004F53A8" w:rsidRDefault="004F53A8" w:rsidP="004F53A8">
            <w:pPr>
              <w:jc w:val="right"/>
              <w:rPr>
                <w:color w:val="000000"/>
              </w:rPr>
            </w:pPr>
            <w:r w:rsidRPr="004F53A8">
              <w:rPr>
                <w:color w:val="000000" w:themeColor="text1"/>
              </w:rPr>
              <w:t>88.7</w:t>
            </w:r>
          </w:p>
        </w:tc>
        <w:tc>
          <w:tcPr>
            <w:tcW w:w="1500" w:type="dxa"/>
            <w:shd w:val="clear" w:color="auto" w:fill="auto"/>
            <w:noWrap/>
            <w:hideMark/>
          </w:tcPr>
          <w:p w14:paraId="481008DC" w14:textId="77777777" w:rsidR="004F53A8" w:rsidRPr="004F53A8" w:rsidRDefault="004F53A8" w:rsidP="004F53A8">
            <w:pPr>
              <w:jc w:val="right"/>
              <w:rPr>
                <w:color w:val="000000"/>
              </w:rPr>
            </w:pPr>
            <w:r w:rsidRPr="004F53A8">
              <w:rPr>
                <w:color w:val="000000" w:themeColor="text1"/>
              </w:rPr>
              <w:t>26.6</w:t>
            </w:r>
          </w:p>
        </w:tc>
      </w:tr>
      <w:tr w:rsidR="004F53A8" w:rsidRPr="008614D9" w14:paraId="1688B074" w14:textId="77777777" w:rsidTr="004F53A8">
        <w:trPr>
          <w:trHeight w:val="300"/>
          <w:jc w:val="center"/>
        </w:trPr>
        <w:tc>
          <w:tcPr>
            <w:tcW w:w="8020" w:type="dxa"/>
            <w:gridSpan w:val="3"/>
            <w:shd w:val="clear" w:color="auto" w:fill="auto"/>
            <w:hideMark/>
          </w:tcPr>
          <w:p w14:paraId="1DDCF0A2" w14:textId="48442BE8" w:rsidR="004F53A8" w:rsidRPr="004F53A8" w:rsidRDefault="004F53A8" w:rsidP="004F53A8">
            <w:pPr>
              <w:rPr>
                <w:color w:val="000000"/>
                <w:lang w:val="en-US"/>
              </w:rPr>
            </w:pPr>
            <w:r w:rsidRPr="004F53A8">
              <w:rPr>
                <w:color w:val="000000"/>
                <w:lang w:val="en-US"/>
              </w:rPr>
              <w:t xml:space="preserve">* Public includes governmental and non-profit organizations. </w:t>
            </w:r>
          </w:p>
        </w:tc>
      </w:tr>
    </w:tbl>
    <w:p w14:paraId="332D9EE6" w14:textId="5B12A4BF" w:rsidR="004F53A8" w:rsidRPr="004F53A8" w:rsidRDefault="004F53A8" w:rsidP="004F53A8">
      <w:pPr>
        <w:spacing w:line="360" w:lineRule="auto"/>
        <w:contextualSpacing/>
        <w:jc w:val="center"/>
        <w:rPr>
          <w:color w:val="000000" w:themeColor="text1"/>
          <w:sz w:val="28"/>
          <w:szCs w:val="28"/>
          <w:lang w:val="en-US"/>
        </w:rPr>
      </w:pPr>
      <w:r w:rsidRPr="00CE3779">
        <w:rPr>
          <w:color w:val="000000"/>
          <w:lang w:val="en-US"/>
        </w:rPr>
        <w:t>Source: own elaboration</w:t>
      </w:r>
    </w:p>
    <w:p w14:paraId="78E50646" w14:textId="7A553DB7" w:rsidR="008512CC" w:rsidRPr="004F53A8" w:rsidRDefault="008512CC" w:rsidP="004F53A8">
      <w:pPr>
        <w:spacing w:line="360" w:lineRule="auto"/>
        <w:ind w:firstLine="720"/>
        <w:contextualSpacing/>
        <w:jc w:val="both"/>
        <w:rPr>
          <w:color w:val="000000" w:themeColor="text1"/>
          <w:lang w:val="en-US"/>
        </w:rPr>
      </w:pPr>
      <w:r w:rsidRPr="004F53A8">
        <w:rPr>
          <w:color w:val="000000" w:themeColor="text1"/>
          <w:lang w:val="en-US"/>
        </w:rPr>
        <w:t xml:space="preserve">The questionnaire used in the study </w:t>
      </w:r>
      <w:r w:rsidRPr="004F53A8">
        <w:rPr>
          <w:noProof/>
          <w:color w:val="000000" w:themeColor="text1"/>
          <w:lang w:val="en-US"/>
        </w:rPr>
        <w:t>was</w:t>
      </w:r>
      <w:r w:rsidRPr="004F53A8">
        <w:rPr>
          <w:color w:val="000000" w:themeColor="text1"/>
          <w:lang w:val="en-US"/>
        </w:rPr>
        <w:t xml:space="preserve"> developed by Van der Wal (201</w:t>
      </w:r>
      <w:r w:rsidR="00987E2B" w:rsidRPr="004F53A8">
        <w:rPr>
          <w:color w:val="000000" w:themeColor="text1"/>
          <w:lang w:val="en-US"/>
        </w:rPr>
        <w:t>7</w:t>
      </w:r>
      <w:r w:rsidRPr="004F53A8">
        <w:rPr>
          <w:color w:val="000000" w:themeColor="text1"/>
          <w:lang w:val="en-US"/>
        </w:rPr>
        <w:t xml:space="preserve">).  The questionnaire asked graduate students’ perceptions on the public and private sectors, their values, and motivation to either work in the public or private sector. They were also asked about </w:t>
      </w:r>
      <w:r w:rsidRPr="004F53A8">
        <w:rPr>
          <w:color w:val="000000" w:themeColor="text1"/>
          <w:lang w:val="en-US"/>
        </w:rPr>
        <w:lastRenderedPageBreak/>
        <w:t xml:space="preserve">preferences regarding provisional sector choices after they graduate. The original questionnaire, which was in English, </w:t>
      </w:r>
      <w:r w:rsidRPr="004F53A8">
        <w:rPr>
          <w:noProof/>
          <w:color w:val="000000" w:themeColor="text1"/>
          <w:lang w:val="en-US"/>
        </w:rPr>
        <w:t>was translated</w:t>
      </w:r>
      <w:r w:rsidRPr="004F53A8">
        <w:rPr>
          <w:color w:val="000000" w:themeColor="text1"/>
          <w:lang w:val="en-US"/>
        </w:rPr>
        <w:t xml:space="preserve"> into Spanish. We translated the Spanish version back into English to ensure consistency of interpretation of the survey items.</w:t>
      </w:r>
    </w:p>
    <w:p w14:paraId="052EAAD0" w14:textId="77777777" w:rsidR="003A1703" w:rsidRPr="004F53A8" w:rsidRDefault="008512CC" w:rsidP="004F53A8">
      <w:pPr>
        <w:spacing w:line="360" w:lineRule="auto"/>
        <w:contextualSpacing/>
        <w:jc w:val="both"/>
        <w:rPr>
          <w:b/>
          <w:color w:val="000000" w:themeColor="text1"/>
          <w:lang w:val="en-US"/>
        </w:rPr>
      </w:pPr>
      <w:r w:rsidRPr="004F53A8">
        <w:rPr>
          <w:color w:val="000000" w:themeColor="text1"/>
          <w:lang w:val="en-US"/>
        </w:rPr>
        <w:tab/>
      </w:r>
    </w:p>
    <w:p w14:paraId="6A5B98F2" w14:textId="2BF24518" w:rsidR="0041182B" w:rsidRPr="004F53A8" w:rsidRDefault="0041182B" w:rsidP="004F53A8">
      <w:pPr>
        <w:spacing w:line="360" w:lineRule="auto"/>
        <w:contextualSpacing/>
        <w:jc w:val="center"/>
        <w:rPr>
          <w:b/>
          <w:color w:val="000000" w:themeColor="text1"/>
          <w:sz w:val="28"/>
          <w:szCs w:val="28"/>
          <w:lang w:val="en-US"/>
        </w:rPr>
      </w:pPr>
      <w:r w:rsidRPr="004F53A8">
        <w:rPr>
          <w:b/>
          <w:color w:val="000000" w:themeColor="text1"/>
          <w:sz w:val="28"/>
          <w:szCs w:val="28"/>
          <w:lang w:val="en-US"/>
        </w:rPr>
        <w:t>Measurements</w:t>
      </w:r>
    </w:p>
    <w:p w14:paraId="57075C45" w14:textId="77777777" w:rsidR="003A1703" w:rsidRPr="004F53A8" w:rsidRDefault="0041182B" w:rsidP="004F53A8">
      <w:pPr>
        <w:spacing w:line="360" w:lineRule="auto"/>
        <w:jc w:val="both"/>
        <w:rPr>
          <w:color w:val="000000" w:themeColor="text1"/>
          <w:lang w:val="en-US"/>
        </w:rPr>
      </w:pPr>
      <w:r w:rsidRPr="004F53A8">
        <w:rPr>
          <w:bCs/>
          <w:i/>
          <w:color w:val="000000" w:themeColor="text1"/>
          <w:lang w:val="en-US"/>
        </w:rPr>
        <w:t>Work Motivation:</w:t>
      </w:r>
      <w:r w:rsidR="00D77BDF" w:rsidRPr="004F53A8">
        <w:rPr>
          <w:bCs/>
          <w:i/>
          <w:color w:val="000000" w:themeColor="text1"/>
          <w:lang w:val="en-US"/>
        </w:rPr>
        <w:t xml:space="preserve"> </w:t>
      </w:r>
      <w:r w:rsidR="00D77BDF" w:rsidRPr="004F53A8">
        <w:rPr>
          <w:bCs/>
          <w:color w:val="000000" w:themeColor="text1"/>
          <w:lang w:val="en-US"/>
        </w:rPr>
        <w:t>I</w:t>
      </w:r>
      <w:r w:rsidR="00D77BDF" w:rsidRPr="004F53A8">
        <w:rPr>
          <w:color w:val="000000" w:themeColor="text1"/>
          <w:lang w:val="en-US"/>
        </w:rPr>
        <w:t xml:space="preserve">n our survey instrument, we have 14 work motivation items. We </w:t>
      </w:r>
      <w:r w:rsidR="00C172D5" w:rsidRPr="004F53A8">
        <w:rPr>
          <w:color w:val="000000" w:themeColor="text1"/>
          <w:lang w:val="en-US"/>
        </w:rPr>
        <w:t>classified work motivation into two sub-categories</w:t>
      </w:r>
      <w:r w:rsidR="002233E6" w:rsidRPr="004F53A8">
        <w:rPr>
          <w:color w:val="000000" w:themeColor="text1"/>
          <w:lang w:val="en-US"/>
        </w:rPr>
        <w:t xml:space="preserve"> because scholars have argued that millennials tended to be motivated to “doing good for society” regardless of which sector they </w:t>
      </w:r>
      <w:r w:rsidR="009A5C32" w:rsidRPr="004F53A8">
        <w:rPr>
          <w:color w:val="000000" w:themeColor="text1"/>
          <w:lang w:val="en-US"/>
        </w:rPr>
        <w:t xml:space="preserve">get employed or </w:t>
      </w:r>
      <w:r w:rsidR="002233E6" w:rsidRPr="004F53A8">
        <w:rPr>
          <w:color w:val="000000" w:themeColor="text1"/>
          <w:lang w:val="en-US"/>
        </w:rPr>
        <w:t>preferred to work in</w:t>
      </w:r>
      <w:r w:rsidR="008512CC" w:rsidRPr="004F53A8">
        <w:rPr>
          <w:color w:val="000000" w:themeColor="text1"/>
          <w:lang w:val="en-US"/>
        </w:rPr>
        <w:t xml:space="preserve"> (</w:t>
      </w:r>
      <w:r w:rsidR="00595072" w:rsidRPr="004F53A8">
        <w:rPr>
          <w:color w:val="000000" w:themeColor="text1"/>
          <w:lang w:val="en-US"/>
        </w:rPr>
        <w:t>Holmes</w:t>
      </w:r>
      <w:r w:rsidR="008D4F0F" w:rsidRPr="004F53A8">
        <w:rPr>
          <w:color w:val="000000" w:themeColor="text1"/>
          <w:lang w:val="en-US"/>
        </w:rPr>
        <w:t>-Peters,</w:t>
      </w:r>
      <w:r w:rsidR="00595072" w:rsidRPr="004F53A8">
        <w:rPr>
          <w:color w:val="000000" w:themeColor="text1"/>
          <w:lang w:val="en-US"/>
        </w:rPr>
        <w:t xml:space="preserve"> 2012; Twenge and Campbell</w:t>
      </w:r>
      <w:r w:rsidR="008D4F0F" w:rsidRPr="004F53A8">
        <w:rPr>
          <w:color w:val="000000" w:themeColor="text1"/>
          <w:lang w:val="en-US"/>
        </w:rPr>
        <w:t>,</w:t>
      </w:r>
      <w:r w:rsidR="00595072" w:rsidRPr="004F53A8">
        <w:rPr>
          <w:color w:val="000000" w:themeColor="text1"/>
          <w:lang w:val="en-US"/>
        </w:rPr>
        <w:t xml:space="preserve"> 2012</w:t>
      </w:r>
      <w:r w:rsidR="008512CC" w:rsidRPr="004F53A8">
        <w:rPr>
          <w:color w:val="000000" w:themeColor="text1"/>
          <w:lang w:val="en-US"/>
        </w:rPr>
        <w:t>)</w:t>
      </w:r>
      <w:r w:rsidR="002233E6" w:rsidRPr="004F53A8">
        <w:rPr>
          <w:color w:val="000000" w:themeColor="text1"/>
          <w:lang w:val="en-US"/>
        </w:rPr>
        <w:t>. They also tend</w:t>
      </w:r>
      <w:r w:rsidR="009A5C32" w:rsidRPr="004F53A8">
        <w:rPr>
          <w:color w:val="000000" w:themeColor="text1"/>
          <w:lang w:val="en-US"/>
        </w:rPr>
        <w:t>ed</w:t>
      </w:r>
      <w:r w:rsidR="002233E6" w:rsidRPr="004F53A8">
        <w:rPr>
          <w:color w:val="000000" w:themeColor="text1"/>
          <w:lang w:val="en-US"/>
        </w:rPr>
        <w:t xml:space="preserve"> to have different att</w:t>
      </w:r>
      <w:r w:rsidR="008512CC" w:rsidRPr="004F53A8">
        <w:rPr>
          <w:color w:val="000000" w:themeColor="text1"/>
          <w:lang w:val="en-US"/>
        </w:rPr>
        <w:t>itude towards work in general (V</w:t>
      </w:r>
      <w:r w:rsidR="002233E6" w:rsidRPr="004F53A8">
        <w:rPr>
          <w:color w:val="000000" w:themeColor="text1"/>
          <w:lang w:val="en-US"/>
        </w:rPr>
        <w:t>an der Wal</w:t>
      </w:r>
      <w:r w:rsidR="001729B3" w:rsidRPr="004F53A8">
        <w:rPr>
          <w:color w:val="000000" w:themeColor="text1"/>
          <w:lang w:val="en-US"/>
        </w:rPr>
        <w:t>,</w:t>
      </w:r>
      <w:r w:rsidR="002233E6" w:rsidRPr="004F53A8">
        <w:rPr>
          <w:color w:val="000000" w:themeColor="text1"/>
          <w:lang w:val="en-US"/>
        </w:rPr>
        <w:t xml:space="preserve"> 201</w:t>
      </w:r>
      <w:r w:rsidR="00987E2B" w:rsidRPr="004F53A8">
        <w:rPr>
          <w:color w:val="000000" w:themeColor="text1"/>
          <w:lang w:val="en-US"/>
        </w:rPr>
        <w:t>7</w:t>
      </w:r>
      <w:r w:rsidR="002233E6" w:rsidRPr="004F53A8">
        <w:rPr>
          <w:color w:val="000000" w:themeColor="text1"/>
          <w:lang w:val="en-US"/>
        </w:rPr>
        <w:t xml:space="preserve">). </w:t>
      </w:r>
      <w:r w:rsidR="00C172D5" w:rsidRPr="004F53A8">
        <w:rPr>
          <w:color w:val="000000" w:themeColor="text1"/>
          <w:lang w:val="en-US"/>
        </w:rPr>
        <w:t xml:space="preserve"> </w:t>
      </w:r>
      <w:r w:rsidR="002233E6" w:rsidRPr="004F53A8">
        <w:rPr>
          <w:color w:val="000000" w:themeColor="text1"/>
          <w:lang w:val="en-US"/>
        </w:rPr>
        <w:t xml:space="preserve">The first sub-category was </w:t>
      </w:r>
      <w:r w:rsidR="00C172D5" w:rsidRPr="004F53A8">
        <w:rPr>
          <w:i/>
          <w:color w:val="000000" w:themeColor="text1"/>
          <w:lang w:val="en-US"/>
        </w:rPr>
        <w:t>Ideal Future Job</w:t>
      </w:r>
      <w:r w:rsidR="008512CC" w:rsidRPr="004F53A8">
        <w:rPr>
          <w:color w:val="000000" w:themeColor="text1"/>
          <w:lang w:val="en-US"/>
        </w:rPr>
        <w:t>, which included</w:t>
      </w:r>
      <w:r w:rsidR="00C172D5" w:rsidRPr="004F53A8">
        <w:rPr>
          <w:color w:val="000000" w:themeColor="text1"/>
          <w:lang w:val="en-US"/>
        </w:rPr>
        <w:t xml:space="preserve"> the motivation factors such as “Being Successful”, “Contributing to Society”, “A High Salary”, “Being Service-Oriented Toward Others”, “An Intellectually Stimulating Work Environment”, “Total Commitment to my Employer”, and “Balancing Work and Family Obligations”</w:t>
      </w:r>
      <w:r w:rsidR="002233E6" w:rsidRPr="004F53A8">
        <w:rPr>
          <w:color w:val="000000" w:themeColor="text1"/>
          <w:lang w:val="en-US"/>
        </w:rPr>
        <w:t>.</w:t>
      </w:r>
      <w:r w:rsidR="00C172D5" w:rsidRPr="004F53A8">
        <w:rPr>
          <w:color w:val="000000" w:themeColor="text1"/>
          <w:lang w:val="en-US"/>
        </w:rPr>
        <w:t xml:space="preserve"> </w:t>
      </w:r>
      <w:r w:rsidR="002233E6" w:rsidRPr="004F53A8">
        <w:rPr>
          <w:color w:val="000000" w:themeColor="text1"/>
          <w:lang w:val="en-US"/>
        </w:rPr>
        <w:t xml:space="preserve"> </w:t>
      </w:r>
    </w:p>
    <w:p w14:paraId="506BB388" w14:textId="77777777" w:rsidR="002A3622" w:rsidRPr="004F53A8" w:rsidRDefault="002233E6" w:rsidP="004F53A8">
      <w:pPr>
        <w:spacing w:line="360" w:lineRule="auto"/>
        <w:ind w:firstLine="720"/>
        <w:jc w:val="both"/>
        <w:rPr>
          <w:color w:val="000000" w:themeColor="text1"/>
          <w:lang w:val="en-US"/>
        </w:rPr>
      </w:pPr>
      <w:r w:rsidRPr="004F53A8">
        <w:rPr>
          <w:color w:val="000000" w:themeColor="text1"/>
          <w:lang w:val="en-US"/>
        </w:rPr>
        <w:t xml:space="preserve">The second sub-category was </w:t>
      </w:r>
      <w:r w:rsidR="00C172D5" w:rsidRPr="004F53A8">
        <w:rPr>
          <w:i/>
          <w:color w:val="000000" w:themeColor="text1"/>
          <w:lang w:val="en-US"/>
        </w:rPr>
        <w:t>Professional Career</w:t>
      </w:r>
      <w:r w:rsidR="008512CC" w:rsidRPr="004F53A8">
        <w:rPr>
          <w:color w:val="000000" w:themeColor="text1"/>
          <w:lang w:val="en-US"/>
        </w:rPr>
        <w:t>, which included</w:t>
      </w:r>
      <w:r w:rsidR="00C172D5" w:rsidRPr="004F53A8">
        <w:rPr>
          <w:color w:val="000000" w:themeColor="text1"/>
          <w:lang w:val="en-US"/>
        </w:rPr>
        <w:t xml:space="preserve"> the motivation factors such as </w:t>
      </w:r>
      <w:r w:rsidR="002A3622" w:rsidRPr="004F53A8">
        <w:rPr>
          <w:color w:val="000000" w:themeColor="text1"/>
          <w:lang w:val="en-US"/>
        </w:rPr>
        <w:t xml:space="preserve">“Meaningful public service is very important to me”, “In the years after I graduate, my career will be more important to me than family and friends”, “Considering the welfare of others is very important to me”, “I like to be successful in creating innovative products and services”, “It is best for society when the public sector is responsible for the provision of crucial collective goods, such as energy, public transport and safety”, and “It is best for society when the market is given maximal freedom”. The responses were based on the Likert scale of 1 for “total agreement” and 5 for “total disagreement.”  However, to ease interpretations of the final analysis, the responses were recoded, i.e., 1 for totally disagree, 3 for neither agree or disagree, and 5 for totally agree. </w:t>
      </w:r>
    </w:p>
    <w:p w14:paraId="4ED35AE5" w14:textId="77777777" w:rsidR="002A3622" w:rsidRPr="004F53A8" w:rsidRDefault="00550EC2" w:rsidP="004F53A8">
      <w:pPr>
        <w:spacing w:line="360" w:lineRule="auto"/>
        <w:jc w:val="both"/>
        <w:rPr>
          <w:color w:val="000000" w:themeColor="text1"/>
          <w:lang w:val="en-US"/>
        </w:rPr>
      </w:pPr>
      <w:r w:rsidRPr="004F53A8">
        <w:rPr>
          <w:bCs/>
          <w:i/>
          <w:color w:val="000000" w:themeColor="text1"/>
          <w:lang w:val="en-US"/>
        </w:rPr>
        <w:t>Perception on Sector</w:t>
      </w:r>
      <w:r w:rsidR="00EE43ED" w:rsidRPr="004F53A8">
        <w:rPr>
          <w:bCs/>
          <w:i/>
          <w:color w:val="000000" w:themeColor="text1"/>
          <w:lang w:val="en-US"/>
        </w:rPr>
        <w:t>s</w:t>
      </w:r>
      <w:r w:rsidR="0041182B" w:rsidRPr="004F53A8">
        <w:rPr>
          <w:bCs/>
          <w:i/>
          <w:color w:val="000000" w:themeColor="text1"/>
          <w:lang w:val="en-US"/>
        </w:rPr>
        <w:t>:</w:t>
      </w:r>
      <w:r w:rsidR="0041182B" w:rsidRPr="004F53A8">
        <w:rPr>
          <w:b/>
          <w:color w:val="000000" w:themeColor="text1"/>
          <w:lang w:val="en-US"/>
        </w:rPr>
        <w:t xml:space="preserve"> </w:t>
      </w:r>
      <w:r w:rsidRPr="004F53A8">
        <w:rPr>
          <w:color w:val="000000" w:themeColor="text1"/>
          <w:lang w:val="en-US"/>
        </w:rPr>
        <w:t>We measure</w:t>
      </w:r>
      <w:r w:rsidR="00506470" w:rsidRPr="004F53A8">
        <w:rPr>
          <w:color w:val="000000" w:themeColor="text1"/>
          <w:lang w:val="en-US"/>
        </w:rPr>
        <w:t>d</w:t>
      </w:r>
      <w:r w:rsidRPr="004F53A8">
        <w:rPr>
          <w:color w:val="000000" w:themeColor="text1"/>
          <w:lang w:val="en-US"/>
        </w:rPr>
        <w:t xml:space="preserve"> students’ perception </w:t>
      </w:r>
      <w:r w:rsidR="00506470" w:rsidRPr="004F53A8">
        <w:rPr>
          <w:color w:val="000000" w:themeColor="text1"/>
          <w:lang w:val="en-US"/>
        </w:rPr>
        <w:t xml:space="preserve">about the </w:t>
      </w:r>
      <w:r w:rsidRPr="004F53A8">
        <w:rPr>
          <w:color w:val="000000" w:themeColor="text1"/>
          <w:lang w:val="en-US"/>
        </w:rPr>
        <w:t xml:space="preserve">public and private sectors by a set of questionnaire items. For the private sector, graduate students were asked the following </w:t>
      </w:r>
      <w:r w:rsidR="00EE43ED" w:rsidRPr="004F53A8">
        <w:rPr>
          <w:color w:val="000000" w:themeColor="text1"/>
          <w:lang w:val="en-US"/>
        </w:rPr>
        <w:t xml:space="preserve">three </w:t>
      </w:r>
      <w:r w:rsidRPr="004F53A8">
        <w:rPr>
          <w:color w:val="000000" w:themeColor="text1"/>
          <w:lang w:val="en-US"/>
        </w:rPr>
        <w:t xml:space="preserve">questions: (1) Working for the government means contributing to the society, (2) Working environment in the government is friendlier that in business, and (3) People play “dirty games” to maximize gains. </w:t>
      </w:r>
      <w:r w:rsidR="00506470" w:rsidRPr="004F53A8">
        <w:rPr>
          <w:color w:val="000000" w:themeColor="text1"/>
          <w:lang w:val="en-US"/>
        </w:rPr>
        <w:t xml:space="preserve">For their perception on the </w:t>
      </w:r>
      <w:r w:rsidRPr="004F53A8">
        <w:rPr>
          <w:color w:val="000000" w:themeColor="text1"/>
          <w:lang w:val="en-US"/>
        </w:rPr>
        <w:t xml:space="preserve">public sector, graduate students were asked the following </w:t>
      </w:r>
      <w:r w:rsidR="00EE43ED" w:rsidRPr="004F53A8">
        <w:rPr>
          <w:color w:val="000000" w:themeColor="text1"/>
          <w:lang w:val="en-US"/>
        </w:rPr>
        <w:t xml:space="preserve">four </w:t>
      </w:r>
      <w:r w:rsidRPr="004F53A8">
        <w:rPr>
          <w:color w:val="000000" w:themeColor="text1"/>
          <w:lang w:val="en-US"/>
        </w:rPr>
        <w:t xml:space="preserve">questions: (1) Government is bureaucratic, (2) business is more efficient than the government, (3) promotions in business are faster than in government, and (4) employees working in government get caught in the “political web.” </w:t>
      </w:r>
      <w:r w:rsidR="002A3622" w:rsidRPr="004F53A8">
        <w:rPr>
          <w:color w:val="000000" w:themeColor="text1"/>
          <w:lang w:val="en-US"/>
        </w:rPr>
        <w:t xml:space="preserve">The responses were based on the Likert scale of </w:t>
      </w:r>
      <w:r w:rsidR="002A3622" w:rsidRPr="004F53A8">
        <w:rPr>
          <w:color w:val="000000" w:themeColor="text1"/>
          <w:lang w:val="en-US"/>
        </w:rPr>
        <w:lastRenderedPageBreak/>
        <w:t xml:space="preserve">1 for “total agreement” and 5 for “total disagreement.”  </w:t>
      </w:r>
      <w:r w:rsidR="009A5C32" w:rsidRPr="004F53A8">
        <w:rPr>
          <w:color w:val="000000" w:themeColor="text1"/>
          <w:lang w:val="en-US"/>
        </w:rPr>
        <w:t xml:space="preserve">The </w:t>
      </w:r>
      <w:r w:rsidR="002A3622" w:rsidRPr="004F53A8">
        <w:rPr>
          <w:color w:val="000000" w:themeColor="text1"/>
          <w:lang w:val="en-US"/>
        </w:rPr>
        <w:t xml:space="preserve">responses were recoded, i.e., 1 for totally disagree, 3 for neither agree or disagree, and 5 for totally agree. </w:t>
      </w:r>
    </w:p>
    <w:p w14:paraId="1D52F203" w14:textId="7321580F" w:rsidR="003A1703" w:rsidRPr="004F53A8" w:rsidRDefault="0041182B" w:rsidP="004F53A8">
      <w:pPr>
        <w:spacing w:line="360" w:lineRule="auto"/>
        <w:jc w:val="both"/>
        <w:rPr>
          <w:color w:val="000000" w:themeColor="text1"/>
          <w:lang w:val="en-US"/>
        </w:rPr>
      </w:pPr>
      <w:r w:rsidRPr="004F53A8">
        <w:rPr>
          <w:bCs/>
          <w:i/>
          <w:color w:val="000000" w:themeColor="text1"/>
          <w:lang w:val="en-US"/>
        </w:rPr>
        <w:t>Personal Values:</w:t>
      </w:r>
      <w:r w:rsidRPr="004F53A8">
        <w:rPr>
          <w:b/>
          <w:i/>
          <w:color w:val="000000" w:themeColor="text1"/>
          <w:lang w:val="en-US"/>
        </w:rPr>
        <w:t xml:space="preserve"> </w:t>
      </w:r>
      <w:r w:rsidRPr="004F53A8">
        <w:rPr>
          <w:color w:val="000000" w:themeColor="text1"/>
          <w:lang w:val="en-US"/>
        </w:rPr>
        <w:t xml:space="preserve">We captured the concept of personal values based on a set of questions from the survey. </w:t>
      </w:r>
      <w:r w:rsidR="00D57369" w:rsidRPr="004F53A8">
        <w:rPr>
          <w:color w:val="000000" w:themeColor="text1"/>
          <w:lang w:val="en-US"/>
        </w:rPr>
        <w:t xml:space="preserve">The literature on the different personal values related to career in the public and private sectors suggests a clear contrast (Stackman </w:t>
      </w:r>
      <w:r w:rsidR="002F4BEF" w:rsidRPr="004F53A8">
        <w:rPr>
          <w:i/>
          <w:color w:val="000000" w:themeColor="text1"/>
          <w:lang w:val="en-US"/>
        </w:rPr>
        <w:t>et al</w:t>
      </w:r>
      <w:r w:rsidR="00D57369" w:rsidRPr="004F53A8">
        <w:rPr>
          <w:color w:val="000000" w:themeColor="text1"/>
          <w:lang w:val="en-US"/>
        </w:rPr>
        <w:t>.</w:t>
      </w:r>
      <w:r w:rsidR="003D17D1" w:rsidRPr="004F53A8">
        <w:rPr>
          <w:color w:val="000000" w:themeColor="text1"/>
          <w:lang w:val="en-US"/>
        </w:rPr>
        <w:t>,</w:t>
      </w:r>
      <w:r w:rsidR="00D57369" w:rsidRPr="004F53A8">
        <w:rPr>
          <w:color w:val="000000" w:themeColor="text1"/>
          <w:lang w:val="en-US"/>
        </w:rPr>
        <w:t xml:space="preserve"> 2006; </w:t>
      </w:r>
      <w:r w:rsidR="006615AE" w:rsidRPr="004F53A8">
        <w:rPr>
          <w:color w:val="000000" w:themeColor="text1"/>
          <w:lang w:val="en-US"/>
        </w:rPr>
        <w:t xml:space="preserve">Van der Wal </w:t>
      </w:r>
      <w:r w:rsidR="006615AE" w:rsidRPr="004F53A8">
        <w:rPr>
          <w:i/>
          <w:color w:val="000000" w:themeColor="text1"/>
          <w:lang w:val="en-US"/>
        </w:rPr>
        <w:t>et al.</w:t>
      </w:r>
      <w:r w:rsidR="003D17D1" w:rsidRPr="004F53A8">
        <w:rPr>
          <w:i/>
          <w:color w:val="000000" w:themeColor="text1"/>
          <w:lang w:val="en-US"/>
        </w:rPr>
        <w:t>,</w:t>
      </w:r>
      <w:r w:rsidR="00745BDF" w:rsidRPr="004F53A8">
        <w:rPr>
          <w:color w:val="000000" w:themeColor="text1"/>
          <w:lang w:val="en-US"/>
        </w:rPr>
        <w:t xml:space="preserve"> </w:t>
      </w:r>
      <w:r w:rsidR="006615AE" w:rsidRPr="004F53A8">
        <w:rPr>
          <w:color w:val="000000" w:themeColor="text1"/>
          <w:lang w:val="en-US"/>
        </w:rPr>
        <w:t>2008</w:t>
      </w:r>
      <w:r w:rsidR="00D57369" w:rsidRPr="004F53A8">
        <w:rPr>
          <w:color w:val="000000" w:themeColor="text1"/>
          <w:lang w:val="en-US"/>
        </w:rPr>
        <w:t xml:space="preserve">). </w:t>
      </w:r>
      <w:r w:rsidRPr="004F53A8">
        <w:rPr>
          <w:color w:val="000000" w:themeColor="text1"/>
          <w:lang w:val="en-US"/>
        </w:rPr>
        <w:t xml:space="preserve">The Likert scale consists of minimum 1 for value that was not at all important to the respondents to 10 for value that was very important. We </w:t>
      </w:r>
      <w:r w:rsidR="002233E6" w:rsidRPr="004F53A8">
        <w:rPr>
          <w:color w:val="000000" w:themeColor="text1"/>
          <w:lang w:val="en-US"/>
        </w:rPr>
        <w:t xml:space="preserve">employed </w:t>
      </w:r>
      <w:r w:rsidRPr="004F53A8">
        <w:rPr>
          <w:color w:val="000000" w:themeColor="text1"/>
          <w:lang w:val="en-US"/>
        </w:rPr>
        <w:t xml:space="preserve">exploratory factor analysis with principal components to analyze the data reported on personal values. We found two factors. The first factor </w:t>
      </w:r>
      <w:r w:rsidR="00647795" w:rsidRPr="004F53A8">
        <w:rPr>
          <w:color w:val="000000" w:themeColor="text1"/>
          <w:lang w:val="en-US"/>
        </w:rPr>
        <w:t>was</w:t>
      </w:r>
      <w:r w:rsidRPr="004F53A8">
        <w:rPr>
          <w:color w:val="000000" w:themeColor="text1"/>
          <w:lang w:val="en-US"/>
        </w:rPr>
        <w:t xml:space="preserve"> related to </w:t>
      </w:r>
      <w:r w:rsidR="00D57369" w:rsidRPr="004F53A8">
        <w:rPr>
          <w:color w:val="000000" w:themeColor="text1"/>
          <w:lang w:val="en-US"/>
        </w:rPr>
        <w:t>“</w:t>
      </w:r>
      <w:r w:rsidRPr="004F53A8">
        <w:rPr>
          <w:color w:val="000000" w:themeColor="text1"/>
          <w:lang w:val="en-US"/>
        </w:rPr>
        <w:t>peace</w:t>
      </w:r>
      <w:r w:rsidR="00D57369" w:rsidRPr="004F53A8">
        <w:rPr>
          <w:color w:val="000000" w:themeColor="text1"/>
          <w:lang w:val="en-US"/>
        </w:rPr>
        <w:t>”</w:t>
      </w:r>
      <w:r w:rsidRPr="004F53A8">
        <w:rPr>
          <w:color w:val="000000" w:themeColor="text1"/>
          <w:lang w:val="en-US"/>
        </w:rPr>
        <w:t xml:space="preserve">, </w:t>
      </w:r>
      <w:r w:rsidR="00D57369" w:rsidRPr="004F53A8">
        <w:rPr>
          <w:color w:val="000000" w:themeColor="text1"/>
          <w:lang w:val="en-US"/>
        </w:rPr>
        <w:t>“</w:t>
      </w:r>
      <w:r w:rsidRPr="004F53A8">
        <w:rPr>
          <w:color w:val="000000" w:themeColor="text1"/>
          <w:lang w:val="en-US"/>
        </w:rPr>
        <w:t>equality</w:t>
      </w:r>
      <w:r w:rsidR="00D57369" w:rsidRPr="004F53A8">
        <w:rPr>
          <w:color w:val="000000" w:themeColor="text1"/>
          <w:lang w:val="en-US"/>
        </w:rPr>
        <w:t>”</w:t>
      </w:r>
      <w:r w:rsidRPr="004F53A8">
        <w:rPr>
          <w:color w:val="000000" w:themeColor="text1"/>
          <w:lang w:val="en-US"/>
        </w:rPr>
        <w:t xml:space="preserve">, </w:t>
      </w:r>
      <w:r w:rsidR="00D57369" w:rsidRPr="004F53A8">
        <w:rPr>
          <w:color w:val="000000" w:themeColor="text1"/>
          <w:lang w:val="en-US"/>
        </w:rPr>
        <w:t>“</w:t>
      </w:r>
      <w:r w:rsidRPr="004F53A8">
        <w:rPr>
          <w:color w:val="000000" w:themeColor="text1"/>
          <w:lang w:val="en-US"/>
        </w:rPr>
        <w:t>justice</w:t>
      </w:r>
      <w:r w:rsidR="00D57369" w:rsidRPr="004F53A8">
        <w:rPr>
          <w:color w:val="000000" w:themeColor="text1"/>
          <w:lang w:val="en-US"/>
        </w:rPr>
        <w:t>”</w:t>
      </w:r>
      <w:r w:rsidRPr="004F53A8">
        <w:rPr>
          <w:color w:val="000000" w:themeColor="text1"/>
          <w:lang w:val="en-US"/>
        </w:rPr>
        <w:t xml:space="preserve">, and </w:t>
      </w:r>
      <w:r w:rsidR="00D57369" w:rsidRPr="004F53A8">
        <w:rPr>
          <w:color w:val="000000" w:themeColor="text1"/>
          <w:lang w:val="en-US"/>
        </w:rPr>
        <w:t>“</w:t>
      </w:r>
      <w:r w:rsidRPr="004F53A8">
        <w:rPr>
          <w:color w:val="000000" w:themeColor="text1"/>
          <w:lang w:val="en-US"/>
        </w:rPr>
        <w:t>charity</w:t>
      </w:r>
      <w:r w:rsidR="00D57369" w:rsidRPr="004F53A8">
        <w:rPr>
          <w:color w:val="000000" w:themeColor="text1"/>
          <w:lang w:val="en-US"/>
        </w:rPr>
        <w:t>”</w:t>
      </w:r>
      <w:r w:rsidRPr="004F53A8">
        <w:rPr>
          <w:color w:val="000000" w:themeColor="text1"/>
          <w:lang w:val="en-US"/>
        </w:rPr>
        <w:t xml:space="preserve">. The second factor </w:t>
      </w:r>
      <w:r w:rsidR="00647795" w:rsidRPr="004F53A8">
        <w:rPr>
          <w:color w:val="000000" w:themeColor="text1"/>
          <w:lang w:val="en-US"/>
        </w:rPr>
        <w:t>was</w:t>
      </w:r>
      <w:r w:rsidRPr="004F53A8">
        <w:rPr>
          <w:color w:val="000000" w:themeColor="text1"/>
          <w:lang w:val="en-US"/>
        </w:rPr>
        <w:t xml:space="preserve"> related to </w:t>
      </w:r>
      <w:r w:rsidR="00D57369" w:rsidRPr="004F53A8">
        <w:rPr>
          <w:color w:val="000000" w:themeColor="text1"/>
          <w:lang w:val="en-US"/>
        </w:rPr>
        <w:t>“</w:t>
      </w:r>
      <w:r w:rsidRPr="004F53A8">
        <w:rPr>
          <w:color w:val="000000" w:themeColor="text1"/>
          <w:lang w:val="en-US"/>
        </w:rPr>
        <w:t>power</w:t>
      </w:r>
      <w:r w:rsidR="00D57369" w:rsidRPr="004F53A8">
        <w:rPr>
          <w:color w:val="000000" w:themeColor="text1"/>
          <w:lang w:val="en-US"/>
        </w:rPr>
        <w:t>”</w:t>
      </w:r>
      <w:r w:rsidRPr="004F53A8">
        <w:rPr>
          <w:color w:val="000000" w:themeColor="text1"/>
          <w:lang w:val="en-US"/>
        </w:rPr>
        <w:t xml:space="preserve">, </w:t>
      </w:r>
      <w:r w:rsidR="00D57369" w:rsidRPr="004F53A8">
        <w:rPr>
          <w:color w:val="000000" w:themeColor="text1"/>
          <w:lang w:val="en-US"/>
        </w:rPr>
        <w:t>“</w:t>
      </w:r>
      <w:r w:rsidRPr="004F53A8">
        <w:rPr>
          <w:color w:val="000000" w:themeColor="text1"/>
          <w:lang w:val="en-US"/>
        </w:rPr>
        <w:t>achievement</w:t>
      </w:r>
      <w:r w:rsidR="00D57369" w:rsidRPr="004F53A8">
        <w:rPr>
          <w:color w:val="000000" w:themeColor="text1"/>
          <w:lang w:val="en-US"/>
        </w:rPr>
        <w:t>”</w:t>
      </w:r>
      <w:r w:rsidRPr="004F53A8">
        <w:rPr>
          <w:color w:val="000000" w:themeColor="text1"/>
          <w:lang w:val="en-US"/>
        </w:rPr>
        <w:t xml:space="preserve">, </w:t>
      </w:r>
      <w:r w:rsidR="00D57369" w:rsidRPr="004F53A8">
        <w:rPr>
          <w:color w:val="000000" w:themeColor="text1"/>
          <w:lang w:val="en-US"/>
        </w:rPr>
        <w:t>“</w:t>
      </w:r>
      <w:r w:rsidRPr="004F53A8">
        <w:rPr>
          <w:color w:val="000000" w:themeColor="text1"/>
          <w:lang w:val="en-US"/>
        </w:rPr>
        <w:t>change</w:t>
      </w:r>
      <w:r w:rsidR="00D57369" w:rsidRPr="004F53A8">
        <w:rPr>
          <w:color w:val="000000" w:themeColor="text1"/>
          <w:lang w:val="en-US"/>
        </w:rPr>
        <w:t>”</w:t>
      </w:r>
      <w:r w:rsidRPr="004F53A8">
        <w:rPr>
          <w:color w:val="000000" w:themeColor="text1"/>
          <w:lang w:val="en-US"/>
        </w:rPr>
        <w:t xml:space="preserve">, and </w:t>
      </w:r>
      <w:r w:rsidR="00D57369" w:rsidRPr="004F53A8">
        <w:rPr>
          <w:color w:val="000000" w:themeColor="text1"/>
          <w:lang w:val="en-US"/>
        </w:rPr>
        <w:t>“</w:t>
      </w:r>
      <w:r w:rsidRPr="004F53A8">
        <w:rPr>
          <w:color w:val="000000" w:themeColor="text1"/>
          <w:lang w:val="en-US"/>
        </w:rPr>
        <w:t>sacrifice</w:t>
      </w:r>
      <w:r w:rsidR="00D57369" w:rsidRPr="004F53A8">
        <w:rPr>
          <w:color w:val="000000" w:themeColor="text1"/>
          <w:lang w:val="en-US"/>
        </w:rPr>
        <w:t>”</w:t>
      </w:r>
      <w:r w:rsidRPr="004F53A8">
        <w:rPr>
          <w:color w:val="000000" w:themeColor="text1"/>
          <w:lang w:val="en-US"/>
        </w:rPr>
        <w:t xml:space="preserve">. Both factors indicate </w:t>
      </w:r>
      <w:r w:rsidR="00647795" w:rsidRPr="004F53A8">
        <w:rPr>
          <w:color w:val="000000" w:themeColor="text1"/>
          <w:lang w:val="en-US"/>
        </w:rPr>
        <w:t xml:space="preserve">high </w:t>
      </w:r>
      <w:r w:rsidRPr="004F53A8">
        <w:rPr>
          <w:color w:val="000000" w:themeColor="text1"/>
          <w:lang w:val="en-US"/>
        </w:rPr>
        <w:t xml:space="preserve">reliability </w:t>
      </w:r>
      <w:r w:rsidR="00647795" w:rsidRPr="004F53A8">
        <w:rPr>
          <w:color w:val="000000" w:themeColor="text1"/>
          <w:lang w:val="en-US"/>
        </w:rPr>
        <w:t xml:space="preserve">scores of Cronbach’s </w:t>
      </w:r>
      <w:proofErr w:type="gramStart"/>
      <w:r w:rsidR="007F49C1" w:rsidRPr="004F53A8">
        <w:rPr>
          <w:color w:val="000000" w:themeColor="text1"/>
          <w:lang w:val="en-US"/>
        </w:rPr>
        <w:t>A</w:t>
      </w:r>
      <w:r w:rsidRPr="004F53A8">
        <w:rPr>
          <w:color w:val="000000" w:themeColor="text1"/>
          <w:lang w:val="en-US"/>
        </w:rPr>
        <w:t>lpha</w:t>
      </w:r>
      <w:proofErr w:type="gramEnd"/>
      <w:r w:rsidRPr="004F53A8">
        <w:rPr>
          <w:color w:val="000000" w:themeColor="text1"/>
          <w:lang w:val="en-US"/>
        </w:rPr>
        <w:t xml:space="preserve"> 0.792 and 0.725</w:t>
      </w:r>
      <w:r w:rsidR="00647795" w:rsidRPr="004F53A8">
        <w:rPr>
          <w:color w:val="000000" w:themeColor="text1"/>
          <w:lang w:val="en-US"/>
        </w:rPr>
        <w:t xml:space="preserve"> respectively</w:t>
      </w:r>
      <w:r w:rsidRPr="004F53A8">
        <w:rPr>
          <w:color w:val="000000" w:themeColor="text1"/>
          <w:lang w:val="en-US"/>
        </w:rPr>
        <w:t xml:space="preserve">.  </w:t>
      </w:r>
      <w:r w:rsidR="00647795" w:rsidRPr="004F53A8">
        <w:rPr>
          <w:color w:val="000000" w:themeColor="text1"/>
          <w:lang w:val="en-US"/>
        </w:rPr>
        <w:t>W</w:t>
      </w:r>
      <w:r w:rsidRPr="004F53A8">
        <w:rPr>
          <w:color w:val="000000" w:themeColor="text1"/>
          <w:lang w:val="en-US"/>
        </w:rPr>
        <w:t xml:space="preserve">e compared both groups of </w:t>
      </w:r>
      <w:r w:rsidR="00647795" w:rsidRPr="004F53A8">
        <w:rPr>
          <w:color w:val="000000" w:themeColor="text1"/>
          <w:lang w:val="en-US"/>
        </w:rPr>
        <w:t xml:space="preserve">graduate students’ </w:t>
      </w:r>
      <w:r w:rsidRPr="004F53A8">
        <w:rPr>
          <w:color w:val="000000" w:themeColor="text1"/>
          <w:lang w:val="en-US"/>
        </w:rPr>
        <w:t xml:space="preserve">values by using the program as a control variable. </w:t>
      </w:r>
      <w:r w:rsidR="00647795" w:rsidRPr="004F53A8">
        <w:rPr>
          <w:color w:val="000000" w:themeColor="text1"/>
          <w:lang w:val="en-US"/>
        </w:rPr>
        <w:t xml:space="preserve"> We note that the personal v</w:t>
      </w:r>
      <w:r w:rsidRPr="004F53A8">
        <w:rPr>
          <w:color w:val="000000" w:themeColor="text1"/>
          <w:lang w:val="en-US"/>
        </w:rPr>
        <w:t xml:space="preserve">alues such as </w:t>
      </w:r>
      <w:r w:rsidR="00647795" w:rsidRPr="004F53A8">
        <w:rPr>
          <w:color w:val="000000" w:themeColor="text1"/>
          <w:lang w:val="en-US"/>
        </w:rPr>
        <w:t>“</w:t>
      </w:r>
      <w:r w:rsidRPr="004F53A8">
        <w:rPr>
          <w:color w:val="000000" w:themeColor="text1"/>
          <w:lang w:val="en-US"/>
        </w:rPr>
        <w:t>Fun</w:t>
      </w:r>
      <w:r w:rsidR="00647795" w:rsidRPr="004F53A8">
        <w:rPr>
          <w:color w:val="000000" w:themeColor="text1"/>
          <w:lang w:val="en-US"/>
        </w:rPr>
        <w:t>”</w:t>
      </w:r>
      <w:r w:rsidRPr="004F53A8">
        <w:rPr>
          <w:color w:val="000000" w:themeColor="text1"/>
          <w:lang w:val="en-US"/>
        </w:rPr>
        <w:t xml:space="preserve"> and </w:t>
      </w:r>
      <w:r w:rsidR="00647795" w:rsidRPr="004F53A8">
        <w:rPr>
          <w:color w:val="000000" w:themeColor="text1"/>
          <w:lang w:val="en-US"/>
        </w:rPr>
        <w:t>“</w:t>
      </w:r>
      <w:r w:rsidRPr="004F53A8">
        <w:rPr>
          <w:color w:val="000000" w:themeColor="text1"/>
          <w:lang w:val="en-US"/>
        </w:rPr>
        <w:t>Prosperity</w:t>
      </w:r>
      <w:r w:rsidR="00647795" w:rsidRPr="004F53A8">
        <w:rPr>
          <w:color w:val="000000" w:themeColor="text1"/>
          <w:lang w:val="en-US"/>
        </w:rPr>
        <w:t>”</w:t>
      </w:r>
      <w:r w:rsidRPr="004F53A8">
        <w:rPr>
          <w:color w:val="000000" w:themeColor="text1"/>
          <w:lang w:val="en-US"/>
        </w:rPr>
        <w:t xml:space="preserve"> have low</w:t>
      </w:r>
      <w:r w:rsidR="00647795" w:rsidRPr="004F53A8">
        <w:rPr>
          <w:color w:val="000000" w:themeColor="text1"/>
          <w:lang w:val="en-US"/>
        </w:rPr>
        <w:t>est</w:t>
      </w:r>
      <w:r w:rsidRPr="004F53A8">
        <w:rPr>
          <w:color w:val="000000" w:themeColor="text1"/>
          <w:lang w:val="en-US"/>
        </w:rPr>
        <w:t xml:space="preserve"> factor loading</w:t>
      </w:r>
      <w:r w:rsidR="00647795" w:rsidRPr="004F53A8">
        <w:rPr>
          <w:color w:val="000000" w:themeColor="text1"/>
          <w:lang w:val="en-US"/>
        </w:rPr>
        <w:t>s</w:t>
      </w:r>
      <w:r w:rsidRPr="004F53A8">
        <w:rPr>
          <w:color w:val="000000" w:themeColor="text1"/>
          <w:lang w:val="en-US"/>
        </w:rPr>
        <w:t xml:space="preserve">, with results indicating less than 0.5. Therefore, we did not consider these values in the </w:t>
      </w:r>
      <w:r w:rsidR="00647795" w:rsidRPr="004F53A8">
        <w:rPr>
          <w:color w:val="000000" w:themeColor="text1"/>
          <w:lang w:val="en-US"/>
        </w:rPr>
        <w:t xml:space="preserve">final </w:t>
      </w:r>
      <w:r w:rsidRPr="004F53A8">
        <w:rPr>
          <w:color w:val="000000" w:themeColor="text1"/>
          <w:lang w:val="en-US"/>
        </w:rPr>
        <w:t xml:space="preserve">analysis because of the </w:t>
      </w:r>
      <w:r w:rsidR="009A5C32" w:rsidRPr="004F53A8">
        <w:rPr>
          <w:color w:val="000000" w:themeColor="text1"/>
          <w:lang w:val="en-US"/>
        </w:rPr>
        <w:t xml:space="preserve">potential </w:t>
      </w:r>
      <w:r w:rsidRPr="004F53A8">
        <w:rPr>
          <w:color w:val="000000" w:themeColor="text1"/>
          <w:lang w:val="en-US"/>
        </w:rPr>
        <w:t xml:space="preserve">problem of cross loading among factors that implies lack of reliability.  </w:t>
      </w:r>
    </w:p>
    <w:p w14:paraId="613C243E" w14:textId="77777777" w:rsidR="00E70B8D" w:rsidRPr="004F53A8" w:rsidRDefault="00E70B8D" w:rsidP="004F53A8">
      <w:pPr>
        <w:spacing w:line="360" w:lineRule="auto"/>
        <w:jc w:val="both"/>
        <w:rPr>
          <w:color w:val="000000" w:themeColor="text1"/>
          <w:lang w:val="en-US"/>
        </w:rPr>
      </w:pPr>
    </w:p>
    <w:p w14:paraId="121B295F" w14:textId="78EFCC80" w:rsidR="003961A3" w:rsidRPr="004F53A8" w:rsidRDefault="008F4FBD" w:rsidP="004F53A8">
      <w:pPr>
        <w:spacing w:line="360" w:lineRule="auto"/>
        <w:jc w:val="center"/>
        <w:rPr>
          <w:b/>
          <w:color w:val="000000" w:themeColor="text1"/>
          <w:sz w:val="32"/>
          <w:szCs w:val="32"/>
          <w:lang w:val="en-US"/>
        </w:rPr>
      </w:pPr>
      <w:r w:rsidRPr="004F53A8">
        <w:rPr>
          <w:b/>
          <w:color w:val="000000" w:themeColor="text1"/>
          <w:sz w:val="32"/>
          <w:szCs w:val="32"/>
          <w:lang w:val="en-US"/>
        </w:rPr>
        <w:t>Results and discussions</w:t>
      </w:r>
    </w:p>
    <w:p w14:paraId="370ED18B" w14:textId="67853440" w:rsidR="003961A3" w:rsidRPr="004F53A8" w:rsidRDefault="003961A3" w:rsidP="004F53A8">
      <w:pPr>
        <w:spacing w:line="360" w:lineRule="auto"/>
        <w:contextualSpacing/>
        <w:jc w:val="center"/>
        <w:rPr>
          <w:b/>
          <w:color w:val="000000" w:themeColor="text1"/>
          <w:sz w:val="28"/>
          <w:szCs w:val="28"/>
          <w:lang w:val="en-US"/>
        </w:rPr>
      </w:pPr>
      <w:r w:rsidRPr="004F53A8">
        <w:rPr>
          <w:b/>
          <w:color w:val="000000" w:themeColor="text1"/>
          <w:sz w:val="28"/>
          <w:szCs w:val="28"/>
          <w:lang w:val="en-US"/>
        </w:rPr>
        <w:t xml:space="preserve">Work </w:t>
      </w:r>
      <w:r w:rsidR="00315609" w:rsidRPr="004F53A8">
        <w:rPr>
          <w:b/>
          <w:color w:val="000000" w:themeColor="text1"/>
          <w:sz w:val="28"/>
          <w:szCs w:val="28"/>
          <w:lang w:val="en-US"/>
        </w:rPr>
        <w:t>m</w:t>
      </w:r>
      <w:r w:rsidRPr="004F53A8">
        <w:rPr>
          <w:b/>
          <w:color w:val="000000" w:themeColor="text1"/>
          <w:sz w:val="28"/>
          <w:szCs w:val="28"/>
          <w:lang w:val="en-US"/>
        </w:rPr>
        <w:t>otivations</w:t>
      </w:r>
    </w:p>
    <w:p w14:paraId="4E898588" w14:textId="77777777" w:rsidR="00550EC2" w:rsidRPr="004F53A8" w:rsidRDefault="00D978A8" w:rsidP="004F53A8">
      <w:pPr>
        <w:spacing w:line="360" w:lineRule="auto"/>
        <w:contextualSpacing/>
        <w:jc w:val="both"/>
        <w:rPr>
          <w:color w:val="000000" w:themeColor="text1"/>
          <w:lang w:val="en-US"/>
        </w:rPr>
      </w:pPr>
      <w:r w:rsidRPr="004F53A8">
        <w:rPr>
          <w:color w:val="000000" w:themeColor="text1"/>
          <w:lang w:val="en-US"/>
        </w:rPr>
        <w:t xml:space="preserve">Our analysis </w:t>
      </w:r>
      <w:r w:rsidR="00E346CA" w:rsidRPr="004F53A8">
        <w:rPr>
          <w:color w:val="000000" w:themeColor="text1"/>
          <w:lang w:val="en-US"/>
        </w:rPr>
        <w:t xml:space="preserve">suggests a significant difference </w:t>
      </w:r>
      <w:r w:rsidRPr="004F53A8">
        <w:rPr>
          <w:color w:val="000000" w:themeColor="text1"/>
          <w:lang w:val="en-US"/>
        </w:rPr>
        <w:t xml:space="preserve">on the motivation of employment among </w:t>
      </w:r>
      <w:r w:rsidR="003961A3" w:rsidRPr="004F53A8">
        <w:rPr>
          <w:color w:val="000000" w:themeColor="text1"/>
          <w:lang w:val="en-US"/>
        </w:rPr>
        <w:t xml:space="preserve">graduate students in </w:t>
      </w:r>
      <w:r w:rsidRPr="004F53A8">
        <w:rPr>
          <w:color w:val="000000" w:themeColor="text1"/>
          <w:lang w:val="en-US"/>
        </w:rPr>
        <w:t xml:space="preserve">MPP and MBA programs in the Guadalajara Metropolitan Area </w:t>
      </w:r>
      <w:r w:rsidR="003961A3" w:rsidRPr="004F53A8">
        <w:rPr>
          <w:color w:val="000000" w:themeColor="text1"/>
          <w:lang w:val="en-US"/>
        </w:rPr>
        <w:t>Mexico</w:t>
      </w:r>
      <w:r w:rsidRPr="004F53A8">
        <w:rPr>
          <w:color w:val="000000" w:themeColor="text1"/>
          <w:lang w:val="en-US"/>
        </w:rPr>
        <w:t xml:space="preserve">. For example, </w:t>
      </w:r>
      <w:r w:rsidR="008B4927" w:rsidRPr="004F53A8">
        <w:rPr>
          <w:color w:val="000000" w:themeColor="text1"/>
          <w:lang w:val="en-US"/>
        </w:rPr>
        <w:t>in</w:t>
      </w:r>
      <w:r w:rsidR="00550EC2" w:rsidRPr="004F53A8">
        <w:rPr>
          <w:color w:val="000000" w:themeColor="text1"/>
          <w:lang w:val="en-US"/>
        </w:rPr>
        <w:t xml:space="preserve"> T</w:t>
      </w:r>
      <w:r w:rsidR="008B4927" w:rsidRPr="004F53A8">
        <w:rPr>
          <w:color w:val="000000" w:themeColor="text1"/>
          <w:lang w:val="en-US"/>
        </w:rPr>
        <w:t>able 2</w:t>
      </w:r>
      <w:r w:rsidR="00550EC2" w:rsidRPr="004F53A8">
        <w:rPr>
          <w:color w:val="000000" w:themeColor="text1"/>
          <w:lang w:val="en-US"/>
        </w:rPr>
        <w:t>,</w:t>
      </w:r>
      <w:r w:rsidR="008B4927" w:rsidRPr="004F53A8">
        <w:rPr>
          <w:color w:val="000000" w:themeColor="text1"/>
          <w:lang w:val="en-US"/>
        </w:rPr>
        <w:t xml:space="preserve"> </w:t>
      </w:r>
      <w:r w:rsidRPr="004F53A8">
        <w:rPr>
          <w:color w:val="000000" w:themeColor="text1"/>
          <w:lang w:val="en-US"/>
        </w:rPr>
        <w:t>the</w:t>
      </w:r>
      <w:r w:rsidR="00E346CA" w:rsidRPr="004F53A8">
        <w:rPr>
          <w:color w:val="000000" w:themeColor="text1"/>
          <w:lang w:val="en-US"/>
        </w:rPr>
        <w:t>re were</w:t>
      </w:r>
      <w:r w:rsidRPr="004F53A8">
        <w:rPr>
          <w:color w:val="000000" w:themeColor="text1"/>
          <w:lang w:val="en-US"/>
        </w:rPr>
        <w:t xml:space="preserve"> difference</w:t>
      </w:r>
      <w:r w:rsidR="00550EC2" w:rsidRPr="004F53A8">
        <w:rPr>
          <w:color w:val="000000" w:themeColor="text1"/>
          <w:lang w:val="en-US"/>
        </w:rPr>
        <w:t>s</w:t>
      </w:r>
      <w:r w:rsidRPr="004F53A8">
        <w:rPr>
          <w:color w:val="000000" w:themeColor="text1"/>
          <w:lang w:val="en-US"/>
        </w:rPr>
        <w:t xml:space="preserve"> </w:t>
      </w:r>
      <w:r w:rsidR="003961A3" w:rsidRPr="004F53A8">
        <w:rPr>
          <w:noProof/>
          <w:color w:val="000000" w:themeColor="text1"/>
          <w:lang w:val="en-US"/>
        </w:rPr>
        <w:t>between</w:t>
      </w:r>
      <w:r w:rsidR="003961A3" w:rsidRPr="004F53A8">
        <w:rPr>
          <w:color w:val="000000" w:themeColor="text1"/>
          <w:lang w:val="en-US"/>
        </w:rPr>
        <w:t xml:space="preserve"> MPP and MBA students with regards to work motivations in organizations (</w:t>
      </w:r>
      <w:r w:rsidR="003961A3" w:rsidRPr="004F53A8">
        <w:rPr>
          <w:i/>
          <w:iCs/>
          <w:color w:val="000000" w:themeColor="text1"/>
          <w:lang w:val="en-US"/>
        </w:rPr>
        <w:t>i.e.,</w:t>
      </w:r>
      <w:r w:rsidR="003961A3" w:rsidRPr="004F53A8">
        <w:rPr>
          <w:color w:val="000000" w:themeColor="text1"/>
          <w:lang w:val="en-US"/>
        </w:rPr>
        <w:t xml:space="preserve"> ideal future job and professional career)</w:t>
      </w:r>
      <w:r w:rsidR="00EE43ED" w:rsidRPr="004F53A8">
        <w:rPr>
          <w:color w:val="000000" w:themeColor="text1"/>
          <w:lang w:val="en-US"/>
        </w:rPr>
        <w:t xml:space="preserve">. The results </w:t>
      </w:r>
      <w:r w:rsidRPr="004F53A8">
        <w:rPr>
          <w:color w:val="000000" w:themeColor="text1"/>
          <w:lang w:val="en-US"/>
        </w:rPr>
        <w:t xml:space="preserve">highlight </w:t>
      </w:r>
      <w:proofErr w:type="gramStart"/>
      <w:r w:rsidRPr="004F53A8">
        <w:rPr>
          <w:color w:val="000000" w:themeColor="text1"/>
          <w:lang w:val="en-US"/>
        </w:rPr>
        <w:t>that graduate students</w:t>
      </w:r>
      <w:proofErr w:type="gramEnd"/>
      <w:r w:rsidRPr="004F53A8">
        <w:rPr>
          <w:color w:val="000000" w:themeColor="text1"/>
          <w:lang w:val="en-US"/>
        </w:rPr>
        <w:t xml:space="preserve"> were</w:t>
      </w:r>
      <w:r w:rsidR="00E346CA" w:rsidRPr="004F53A8">
        <w:rPr>
          <w:color w:val="000000" w:themeColor="text1"/>
          <w:lang w:val="en-US"/>
        </w:rPr>
        <w:t xml:space="preserve"> </w:t>
      </w:r>
      <w:r w:rsidRPr="004F53A8">
        <w:rPr>
          <w:color w:val="000000" w:themeColor="text1"/>
          <w:lang w:val="en-US"/>
        </w:rPr>
        <w:t>motivated to work in public organizations</w:t>
      </w:r>
      <w:r w:rsidR="00170406" w:rsidRPr="004F53A8">
        <w:rPr>
          <w:color w:val="000000" w:themeColor="text1"/>
          <w:lang w:val="en-US"/>
        </w:rPr>
        <w:t>; and that, the motivations were</w:t>
      </w:r>
      <w:r w:rsidRPr="004F53A8">
        <w:rPr>
          <w:color w:val="000000" w:themeColor="text1"/>
          <w:lang w:val="en-US"/>
        </w:rPr>
        <w:t xml:space="preserve"> based on extrinsic and intrinsic needs. </w:t>
      </w:r>
      <w:r w:rsidR="004539DC" w:rsidRPr="004F53A8">
        <w:rPr>
          <w:color w:val="000000" w:themeColor="text1"/>
          <w:lang w:val="en-US"/>
        </w:rPr>
        <w:t>Specifically, w</w:t>
      </w:r>
      <w:r w:rsidR="007B056E" w:rsidRPr="004F53A8">
        <w:rPr>
          <w:color w:val="000000" w:themeColor="text1"/>
          <w:lang w:val="en-US"/>
        </w:rPr>
        <w:t xml:space="preserve">e found evidence that MPP students have a stronger motivation to work in the public sector than MBA students. </w:t>
      </w:r>
      <w:r w:rsidR="00E346CA" w:rsidRPr="004F53A8">
        <w:rPr>
          <w:color w:val="000000" w:themeColor="text1"/>
          <w:lang w:val="en-US"/>
        </w:rPr>
        <w:t xml:space="preserve">Our analysis </w:t>
      </w:r>
      <w:r w:rsidR="004539DC" w:rsidRPr="004F53A8">
        <w:rPr>
          <w:color w:val="000000" w:themeColor="text1"/>
          <w:lang w:val="en-US"/>
        </w:rPr>
        <w:t xml:space="preserve">provides support for hypothesis 1 and </w:t>
      </w:r>
      <w:r w:rsidR="00E346CA" w:rsidRPr="004F53A8">
        <w:rPr>
          <w:color w:val="000000" w:themeColor="text1"/>
          <w:lang w:val="en-US"/>
        </w:rPr>
        <w:t xml:space="preserve">suggests that the </w:t>
      </w:r>
      <w:r w:rsidR="003961A3" w:rsidRPr="004F53A8">
        <w:rPr>
          <w:color w:val="000000" w:themeColor="text1"/>
          <w:lang w:val="en-US"/>
        </w:rPr>
        <w:t>M</w:t>
      </w:r>
      <w:r w:rsidR="00D77BDF" w:rsidRPr="004F53A8">
        <w:rPr>
          <w:color w:val="000000" w:themeColor="text1"/>
          <w:lang w:val="en-US"/>
        </w:rPr>
        <w:t>PP</w:t>
      </w:r>
      <w:r w:rsidR="003961A3" w:rsidRPr="004F53A8">
        <w:rPr>
          <w:color w:val="000000" w:themeColor="text1"/>
          <w:lang w:val="en-US"/>
        </w:rPr>
        <w:t xml:space="preserve"> students</w:t>
      </w:r>
      <w:r w:rsidR="00E346CA" w:rsidRPr="004F53A8">
        <w:rPr>
          <w:color w:val="000000" w:themeColor="text1"/>
          <w:lang w:val="en-US"/>
        </w:rPr>
        <w:t>’</w:t>
      </w:r>
      <w:r w:rsidR="003961A3" w:rsidRPr="004F53A8">
        <w:rPr>
          <w:color w:val="000000" w:themeColor="text1"/>
          <w:lang w:val="en-US"/>
        </w:rPr>
        <w:t xml:space="preserve"> ideal future job </w:t>
      </w:r>
      <w:r w:rsidR="00E346CA" w:rsidRPr="004F53A8">
        <w:rPr>
          <w:color w:val="000000" w:themeColor="text1"/>
          <w:lang w:val="en-US"/>
        </w:rPr>
        <w:t>was</w:t>
      </w:r>
      <w:r w:rsidR="003961A3" w:rsidRPr="004F53A8">
        <w:rPr>
          <w:color w:val="000000" w:themeColor="text1"/>
          <w:lang w:val="en-US"/>
        </w:rPr>
        <w:t xml:space="preserve"> </w:t>
      </w:r>
      <w:r w:rsidR="00E346CA" w:rsidRPr="004F53A8">
        <w:rPr>
          <w:color w:val="000000" w:themeColor="text1"/>
          <w:lang w:val="en-US"/>
        </w:rPr>
        <w:t xml:space="preserve">based on </w:t>
      </w:r>
      <w:r w:rsidR="00E33398" w:rsidRPr="004F53A8">
        <w:rPr>
          <w:color w:val="000000" w:themeColor="text1"/>
          <w:lang w:val="en-US"/>
        </w:rPr>
        <w:t xml:space="preserve">the nature of employment that can </w:t>
      </w:r>
      <w:r w:rsidR="003961A3" w:rsidRPr="004F53A8">
        <w:rPr>
          <w:noProof/>
          <w:color w:val="000000" w:themeColor="text1"/>
          <w:lang w:val="en-US"/>
        </w:rPr>
        <w:t>contribut</w:t>
      </w:r>
      <w:r w:rsidR="00E33398" w:rsidRPr="004F53A8">
        <w:rPr>
          <w:noProof/>
          <w:color w:val="000000" w:themeColor="text1"/>
          <w:lang w:val="en-US"/>
        </w:rPr>
        <w:t>e</w:t>
      </w:r>
      <w:r w:rsidR="003961A3" w:rsidRPr="004F53A8">
        <w:rPr>
          <w:color w:val="000000" w:themeColor="text1"/>
          <w:lang w:val="en-US"/>
        </w:rPr>
        <w:t xml:space="preserve"> to the society </w:t>
      </w:r>
      <w:r w:rsidR="00E33398" w:rsidRPr="004F53A8">
        <w:rPr>
          <w:color w:val="000000" w:themeColor="text1"/>
          <w:lang w:val="en-US"/>
        </w:rPr>
        <w:t>at large (</w:t>
      </w:r>
      <w:r w:rsidR="00E33398" w:rsidRPr="004F53A8">
        <w:rPr>
          <w:i/>
          <w:color w:val="000000" w:themeColor="text1"/>
          <w:lang w:val="en-US"/>
        </w:rPr>
        <w:t>MEAN</w:t>
      </w:r>
      <w:r w:rsidR="00E33398" w:rsidRPr="004F53A8">
        <w:rPr>
          <w:color w:val="000000" w:themeColor="text1"/>
          <w:lang w:val="en-US"/>
        </w:rPr>
        <w:t>=</w:t>
      </w:r>
      <w:r w:rsidR="00226B92" w:rsidRPr="004F53A8">
        <w:rPr>
          <w:color w:val="000000" w:themeColor="text1"/>
          <w:lang w:val="en-US"/>
        </w:rPr>
        <w:t>4.82</w:t>
      </w:r>
      <w:r w:rsidR="00E33398" w:rsidRPr="004F53A8">
        <w:rPr>
          <w:color w:val="000000" w:themeColor="text1"/>
          <w:lang w:val="en-US"/>
        </w:rPr>
        <w:t xml:space="preserve">, </w:t>
      </w:r>
      <w:r w:rsidR="00E33398" w:rsidRPr="004F53A8">
        <w:rPr>
          <w:i/>
          <w:color w:val="000000" w:themeColor="text1"/>
          <w:lang w:val="en-US"/>
        </w:rPr>
        <w:t>SD</w:t>
      </w:r>
      <w:r w:rsidR="00E33398" w:rsidRPr="004F53A8">
        <w:rPr>
          <w:color w:val="000000" w:themeColor="text1"/>
          <w:lang w:val="en-US"/>
        </w:rPr>
        <w:t>=0.</w:t>
      </w:r>
      <w:r w:rsidR="00226B92" w:rsidRPr="004F53A8">
        <w:rPr>
          <w:color w:val="000000" w:themeColor="text1"/>
          <w:lang w:val="en-US"/>
        </w:rPr>
        <w:t>405</w:t>
      </w:r>
      <w:r w:rsidR="00E33398" w:rsidRPr="004F53A8">
        <w:rPr>
          <w:color w:val="000000" w:themeColor="text1"/>
          <w:lang w:val="en-US"/>
        </w:rPr>
        <w:t xml:space="preserve">) </w:t>
      </w:r>
      <w:r w:rsidR="003961A3" w:rsidRPr="004F53A8">
        <w:rPr>
          <w:color w:val="000000" w:themeColor="text1"/>
          <w:lang w:val="en-US"/>
        </w:rPr>
        <w:t xml:space="preserve">and </w:t>
      </w:r>
      <w:r w:rsidR="00E33398" w:rsidRPr="004F53A8">
        <w:rPr>
          <w:color w:val="000000" w:themeColor="text1"/>
          <w:lang w:val="en-US"/>
        </w:rPr>
        <w:t xml:space="preserve">whether the employment was orientated toward providing </w:t>
      </w:r>
      <w:r w:rsidR="003961A3" w:rsidRPr="004F53A8">
        <w:rPr>
          <w:color w:val="000000" w:themeColor="text1"/>
          <w:lang w:val="en-US"/>
        </w:rPr>
        <w:t>service</w:t>
      </w:r>
      <w:r w:rsidR="00E33398" w:rsidRPr="004F53A8">
        <w:rPr>
          <w:color w:val="000000" w:themeColor="text1"/>
          <w:lang w:val="en-US"/>
        </w:rPr>
        <w:t>s</w:t>
      </w:r>
      <w:r w:rsidR="003961A3" w:rsidRPr="004F53A8">
        <w:rPr>
          <w:color w:val="000000" w:themeColor="text1"/>
          <w:lang w:val="en-US"/>
        </w:rPr>
        <w:t xml:space="preserve"> </w:t>
      </w:r>
      <w:r w:rsidR="00E33398" w:rsidRPr="004F53A8">
        <w:rPr>
          <w:color w:val="000000" w:themeColor="text1"/>
          <w:lang w:val="en-US"/>
        </w:rPr>
        <w:t>to the public (</w:t>
      </w:r>
      <w:r w:rsidR="00E33398" w:rsidRPr="004F53A8">
        <w:rPr>
          <w:i/>
          <w:color w:val="000000" w:themeColor="text1"/>
          <w:lang w:val="en-US"/>
        </w:rPr>
        <w:t>MEAN</w:t>
      </w:r>
      <w:r w:rsidR="00E33398" w:rsidRPr="004F53A8">
        <w:rPr>
          <w:color w:val="000000" w:themeColor="text1"/>
          <w:lang w:val="en-US"/>
        </w:rPr>
        <w:t>=</w:t>
      </w:r>
      <w:r w:rsidR="00226B92" w:rsidRPr="004F53A8">
        <w:rPr>
          <w:color w:val="000000" w:themeColor="text1"/>
          <w:lang w:val="en-US"/>
        </w:rPr>
        <w:t>4.48</w:t>
      </w:r>
      <w:r w:rsidR="00E33398" w:rsidRPr="004F53A8">
        <w:rPr>
          <w:color w:val="000000" w:themeColor="text1"/>
          <w:lang w:val="en-US"/>
        </w:rPr>
        <w:t xml:space="preserve">, </w:t>
      </w:r>
      <w:r w:rsidR="00E33398" w:rsidRPr="004F53A8">
        <w:rPr>
          <w:i/>
          <w:color w:val="000000" w:themeColor="text1"/>
          <w:lang w:val="en-US"/>
        </w:rPr>
        <w:t>SD</w:t>
      </w:r>
      <w:r w:rsidR="00E33398" w:rsidRPr="004F53A8">
        <w:rPr>
          <w:color w:val="000000" w:themeColor="text1"/>
          <w:lang w:val="en-US"/>
        </w:rPr>
        <w:t>=0.</w:t>
      </w:r>
      <w:r w:rsidR="00226B92" w:rsidRPr="004F53A8">
        <w:rPr>
          <w:color w:val="000000" w:themeColor="text1"/>
          <w:lang w:val="en-US"/>
        </w:rPr>
        <w:t>514</w:t>
      </w:r>
      <w:r w:rsidR="00E33398" w:rsidRPr="004F53A8">
        <w:rPr>
          <w:color w:val="000000" w:themeColor="text1"/>
          <w:lang w:val="en-US"/>
        </w:rPr>
        <w:t>)</w:t>
      </w:r>
      <w:r w:rsidR="003961A3" w:rsidRPr="004F53A8">
        <w:rPr>
          <w:color w:val="000000" w:themeColor="text1"/>
          <w:lang w:val="en-US"/>
        </w:rPr>
        <w:t xml:space="preserve">. </w:t>
      </w:r>
      <w:r w:rsidR="00EE43ED" w:rsidRPr="004F53A8">
        <w:rPr>
          <w:color w:val="000000" w:themeColor="text1"/>
          <w:lang w:val="en-US"/>
        </w:rPr>
        <w:t>A hi</w:t>
      </w:r>
      <w:r w:rsidR="003961A3" w:rsidRPr="004F53A8">
        <w:rPr>
          <w:color w:val="000000" w:themeColor="text1"/>
          <w:lang w:val="en-US"/>
        </w:rPr>
        <w:t xml:space="preserve">gh salary, however, was reported of greater importance </w:t>
      </w:r>
      <w:r w:rsidR="00E346CA" w:rsidRPr="004F53A8">
        <w:rPr>
          <w:color w:val="000000" w:themeColor="text1"/>
          <w:lang w:val="en-US"/>
        </w:rPr>
        <w:t xml:space="preserve">by the </w:t>
      </w:r>
      <w:r w:rsidR="003961A3" w:rsidRPr="004F53A8">
        <w:rPr>
          <w:color w:val="000000" w:themeColor="text1"/>
          <w:lang w:val="en-US"/>
        </w:rPr>
        <w:t>M</w:t>
      </w:r>
      <w:r w:rsidR="00C172D5" w:rsidRPr="004F53A8">
        <w:rPr>
          <w:color w:val="000000" w:themeColor="text1"/>
          <w:lang w:val="en-US"/>
        </w:rPr>
        <w:t>BA</w:t>
      </w:r>
      <w:r w:rsidR="003961A3" w:rsidRPr="004F53A8">
        <w:rPr>
          <w:color w:val="000000" w:themeColor="text1"/>
          <w:lang w:val="en-US"/>
        </w:rPr>
        <w:t xml:space="preserve"> students</w:t>
      </w:r>
      <w:r w:rsidR="00E33398" w:rsidRPr="004F53A8">
        <w:rPr>
          <w:color w:val="000000" w:themeColor="text1"/>
          <w:lang w:val="en-US"/>
        </w:rPr>
        <w:t xml:space="preserve"> (</w:t>
      </w:r>
      <w:r w:rsidR="00E33398" w:rsidRPr="004F53A8">
        <w:rPr>
          <w:i/>
          <w:color w:val="000000" w:themeColor="text1"/>
          <w:lang w:val="en-US"/>
        </w:rPr>
        <w:t>MEAN</w:t>
      </w:r>
      <w:r w:rsidR="00E33398" w:rsidRPr="004F53A8">
        <w:rPr>
          <w:color w:val="000000" w:themeColor="text1"/>
          <w:lang w:val="en-US"/>
        </w:rPr>
        <w:t>=</w:t>
      </w:r>
      <w:r w:rsidR="00226B92" w:rsidRPr="004F53A8">
        <w:rPr>
          <w:color w:val="000000" w:themeColor="text1"/>
          <w:lang w:val="en-US"/>
        </w:rPr>
        <w:t>4.41</w:t>
      </w:r>
      <w:r w:rsidR="00E33398" w:rsidRPr="004F53A8">
        <w:rPr>
          <w:color w:val="000000" w:themeColor="text1"/>
          <w:lang w:val="en-US"/>
        </w:rPr>
        <w:t xml:space="preserve">, </w:t>
      </w:r>
      <w:r w:rsidR="00E33398" w:rsidRPr="004F53A8">
        <w:rPr>
          <w:i/>
          <w:color w:val="000000" w:themeColor="text1"/>
          <w:lang w:val="en-US"/>
        </w:rPr>
        <w:t>SD</w:t>
      </w:r>
      <w:r w:rsidR="00E33398" w:rsidRPr="004F53A8">
        <w:rPr>
          <w:color w:val="000000" w:themeColor="text1"/>
          <w:lang w:val="en-US"/>
        </w:rPr>
        <w:t>=0.</w:t>
      </w:r>
      <w:r w:rsidR="00226B92" w:rsidRPr="004F53A8">
        <w:rPr>
          <w:color w:val="000000" w:themeColor="text1"/>
          <w:lang w:val="en-US"/>
        </w:rPr>
        <w:t>576</w:t>
      </w:r>
      <w:r w:rsidR="00E33398" w:rsidRPr="004F53A8">
        <w:rPr>
          <w:color w:val="000000" w:themeColor="text1"/>
          <w:lang w:val="en-US"/>
        </w:rPr>
        <w:t>) compared to the M</w:t>
      </w:r>
      <w:r w:rsidR="00C172D5" w:rsidRPr="004F53A8">
        <w:rPr>
          <w:color w:val="000000" w:themeColor="text1"/>
          <w:lang w:val="en-US"/>
        </w:rPr>
        <w:t>PP</w:t>
      </w:r>
      <w:r w:rsidR="00E33398" w:rsidRPr="004F53A8">
        <w:rPr>
          <w:color w:val="000000" w:themeColor="text1"/>
          <w:lang w:val="en-US"/>
        </w:rPr>
        <w:t xml:space="preserve"> students (</w:t>
      </w:r>
      <w:r w:rsidR="00E33398" w:rsidRPr="004F53A8">
        <w:rPr>
          <w:i/>
          <w:color w:val="000000" w:themeColor="text1"/>
          <w:lang w:val="en-US"/>
        </w:rPr>
        <w:t>MEAN</w:t>
      </w:r>
      <w:r w:rsidR="00E33398" w:rsidRPr="004F53A8">
        <w:rPr>
          <w:color w:val="000000" w:themeColor="text1"/>
          <w:lang w:val="en-US"/>
        </w:rPr>
        <w:t>=</w:t>
      </w:r>
      <w:r w:rsidR="00226B92" w:rsidRPr="004F53A8">
        <w:rPr>
          <w:color w:val="000000" w:themeColor="text1"/>
          <w:lang w:val="en-US"/>
        </w:rPr>
        <w:t>4.22</w:t>
      </w:r>
      <w:r w:rsidR="00E33398" w:rsidRPr="004F53A8">
        <w:rPr>
          <w:color w:val="000000" w:themeColor="text1"/>
          <w:lang w:val="en-US"/>
        </w:rPr>
        <w:t xml:space="preserve">, </w:t>
      </w:r>
      <w:r w:rsidR="00E33398" w:rsidRPr="004F53A8">
        <w:rPr>
          <w:i/>
          <w:color w:val="000000" w:themeColor="text1"/>
          <w:lang w:val="en-US"/>
        </w:rPr>
        <w:t>SD</w:t>
      </w:r>
      <w:r w:rsidR="00E33398" w:rsidRPr="004F53A8">
        <w:rPr>
          <w:color w:val="000000" w:themeColor="text1"/>
          <w:lang w:val="en-US"/>
        </w:rPr>
        <w:t>=0.</w:t>
      </w:r>
      <w:r w:rsidR="00226B92" w:rsidRPr="004F53A8">
        <w:rPr>
          <w:color w:val="000000" w:themeColor="text1"/>
          <w:lang w:val="en-US"/>
        </w:rPr>
        <w:t>679</w:t>
      </w:r>
      <w:r w:rsidR="00E33398" w:rsidRPr="004F53A8">
        <w:rPr>
          <w:color w:val="000000" w:themeColor="text1"/>
          <w:lang w:val="en-US"/>
        </w:rPr>
        <w:t>)</w:t>
      </w:r>
      <w:r w:rsidR="003961A3" w:rsidRPr="004F53A8">
        <w:rPr>
          <w:color w:val="000000" w:themeColor="text1"/>
          <w:lang w:val="en-US"/>
        </w:rPr>
        <w:t xml:space="preserve">. </w:t>
      </w:r>
      <w:r w:rsidR="00D65670" w:rsidRPr="004F53A8">
        <w:rPr>
          <w:color w:val="000000" w:themeColor="text1"/>
          <w:lang w:val="en-US"/>
        </w:rPr>
        <w:tab/>
      </w:r>
    </w:p>
    <w:p w14:paraId="0CD4898D" w14:textId="77777777" w:rsidR="003961A3" w:rsidRPr="004F53A8" w:rsidRDefault="00E346CA" w:rsidP="004F53A8">
      <w:pPr>
        <w:spacing w:line="360" w:lineRule="auto"/>
        <w:ind w:firstLine="720"/>
        <w:contextualSpacing/>
        <w:jc w:val="both"/>
        <w:rPr>
          <w:color w:val="000000" w:themeColor="text1"/>
          <w:lang w:val="en-US"/>
        </w:rPr>
      </w:pPr>
      <w:r w:rsidRPr="004F53A8">
        <w:rPr>
          <w:color w:val="000000" w:themeColor="text1"/>
          <w:lang w:val="en-US"/>
        </w:rPr>
        <w:t xml:space="preserve">On the differences related to </w:t>
      </w:r>
      <w:r w:rsidR="003961A3" w:rsidRPr="004F53A8">
        <w:rPr>
          <w:color w:val="000000" w:themeColor="text1"/>
          <w:lang w:val="en-US"/>
        </w:rPr>
        <w:t>professional career</w:t>
      </w:r>
      <w:r w:rsidRPr="004F53A8">
        <w:rPr>
          <w:color w:val="000000" w:themeColor="text1"/>
          <w:lang w:val="en-US"/>
        </w:rPr>
        <w:t>, we found that M</w:t>
      </w:r>
      <w:r w:rsidR="007B056E" w:rsidRPr="004F53A8">
        <w:rPr>
          <w:color w:val="000000" w:themeColor="text1"/>
          <w:lang w:val="en-US"/>
        </w:rPr>
        <w:t>PP</w:t>
      </w:r>
      <w:r w:rsidRPr="004F53A8">
        <w:rPr>
          <w:color w:val="000000" w:themeColor="text1"/>
          <w:lang w:val="en-US"/>
        </w:rPr>
        <w:t xml:space="preserve"> student</w:t>
      </w:r>
      <w:r w:rsidR="00047E31" w:rsidRPr="004F53A8">
        <w:rPr>
          <w:color w:val="000000" w:themeColor="text1"/>
          <w:lang w:val="en-US"/>
        </w:rPr>
        <w:t>s</w:t>
      </w:r>
      <w:r w:rsidRPr="004F53A8">
        <w:rPr>
          <w:color w:val="000000" w:themeColor="text1"/>
          <w:lang w:val="en-US"/>
        </w:rPr>
        <w:t xml:space="preserve"> placed items such as </w:t>
      </w:r>
      <w:r w:rsidR="003961A3" w:rsidRPr="004F53A8">
        <w:rPr>
          <w:noProof/>
          <w:color w:val="000000" w:themeColor="text1"/>
          <w:lang w:val="en-US"/>
        </w:rPr>
        <w:t>meaningful</w:t>
      </w:r>
      <w:r w:rsidR="003961A3" w:rsidRPr="004F53A8">
        <w:rPr>
          <w:color w:val="000000" w:themeColor="text1"/>
          <w:lang w:val="en-US"/>
        </w:rPr>
        <w:t xml:space="preserve"> public service</w:t>
      </w:r>
      <w:r w:rsidR="00645259" w:rsidRPr="004F53A8">
        <w:rPr>
          <w:color w:val="000000" w:themeColor="text1"/>
          <w:lang w:val="en-US"/>
        </w:rPr>
        <w:t xml:space="preserve"> (</w:t>
      </w:r>
      <w:r w:rsidR="00645259" w:rsidRPr="004F53A8">
        <w:rPr>
          <w:i/>
          <w:color w:val="000000" w:themeColor="text1"/>
          <w:lang w:val="en-US"/>
        </w:rPr>
        <w:t>MEAN</w:t>
      </w:r>
      <w:r w:rsidR="00645259" w:rsidRPr="004F53A8">
        <w:rPr>
          <w:color w:val="000000" w:themeColor="text1"/>
          <w:lang w:val="en-US"/>
        </w:rPr>
        <w:t>=</w:t>
      </w:r>
      <w:r w:rsidR="00226B92" w:rsidRPr="004F53A8">
        <w:rPr>
          <w:color w:val="000000" w:themeColor="text1"/>
          <w:lang w:val="en-US"/>
        </w:rPr>
        <w:t>4.43</w:t>
      </w:r>
      <w:r w:rsidR="00645259" w:rsidRPr="004F53A8">
        <w:rPr>
          <w:color w:val="000000" w:themeColor="text1"/>
          <w:lang w:val="en-US"/>
        </w:rPr>
        <w:t xml:space="preserve">, </w:t>
      </w:r>
      <w:r w:rsidR="00645259" w:rsidRPr="004F53A8">
        <w:rPr>
          <w:i/>
          <w:color w:val="000000" w:themeColor="text1"/>
          <w:lang w:val="en-US"/>
        </w:rPr>
        <w:t>SD</w:t>
      </w:r>
      <w:r w:rsidR="00645259" w:rsidRPr="004F53A8">
        <w:rPr>
          <w:color w:val="000000" w:themeColor="text1"/>
          <w:lang w:val="en-US"/>
        </w:rPr>
        <w:t>=</w:t>
      </w:r>
      <w:r w:rsidR="00047E31" w:rsidRPr="004F53A8">
        <w:rPr>
          <w:color w:val="000000" w:themeColor="text1"/>
          <w:lang w:val="en-US"/>
        </w:rPr>
        <w:t>0.7</w:t>
      </w:r>
      <w:r w:rsidR="00226B92" w:rsidRPr="004F53A8">
        <w:rPr>
          <w:color w:val="000000" w:themeColor="text1"/>
          <w:lang w:val="en-US"/>
        </w:rPr>
        <w:t>4</w:t>
      </w:r>
      <w:r w:rsidR="00645259" w:rsidRPr="004F53A8">
        <w:rPr>
          <w:color w:val="000000" w:themeColor="text1"/>
          <w:lang w:val="en-US"/>
        </w:rPr>
        <w:t xml:space="preserve">) </w:t>
      </w:r>
      <w:r w:rsidRPr="004F53A8">
        <w:rPr>
          <w:color w:val="000000" w:themeColor="text1"/>
          <w:lang w:val="en-US"/>
        </w:rPr>
        <w:t xml:space="preserve">and </w:t>
      </w:r>
      <w:r w:rsidR="003961A3" w:rsidRPr="004F53A8">
        <w:rPr>
          <w:noProof/>
          <w:color w:val="000000" w:themeColor="text1"/>
          <w:lang w:val="en-US"/>
        </w:rPr>
        <w:t xml:space="preserve">public </w:t>
      </w:r>
      <w:r w:rsidRPr="004F53A8">
        <w:rPr>
          <w:noProof/>
          <w:color w:val="000000" w:themeColor="text1"/>
          <w:lang w:val="en-US"/>
        </w:rPr>
        <w:t xml:space="preserve">provision of </w:t>
      </w:r>
      <w:r w:rsidR="003961A3" w:rsidRPr="004F53A8">
        <w:rPr>
          <w:color w:val="000000" w:themeColor="text1"/>
          <w:lang w:val="en-US"/>
        </w:rPr>
        <w:t xml:space="preserve">collective </w:t>
      </w:r>
      <w:r w:rsidR="003961A3" w:rsidRPr="004F53A8">
        <w:rPr>
          <w:color w:val="000000" w:themeColor="text1"/>
          <w:lang w:val="en-US"/>
        </w:rPr>
        <w:lastRenderedPageBreak/>
        <w:t xml:space="preserve">goods </w:t>
      </w:r>
      <w:r w:rsidR="00645259" w:rsidRPr="004F53A8">
        <w:rPr>
          <w:color w:val="000000" w:themeColor="text1"/>
          <w:lang w:val="en-US"/>
        </w:rPr>
        <w:t>(</w:t>
      </w:r>
      <w:r w:rsidR="00645259" w:rsidRPr="004F53A8">
        <w:rPr>
          <w:i/>
          <w:color w:val="000000" w:themeColor="text1"/>
          <w:lang w:val="en-US"/>
        </w:rPr>
        <w:t>MEAN</w:t>
      </w:r>
      <w:r w:rsidR="00645259" w:rsidRPr="004F53A8">
        <w:rPr>
          <w:color w:val="000000" w:themeColor="text1"/>
          <w:lang w:val="en-US"/>
        </w:rPr>
        <w:t>=</w:t>
      </w:r>
      <w:r w:rsidR="00226B92" w:rsidRPr="004F53A8">
        <w:rPr>
          <w:color w:val="000000" w:themeColor="text1"/>
          <w:lang w:val="en-US"/>
        </w:rPr>
        <w:t>4.31</w:t>
      </w:r>
      <w:r w:rsidR="00645259" w:rsidRPr="004F53A8">
        <w:rPr>
          <w:color w:val="000000" w:themeColor="text1"/>
          <w:lang w:val="en-US"/>
        </w:rPr>
        <w:t xml:space="preserve">, </w:t>
      </w:r>
      <w:r w:rsidR="00645259" w:rsidRPr="004F53A8">
        <w:rPr>
          <w:i/>
          <w:color w:val="000000" w:themeColor="text1"/>
          <w:lang w:val="en-US"/>
        </w:rPr>
        <w:t>SD</w:t>
      </w:r>
      <w:r w:rsidR="00645259" w:rsidRPr="004F53A8">
        <w:rPr>
          <w:color w:val="000000" w:themeColor="text1"/>
          <w:lang w:val="en-US"/>
        </w:rPr>
        <w:t>=</w:t>
      </w:r>
      <w:r w:rsidR="00226B92" w:rsidRPr="004F53A8">
        <w:rPr>
          <w:color w:val="000000" w:themeColor="text1"/>
          <w:lang w:val="en-US"/>
        </w:rPr>
        <w:t>867</w:t>
      </w:r>
      <w:r w:rsidR="00645259" w:rsidRPr="004F53A8">
        <w:rPr>
          <w:color w:val="000000" w:themeColor="text1"/>
          <w:lang w:val="en-US"/>
        </w:rPr>
        <w:t xml:space="preserve">) </w:t>
      </w:r>
      <w:r w:rsidR="003961A3" w:rsidRPr="004F53A8">
        <w:rPr>
          <w:color w:val="000000" w:themeColor="text1"/>
          <w:lang w:val="en-US"/>
        </w:rPr>
        <w:t xml:space="preserve">to be of greater importance. </w:t>
      </w:r>
      <w:r w:rsidR="00D77BDF" w:rsidRPr="004F53A8">
        <w:rPr>
          <w:color w:val="000000" w:themeColor="text1"/>
          <w:lang w:val="en-US"/>
        </w:rPr>
        <w:t xml:space="preserve">The one PSM item in the survey [“Meaningful public service is important to me”] shows a significant difference between both groups. </w:t>
      </w:r>
      <w:r w:rsidR="003961A3" w:rsidRPr="004F53A8">
        <w:rPr>
          <w:noProof/>
          <w:color w:val="000000" w:themeColor="text1"/>
          <w:lang w:val="en-US"/>
        </w:rPr>
        <w:t>However,</w:t>
      </w:r>
      <w:r w:rsidR="003961A3" w:rsidRPr="004F53A8">
        <w:rPr>
          <w:color w:val="000000" w:themeColor="text1"/>
          <w:lang w:val="en-US"/>
        </w:rPr>
        <w:t xml:space="preserve"> the MBA students </w:t>
      </w:r>
      <w:r w:rsidRPr="004F53A8">
        <w:rPr>
          <w:color w:val="000000" w:themeColor="text1"/>
          <w:lang w:val="en-US"/>
        </w:rPr>
        <w:t xml:space="preserve">tend to </w:t>
      </w:r>
      <w:r w:rsidR="003961A3" w:rsidRPr="004F53A8">
        <w:rPr>
          <w:color w:val="000000" w:themeColor="text1"/>
          <w:lang w:val="en-US"/>
        </w:rPr>
        <w:t xml:space="preserve">report that it is best for </w:t>
      </w:r>
      <w:r w:rsidR="003961A3" w:rsidRPr="004F53A8">
        <w:rPr>
          <w:noProof/>
          <w:color w:val="000000" w:themeColor="text1"/>
          <w:lang w:val="en-US"/>
        </w:rPr>
        <w:t>society</w:t>
      </w:r>
      <w:r w:rsidR="003961A3" w:rsidRPr="004F53A8">
        <w:rPr>
          <w:color w:val="000000" w:themeColor="text1"/>
          <w:lang w:val="en-US"/>
        </w:rPr>
        <w:t xml:space="preserve"> when the market </w:t>
      </w:r>
      <w:r w:rsidR="00E33398" w:rsidRPr="004F53A8">
        <w:rPr>
          <w:color w:val="000000" w:themeColor="text1"/>
          <w:lang w:val="en-US"/>
        </w:rPr>
        <w:t xml:space="preserve">were </w:t>
      </w:r>
      <w:r w:rsidRPr="004F53A8">
        <w:rPr>
          <w:color w:val="000000" w:themeColor="text1"/>
          <w:lang w:val="en-US"/>
        </w:rPr>
        <w:t xml:space="preserve">allowed to operate </w:t>
      </w:r>
      <w:r w:rsidR="00E33398" w:rsidRPr="004F53A8">
        <w:rPr>
          <w:color w:val="000000" w:themeColor="text1"/>
          <w:lang w:val="en-US"/>
        </w:rPr>
        <w:t>freely</w:t>
      </w:r>
      <w:r w:rsidR="00645259" w:rsidRPr="004F53A8">
        <w:rPr>
          <w:color w:val="000000" w:themeColor="text1"/>
          <w:lang w:val="en-US"/>
        </w:rPr>
        <w:t xml:space="preserve"> (</w:t>
      </w:r>
      <w:r w:rsidR="00645259" w:rsidRPr="004F53A8">
        <w:rPr>
          <w:i/>
          <w:color w:val="000000" w:themeColor="text1"/>
          <w:lang w:val="en-US"/>
        </w:rPr>
        <w:t>MEAN</w:t>
      </w:r>
      <w:r w:rsidR="00645259" w:rsidRPr="004F53A8">
        <w:rPr>
          <w:color w:val="000000" w:themeColor="text1"/>
          <w:lang w:val="en-US"/>
        </w:rPr>
        <w:t>=</w:t>
      </w:r>
      <w:r w:rsidR="00226B92" w:rsidRPr="004F53A8">
        <w:rPr>
          <w:color w:val="000000" w:themeColor="text1"/>
          <w:lang w:val="en-US"/>
        </w:rPr>
        <w:t>3.51</w:t>
      </w:r>
      <w:r w:rsidR="00645259" w:rsidRPr="004F53A8">
        <w:rPr>
          <w:color w:val="000000" w:themeColor="text1"/>
          <w:lang w:val="en-US"/>
        </w:rPr>
        <w:t xml:space="preserve">, </w:t>
      </w:r>
      <w:r w:rsidR="00645259" w:rsidRPr="004F53A8">
        <w:rPr>
          <w:i/>
          <w:color w:val="000000" w:themeColor="text1"/>
          <w:lang w:val="en-US"/>
        </w:rPr>
        <w:t>SD</w:t>
      </w:r>
      <w:r w:rsidR="00645259" w:rsidRPr="004F53A8">
        <w:rPr>
          <w:color w:val="000000" w:themeColor="text1"/>
          <w:lang w:val="en-US"/>
        </w:rPr>
        <w:t>=</w:t>
      </w:r>
      <w:r w:rsidR="00047E31" w:rsidRPr="004F53A8">
        <w:rPr>
          <w:color w:val="000000" w:themeColor="text1"/>
          <w:lang w:val="en-US"/>
        </w:rPr>
        <w:t>1.</w:t>
      </w:r>
      <w:r w:rsidR="00226B92" w:rsidRPr="004F53A8">
        <w:rPr>
          <w:color w:val="000000" w:themeColor="text1"/>
          <w:lang w:val="en-US"/>
        </w:rPr>
        <w:t>0</w:t>
      </w:r>
      <w:r w:rsidR="00501B52" w:rsidRPr="004F53A8">
        <w:rPr>
          <w:color w:val="000000" w:themeColor="text1"/>
          <w:lang w:val="en-US"/>
        </w:rPr>
        <w:t>4</w:t>
      </w:r>
      <w:r w:rsidR="00645259" w:rsidRPr="004F53A8">
        <w:rPr>
          <w:color w:val="000000" w:themeColor="text1"/>
          <w:lang w:val="en-US"/>
        </w:rPr>
        <w:t>)</w:t>
      </w:r>
      <w:r w:rsidR="003961A3" w:rsidRPr="004F53A8">
        <w:rPr>
          <w:color w:val="000000" w:themeColor="text1"/>
          <w:lang w:val="en-US"/>
        </w:rPr>
        <w:t xml:space="preserve">. </w:t>
      </w:r>
      <w:r w:rsidRPr="004F53A8">
        <w:rPr>
          <w:color w:val="000000" w:themeColor="text1"/>
          <w:lang w:val="en-US"/>
        </w:rPr>
        <w:t xml:space="preserve"> </w:t>
      </w:r>
    </w:p>
    <w:p w14:paraId="50ADA337" w14:textId="7B0E8474" w:rsidR="004539DC" w:rsidRPr="004F53A8" w:rsidRDefault="004539DC" w:rsidP="004F53A8">
      <w:pPr>
        <w:pStyle w:val="Sinespaciado"/>
        <w:spacing w:line="360" w:lineRule="auto"/>
        <w:jc w:val="both"/>
        <w:rPr>
          <w:rFonts w:ascii="Times New Roman" w:hAnsi="Times New Roman" w:cs="Times New Roman"/>
          <w:sz w:val="24"/>
          <w:szCs w:val="24"/>
        </w:rPr>
      </w:pPr>
      <w:r w:rsidRPr="004F53A8">
        <w:rPr>
          <w:rFonts w:ascii="Times New Roman" w:hAnsi="Times New Roman" w:cs="Times New Roman"/>
          <w:sz w:val="24"/>
          <w:szCs w:val="24"/>
        </w:rPr>
        <w:tab/>
        <w:t xml:space="preserve">Our results on the differences </w:t>
      </w:r>
      <w:r w:rsidRPr="004F53A8">
        <w:rPr>
          <w:rFonts w:ascii="Times New Roman" w:hAnsi="Times New Roman" w:cs="Times New Roman"/>
          <w:noProof/>
          <w:sz w:val="24"/>
          <w:szCs w:val="24"/>
        </w:rPr>
        <w:t>between</w:t>
      </w:r>
      <w:r w:rsidRPr="004F53A8">
        <w:rPr>
          <w:rFonts w:ascii="Times New Roman" w:hAnsi="Times New Roman" w:cs="Times New Roman"/>
          <w:sz w:val="24"/>
          <w:szCs w:val="24"/>
        </w:rPr>
        <w:t xml:space="preserve"> MPP and MBA students with regards to work motivations in public organizations was consistent with other studies. Graduate students in MPP programs---similar to the public employees with high score in PSM--- tend to be more likely to aspire to work in the public sector because of the service-sector oriented (Piatak</w:t>
      </w:r>
      <w:r w:rsidR="003D17D1" w:rsidRPr="004F53A8">
        <w:rPr>
          <w:rFonts w:ascii="Times New Roman" w:hAnsi="Times New Roman" w:cs="Times New Roman"/>
          <w:sz w:val="24"/>
          <w:szCs w:val="24"/>
        </w:rPr>
        <w:t>,</w:t>
      </w:r>
      <w:r w:rsidRPr="004F53A8">
        <w:rPr>
          <w:rFonts w:ascii="Times New Roman" w:hAnsi="Times New Roman" w:cs="Times New Roman"/>
          <w:sz w:val="24"/>
          <w:szCs w:val="24"/>
        </w:rPr>
        <w:t xml:space="preserve"> 2016)</w:t>
      </w:r>
      <w:r w:rsidR="00422515" w:rsidRPr="004F53A8">
        <w:rPr>
          <w:rFonts w:ascii="Times New Roman" w:hAnsi="Times New Roman" w:cs="Times New Roman"/>
          <w:sz w:val="24"/>
          <w:szCs w:val="24"/>
        </w:rPr>
        <w:t>; and the fact that the public sector would allow them to contribute to society (pro-social behaviors)</w:t>
      </w:r>
      <w:r w:rsidR="00E57B54" w:rsidRPr="004F53A8">
        <w:rPr>
          <w:rFonts w:ascii="Times New Roman" w:hAnsi="Times New Roman" w:cs="Times New Roman"/>
          <w:sz w:val="24"/>
          <w:szCs w:val="24"/>
        </w:rPr>
        <w:t xml:space="preserve">. This was based on the </w:t>
      </w:r>
      <w:r w:rsidR="00422515" w:rsidRPr="004F53A8">
        <w:rPr>
          <w:rFonts w:ascii="Times New Roman" w:hAnsi="Times New Roman" w:cs="Times New Roman"/>
          <w:sz w:val="24"/>
          <w:szCs w:val="24"/>
        </w:rPr>
        <w:t>belie</w:t>
      </w:r>
      <w:r w:rsidR="00B941A8" w:rsidRPr="004F53A8">
        <w:rPr>
          <w:rFonts w:ascii="Times New Roman" w:hAnsi="Times New Roman" w:cs="Times New Roman"/>
          <w:sz w:val="24"/>
          <w:szCs w:val="24"/>
        </w:rPr>
        <w:t>f</w:t>
      </w:r>
      <w:r w:rsidR="00422515" w:rsidRPr="004F53A8">
        <w:rPr>
          <w:rFonts w:ascii="Times New Roman" w:hAnsi="Times New Roman" w:cs="Times New Roman"/>
          <w:sz w:val="24"/>
          <w:szCs w:val="24"/>
        </w:rPr>
        <w:t xml:space="preserve"> that the society would be better off when the public sector is responsible for the provision of collective goods, </w:t>
      </w:r>
      <w:r w:rsidR="00E57B54" w:rsidRPr="004F53A8">
        <w:rPr>
          <w:rFonts w:ascii="Times New Roman" w:hAnsi="Times New Roman" w:cs="Times New Roman"/>
          <w:sz w:val="24"/>
          <w:szCs w:val="24"/>
        </w:rPr>
        <w:t xml:space="preserve">e.g., </w:t>
      </w:r>
      <w:r w:rsidR="00422515" w:rsidRPr="004F53A8">
        <w:rPr>
          <w:rFonts w:ascii="Times New Roman" w:hAnsi="Times New Roman" w:cs="Times New Roman"/>
          <w:sz w:val="24"/>
          <w:szCs w:val="24"/>
        </w:rPr>
        <w:t xml:space="preserve">energy, public </w:t>
      </w:r>
      <w:proofErr w:type="gramStart"/>
      <w:r w:rsidR="00422515" w:rsidRPr="004F53A8">
        <w:rPr>
          <w:rFonts w:ascii="Times New Roman" w:hAnsi="Times New Roman" w:cs="Times New Roman"/>
          <w:sz w:val="24"/>
          <w:szCs w:val="24"/>
        </w:rPr>
        <w:t>transport</w:t>
      </w:r>
      <w:proofErr w:type="gramEnd"/>
      <w:r w:rsidR="00422515" w:rsidRPr="004F53A8">
        <w:rPr>
          <w:rFonts w:ascii="Times New Roman" w:hAnsi="Times New Roman" w:cs="Times New Roman"/>
          <w:sz w:val="24"/>
          <w:szCs w:val="24"/>
        </w:rPr>
        <w:t xml:space="preserve"> and safety</w:t>
      </w:r>
      <w:r w:rsidR="000A3C85" w:rsidRPr="004F53A8">
        <w:rPr>
          <w:rFonts w:ascii="Times New Roman" w:hAnsi="Times New Roman" w:cs="Times New Roman"/>
          <w:sz w:val="24"/>
          <w:szCs w:val="24"/>
        </w:rPr>
        <w:t xml:space="preserve">. Our finding </w:t>
      </w:r>
      <w:r w:rsidR="00E8462D" w:rsidRPr="004F53A8">
        <w:rPr>
          <w:rFonts w:ascii="Times New Roman" w:hAnsi="Times New Roman" w:cs="Times New Roman"/>
          <w:sz w:val="24"/>
          <w:szCs w:val="24"/>
        </w:rPr>
        <w:t xml:space="preserve">about </w:t>
      </w:r>
      <w:r w:rsidR="00422515" w:rsidRPr="004F53A8">
        <w:rPr>
          <w:rFonts w:ascii="Times New Roman" w:hAnsi="Times New Roman" w:cs="Times New Roman"/>
          <w:sz w:val="24"/>
          <w:szCs w:val="24"/>
        </w:rPr>
        <w:t>MBA student</w:t>
      </w:r>
      <w:r w:rsidR="000A3C85" w:rsidRPr="004F53A8">
        <w:rPr>
          <w:rFonts w:ascii="Times New Roman" w:hAnsi="Times New Roman" w:cs="Times New Roman"/>
          <w:sz w:val="24"/>
          <w:szCs w:val="24"/>
        </w:rPr>
        <w:t>s</w:t>
      </w:r>
      <w:r w:rsidR="00E8462D" w:rsidRPr="004F53A8">
        <w:rPr>
          <w:rFonts w:ascii="Times New Roman" w:hAnsi="Times New Roman" w:cs="Times New Roman"/>
          <w:sz w:val="24"/>
          <w:szCs w:val="24"/>
        </w:rPr>
        <w:t>’</w:t>
      </w:r>
      <w:r w:rsidR="000A3C85" w:rsidRPr="004F53A8">
        <w:rPr>
          <w:rFonts w:ascii="Times New Roman" w:hAnsi="Times New Roman" w:cs="Times New Roman"/>
          <w:sz w:val="24"/>
          <w:szCs w:val="24"/>
        </w:rPr>
        <w:t xml:space="preserve"> </w:t>
      </w:r>
      <w:r w:rsidR="00422515" w:rsidRPr="004F53A8">
        <w:rPr>
          <w:rFonts w:ascii="Times New Roman" w:hAnsi="Times New Roman" w:cs="Times New Roman"/>
          <w:sz w:val="24"/>
          <w:szCs w:val="24"/>
        </w:rPr>
        <w:t>prefer</w:t>
      </w:r>
      <w:r w:rsidR="000A3C85" w:rsidRPr="004F53A8">
        <w:rPr>
          <w:rFonts w:ascii="Times New Roman" w:hAnsi="Times New Roman" w:cs="Times New Roman"/>
          <w:sz w:val="24"/>
          <w:szCs w:val="24"/>
        </w:rPr>
        <w:t xml:space="preserve">ence for </w:t>
      </w:r>
      <w:r w:rsidR="00422515" w:rsidRPr="004F53A8">
        <w:rPr>
          <w:rFonts w:ascii="Times New Roman" w:hAnsi="Times New Roman" w:cs="Times New Roman"/>
          <w:sz w:val="24"/>
          <w:szCs w:val="24"/>
        </w:rPr>
        <w:t>extrinsic factors</w:t>
      </w:r>
      <w:r w:rsidR="000A3C85" w:rsidRPr="004F53A8">
        <w:rPr>
          <w:rFonts w:ascii="Times New Roman" w:hAnsi="Times New Roman" w:cs="Times New Roman"/>
          <w:sz w:val="24"/>
          <w:szCs w:val="24"/>
        </w:rPr>
        <w:t xml:space="preserve"> was not surpris</w:t>
      </w:r>
      <w:r w:rsidR="00E8462D" w:rsidRPr="004F53A8">
        <w:rPr>
          <w:rFonts w:ascii="Times New Roman" w:hAnsi="Times New Roman" w:cs="Times New Roman"/>
          <w:sz w:val="24"/>
          <w:szCs w:val="24"/>
        </w:rPr>
        <w:t>ing</w:t>
      </w:r>
      <w:r w:rsidR="00422515" w:rsidRPr="004F53A8">
        <w:rPr>
          <w:rFonts w:ascii="Times New Roman" w:hAnsi="Times New Roman" w:cs="Times New Roman"/>
          <w:sz w:val="24"/>
          <w:szCs w:val="24"/>
        </w:rPr>
        <w:t>.</w:t>
      </w:r>
      <w:r w:rsidR="000A3C85" w:rsidRPr="004F53A8">
        <w:rPr>
          <w:rFonts w:ascii="Times New Roman" w:hAnsi="Times New Roman" w:cs="Times New Roman"/>
          <w:sz w:val="24"/>
          <w:szCs w:val="24"/>
        </w:rPr>
        <w:t xml:space="preserve"> </w:t>
      </w:r>
      <w:r w:rsidR="00422515" w:rsidRPr="004F53A8">
        <w:rPr>
          <w:rFonts w:ascii="Times New Roman" w:hAnsi="Times New Roman" w:cs="Times New Roman"/>
          <w:sz w:val="24"/>
          <w:szCs w:val="24"/>
        </w:rPr>
        <w:t xml:space="preserve">  </w:t>
      </w:r>
      <w:r w:rsidRPr="004F53A8">
        <w:rPr>
          <w:rFonts w:ascii="Times New Roman" w:hAnsi="Times New Roman" w:cs="Times New Roman"/>
          <w:sz w:val="24"/>
          <w:szCs w:val="24"/>
        </w:rPr>
        <w:t xml:space="preserve">  </w:t>
      </w:r>
    </w:p>
    <w:p w14:paraId="4275E82F" w14:textId="77777777" w:rsidR="00033A53" w:rsidRPr="004F53A8" w:rsidRDefault="00033A53" w:rsidP="004F53A8">
      <w:pPr>
        <w:pStyle w:val="Sinespaciado"/>
        <w:spacing w:line="360" w:lineRule="auto"/>
        <w:jc w:val="both"/>
        <w:rPr>
          <w:rFonts w:ascii="Times New Roman" w:hAnsi="Times New Roman" w:cs="Times New Roman"/>
          <w:sz w:val="24"/>
          <w:szCs w:val="24"/>
        </w:rPr>
      </w:pPr>
    </w:p>
    <w:p w14:paraId="0AF3AD82" w14:textId="11F9EE19" w:rsidR="00BE4B39" w:rsidRPr="004F53A8" w:rsidRDefault="00BE4B39" w:rsidP="004F53A8">
      <w:pPr>
        <w:spacing w:line="360" w:lineRule="auto"/>
        <w:contextualSpacing/>
        <w:jc w:val="center"/>
        <w:rPr>
          <w:b/>
          <w:color w:val="000000" w:themeColor="text1"/>
        </w:rPr>
      </w:pPr>
      <w:r w:rsidRPr="004F53A8">
        <w:rPr>
          <w:b/>
          <w:color w:val="000000" w:themeColor="text1"/>
        </w:rPr>
        <w:t>Table 2</w:t>
      </w:r>
      <w:r w:rsidR="00033A53" w:rsidRPr="004F53A8">
        <w:rPr>
          <w:b/>
          <w:color w:val="000000" w:themeColor="text1"/>
        </w:rPr>
        <w:t xml:space="preserve">. </w:t>
      </w:r>
      <w:r w:rsidR="00033A53" w:rsidRPr="004F53A8">
        <w:rPr>
          <w:b/>
          <w:bCs/>
          <w:color w:val="000000"/>
          <w:sz w:val="22"/>
          <w:szCs w:val="22"/>
        </w:rPr>
        <w:t>Work motivations</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1162"/>
        <w:gridCol w:w="804"/>
        <w:gridCol w:w="804"/>
        <w:gridCol w:w="805"/>
        <w:gridCol w:w="1253"/>
      </w:tblGrid>
      <w:tr w:rsidR="00886455" w:rsidRPr="004F53A8" w14:paraId="2FDD6AA2" w14:textId="77777777" w:rsidTr="00886455">
        <w:trPr>
          <w:trHeight w:val="236"/>
        </w:trPr>
        <w:tc>
          <w:tcPr>
            <w:tcW w:w="4648" w:type="dxa"/>
            <w:shd w:val="clear" w:color="auto" w:fill="auto"/>
            <w:noWrap/>
            <w:hideMark/>
          </w:tcPr>
          <w:p w14:paraId="70BFA00B" w14:textId="77777777" w:rsidR="00886455" w:rsidRPr="004F53A8" w:rsidRDefault="00886455" w:rsidP="004F53A8">
            <w:pPr>
              <w:rPr>
                <w:color w:val="000000"/>
              </w:rPr>
            </w:pPr>
          </w:p>
        </w:tc>
        <w:tc>
          <w:tcPr>
            <w:tcW w:w="1966" w:type="dxa"/>
            <w:gridSpan w:val="2"/>
            <w:shd w:val="clear" w:color="auto" w:fill="auto"/>
            <w:noWrap/>
            <w:hideMark/>
          </w:tcPr>
          <w:p w14:paraId="026BA7EE" w14:textId="77777777" w:rsidR="00886455" w:rsidRPr="004F53A8" w:rsidRDefault="00886455" w:rsidP="004F53A8">
            <w:pPr>
              <w:jc w:val="center"/>
              <w:rPr>
                <w:color w:val="000000"/>
              </w:rPr>
            </w:pPr>
            <w:r w:rsidRPr="004F53A8">
              <w:rPr>
                <w:color w:val="000000"/>
              </w:rPr>
              <w:t>MPP (n=134)</w:t>
            </w:r>
          </w:p>
        </w:tc>
        <w:tc>
          <w:tcPr>
            <w:tcW w:w="1609" w:type="dxa"/>
            <w:gridSpan w:val="2"/>
            <w:shd w:val="clear" w:color="auto" w:fill="auto"/>
            <w:noWrap/>
            <w:hideMark/>
          </w:tcPr>
          <w:p w14:paraId="25B795F7" w14:textId="77777777" w:rsidR="00886455" w:rsidRPr="004F53A8" w:rsidRDefault="00886455" w:rsidP="004F53A8">
            <w:pPr>
              <w:jc w:val="center"/>
              <w:rPr>
                <w:color w:val="000000"/>
              </w:rPr>
            </w:pPr>
            <w:r w:rsidRPr="004F53A8">
              <w:rPr>
                <w:color w:val="000000"/>
              </w:rPr>
              <w:t>MBA (n=290)</w:t>
            </w:r>
          </w:p>
        </w:tc>
        <w:tc>
          <w:tcPr>
            <w:tcW w:w="1251" w:type="dxa"/>
            <w:shd w:val="clear" w:color="auto" w:fill="auto"/>
            <w:noWrap/>
            <w:hideMark/>
          </w:tcPr>
          <w:p w14:paraId="0F00E1A7" w14:textId="77777777" w:rsidR="00886455" w:rsidRPr="004F53A8" w:rsidRDefault="00886455" w:rsidP="004F53A8">
            <w:pPr>
              <w:jc w:val="center"/>
              <w:rPr>
                <w:color w:val="000000"/>
              </w:rPr>
            </w:pPr>
            <w:r w:rsidRPr="004F53A8">
              <w:rPr>
                <w:i/>
                <w:iCs/>
                <w:color w:val="000000"/>
              </w:rPr>
              <w:t>t-</w:t>
            </w:r>
            <w:r w:rsidRPr="004F53A8">
              <w:rPr>
                <w:iCs/>
                <w:color w:val="000000"/>
              </w:rPr>
              <w:t>test</w:t>
            </w:r>
          </w:p>
        </w:tc>
      </w:tr>
      <w:tr w:rsidR="00886455" w:rsidRPr="004F53A8" w14:paraId="55664C37" w14:textId="77777777" w:rsidTr="00886455">
        <w:trPr>
          <w:trHeight w:val="236"/>
        </w:trPr>
        <w:tc>
          <w:tcPr>
            <w:tcW w:w="4648" w:type="dxa"/>
            <w:shd w:val="clear" w:color="auto" w:fill="auto"/>
            <w:noWrap/>
            <w:hideMark/>
          </w:tcPr>
          <w:p w14:paraId="5C508DB6" w14:textId="3C88BEB0" w:rsidR="00886455" w:rsidRPr="004F53A8" w:rsidRDefault="00886455" w:rsidP="004F53A8">
            <w:pPr>
              <w:rPr>
                <w:color w:val="000000"/>
              </w:rPr>
            </w:pPr>
          </w:p>
        </w:tc>
        <w:tc>
          <w:tcPr>
            <w:tcW w:w="1162" w:type="dxa"/>
            <w:shd w:val="clear" w:color="auto" w:fill="auto"/>
            <w:noWrap/>
            <w:hideMark/>
          </w:tcPr>
          <w:p w14:paraId="19595630" w14:textId="77777777" w:rsidR="00886455" w:rsidRPr="004F53A8" w:rsidRDefault="00886455" w:rsidP="004F53A8">
            <w:pPr>
              <w:jc w:val="center"/>
              <w:rPr>
                <w:color w:val="000000"/>
              </w:rPr>
            </w:pPr>
            <w:r w:rsidRPr="004F53A8">
              <w:rPr>
                <w:color w:val="000000"/>
              </w:rPr>
              <w:t>Mean</w:t>
            </w:r>
          </w:p>
        </w:tc>
        <w:tc>
          <w:tcPr>
            <w:tcW w:w="804" w:type="dxa"/>
            <w:shd w:val="clear" w:color="auto" w:fill="auto"/>
            <w:noWrap/>
            <w:hideMark/>
          </w:tcPr>
          <w:p w14:paraId="134C2577" w14:textId="77777777" w:rsidR="00886455" w:rsidRPr="004F53A8" w:rsidRDefault="00886455" w:rsidP="004F53A8">
            <w:pPr>
              <w:jc w:val="center"/>
              <w:rPr>
                <w:i/>
                <w:iCs/>
                <w:color w:val="000000"/>
              </w:rPr>
            </w:pPr>
            <w:r w:rsidRPr="004F53A8">
              <w:rPr>
                <w:i/>
                <w:iCs/>
                <w:color w:val="000000"/>
              </w:rPr>
              <w:t>SD</w:t>
            </w:r>
          </w:p>
        </w:tc>
        <w:tc>
          <w:tcPr>
            <w:tcW w:w="804" w:type="dxa"/>
            <w:shd w:val="clear" w:color="auto" w:fill="auto"/>
            <w:noWrap/>
            <w:hideMark/>
          </w:tcPr>
          <w:p w14:paraId="7652C8E1" w14:textId="77777777" w:rsidR="00886455" w:rsidRPr="004F53A8" w:rsidRDefault="00886455" w:rsidP="004F53A8">
            <w:pPr>
              <w:jc w:val="center"/>
              <w:rPr>
                <w:color w:val="000000"/>
              </w:rPr>
            </w:pPr>
            <w:r w:rsidRPr="004F53A8">
              <w:rPr>
                <w:color w:val="000000"/>
              </w:rPr>
              <w:t>Mean</w:t>
            </w:r>
          </w:p>
        </w:tc>
        <w:tc>
          <w:tcPr>
            <w:tcW w:w="804" w:type="dxa"/>
            <w:shd w:val="clear" w:color="auto" w:fill="auto"/>
            <w:noWrap/>
            <w:hideMark/>
          </w:tcPr>
          <w:p w14:paraId="60F16123" w14:textId="77777777" w:rsidR="00886455" w:rsidRPr="004F53A8" w:rsidRDefault="00886455" w:rsidP="004F53A8">
            <w:pPr>
              <w:jc w:val="center"/>
              <w:rPr>
                <w:i/>
                <w:iCs/>
                <w:color w:val="000000"/>
              </w:rPr>
            </w:pPr>
            <w:r w:rsidRPr="004F53A8">
              <w:rPr>
                <w:i/>
                <w:iCs/>
                <w:color w:val="000000"/>
              </w:rPr>
              <w:t>SD</w:t>
            </w:r>
          </w:p>
        </w:tc>
        <w:tc>
          <w:tcPr>
            <w:tcW w:w="1251" w:type="dxa"/>
            <w:shd w:val="clear" w:color="auto" w:fill="auto"/>
            <w:noWrap/>
            <w:hideMark/>
          </w:tcPr>
          <w:p w14:paraId="2728703B" w14:textId="77777777" w:rsidR="00886455" w:rsidRPr="004F53A8" w:rsidRDefault="00886455" w:rsidP="004F53A8">
            <w:pPr>
              <w:jc w:val="center"/>
              <w:rPr>
                <w:color w:val="000000"/>
              </w:rPr>
            </w:pPr>
            <w:r w:rsidRPr="004F53A8">
              <w:rPr>
                <w:i/>
                <w:color w:val="000000"/>
              </w:rPr>
              <w:t>p-</w:t>
            </w:r>
            <w:r w:rsidRPr="004F53A8">
              <w:rPr>
                <w:color w:val="000000"/>
              </w:rPr>
              <w:t>value</w:t>
            </w:r>
          </w:p>
        </w:tc>
      </w:tr>
      <w:tr w:rsidR="00886455" w:rsidRPr="004F53A8" w14:paraId="12DEC443" w14:textId="77777777" w:rsidTr="00886455">
        <w:trPr>
          <w:trHeight w:val="224"/>
        </w:trPr>
        <w:tc>
          <w:tcPr>
            <w:tcW w:w="4648" w:type="dxa"/>
            <w:shd w:val="clear" w:color="auto" w:fill="auto"/>
            <w:noWrap/>
            <w:hideMark/>
          </w:tcPr>
          <w:p w14:paraId="5086D071" w14:textId="77777777" w:rsidR="00886455" w:rsidRPr="004F53A8" w:rsidRDefault="00886455" w:rsidP="004F53A8">
            <w:pPr>
              <w:rPr>
                <w:color w:val="000000"/>
              </w:rPr>
            </w:pPr>
            <w:r w:rsidRPr="004F53A8">
              <w:rPr>
                <w:color w:val="000000"/>
              </w:rPr>
              <w:t>Ideal Future Job</w:t>
            </w:r>
          </w:p>
        </w:tc>
        <w:tc>
          <w:tcPr>
            <w:tcW w:w="1162" w:type="dxa"/>
            <w:shd w:val="clear" w:color="auto" w:fill="auto"/>
            <w:noWrap/>
            <w:vAlign w:val="bottom"/>
            <w:hideMark/>
          </w:tcPr>
          <w:p w14:paraId="5EF75F8F" w14:textId="77777777" w:rsidR="00886455" w:rsidRPr="004F53A8" w:rsidRDefault="00886455" w:rsidP="004F53A8">
            <w:pPr>
              <w:rPr>
                <w:i/>
                <w:iCs/>
                <w:color w:val="000000"/>
              </w:rPr>
            </w:pPr>
          </w:p>
        </w:tc>
        <w:tc>
          <w:tcPr>
            <w:tcW w:w="804" w:type="dxa"/>
            <w:shd w:val="clear" w:color="auto" w:fill="auto"/>
            <w:noWrap/>
            <w:vAlign w:val="bottom"/>
            <w:hideMark/>
          </w:tcPr>
          <w:p w14:paraId="5319C8FD" w14:textId="77777777" w:rsidR="00886455" w:rsidRPr="004F53A8" w:rsidRDefault="00886455" w:rsidP="004F53A8"/>
        </w:tc>
        <w:tc>
          <w:tcPr>
            <w:tcW w:w="804" w:type="dxa"/>
            <w:shd w:val="clear" w:color="auto" w:fill="auto"/>
            <w:noWrap/>
            <w:vAlign w:val="bottom"/>
            <w:hideMark/>
          </w:tcPr>
          <w:p w14:paraId="07E7FA1A" w14:textId="77777777" w:rsidR="00886455" w:rsidRPr="004F53A8" w:rsidRDefault="00886455" w:rsidP="004F53A8"/>
        </w:tc>
        <w:tc>
          <w:tcPr>
            <w:tcW w:w="804" w:type="dxa"/>
            <w:shd w:val="clear" w:color="auto" w:fill="auto"/>
            <w:noWrap/>
            <w:vAlign w:val="bottom"/>
            <w:hideMark/>
          </w:tcPr>
          <w:p w14:paraId="69727CAD" w14:textId="77777777" w:rsidR="00886455" w:rsidRPr="004F53A8" w:rsidRDefault="00886455" w:rsidP="004F53A8"/>
        </w:tc>
        <w:tc>
          <w:tcPr>
            <w:tcW w:w="1251" w:type="dxa"/>
            <w:shd w:val="clear" w:color="auto" w:fill="auto"/>
            <w:noWrap/>
            <w:vAlign w:val="bottom"/>
            <w:hideMark/>
          </w:tcPr>
          <w:p w14:paraId="6825F2C1" w14:textId="77777777" w:rsidR="00886455" w:rsidRPr="004F53A8" w:rsidRDefault="00886455" w:rsidP="004F53A8"/>
        </w:tc>
      </w:tr>
      <w:tr w:rsidR="00886455" w:rsidRPr="004F53A8" w14:paraId="20FEF9FB" w14:textId="77777777" w:rsidTr="00886455">
        <w:trPr>
          <w:trHeight w:val="224"/>
        </w:trPr>
        <w:tc>
          <w:tcPr>
            <w:tcW w:w="4648" w:type="dxa"/>
            <w:shd w:val="clear" w:color="auto" w:fill="auto"/>
            <w:noWrap/>
            <w:hideMark/>
          </w:tcPr>
          <w:p w14:paraId="071BF245" w14:textId="77777777" w:rsidR="00886455" w:rsidRPr="004F53A8" w:rsidRDefault="00886455" w:rsidP="004F53A8">
            <w:pPr>
              <w:rPr>
                <w:color w:val="000000"/>
              </w:rPr>
            </w:pPr>
            <w:r w:rsidRPr="004F53A8">
              <w:rPr>
                <w:color w:val="000000"/>
              </w:rPr>
              <w:t>Contributing to society</w:t>
            </w:r>
          </w:p>
        </w:tc>
        <w:tc>
          <w:tcPr>
            <w:tcW w:w="1162" w:type="dxa"/>
            <w:shd w:val="clear" w:color="auto" w:fill="auto"/>
            <w:noWrap/>
            <w:vAlign w:val="bottom"/>
            <w:hideMark/>
          </w:tcPr>
          <w:p w14:paraId="5629EFD2" w14:textId="77777777" w:rsidR="00886455" w:rsidRPr="004F53A8" w:rsidRDefault="00886455" w:rsidP="004F53A8">
            <w:pPr>
              <w:jc w:val="right"/>
              <w:rPr>
                <w:color w:val="000000"/>
              </w:rPr>
            </w:pPr>
            <w:r w:rsidRPr="004F53A8">
              <w:rPr>
                <w:color w:val="000000"/>
              </w:rPr>
              <w:t>4.82</w:t>
            </w:r>
          </w:p>
        </w:tc>
        <w:tc>
          <w:tcPr>
            <w:tcW w:w="804" w:type="dxa"/>
            <w:shd w:val="clear" w:color="auto" w:fill="auto"/>
            <w:noWrap/>
            <w:vAlign w:val="bottom"/>
            <w:hideMark/>
          </w:tcPr>
          <w:p w14:paraId="21E23251" w14:textId="77777777" w:rsidR="00886455" w:rsidRPr="004F53A8" w:rsidRDefault="00886455" w:rsidP="004F53A8">
            <w:pPr>
              <w:jc w:val="right"/>
              <w:rPr>
                <w:color w:val="000000"/>
              </w:rPr>
            </w:pPr>
            <w:r w:rsidRPr="004F53A8">
              <w:rPr>
                <w:color w:val="000000"/>
              </w:rPr>
              <w:t>0.41</w:t>
            </w:r>
          </w:p>
        </w:tc>
        <w:tc>
          <w:tcPr>
            <w:tcW w:w="804" w:type="dxa"/>
            <w:shd w:val="clear" w:color="auto" w:fill="auto"/>
            <w:noWrap/>
            <w:vAlign w:val="bottom"/>
            <w:hideMark/>
          </w:tcPr>
          <w:p w14:paraId="0ED4DD8B" w14:textId="77777777" w:rsidR="00886455" w:rsidRPr="004F53A8" w:rsidRDefault="00886455" w:rsidP="004F53A8">
            <w:pPr>
              <w:jc w:val="right"/>
              <w:rPr>
                <w:color w:val="000000"/>
              </w:rPr>
            </w:pPr>
            <w:r w:rsidRPr="004F53A8">
              <w:rPr>
                <w:color w:val="000000"/>
              </w:rPr>
              <w:t>4.47</w:t>
            </w:r>
          </w:p>
        </w:tc>
        <w:tc>
          <w:tcPr>
            <w:tcW w:w="804" w:type="dxa"/>
            <w:shd w:val="clear" w:color="auto" w:fill="auto"/>
            <w:noWrap/>
            <w:vAlign w:val="bottom"/>
            <w:hideMark/>
          </w:tcPr>
          <w:p w14:paraId="1743E102" w14:textId="77777777" w:rsidR="00886455" w:rsidRPr="004F53A8" w:rsidRDefault="00886455" w:rsidP="004F53A8">
            <w:pPr>
              <w:jc w:val="right"/>
              <w:rPr>
                <w:color w:val="000000"/>
              </w:rPr>
            </w:pPr>
            <w:r w:rsidRPr="004F53A8">
              <w:rPr>
                <w:color w:val="000000"/>
              </w:rPr>
              <w:t>0.61</w:t>
            </w:r>
          </w:p>
        </w:tc>
        <w:tc>
          <w:tcPr>
            <w:tcW w:w="1251" w:type="dxa"/>
            <w:shd w:val="clear" w:color="auto" w:fill="auto"/>
            <w:noWrap/>
            <w:hideMark/>
          </w:tcPr>
          <w:p w14:paraId="221BD675" w14:textId="77777777" w:rsidR="00886455" w:rsidRPr="004F53A8" w:rsidRDefault="00886455" w:rsidP="004F53A8">
            <w:pPr>
              <w:jc w:val="right"/>
              <w:rPr>
                <w:color w:val="000000"/>
              </w:rPr>
            </w:pPr>
            <w:r w:rsidRPr="004F53A8">
              <w:rPr>
                <w:color w:val="000000"/>
              </w:rPr>
              <w:t>0.000#</w:t>
            </w:r>
          </w:p>
        </w:tc>
      </w:tr>
      <w:tr w:rsidR="00886455" w:rsidRPr="004F53A8" w14:paraId="5541703A" w14:textId="77777777" w:rsidTr="00886455">
        <w:trPr>
          <w:trHeight w:val="224"/>
        </w:trPr>
        <w:tc>
          <w:tcPr>
            <w:tcW w:w="4648" w:type="dxa"/>
            <w:shd w:val="clear" w:color="auto" w:fill="auto"/>
            <w:noWrap/>
            <w:hideMark/>
          </w:tcPr>
          <w:p w14:paraId="70C8E3DA" w14:textId="77777777" w:rsidR="00886455" w:rsidRPr="004F53A8" w:rsidRDefault="00886455" w:rsidP="004F53A8">
            <w:pPr>
              <w:rPr>
                <w:color w:val="000000"/>
              </w:rPr>
            </w:pPr>
            <w:r w:rsidRPr="004F53A8">
              <w:rPr>
                <w:color w:val="000000"/>
              </w:rPr>
              <w:t>A high salary.</w:t>
            </w:r>
          </w:p>
        </w:tc>
        <w:tc>
          <w:tcPr>
            <w:tcW w:w="1162" w:type="dxa"/>
            <w:shd w:val="clear" w:color="auto" w:fill="auto"/>
            <w:noWrap/>
            <w:vAlign w:val="bottom"/>
            <w:hideMark/>
          </w:tcPr>
          <w:p w14:paraId="65DA21F2" w14:textId="77777777" w:rsidR="00886455" w:rsidRPr="004F53A8" w:rsidRDefault="00886455" w:rsidP="004F53A8">
            <w:pPr>
              <w:jc w:val="right"/>
              <w:rPr>
                <w:color w:val="000000"/>
              </w:rPr>
            </w:pPr>
            <w:r w:rsidRPr="004F53A8">
              <w:rPr>
                <w:color w:val="000000"/>
              </w:rPr>
              <w:t>4.22</w:t>
            </w:r>
          </w:p>
        </w:tc>
        <w:tc>
          <w:tcPr>
            <w:tcW w:w="804" w:type="dxa"/>
            <w:shd w:val="clear" w:color="auto" w:fill="auto"/>
            <w:noWrap/>
            <w:vAlign w:val="bottom"/>
            <w:hideMark/>
          </w:tcPr>
          <w:p w14:paraId="7C553593" w14:textId="77777777" w:rsidR="00886455" w:rsidRPr="004F53A8" w:rsidRDefault="00886455" w:rsidP="004F53A8">
            <w:pPr>
              <w:jc w:val="right"/>
              <w:rPr>
                <w:color w:val="000000"/>
              </w:rPr>
            </w:pPr>
            <w:r w:rsidRPr="004F53A8">
              <w:rPr>
                <w:color w:val="000000"/>
              </w:rPr>
              <w:t>0.68</w:t>
            </w:r>
          </w:p>
        </w:tc>
        <w:tc>
          <w:tcPr>
            <w:tcW w:w="804" w:type="dxa"/>
            <w:shd w:val="clear" w:color="auto" w:fill="auto"/>
            <w:noWrap/>
            <w:vAlign w:val="bottom"/>
            <w:hideMark/>
          </w:tcPr>
          <w:p w14:paraId="3ADE2044" w14:textId="77777777" w:rsidR="00886455" w:rsidRPr="004F53A8" w:rsidRDefault="00886455" w:rsidP="004F53A8">
            <w:pPr>
              <w:jc w:val="right"/>
              <w:rPr>
                <w:color w:val="000000"/>
              </w:rPr>
            </w:pPr>
            <w:r w:rsidRPr="004F53A8">
              <w:rPr>
                <w:color w:val="000000"/>
              </w:rPr>
              <w:t>4.41</w:t>
            </w:r>
          </w:p>
        </w:tc>
        <w:tc>
          <w:tcPr>
            <w:tcW w:w="804" w:type="dxa"/>
            <w:shd w:val="clear" w:color="auto" w:fill="auto"/>
            <w:noWrap/>
            <w:vAlign w:val="bottom"/>
            <w:hideMark/>
          </w:tcPr>
          <w:p w14:paraId="7688B208" w14:textId="77777777" w:rsidR="00886455" w:rsidRPr="004F53A8" w:rsidRDefault="00886455" w:rsidP="004F53A8">
            <w:pPr>
              <w:jc w:val="right"/>
              <w:rPr>
                <w:color w:val="000000"/>
              </w:rPr>
            </w:pPr>
            <w:r w:rsidRPr="004F53A8">
              <w:rPr>
                <w:color w:val="000000"/>
              </w:rPr>
              <w:t>0.58</w:t>
            </w:r>
          </w:p>
        </w:tc>
        <w:tc>
          <w:tcPr>
            <w:tcW w:w="1251" w:type="dxa"/>
            <w:shd w:val="clear" w:color="auto" w:fill="auto"/>
            <w:noWrap/>
            <w:hideMark/>
          </w:tcPr>
          <w:p w14:paraId="7522DB3C" w14:textId="77777777" w:rsidR="00886455" w:rsidRPr="004F53A8" w:rsidRDefault="00886455" w:rsidP="004F53A8">
            <w:pPr>
              <w:jc w:val="right"/>
              <w:rPr>
                <w:color w:val="000000"/>
              </w:rPr>
            </w:pPr>
            <w:r w:rsidRPr="004F53A8">
              <w:rPr>
                <w:color w:val="000000"/>
              </w:rPr>
              <w:t>0.004</w:t>
            </w:r>
          </w:p>
        </w:tc>
      </w:tr>
      <w:tr w:rsidR="00886455" w:rsidRPr="004F53A8" w14:paraId="2694435A" w14:textId="77777777" w:rsidTr="00886455">
        <w:trPr>
          <w:trHeight w:val="224"/>
        </w:trPr>
        <w:tc>
          <w:tcPr>
            <w:tcW w:w="4648" w:type="dxa"/>
            <w:shd w:val="clear" w:color="auto" w:fill="auto"/>
            <w:noWrap/>
            <w:hideMark/>
          </w:tcPr>
          <w:p w14:paraId="4A7B3C68" w14:textId="77777777" w:rsidR="00886455" w:rsidRPr="004F53A8" w:rsidRDefault="00886455" w:rsidP="004F53A8">
            <w:pPr>
              <w:rPr>
                <w:color w:val="000000"/>
                <w:lang w:val="en-US"/>
              </w:rPr>
            </w:pPr>
            <w:r w:rsidRPr="004F53A8">
              <w:rPr>
                <w:color w:val="000000"/>
                <w:lang w:val="en-US"/>
              </w:rPr>
              <w:t>Being service-oriented toward others.</w:t>
            </w:r>
          </w:p>
        </w:tc>
        <w:tc>
          <w:tcPr>
            <w:tcW w:w="1162" w:type="dxa"/>
            <w:shd w:val="clear" w:color="auto" w:fill="auto"/>
            <w:noWrap/>
            <w:vAlign w:val="bottom"/>
            <w:hideMark/>
          </w:tcPr>
          <w:p w14:paraId="74C94BBA" w14:textId="77777777" w:rsidR="00886455" w:rsidRPr="004F53A8" w:rsidRDefault="00886455" w:rsidP="004F53A8">
            <w:pPr>
              <w:jc w:val="right"/>
              <w:rPr>
                <w:color w:val="000000"/>
              </w:rPr>
            </w:pPr>
            <w:r w:rsidRPr="004F53A8">
              <w:rPr>
                <w:color w:val="000000"/>
              </w:rPr>
              <w:t>4.68</w:t>
            </w:r>
          </w:p>
        </w:tc>
        <w:tc>
          <w:tcPr>
            <w:tcW w:w="804" w:type="dxa"/>
            <w:shd w:val="clear" w:color="auto" w:fill="auto"/>
            <w:noWrap/>
            <w:vAlign w:val="bottom"/>
            <w:hideMark/>
          </w:tcPr>
          <w:p w14:paraId="696B18A0" w14:textId="77777777" w:rsidR="00886455" w:rsidRPr="004F53A8" w:rsidRDefault="00886455" w:rsidP="004F53A8">
            <w:pPr>
              <w:jc w:val="right"/>
              <w:rPr>
                <w:color w:val="000000"/>
              </w:rPr>
            </w:pPr>
            <w:r w:rsidRPr="004F53A8">
              <w:rPr>
                <w:color w:val="000000"/>
              </w:rPr>
              <w:t>0.51</w:t>
            </w:r>
          </w:p>
        </w:tc>
        <w:tc>
          <w:tcPr>
            <w:tcW w:w="804" w:type="dxa"/>
            <w:shd w:val="clear" w:color="auto" w:fill="auto"/>
            <w:noWrap/>
            <w:vAlign w:val="bottom"/>
            <w:hideMark/>
          </w:tcPr>
          <w:p w14:paraId="31D6D92C" w14:textId="77777777" w:rsidR="00886455" w:rsidRPr="004F53A8" w:rsidRDefault="00886455" w:rsidP="004F53A8">
            <w:pPr>
              <w:jc w:val="right"/>
              <w:rPr>
                <w:color w:val="000000"/>
              </w:rPr>
            </w:pPr>
            <w:r w:rsidRPr="004F53A8">
              <w:rPr>
                <w:color w:val="000000"/>
              </w:rPr>
              <w:t>4.29</w:t>
            </w:r>
          </w:p>
        </w:tc>
        <w:tc>
          <w:tcPr>
            <w:tcW w:w="804" w:type="dxa"/>
            <w:shd w:val="clear" w:color="auto" w:fill="auto"/>
            <w:noWrap/>
            <w:vAlign w:val="bottom"/>
            <w:hideMark/>
          </w:tcPr>
          <w:p w14:paraId="1A563EBC" w14:textId="77777777" w:rsidR="00886455" w:rsidRPr="004F53A8" w:rsidRDefault="00886455" w:rsidP="004F53A8">
            <w:pPr>
              <w:jc w:val="right"/>
              <w:rPr>
                <w:color w:val="000000"/>
              </w:rPr>
            </w:pPr>
            <w:r w:rsidRPr="004F53A8">
              <w:rPr>
                <w:color w:val="000000"/>
              </w:rPr>
              <w:t>0.73</w:t>
            </w:r>
          </w:p>
        </w:tc>
        <w:tc>
          <w:tcPr>
            <w:tcW w:w="1251" w:type="dxa"/>
            <w:shd w:val="clear" w:color="auto" w:fill="auto"/>
            <w:noWrap/>
            <w:hideMark/>
          </w:tcPr>
          <w:p w14:paraId="79B16C4A" w14:textId="77777777" w:rsidR="00886455" w:rsidRPr="004F53A8" w:rsidRDefault="00886455" w:rsidP="004F53A8">
            <w:pPr>
              <w:jc w:val="right"/>
              <w:rPr>
                <w:color w:val="000000"/>
              </w:rPr>
            </w:pPr>
            <w:r w:rsidRPr="004F53A8">
              <w:rPr>
                <w:color w:val="000000"/>
              </w:rPr>
              <w:t>0.000#</w:t>
            </w:r>
          </w:p>
        </w:tc>
      </w:tr>
      <w:tr w:rsidR="00886455" w:rsidRPr="004F53A8" w14:paraId="32EEC0B7" w14:textId="77777777" w:rsidTr="00886455">
        <w:trPr>
          <w:trHeight w:val="224"/>
        </w:trPr>
        <w:tc>
          <w:tcPr>
            <w:tcW w:w="4648" w:type="dxa"/>
            <w:shd w:val="clear" w:color="auto" w:fill="auto"/>
            <w:noWrap/>
            <w:hideMark/>
          </w:tcPr>
          <w:p w14:paraId="20E89FE6" w14:textId="77777777" w:rsidR="00886455" w:rsidRPr="004F53A8" w:rsidRDefault="00886455" w:rsidP="004F53A8">
            <w:pPr>
              <w:rPr>
                <w:color w:val="000000"/>
              </w:rPr>
            </w:pPr>
            <w:r w:rsidRPr="004F53A8">
              <w:rPr>
                <w:color w:val="000000"/>
              </w:rPr>
              <w:t>Professional Career</w:t>
            </w:r>
          </w:p>
        </w:tc>
        <w:tc>
          <w:tcPr>
            <w:tcW w:w="1162" w:type="dxa"/>
            <w:shd w:val="clear" w:color="auto" w:fill="auto"/>
            <w:noWrap/>
            <w:vAlign w:val="bottom"/>
            <w:hideMark/>
          </w:tcPr>
          <w:p w14:paraId="174B09FB" w14:textId="77777777" w:rsidR="00886455" w:rsidRPr="004F53A8" w:rsidRDefault="00886455" w:rsidP="004F53A8">
            <w:pPr>
              <w:rPr>
                <w:i/>
                <w:iCs/>
                <w:color w:val="000000"/>
              </w:rPr>
            </w:pPr>
          </w:p>
        </w:tc>
        <w:tc>
          <w:tcPr>
            <w:tcW w:w="804" w:type="dxa"/>
            <w:shd w:val="clear" w:color="auto" w:fill="auto"/>
            <w:noWrap/>
            <w:vAlign w:val="bottom"/>
            <w:hideMark/>
          </w:tcPr>
          <w:p w14:paraId="34CAAA57" w14:textId="77777777" w:rsidR="00886455" w:rsidRPr="004F53A8" w:rsidRDefault="00886455" w:rsidP="004F53A8"/>
        </w:tc>
        <w:tc>
          <w:tcPr>
            <w:tcW w:w="804" w:type="dxa"/>
            <w:shd w:val="clear" w:color="auto" w:fill="auto"/>
            <w:noWrap/>
            <w:vAlign w:val="bottom"/>
            <w:hideMark/>
          </w:tcPr>
          <w:p w14:paraId="3362FD64" w14:textId="77777777" w:rsidR="00886455" w:rsidRPr="004F53A8" w:rsidRDefault="00886455" w:rsidP="004F53A8"/>
        </w:tc>
        <w:tc>
          <w:tcPr>
            <w:tcW w:w="804" w:type="dxa"/>
            <w:shd w:val="clear" w:color="auto" w:fill="auto"/>
            <w:noWrap/>
            <w:vAlign w:val="bottom"/>
            <w:hideMark/>
          </w:tcPr>
          <w:p w14:paraId="779FA7DD" w14:textId="77777777" w:rsidR="00886455" w:rsidRPr="004F53A8" w:rsidRDefault="00886455" w:rsidP="004F53A8"/>
        </w:tc>
        <w:tc>
          <w:tcPr>
            <w:tcW w:w="1251" w:type="dxa"/>
            <w:shd w:val="clear" w:color="auto" w:fill="auto"/>
            <w:noWrap/>
            <w:hideMark/>
          </w:tcPr>
          <w:p w14:paraId="42F7AE83" w14:textId="77777777" w:rsidR="00886455" w:rsidRPr="004F53A8" w:rsidRDefault="00886455" w:rsidP="004F53A8"/>
        </w:tc>
      </w:tr>
      <w:tr w:rsidR="00886455" w:rsidRPr="004F53A8" w14:paraId="4722495C" w14:textId="77777777" w:rsidTr="00886455">
        <w:trPr>
          <w:trHeight w:val="224"/>
        </w:trPr>
        <w:tc>
          <w:tcPr>
            <w:tcW w:w="4648" w:type="dxa"/>
            <w:shd w:val="clear" w:color="auto" w:fill="auto"/>
            <w:noWrap/>
            <w:hideMark/>
          </w:tcPr>
          <w:p w14:paraId="0C640041" w14:textId="77777777" w:rsidR="00886455" w:rsidRPr="004F53A8" w:rsidRDefault="00886455" w:rsidP="004F53A8">
            <w:pPr>
              <w:rPr>
                <w:color w:val="000000"/>
                <w:lang w:val="en-US"/>
              </w:rPr>
            </w:pPr>
            <w:r w:rsidRPr="004F53A8">
              <w:rPr>
                <w:color w:val="000000"/>
                <w:lang w:val="en-US"/>
              </w:rPr>
              <w:t>Meaningful public service is very important to me.</w:t>
            </w:r>
          </w:p>
        </w:tc>
        <w:tc>
          <w:tcPr>
            <w:tcW w:w="1162" w:type="dxa"/>
            <w:shd w:val="clear" w:color="auto" w:fill="auto"/>
            <w:noWrap/>
            <w:hideMark/>
          </w:tcPr>
          <w:p w14:paraId="736A73EF" w14:textId="77777777" w:rsidR="00886455" w:rsidRPr="004F53A8" w:rsidRDefault="00886455" w:rsidP="004F53A8">
            <w:pPr>
              <w:jc w:val="right"/>
              <w:rPr>
                <w:color w:val="000000"/>
              </w:rPr>
            </w:pPr>
            <w:r w:rsidRPr="004F53A8">
              <w:rPr>
                <w:color w:val="000000"/>
              </w:rPr>
              <w:t>4.43</w:t>
            </w:r>
          </w:p>
        </w:tc>
        <w:tc>
          <w:tcPr>
            <w:tcW w:w="804" w:type="dxa"/>
            <w:shd w:val="clear" w:color="auto" w:fill="auto"/>
            <w:noWrap/>
            <w:hideMark/>
          </w:tcPr>
          <w:p w14:paraId="55EE8C1D" w14:textId="77777777" w:rsidR="00886455" w:rsidRPr="004F53A8" w:rsidRDefault="00886455" w:rsidP="004F53A8">
            <w:pPr>
              <w:jc w:val="right"/>
              <w:rPr>
                <w:color w:val="000000"/>
              </w:rPr>
            </w:pPr>
            <w:r w:rsidRPr="004F53A8">
              <w:rPr>
                <w:color w:val="000000"/>
              </w:rPr>
              <w:t>0.74</w:t>
            </w:r>
          </w:p>
        </w:tc>
        <w:tc>
          <w:tcPr>
            <w:tcW w:w="804" w:type="dxa"/>
            <w:shd w:val="clear" w:color="auto" w:fill="auto"/>
            <w:noWrap/>
            <w:hideMark/>
          </w:tcPr>
          <w:p w14:paraId="06E450C2" w14:textId="77777777" w:rsidR="00886455" w:rsidRPr="004F53A8" w:rsidRDefault="00886455" w:rsidP="004F53A8">
            <w:pPr>
              <w:jc w:val="right"/>
              <w:rPr>
                <w:color w:val="000000"/>
              </w:rPr>
            </w:pPr>
            <w:r w:rsidRPr="004F53A8">
              <w:rPr>
                <w:color w:val="000000"/>
              </w:rPr>
              <w:t>3.93</w:t>
            </w:r>
          </w:p>
        </w:tc>
        <w:tc>
          <w:tcPr>
            <w:tcW w:w="804" w:type="dxa"/>
            <w:shd w:val="clear" w:color="auto" w:fill="auto"/>
            <w:noWrap/>
            <w:hideMark/>
          </w:tcPr>
          <w:p w14:paraId="7FFADB7E" w14:textId="77777777" w:rsidR="00886455" w:rsidRPr="004F53A8" w:rsidRDefault="00886455" w:rsidP="004F53A8">
            <w:pPr>
              <w:jc w:val="right"/>
              <w:rPr>
                <w:color w:val="000000"/>
              </w:rPr>
            </w:pPr>
            <w:r w:rsidRPr="004F53A8">
              <w:rPr>
                <w:color w:val="000000"/>
              </w:rPr>
              <w:t>0.80</w:t>
            </w:r>
          </w:p>
        </w:tc>
        <w:tc>
          <w:tcPr>
            <w:tcW w:w="1251" w:type="dxa"/>
            <w:shd w:val="clear" w:color="auto" w:fill="auto"/>
            <w:noWrap/>
            <w:hideMark/>
          </w:tcPr>
          <w:p w14:paraId="55C379BE" w14:textId="77777777" w:rsidR="00886455" w:rsidRPr="004F53A8" w:rsidRDefault="00886455" w:rsidP="004F53A8">
            <w:pPr>
              <w:jc w:val="right"/>
              <w:rPr>
                <w:color w:val="000000"/>
              </w:rPr>
            </w:pPr>
            <w:r w:rsidRPr="004F53A8">
              <w:rPr>
                <w:color w:val="000000"/>
              </w:rPr>
              <w:t>0.000</w:t>
            </w:r>
          </w:p>
        </w:tc>
      </w:tr>
      <w:tr w:rsidR="00886455" w:rsidRPr="004F53A8" w14:paraId="3D53795D" w14:textId="77777777" w:rsidTr="00886455">
        <w:trPr>
          <w:trHeight w:val="674"/>
        </w:trPr>
        <w:tc>
          <w:tcPr>
            <w:tcW w:w="4648" w:type="dxa"/>
            <w:shd w:val="clear" w:color="auto" w:fill="auto"/>
            <w:hideMark/>
          </w:tcPr>
          <w:p w14:paraId="09653860" w14:textId="77777777" w:rsidR="00886455" w:rsidRPr="004F53A8" w:rsidRDefault="00886455" w:rsidP="004F53A8">
            <w:pPr>
              <w:rPr>
                <w:color w:val="000000"/>
                <w:lang w:val="en-US"/>
              </w:rPr>
            </w:pPr>
            <w:r w:rsidRPr="004F53A8">
              <w:rPr>
                <w:color w:val="000000"/>
                <w:lang w:val="en-US"/>
              </w:rPr>
              <w:t xml:space="preserve">It is best for society when the public sector is responsible for the provision of crucial collective goods, such as energy, public </w:t>
            </w:r>
            <w:proofErr w:type="gramStart"/>
            <w:r w:rsidRPr="004F53A8">
              <w:rPr>
                <w:color w:val="000000"/>
                <w:lang w:val="en-US"/>
              </w:rPr>
              <w:t>transport</w:t>
            </w:r>
            <w:proofErr w:type="gramEnd"/>
            <w:r w:rsidRPr="004F53A8">
              <w:rPr>
                <w:color w:val="000000"/>
                <w:lang w:val="en-US"/>
              </w:rPr>
              <w:t xml:space="preserve"> and safety.</w:t>
            </w:r>
          </w:p>
        </w:tc>
        <w:tc>
          <w:tcPr>
            <w:tcW w:w="1162" w:type="dxa"/>
            <w:shd w:val="clear" w:color="auto" w:fill="auto"/>
            <w:noWrap/>
            <w:hideMark/>
          </w:tcPr>
          <w:p w14:paraId="0B306836" w14:textId="77777777" w:rsidR="00886455" w:rsidRPr="004F53A8" w:rsidRDefault="00886455" w:rsidP="004F53A8">
            <w:pPr>
              <w:jc w:val="right"/>
              <w:rPr>
                <w:color w:val="000000"/>
              </w:rPr>
            </w:pPr>
            <w:r w:rsidRPr="004F53A8">
              <w:rPr>
                <w:color w:val="000000"/>
              </w:rPr>
              <w:t>4.31</w:t>
            </w:r>
          </w:p>
        </w:tc>
        <w:tc>
          <w:tcPr>
            <w:tcW w:w="804" w:type="dxa"/>
            <w:shd w:val="clear" w:color="auto" w:fill="auto"/>
            <w:noWrap/>
            <w:hideMark/>
          </w:tcPr>
          <w:p w14:paraId="5B1A8EF8" w14:textId="77777777" w:rsidR="00886455" w:rsidRPr="004F53A8" w:rsidRDefault="00886455" w:rsidP="004F53A8">
            <w:pPr>
              <w:jc w:val="right"/>
              <w:rPr>
                <w:color w:val="000000"/>
              </w:rPr>
            </w:pPr>
            <w:r w:rsidRPr="004F53A8">
              <w:rPr>
                <w:color w:val="000000"/>
              </w:rPr>
              <w:t>0.87</w:t>
            </w:r>
          </w:p>
        </w:tc>
        <w:tc>
          <w:tcPr>
            <w:tcW w:w="804" w:type="dxa"/>
            <w:shd w:val="clear" w:color="auto" w:fill="auto"/>
            <w:noWrap/>
            <w:hideMark/>
          </w:tcPr>
          <w:p w14:paraId="021202BC" w14:textId="77777777" w:rsidR="00886455" w:rsidRPr="004F53A8" w:rsidRDefault="00886455" w:rsidP="004F53A8">
            <w:pPr>
              <w:jc w:val="right"/>
              <w:rPr>
                <w:color w:val="000000"/>
              </w:rPr>
            </w:pPr>
            <w:r w:rsidRPr="004F53A8">
              <w:rPr>
                <w:color w:val="000000"/>
              </w:rPr>
              <w:t>3.98</w:t>
            </w:r>
          </w:p>
        </w:tc>
        <w:tc>
          <w:tcPr>
            <w:tcW w:w="804" w:type="dxa"/>
            <w:shd w:val="clear" w:color="auto" w:fill="auto"/>
            <w:noWrap/>
            <w:hideMark/>
          </w:tcPr>
          <w:p w14:paraId="07FF9FEC" w14:textId="77777777" w:rsidR="00886455" w:rsidRPr="004F53A8" w:rsidRDefault="00886455" w:rsidP="004F53A8">
            <w:pPr>
              <w:jc w:val="right"/>
              <w:rPr>
                <w:color w:val="000000"/>
              </w:rPr>
            </w:pPr>
            <w:r w:rsidRPr="004F53A8">
              <w:rPr>
                <w:color w:val="000000"/>
              </w:rPr>
              <w:t>1.19</w:t>
            </w:r>
          </w:p>
        </w:tc>
        <w:tc>
          <w:tcPr>
            <w:tcW w:w="1251" w:type="dxa"/>
            <w:shd w:val="clear" w:color="auto" w:fill="auto"/>
            <w:noWrap/>
            <w:hideMark/>
          </w:tcPr>
          <w:p w14:paraId="74A6C7FF" w14:textId="77777777" w:rsidR="00886455" w:rsidRPr="004F53A8" w:rsidRDefault="00886455" w:rsidP="004F53A8">
            <w:pPr>
              <w:jc w:val="right"/>
              <w:rPr>
                <w:color w:val="000000"/>
              </w:rPr>
            </w:pPr>
            <w:r w:rsidRPr="004F53A8">
              <w:rPr>
                <w:color w:val="000000"/>
              </w:rPr>
              <w:t>0.002#</w:t>
            </w:r>
          </w:p>
        </w:tc>
      </w:tr>
      <w:tr w:rsidR="00886455" w:rsidRPr="004F53A8" w14:paraId="6E691920" w14:textId="77777777" w:rsidTr="00886455">
        <w:trPr>
          <w:trHeight w:val="460"/>
        </w:trPr>
        <w:tc>
          <w:tcPr>
            <w:tcW w:w="4648" w:type="dxa"/>
            <w:shd w:val="clear" w:color="auto" w:fill="auto"/>
            <w:hideMark/>
          </w:tcPr>
          <w:p w14:paraId="4663B987" w14:textId="77777777" w:rsidR="00886455" w:rsidRPr="004F53A8" w:rsidRDefault="00886455" w:rsidP="004F53A8">
            <w:pPr>
              <w:rPr>
                <w:color w:val="000000"/>
                <w:lang w:val="en-US"/>
              </w:rPr>
            </w:pPr>
            <w:r w:rsidRPr="004F53A8">
              <w:rPr>
                <w:color w:val="000000"/>
                <w:lang w:val="en-US"/>
              </w:rPr>
              <w:t>It is best for society when the market is given maximal freedom.</w:t>
            </w:r>
          </w:p>
        </w:tc>
        <w:tc>
          <w:tcPr>
            <w:tcW w:w="1162" w:type="dxa"/>
            <w:shd w:val="clear" w:color="auto" w:fill="auto"/>
            <w:noWrap/>
            <w:hideMark/>
          </w:tcPr>
          <w:p w14:paraId="7AD15A96" w14:textId="77777777" w:rsidR="00886455" w:rsidRPr="004F53A8" w:rsidRDefault="00886455" w:rsidP="004F53A8">
            <w:pPr>
              <w:jc w:val="right"/>
              <w:rPr>
                <w:color w:val="000000"/>
              </w:rPr>
            </w:pPr>
            <w:r w:rsidRPr="004F53A8">
              <w:rPr>
                <w:color w:val="000000"/>
              </w:rPr>
              <w:t>3.23</w:t>
            </w:r>
          </w:p>
        </w:tc>
        <w:tc>
          <w:tcPr>
            <w:tcW w:w="804" w:type="dxa"/>
            <w:shd w:val="clear" w:color="auto" w:fill="auto"/>
            <w:noWrap/>
            <w:hideMark/>
          </w:tcPr>
          <w:p w14:paraId="4C8D37EF" w14:textId="77777777" w:rsidR="00886455" w:rsidRPr="004F53A8" w:rsidRDefault="00886455" w:rsidP="004F53A8">
            <w:pPr>
              <w:jc w:val="right"/>
              <w:rPr>
                <w:color w:val="000000"/>
              </w:rPr>
            </w:pPr>
            <w:r w:rsidRPr="004F53A8">
              <w:rPr>
                <w:color w:val="000000"/>
              </w:rPr>
              <w:t>1.14</w:t>
            </w:r>
          </w:p>
        </w:tc>
        <w:tc>
          <w:tcPr>
            <w:tcW w:w="804" w:type="dxa"/>
            <w:shd w:val="clear" w:color="auto" w:fill="auto"/>
            <w:noWrap/>
            <w:hideMark/>
          </w:tcPr>
          <w:p w14:paraId="1ABEFA1B" w14:textId="77777777" w:rsidR="00886455" w:rsidRPr="004F53A8" w:rsidRDefault="00886455" w:rsidP="004F53A8">
            <w:pPr>
              <w:jc w:val="right"/>
              <w:rPr>
                <w:color w:val="000000"/>
              </w:rPr>
            </w:pPr>
            <w:r w:rsidRPr="004F53A8">
              <w:rPr>
                <w:color w:val="000000"/>
              </w:rPr>
              <w:t>3.51</w:t>
            </w:r>
          </w:p>
        </w:tc>
        <w:tc>
          <w:tcPr>
            <w:tcW w:w="804" w:type="dxa"/>
            <w:shd w:val="clear" w:color="auto" w:fill="auto"/>
            <w:noWrap/>
            <w:hideMark/>
          </w:tcPr>
          <w:p w14:paraId="2B8D9362" w14:textId="77777777" w:rsidR="00886455" w:rsidRPr="004F53A8" w:rsidRDefault="00886455" w:rsidP="004F53A8">
            <w:pPr>
              <w:jc w:val="right"/>
              <w:rPr>
                <w:color w:val="000000"/>
              </w:rPr>
            </w:pPr>
            <w:r w:rsidRPr="004F53A8">
              <w:rPr>
                <w:color w:val="000000"/>
              </w:rPr>
              <w:t>1.04</w:t>
            </w:r>
          </w:p>
        </w:tc>
        <w:tc>
          <w:tcPr>
            <w:tcW w:w="1251" w:type="dxa"/>
            <w:shd w:val="clear" w:color="auto" w:fill="auto"/>
            <w:noWrap/>
            <w:hideMark/>
          </w:tcPr>
          <w:p w14:paraId="715BEB91" w14:textId="77777777" w:rsidR="00886455" w:rsidRPr="004F53A8" w:rsidRDefault="00886455" w:rsidP="004F53A8">
            <w:pPr>
              <w:jc w:val="right"/>
              <w:rPr>
                <w:color w:val="000000"/>
              </w:rPr>
            </w:pPr>
            <w:r w:rsidRPr="004F53A8">
              <w:rPr>
                <w:color w:val="000000"/>
              </w:rPr>
              <w:t>0.012</w:t>
            </w:r>
          </w:p>
        </w:tc>
      </w:tr>
      <w:tr w:rsidR="00BE4B39" w:rsidRPr="004F53A8" w14:paraId="0396B894" w14:textId="77777777" w:rsidTr="00886455">
        <w:trPr>
          <w:trHeight w:val="991"/>
        </w:trPr>
        <w:tc>
          <w:tcPr>
            <w:tcW w:w="9476" w:type="dxa"/>
            <w:gridSpan w:val="6"/>
            <w:shd w:val="clear" w:color="auto" w:fill="auto"/>
            <w:noWrap/>
            <w:hideMark/>
          </w:tcPr>
          <w:p w14:paraId="50F5DFC7" w14:textId="720EB65E" w:rsidR="00BE4B39" w:rsidRPr="004F53A8" w:rsidRDefault="00BE4B39" w:rsidP="004F53A8">
            <w:pPr>
              <w:rPr>
                <w:color w:val="000000"/>
                <w:lang w:val="en-US"/>
              </w:rPr>
            </w:pPr>
            <w:r w:rsidRPr="004F53A8">
              <w:rPr>
                <w:color w:val="000000"/>
                <w:lang w:val="en-US"/>
              </w:rPr>
              <w:t xml:space="preserve">All p-values </w:t>
            </w:r>
            <w:proofErr w:type="gramStart"/>
            <w:r w:rsidRPr="004F53A8">
              <w:rPr>
                <w:color w:val="000000"/>
                <w:lang w:val="en-US"/>
              </w:rPr>
              <w:t>statistical</w:t>
            </w:r>
            <w:proofErr w:type="gramEnd"/>
            <w:r w:rsidRPr="004F53A8">
              <w:rPr>
                <w:color w:val="000000"/>
                <w:lang w:val="en-US"/>
              </w:rPr>
              <w:t xml:space="preserve"> significant at </w:t>
            </w:r>
            <w:r w:rsidRPr="004F53A8">
              <w:rPr>
                <w:i/>
                <w:iCs/>
                <w:color w:val="000000"/>
                <w:lang w:val="en-US"/>
              </w:rPr>
              <w:t>p</w:t>
            </w:r>
            <w:r w:rsidRPr="004F53A8">
              <w:rPr>
                <w:color w:val="000000"/>
                <w:lang w:val="en-US"/>
              </w:rPr>
              <w:t xml:space="preserve">&lt;0.05, SD = Standard Deviation.  #Independent samples </w:t>
            </w:r>
            <w:r w:rsidRPr="004F53A8">
              <w:rPr>
                <w:i/>
                <w:iCs/>
                <w:color w:val="000000"/>
                <w:lang w:val="en-US"/>
              </w:rPr>
              <w:t>t-test</w:t>
            </w:r>
            <w:r w:rsidRPr="004F53A8">
              <w:rPr>
                <w:color w:val="000000"/>
                <w:lang w:val="en-US"/>
              </w:rPr>
              <w:t xml:space="preserve"> were executed assuming no homogenous variances based on the Levene’s Test for equality of variances. Scale ranges </w:t>
            </w:r>
            <w:r w:rsidRPr="004F53A8">
              <w:rPr>
                <w:lang w:val="en-US"/>
              </w:rPr>
              <w:t>from 1= "Lowest importance", 5="Highest importance".</w:t>
            </w:r>
            <w:r w:rsidR="00033A53" w:rsidRPr="004F53A8">
              <w:rPr>
                <w:lang w:val="en-US"/>
              </w:rPr>
              <w:t xml:space="preserve"> </w:t>
            </w:r>
          </w:p>
        </w:tc>
      </w:tr>
    </w:tbl>
    <w:p w14:paraId="0916F383" w14:textId="28E1A354" w:rsidR="006007CF" w:rsidRPr="004F53A8" w:rsidRDefault="004F53A8" w:rsidP="004F53A8">
      <w:pPr>
        <w:spacing w:line="360" w:lineRule="auto"/>
        <w:contextualSpacing/>
        <w:jc w:val="center"/>
        <w:rPr>
          <w:b/>
          <w:color w:val="000000" w:themeColor="text1"/>
          <w:sz w:val="28"/>
          <w:szCs w:val="28"/>
          <w:lang w:val="en-US"/>
        </w:rPr>
      </w:pPr>
      <w:r w:rsidRPr="004F53A8">
        <w:rPr>
          <w:lang w:val="en-US"/>
        </w:rPr>
        <w:t>Source: own elaboration</w:t>
      </w:r>
    </w:p>
    <w:p w14:paraId="22AD174D" w14:textId="73439EBC" w:rsidR="006007CF" w:rsidRDefault="006007CF" w:rsidP="004F53A8">
      <w:pPr>
        <w:spacing w:line="360" w:lineRule="auto"/>
        <w:contextualSpacing/>
        <w:jc w:val="center"/>
        <w:rPr>
          <w:b/>
          <w:color w:val="000000" w:themeColor="text1"/>
          <w:sz w:val="28"/>
          <w:szCs w:val="28"/>
          <w:lang w:val="en-US"/>
        </w:rPr>
      </w:pPr>
    </w:p>
    <w:p w14:paraId="042D8E9B" w14:textId="06DBBD65" w:rsidR="004F53A8" w:rsidRDefault="004F53A8" w:rsidP="004F53A8">
      <w:pPr>
        <w:spacing w:line="360" w:lineRule="auto"/>
        <w:contextualSpacing/>
        <w:jc w:val="center"/>
        <w:rPr>
          <w:b/>
          <w:color w:val="000000" w:themeColor="text1"/>
          <w:sz w:val="28"/>
          <w:szCs w:val="28"/>
          <w:lang w:val="en-US"/>
        </w:rPr>
      </w:pPr>
    </w:p>
    <w:p w14:paraId="36FD774D" w14:textId="34D693E0" w:rsidR="00021D22" w:rsidRDefault="00021D22" w:rsidP="004F53A8">
      <w:pPr>
        <w:spacing w:line="360" w:lineRule="auto"/>
        <w:contextualSpacing/>
        <w:jc w:val="center"/>
        <w:rPr>
          <w:b/>
          <w:color w:val="000000" w:themeColor="text1"/>
          <w:sz w:val="28"/>
          <w:szCs w:val="28"/>
          <w:lang w:val="en-US"/>
        </w:rPr>
      </w:pPr>
    </w:p>
    <w:p w14:paraId="26F3B61E" w14:textId="77777777" w:rsidR="00021D22" w:rsidRPr="004F53A8" w:rsidRDefault="00021D22" w:rsidP="004F53A8">
      <w:pPr>
        <w:spacing w:line="360" w:lineRule="auto"/>
        <w:contextualSpacing/>
        <w:jc w:val="center"/>
        <w:rPr>
          <w:b/>
          <w:color w:val="000000" w:themeColor="text1"/>
          <w:sz w:val="28"/>
          <w:szCs w:val="28"/>
          <w:lang w:val="en-US"/>
        </w:rPr>
      </w:pPr>
    </w:p>
    <w:p w14:paraId="3916E988" w14:textId="50889446" w:rsidR="00D8257E" w:rsidRPr="004F53A8" w:rsidRDefault="00D8257E" w:rsidP="004F53A8">
      <w:pPr>
        <w:spacing w:line="360" w:lineRule="auto"/>
        <w:contextualSpacing/>
        <w:jc w:val="center"/>
        <w:rPr>
          <w:b/>
          <w:color w:val="000000" w:themeColor="text1"/>
          <w:sz w:val="28"/>
          <w:szCs w:val="28"/>
          <w:lang w:val="en-US"/>
        </w:rPr>
      </w:pPr>
      <w:r w:rsidRPr="004F53A8">
        <w:rPr>
          <w:b/>
          <w:color w:val="000000" w:themeColor="text1"/>
          <w:sz w:val="28"/>
          <w:szCs w:val="28"/>
          <w:lang w:val="en-US"/>
        </w:rPr>
        <w:lastRenderedPageBreak/>
        <w:t xml:space="preserve">Perceptions on </w:t>
      </w:r>
      <w:r w:rsidR="00315609" w:rsidRPr="004F53A8">
        <w:rPr>
          <w:b/>
          <w:color w:val="000000" w:themeColor="text1"/>
          <w:sz w:val="28"/>
          <w:szCs w:val="28"/>
          <w:lang w:val="en-US"/>
        </w:rPr>
        <w:t>s</w:t>
      </w:r>
      <w:r w:rsidRPr="004F53A8">
        <w:rPr>
          <w:b/>
          <w:color w:val="000000" w:themeColor="text1"/>
          <w:sz w:val="28"/>
          <w:szCs w:val="28"/>
          <w:lang w:val="en-US"/>
        </w:rPr>
        <w:t xml:space="preserve">ector </w:t>
      </w:r>
      <w:r w:rsidR="00315609" w:rsidRPr="004F53A8">
        <w:rPr>
          <w:b/>
          <w:color w:val="000000" w:themeColor="text1"/>
          <w:sz w:val="28"/>
          <w:szCs w:val="28"/>
          <w:lang w:val="en-US"/>
        </w:rPr>
        <w:t>c</w:t>
      </w:r>
      <w:r w:rsidRPr="004F53A8">
        <w:rPr>
          <w:b/>
          <w:color w:val="000000" w:themeColor="text1"/>
          <w:sz w:val="28"/>
          <w:szCs w:val="28"/>
          <w:lang w:val="en-US"/>
        </w:rPr>
        <w:t>hoice</w:t>
      </w:r>
    </w:p>
    <w:p w14:paraId="3F09DDD9" w14:textId="3CA86816" w:rsidR="00CC42D9" w:rsidRPr="004F53A8" w:rsidRDefault="00D8257E" w:rsidP="004F53A8">
      <w:pPr>
        <w:spacing w:line="360" w:lineRule="auto"/>
        <w:contextualSpacing/>
        <w:jc w:val="both"/>
        <w:rPr>
          <w:color w:val="000000" w:themeColor="text1"/>
          <w:lang w:val="en-US"/>
        </w:rPr>
      </w:pPr>
      <w:r w:rsidRPr="004F53A8">
        <w:rPr>
          <w:color w:val="000000" w:themeColor="text1"/>
          <w:lang w:val="en-US"/>
        </w:rPr>
        <w:t>MPP students</w:t>
      </w:r>
      <w:r w:rsidR="002B3A7D" w:rsidRPr="004F53A8">
        <w:rPr>
          <w:color w:val="000000" w:themeColor="text1"/>
          <w:lang w:val="en-US"/>
        </w:rPr>
        <w:t>’</w:t>
      </w:r>
      <w:r w:rsidRPr="004F53A8">
        <w:rPr>
          <w:color w:val="000000" w:themeColor="text1"/>
          <w:lang w:val="en-US"/>
        </w:rPr>
        <w:t xml:space="preserve"> attitudes toward the private sector – perception on the private sector —was that they are more concerned most with self-interest and corporate interest (</w:t>
      </w:r>
      <w:r w:rsidRPr="004F53A8">
        <w:rPr>
          <w:i/>
          <w:color w:val="000000" w:themeColor="text1"/>
          <w:lang w:val="en-US"/>
        </w:rPr>
        <w:t>MEAN</w:t>
      </w:r>
      <w:r w:rsidRPr="004F53A8">
        <w:rPr>
          <w:color w:val="000000" w:themeColor="text1"/>
          <w:lang w:val="en-US"/>
        </w:rPr>
        <w:t xml:space="preserve">=3.29 vs. </w:t>
      </w:r>
      <w:r w:rsidRPr="004F53A8">
        <w:rPr>
          <w:i/>
          <w:color w:val="000000" w:themeColor="text1"/>
          <w:lang w:val="en-US"/>
        </w:rPr>
        <w:t>MEAN</w:t>
      </w:r>
      <w:r w:rsidRPr="004F53A8">
        <w:rPr>
          <w:color w:val="000000" w:themeColor="text1"/>
          <w:lang w:val="en-US"/>
        </w:rPr>
        <w:t xml:space="preserve"> =2.97). </w:t>
      </w:r>
      <w:r w:rsidR="00CC42D9" w:rsidRPr="004F53A8">
        <w:rPr>
          <w:color w:val="000000" w:themeColor="text1"/>
          <w:lang w:val="en-US"/>
        </w:rPr>
        <w:t>They also perceived those working in the private sector aimed to maximize their profit by playing “dirty games” (</w:t>
      </w:r>
      <w:r w:rsidR="00CC42D9" w:rsidRPr="004F53A8">
        <w:rPr>
          <w:i/>
          <w:color w:val="000000" w:themeColor="text1"/>
          <w:lang w:val="en-US"/>
        </w:rPr>
        <w:t>MEAN</w:t>
      </w:r>
      <w:r w:rsidR="00CC42D9" w:rsidRPr="004F53A8">
        <w:rPr>
          <w:color w:val="000000" w:themeColor="text1"/>
          <w:lang w:val="en-US"/>
        </w:rPr>
        <w:t xml:space="preserve">=3.38 vs. </w:t>
      </w:r>
      <w:r w:rsidR="00CC42D9" w:rsidRPr="004F53A8">
        <w:rPr>
          <w:i/>
          <w:color w:val="000000" w:themeColor="text1"/>
          <w:lang w:val="en-US"/>
        </w:rPr>
        <w:t>MEAN</w:t>
      </w:r>
      <w:r w:rsidR="00CC42D9" w:rsidRPr="004F53A8">
        <w:rPr>
          <w:color w:val="000000" w:themeColor="text1"/>
          <w:lang w:val="en-US"/>
        </w:rPr>
        <w:t>=3.17). On the other hand, MPP students perceived the working environment in the public sector to be friendlier compared to the private sector (</w:t>
      </w:r>
      <w:r w:rsidR="00CC42D9" w:rsidRPr="004F53A8">
        <w:rPr>
          <w:i/>
          <w:color w:val="000000" w:themeColor="text1"/>
          <w:lang w:val="en-US"/>
        </w:rPr>
        <w:t>MEAN</w:t>
      </w:r>
      <w:r w:rsidR="00CC42D9" w:rsidRPr="004F53A8">
        <w:rPr>
          <w:color w:val="000000" w:themeColor="text1"/>
          <w:lang w:val="en-US"/>
        </w:rPr>
        <w:t xml:space="preserve">=2.72 vs. </w:t>
      </w:r>
      <w:r w:rsidR="00CC42D9" w:rsidRPr="004F53A8">
        <w:rPr>
          <w:i/>
          <w:color w:val="000000" w:themeColor="text1"/>
          <w:lang w:val="en-US"/>
        </w:rPr>
        <w:t>MEAN</w:t>
      </w:r>
      <w:r w:rsidR="00CC42D9" w:rsidRPr="004F53A8">
        <w:rPr>
          <w:color w:val="000000" w:themeColor="text1"/>
          <w:lang w:val="en-US"/>
        </w:rPr>
        <w:t>=2.45); and that, by working in the public sector, they can contribute more to society (</w:t>
      </w:r>
      <w:r w:rsidR="00CC42D9" w:rsidRPr="004F53A8">
        <w:rPr>
          <w:i/>
          <w:color w:val="000000" w:themeColor="text1"/>
          <w:lang w:val="en-US"/>
        </w:rPr>
        <w:t>MEAN</w:t>
      </w:r>
      <w:r w:rsidR="00CC42D9" w:rsidRPr="004F53A8">
        <w:rPr>
          <w:color w:val="000000" w:themeColor="text1"/>
          <w:lang w:val="en-US"/>
        </w:rPr>
        <w:t xml:space="preserve">=4.35 vs. </w:t>
      </w:r>
      <w:r w:rsidR="00CC42D9" w:rsidRPr="004F53A8">
        <w:rPr>
          <w:i/>
          <w:color w:val="000000" w:themeColor="text1"/>
          <w:lang w:val="en-US"/>
        </w:rPr>
        <w:t>MEAN</w:t>
      </w:r>
      <w:r w:rsidR="00CC42D9" w:rsidRPr="004F53A8">
        <w:rPr>
          <w:color w:val="000000" w:themeColor="text1"/>
          <w:lang w:val="en-US"/>
        </w:rPr>
        <w:t>=3.93).</w:t>
      </w:r>
    </w:p>
    <w:p w14:paraId="7890A6B2" w14:textId="65639E97" w:rsidR="00CC42D9" w:rsidRPr="004F53A8" w:rsidRDefault="00CC42D9" w:rsidP="004F53A8">
      <w:pPr>
        <w:spacing w:line="360" w:lineRule="auto"/>
        <w:contextualSpacing/>
        <w:jc w:val="both"/>
        <w:rPr>
          <w:i/>
          <w:color w:val="000000" w:themeColor="text1"/>
        </w:rPr>
      </w:pPr>
      <w:r w:rsidRPr="004F53A8">
        <w:rPr>
          <w:color w:val="000000" w:themeColor="text1"/>
          <w:lang w:val="en-US"/>
        </w:rPr>
        <w:tab/>
        <w:t>The MBA students generally perceived the government in the negative light. Compared to the MPP students, MBA students tend to see government as bureaucratic (</w:t>
      </w:r>
      <w:r w:rsidRPr="004F53A8">
        <w:rPr>
          <w:i/>
          <w:color w:val="000000" w:themeColor="text1"/>
          <w:lang w:val="en-US"/>
        </w:rPr>
        <w:t>MEAN</w:t>
      </w:r>
      <w:r w:rsidRPr="004F53A8">
        <w:rPr>
          <w:color w:val="000000" w:themeColor="text1"/>
          <w:lang w:val="en-US"/>
        </w:rPr>
        <w:t xml:space="preserve">=4.65 vs. </w:t>
      </w:r>
      <w:r w:rsidRPr="004F53A8">
        <w:rPr>
          <w:i/>
          <w:color w:val="000000" w:themeColor="text1"/>
          <w:lang w:val="en-US"/>
        </w:rPr>
        <w:t>MEAN</w:t>
      </w:r>
      <w:r w:rsidRPr="004F53A8">
        <w:rPr>
          <w:color w:val="000000" w:themeColor="text1"/>
          <w:lang w:val="en-US"/>
        </w:rPr>
        <w:t>=4.40); and that, those who worked in government often find themselves caught in a bureaucratic web and political interests (</w:t>
      </w:r>
      <w:r w:rsidRPr="004F53A8">
        <w:rPr>
          <w:i/>
          <w:color w:val="000000" w:themeColor="text1"/>
          <w:lang w:val="en-US"/>
        </w:rPr>
        <w:t>MEAN</w:t>
      </w:r>
      <w:r w:rsidRPr="004F53A8">
        <w:rPr>
          <w:color w:val="000000" w:themeColor="text1"/>
          <w:lang w:val="en-US"/>
        </w:rPr>
        <w:t>=</w:t>
      </w:r>
      <w:r w:rsidR="00214648" w:rsidRPr="004F53A8">
        <w:rPr>
          <w:color w:val="000000" w:themeColor="text1"/>
          <w:lang w:val="en-US"/>
        </w:rPr>
        <w:t>4.63 vs.</w:t>
      </w:r>
      <w:r w:rsidRPr="004F53A8">
        <w:rPr>
          <w:color w:val="000000" w:themeColor="text1"/>
          <w:lang w:val="en-US"/>
        </w:rPr>
        <w:t xml:space="preserve"> </w:t>
      </w:r>
      <w:r w:rsidRPr="004F53A8">
        <w:rPr>
          <w:i/>
          <w:color w:val="000000" w:themeColor="text1"/>
          <w:lang w:val="en-US"/>
        </w:rPr>
        <w:t>MEAN</w:t>
      </w:r>
      <w:r w:rsidRPr="004F53A8">
        <w:rPr>
          <w:color w:val="000000" w:themeColor="text1"/>
          <w:lang w:val="en-US"/>
        </w:rPr>
        <w:t>=</w:t>
      </w:r>
      <w:r w:rsidR="00214648" w:rsidRPr="004F53A8">
        <w:rPr>
          <w:color w:val="000000" w:themeColor="text1"/>
          <w:lang w:val="en-US"/>
        </w:rPr>
        <w:t>4.50)</w:t>
      </w:r>
      <w:r w:rsidRPr="004F53A8">
        <w:rPr>
          <w:color w:val="000000" w:themeColor="text1"/>
          <w:lang w:val="en-US"/>
        </w:rPr>
        <w:t>. However, MBA students generally believed that the working environment in the private sector is more efficient and effective compared to the public sector (</w:t>
      </w:r>
      <w:r w:rsidRPr="004F53A8">
        <w:rPr>
          <w:i/>
          <w:color w:val="000000" w:themeColor="text1"/>
          <w:lang w:val="en-US"/>
        </w:rPr>
        <w:t>MEAN</w:t>
      </w:r>
      <w:r w:rsidRPr="004F53A8">
        <w:rPr>
          <w:color w:val="000000" w:themeColor="text1"/>
          <w:lang w:val="en-US"/>
        </w:rPr>
        <w:t>=</w:t>
      </w:r>
      <w:r w:rsidR="00214648" w:rsidRPr="004F53A8">
        <w:rPr>
          <w:color w:val="000000" w:themeColor="text1"/>
          <w:lang w:val="en-US"/>
        </w:rPr>
        <w:t xml:space="preserve">4.28 vs. </w:t>
      </w:r>
      <w:r w:rsidRPr="004F53A8">
        <w:rPr>
          <w:i/>
          <w:color w:val="000000" w:themeColor="text1"/>
          <w:lang w:val="en-US"/>
        </w:rPr>
        <w:t>MEAN</w:t>
      </w:r>
      <w:r w:rsidRPr="004F53A8">
        <w:rPr>
          <w:color w:val="000000" w:themeColor="text1"/>
          <w:lang w:val="en-US"/>
        </w:rPr>
        <w:t>=</w:t>
      </w:r>
      <w:r w:rsidR="00214648" w:rsidRPr="004F53A8">
        <w:rPr>
          <w:color w:val="000000" w:themeColor="text1"/>
          <w:lang w:val="en-US"/>
        </w:rPr>
        <w:t>3.71</w:t>
      </w:r>
      <w:r w:rsidRPr="004F53A8">
        <w:rPr>
          <w:color w:val="000000" w:themeColor="text1"/>
          <w:lang w:val="en-US"/>
        </w:rPr>
        <w:t>). Moreover, they believe they can get promoted easier and into a better position than they could in the public sector (</w:t>
      </w:r>
      <w:r w:rsidRPr="004F53A8">
        <w:rPr>
          <w:i/>
          <w:color w:val="000000" w:themeColor="text1"/>
          <w:lang w:val="en-US"/>
        </w:rPr>
        <w:t>MEAN</w:t>
      </w:r>
      <w:r w:rsidRPr="004F53A8">
        <w:rPr>
          <w:color w:val="000000" w:themeColor="text1"/>
          <w:lang w:val="en-US"/>
        </w:rPr>
        <w:t>=</w:t>
      </w:r>
      <w:r w:rsidR="00214648" w:rsidRPr="004F53A8">
        <w:rPr>
          <w:color w:val="000000" w:themeColor="text1"/>
          <w:lang w:val="en-US"/>
        </w:rPr>
        <w:t>3.61 vs.</w:t>
      </w:r>
      <w:r w:rsidRPr="004F53A8">
        <w:rPr>
          <w:color w:val="000000" w:themeColor="text1"/>
          <w:lang w:val="en-US"/>
        </w:rPr>
        <w:t xml:space="preserve"> </w:t>
      </w:r>
      <w:r w:rsidRPr="004F53A8">
        <w:rPr>
          <w:i/>
          <w:color w:val="000000" w:themeColor="text1"/>
          <w:lang w:val="en-US"/>
        </w:rPr>
        <w:t>MEAN</w:t>
      </w:r>
      <w:r w:rsidRPr="004F53A8">
        <w:rPr>
          <w:color w:val="000000" w:themeColor="text1"/>
          <w:lang w:val="en-US"/>
        </w:rPr>
        <w:t>=</w:t>
      </w:r>
      <w:r w:rsidR="00214648" w:rsidRPr="004F53A8">
        <w:rPr>
          <w:color w:val="000000" w:themeColor="text1"/>
          <w:lang w:val="en-US"/>
        </w:rPr>
        <w:t>3.39</w:t>
      </w:r>
      <w:r w:rsidRPr="004F53A8">
        <w:rPr>
          <w:color w:val="000000" w:themeColor="text1"/>
          <w:lang w:val="en-US"/>
        </w:rPr>
        <w:t xml:space="preserve">). </w:t>
      </w:r>
      <w:r w:rsidR="00C93DC0" w:rsidRPr="004F53A8">
        <w:rPr>
          <w:color w:val="000000" w:themeColor="text1"/>
          <w:lang w:val="en-US"/>
        </w:rPr>
        <w:t xml:space="preserve"> </w:t>
      </w:r>
      <w:r w:rsidR="00C93DC0" w:rsidRPr="004F53A8">
        <w:rPr>
          <w:color w:val="000000" w:themeColor="text1"/>
        </w:rPr>
        <w:t xml:space="preserve">These results provide support for </w:t>
      </w:r>
      <w:r w:rsidR="00C93DC0" w:rsidRPr="004F53A8">
        <w:rPr>
          <w:i/>
          <w:color w:val="000000" w:themeColor="text1"/>
        </w:rPr>
        <w:t>H2.</w:t>
      </w:r>
    </w:p>
    <w:p w14:paraId="39C7FAD8" w14:textId="6E9E6A26" w:rsidR="006007CF" w:rsidRDefault="006007CF" w:rsidP="004F53A8">
      <w:pPr>
        <w:spacing w:line="360" w:lineRule="auto"/>
        <w:contextualSpacing/>
        <w:jc w:val="both"/>
        <w:rPr>
          <w:color w:val="000000" w:themeColor="text1"/>
        </w:rPr>
      </w:pPr>
    </w:p>
    <w:p w14:paraId="4E5B180F" w14:textId="17B6D2CA" w:rsidR="00021D22" w:rsidRDefault="00021D22" w:rsidP="004F53A8">
      <w:pPr>
        <w:spacing w:line="360" w:lineRule="auto"/>
        <w:contextualSpacing/>
        <w:jc w:val="both"/>
        <w:rPr>
          <w:color w:val="000000" w:themeColor="text1"/>
        </w:rPr>
      </w:pPr>
    </w:p>
    <w:p w14:paraId="5BC152F7" w14:textId="2298C7CA" w:rsidR="00021D22" w:rsidRDefault="00021D22" w:rsidP="004F53A8">
      <w:pPr>
        <w:spacing w:line="360" w:lineRule="auto"/>
        <w:contextualSpacing/>
        <w:jc w:val="both"/>
        <w:rPr>
          <w:color w:val="000000" w:themeColor="text1"/>
        </w:rPr>
      </w:pPr>
    </w:p>
    <w:p w14:paraId="5A356619" w14:textId="4D9AC57E" w:rsidR="00021D22" w:rsidRDefault="00021D22" w:rsidP="004F53A8">
      <w:pPr>
        <w:spacing w:line="360" w:lineRule="auto"/>
        <w:contextualSpacing/>
        <w:jc w:val="both"/>
        <w:rPr>
          <w:color w:val="000000" w:themeColor="text1"/>
        </w:rPr>
      </w:pPr>
    </w:p>
    <w:p w14:paraId="459748A4" w14:textId="57CA9B8F" w:rsidR="00021D22" w:rsidRDefault="00021D22" w:rsidP="004F53A8">
      <w:pPr>
        <w:spacing w:line="360" w:lineRule="auto"/>
        <w:contextualSpacing/>
        <w:jc w:val="both"/>
        <w:rPr>
          <w:color w:val="000000" w:themeColor="text1"/>
        </w:rPr>
      </w:pPr>
    </w:p>
    <w:p w14:paraId="12BEB0F1" w14:textId="3896C7EC" w:rsidR="00021D22" w:rsidRDefault="00021D22" w:rsidP="004F53A8">
      <w:pPr>
        <w:spacing w:line="360" w:lineRule="auto"/>
        <w:contextualSpacing/>
        <w:jc w:val="both"/>
        <w:rPr>
          <w:color w:val="000000" w:themeColor="text1"/>
        </w:rPr>
      </w:pPr>
    </w:p>
    <w:p w14:paraId="0B806F52" w14:textId="593B544F" w:rsidR="00021D22" w:rsidRDefault="00021D22" w:rsidP="004F53A8">
      <w:pPr>
        <w:spacing w:line="360" w:lineRule="auto"/>
        <w:contextualSpacing/>
        <w:jc w:val="both"/>
        <w:rPr>
          <w:color w:val="000000" w:themeColor="text1"/>
        </w:rPr>
      </w:pPr>
    </w:p>
    <w:p w14:paraId="541E4B64" w14:textId="293F1C5D" w:rsidR="00021D22" w:rsidRDefault="00021D22" w:rsidP="004F53A8">
      <w:pPr>
        <w:spacing w:line="360" w:lineRule="auto"/>
        <w:contextualSpacing/>
        <w:jc w:val="both"/>
        <w:rPr>
          <w:color w:val="000000" w:themeColor="text1"/>
        </w:rPr>
      </w:pPr>
    </w:p>
    <w:p w14:paraId="752FD7E0" w14:textId="4779A024" w:rsidR="00021D22" w:rsidRDefault="00021D22" w:rsidP="004F53A8">
      <w:pPr>
        <w:spacing w:line="360" w:lineRule="auto"/>
        <w:contextualSpacing/>
        <w:jc w:val="both"/>
        <w:rPr>
          <w:color w:val="000000" w:themeColor="text1"/>
        </w:rPr>
      </w:pPr>
    </w:p>
    <w:p w14:paraId="200150FC" w14:textId="6D8C8718" w:rsidR="00021D22" w:rsidRDefault="00021D22" w:rsidP="004F53A8">
      <w:pPr>
        <w:spacing w:line="360" w:lineRule="auto"/>
        <w:contextualSpacing/>
        <w:jc w:val="both"/>
        <w:rPr>
          <w:color w:val="000000" w:themeColor="text1"/>
        </w:rPr>
      </w:pPr>
    </w:p>
    <w:p w14:paraId="4327A2B9" w14:textId="629A688C" w:rsidR="00021D22" w:rsidRDefault="00021D22" w:rsidP="004F53A8">
      <w:pPr>
        <w:spacing w:line="360" w:lineRule="auto"/>
        <w:contextualSpacing/>
        <w:jc w:val="both"/>
        <w:rPr>
          <w:color w:val="000000" w:themeColor="text1"/>
        </w:rPr>
      </w:pPr>
    </w:p>
    <w:p w14:paraId="58A9BECA" w14:textId="030935DC" w:rsidR="00021D22" w:rsidRDefault="00021D22" w:rsidP="004F53A8">
      <w:pPr>
        <w:spacing w:line="360" w:lineRule="auto"/>
        <w:contextualSpacing/>
        <w:jc w:val="both"/>
        <w:rPr>
          <w:color w:val="000000" w:themeColor="text1"/>
        </w:rPr>
      </w:pPr>
    </w:p>
    <w:p w14:paraId="1363F0AC" w14:textId="7C14AF5B" w:rsidR="00021D22" w:rsidRDefault="00021D22" w:rsidP="004F53A8">
      <w:pPr>
        <w:spacing w:line="360" w:lineRule="auto"/>
        <w:contextualSpacing/>
        <w:jc w:val="both"/>
        <w:rPr>
          <w:color w:val="000000" w:themeColor="text1"/>
        </w:rPr>
      </w:pPr>
    </w:p>
    <w:p w14:paraId="409821BB" w14:textId="2752DD86" w:rsidR="00021D22" w:rsidRDefault="00021D22" w:rsidP="004F53A8">
      <w:pPr>
        <w:spacing w:line="360" w:lineRule="auto"/>
        <w:contextualSpacing/>
        <w:jc w:val="both"/>
        <w:rPr>
          <w:color w:val="000000" w:themeColor="text1"/>
        </w:rPr>
      </w:pPr>
    </w:p>
    <w:p w14:paraId="3109284F" w14:textId="475C353E" w:rsidR="00021D22" w:rsidRDefault="00021D22" w:rsidP="004F53A8">
      <w:pPr>
        <w:spacing w:line="360" w:lineRule="auto"/>
        <w:contextualSpacing/>
        <w:jc w:val="both"/>
        <w:rPr>
          <w:color w:val="000000" w:themeColor="text1"/>
        </w:rPr>
      </w:pPr>
    </w:p>
    <w:p w14:paraId="47C65D60" w14:textId="77777777" w:rsidR="00021D22" w:rsidRPr="004F53A8" w:rsidRDefault="00021D22" w:rsidP="004F53A8">
      <w:pPr>
        <w:spacing w:line="360" w:lineRule="auto"/>
        <w:contextualSpacing/>
        <w:jc w:val="both"/>
        <w:rPr>
          <w:color w:val="000000" w:themeColor="text1"/>
        </w:rPr>
      </w:pPr>
    </w:p>
    <w:p w14:paraId="5631F3AD" w14:textId="3321265F" w:rsidR="00BE4B39" w:rsidRPr="004F53A8" w:rsidRDefault="00BE4B39" w:rsidP="004F53A8">
      <w:pPr>
        <w:jc w:val="center"/>
        <w:rPr>
          <w:b/>
        </w:rPr>
      </w:pPr>
      <w:r w:rsidRPr="004F53A8">
        <w:rPr>
          <w:b/>
        </w:rPr>
        <w:lastRenderedPageBreak/>
        <w:t>Table 3</w:t>
      </w:r>
      <w:r w:rsidR="00D15772" w:rsidRPr="004F53A8">
        <w:rPr>
          <w:b/>
        </w:rPr>
        <w:t>.</w:t>
      </w:r>
      <w:r w:rsidR="00D15772" w:rsidRPr="004F53A8">
        <w:rPr>
          <w:b/>
          <w:bCs/>
          <w:color w:val="000000"/>
        </w:rPr>
        <w:t xml:space="preserve"> </w:t>
      </w:r>
      <w:r w:rsidR="00D15772" w:rsidRPr="004F53A8">
        <w:rPr>
          <w:color w:val="000000"/>
        </w:rPr>
        <w:t>Sector perceptions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260"/>
        <w:gridCol w:w="720"/>
        <w:gridCol w:w="900"/>
        <w:gridCol w:w="720"/>
        <w:gridCol w:w="1440"/>
      </w:tblGrid>
      <w:tr w:rsidR="00886455" w:rsidRPr="004F53A8" w14:paraId="5039EE83" w14:textId="77777777" w:rsidTr="00886455">
        <w:trPr>
          <w:trHeight w:val="315"/>
        </w:trPr>
        <w:tc>
          <w:tcPr>
            <w:tcW w:w="4500" w:type="dxa"/>
            <w:shd w:val="clear" w:color="auto" w:fill="auto"/>
            <w:noWrap/>
            <w:hideMark/>
          </w:tcPr>
          <w:p w14:paraId="6E442004" w14:textId="77777777" w:rsidR="00886455" w:rsidRPr="004F53A8" w:rsidRDefault="00886455" w:rsidP="004F53A8">
            <w:pPr>
              <w:rPr>
                <w:color w:val="000000"/>
              </w:rPr>
            </w:pPr>
          </w:p>
        </w:tc>
        <w:tc>
          <w:tcPr>
            <w:tcW w:w="1980" w:type="dxa"/>
            <w:gridSpan w:val="2"/>
            <w:shd w:val="clear" w:color="auto" w:fill="auto"/>
            <w:noWrap/>
            <w:hideMark/>
          </w:tcPr>
          <w:p w14:paraId="468D3815" w14:textId="77777777" w:rsidR="00886455" w:rsidRPr="004F53A8" w:rsidRDefault="00886455" w:rsidP="004F53A8">
            <w:pPr>
              <w:jc w:val="center"/>
              <w:rPr>
                <w:color w:val="000000"/>
              </w:rPr>
            </w:pPr>
            <w:r w:rsidRPr="004F53A8">
              <w:rPr>
                <w:color w:val="000000"/>
              </w:rPr>
              <w:t>MPP</w:t>
            </w:r>
          </w:p>
        </w:tc>
        <w:tc>
          <w:tcPr>
            <w:tcW w:w="1620" w:type="dxa"/>
            <w:gridSpan w:val="2"/>
            <w:shd w:val="clear" w:color="auto" w:fill="auto"/>
            <w:noWrap/>
            <w:hideMark/>
          </w:tcPr>
          <w:p w14:paraId="3EDEE9D1" w14:textId="77777777" w:rsidR="00886455" w:rsidRPr="004F53A8" w:rsidRDefault="00886455" w:rsidP="004F53A8">
            <w:pPr>
              <w:jc w:val="center"/>
              <w:rPr>
                <w:color w:val="000000"/>
              </w:rPr>
            </w:pPr>
            <w:r w:rsidRPr="004F53A8">
              <w:rPr>
                <w:color w:val="000000"/>
              </w:rPr>
              <w:t>MBA</w:t>
            </w:r>
          </w:p>
        </w:tc>
        <w:tc>
          <w:tcPr>
            <w:tcW w:w="1440" w:type="dxa"/>
            <w:shd w:val="clear" w:color="auto" w:fill="auto"/>
            <w:noWrap/>
            <w:hideMark/>
          </w:tcPr>
          <w:p w14:paraId="08BCDB69" w14:textId="77777777" w:rsidR="00886455" w:rsidRPr="004F53A8" w:rsidRDefault="00886455" w:rsidP="004F53A8">
            <w:pPr>
              <w:jc w:val="right"/>
              <w:rPr>
                <w:i/>
                <w:iCs/>
                <w:color w:val="000000"/>
              </w:rPr>
            </w:pPr>
            <w:r w:rsidRPr="004F53A8">
              <w:rPr>
                <w:i/>
                <w:iCs/>
                <w:color w:val="000000"/>
              </w:rPr>
              <w:t>t-</w:t>
            </w:r>
            <w:r w:rsidRPr="004F53A8">
              <w:rPr>
                <w:iCs/>
                <w:color w:val="000000"/>
              </w:rPr>
              <w:t>test</w:t>
            </w:r>
          </w:p>
        </w:tc>
      </w:tr>
      <w:tr w:rsidR="00886455" w:rsidRPr="004F53A8" w14:paraId="0FE279C8" w14:textId="77777777" w:rsidTr="00886455">
        <w:trPr>
          <w:trHeight w:val="315"/>
        </w:trPr>
        <w:tc>
          <w:tcPr>
            <w:tcW w:w="4500" w:type="dxa"/>
            <w:shd w:val="clear" w:color="auto" w:fill="auto"/>
            <w:noWrap/>
            <w:hideMark/>
          </w:tcPr>
          <w:p w14:paraId="597FE73D" w14:textId="6D38DD4E" w:rsidR="00886455" w:rsidRPr="004F53A8" w:rsidRDefault="00886455" w:rsidP="004F53A8">
            <w:pPr>
              <w:rPr>
                <w:b/>
                <w:bCs/>
                <w:color w:val="000000"/>
              </w:rPr>
            </w:pPr>
          </w:p>
        </w:tc>
        <w:tc>
          <w:tcPr>
            <w:tcW w:w="1260" w:type="dxa"/>
            <w:shd w:val="clear" w:color="auto" w:fill="auto"/>
            <w:noWrap/>
            <w:hideMark/>
          </w:tcPr>
          <w:p w14:paraId="1AD6EC39" w14:textId="77777777" w:rsidR="00886455" w:rsidRPr="004F53A8" w:rsidRDefault="00886455" w:rsidP="004F53A8">
            <w:pPr>
              <w:jc w:val="center"/>
              <w:rPr>
                <w:color w:val="000000"/>
              </w:rPr>
            </w:pPr>
            <w:r w:rsidRPr="004F53A8">
              <w:rPr>
                <w:color w:val="000000"/>
              </w:rPr>
              <w:t>Mean</w:t>
            </w:r>
          </w:p>
        </w:tc>
        <w:tc>
          <w:tcPr>
            <w:tcW w:w="720" w:type="dxa"/>
            <w:shd w:val="clear" w:color="auto" w:fill="auto"/>
            <w:noWrap/>
            <w:hideMark/>
          </w:tcPr>
          <w:p w14:paraId="4231111C" w14:textId="77777777" w:rsidR="00886455" w:rsidRPr="004F53A8" w:rsidRDefault="00886455" w:rsidP="004F53A8">
            <w:pPr>
              <w:jc w:val="center"/>
              <w:rPr>
                <w:i/>
                <w:iCs/>
                <w:color w:val="000000"/>
              </w:rPr>
            </w:pPr>
            <w:r w:rsidRPr="004F53A8">
              <w:rPr>
                <w:i/>
                <w:iCs/>
                <w:color w:val="000000"/>
              </w:rPr>
              <w:t>SD</w:t>
            </w:r>
          </w:p>
        </w:tc>
        <w:tc>
          <w:tcPr>
            <w:tcW w:w="900" w:type="dxa"/>
            <w:shd w:val="clear" w:color="auto" w:fill="auto"/>
            <w:noWrap/>
            <w:hideMark/>
          </w:tcPr>
          <w:p w14:paraId="5B394151" w14:textId="77777777" w:rsidR="00886455" w:rsidRPr="004F53A8" w:rsidRDefault="00886455" w:rsidP="004F53A8">
            <w:pPr>
              <w:jc w:val="center"/>
              <w:rPr>
                <w:color w:val="000000"/>
              </w:rPr>
            </w:pPr>
            <w:r w:rsidRPr="004F53A8">
              <w:rPr>
                <w:color w:val="000000"/>
              </w:rPr>
              <w:t>Mean</w:t>
            </w:r>
          </w:p>
        </w:tc>
        <w:tc>
          <w:tcPr>
            <w:tcW w:w="720" w:type="dxa"/>
            <w:shd w:val="clear" w:color="auto" w:fill="auto"/>
            <w:noWrap/>
            <w:hideMark/>
          </w:tcPr>
          <w:p w14:paraId="3E8BB4A4" w14:textId="77777777" w:rsidR="00886455" w:rsidRPr="004F53A8" w:rsidRDefault="00886455" w:rsidP="004F53A8">
            <w:pPr>
              <w:jc w:val="center"/>
              <w:rPr>
                <w:i/>
                <w:iCs/>
                <w:color w:val="000000"/>
              </w:rPr>
            </w:pPr>
            <w:r w:rsidRPr="004F53A8">
              <w:rPr>
                <w:i/>
                <w:iCs/>
                <w:color w:val="000000"/>
              </w:rPr>
              <w:t>SD</w:t>
            </w:r>
          </w:p>
        </w:tc>
        <w:tc>
          <w:tcPr>
            <w:tcW w:w="1440" w:type="dxa"/>
            <w:shd w:val="clear" w:color="auto" w:fill="auto"/>
            <w:noWrap/>
            <w:hideMark/>
          </w:tcPr>
          <w:p w14:paraId="109DC6DB" w14:textId="77777777" w:rsidR="00886455" w:rsidRPr="004F53A8" w:rsidRDefault="00886455" w:rsidP="004F53A8">
            <w:pPr>
              <w:jc w:val="right"/>
              <w:rPr>
                <w:i/>
                <w:iCs/>
                <w:color w:val="000000"/>
              </w:rPr>
            </w:pPr>
            <w:r w:rsidRPr="004F53A8">
              <w:rPr>
                <w:i/>
                <w:iCs/>
                <w:color w:val="000000"/>
              </w:rPr>
              <w:t>p-</w:t>
            </w:r>
            <w:r w:rsidRPr="004F53A8">
              <w:rPr>
                <w:iCs/>
                <w:color w:val="000000"/>
              </w:rPr>
              <w:t>value</w:t>
            </w:r>
          </w:p>
        </w:tc>
      </w:tr>
      <w:tr w:rsidR="00886455" w:rsidRPr="004F53A8" w14:paraId="714D6246" w14:textId="77777777" w:rsidTr="00886455">
        <w:trPr>
          <w:trHeight w:val="600"/>
        </w:trPr>
        <w:tc>
          <w:tcPr>
            <w:tcW w:w="4500" w:type="dxa"/>
            <w:shd w:val="clear" w:color="auto" w:fill="auto"/>
            <w:hideMark/>
          </w:tcPr>
          <w:p w14:paraId="7E66A64C" w14:textId="77777777" w:rsidR="00886455" w:rsidRPr="004F53A8" w:rsidRDefault="00886455" w:rsidP="00886455">
            <w:pPr>
              <w:rPr>
                <w:color w:val="000000"/>
                <w:lang w:val="en-US"/>
              </w:rPr>
            </w:pPr>
            <w:r w:rsidRPr="004F53A8">
              <w:rPr>
                <w:color w:val="000000"/>
                <w:lang w:val="en-US"/>
              </w:rPr>
              <w:t>When you are working in the business sector, you are only concerned with your own benefits and that of your company.</w:t>
            </w:r>
          </w:p>
        </w:tc>
        <w:tc>
          <w:tcPr>
            <w:tcW w:w="1260" w:type="dxa"/>
            <w:shd w:val="clear" w:color="auto" w:fill="auto"/>
            <w:noWrap/>
            <w:hideMark/>
          </w:tcPr>
          <w:p w14:paraId="4306BE1A" w14:textId="77777777" w:rsidR="00886455" w:rsidRPr="004F53A8" w:rsidRDefault="00886455" w:rsidP="00886455">
            <w:pPr>
              <w:jc w:val="center"/>
              <w:rPr>
                <w:color w:val="000000"/>
              </w:rPr>
            </w:pPr>
            <w:r w:rsidRPr="004F53A8">
              <w:rPr>
                <w:color w:val="000000"/>
              </w:rPr>
              <w:t>3.29</w:t>
            </w:r>
          </w:p>
        </w:tc>
        <w:tc>
          <w:tcPr>
            <w:tcW w:w="720" w:type="dxa"/>
            <w:shd w:val="clear" w:color="auto" w:fill="auto"/>
            <w:noWrap/>
            <w:hideMark/>
          </w:tcPr>
          <w:p w14:paraId="74B7B519" w14:textId="77777777" w:rsidR="00886455" w:rsidRPr="004F53A8" w:rsidRDefault="00886455" w:rsidP="00886455">
            <w:pPr>
              <w:jc w:val="center"/>
              <w:rPr>
                <w:color w:val="000000"/>
              </w:rPr>
            </w:pPr>
            <w:r w:rsidRPr="004F53A8">
              <w:rPr>
                <w:color w:val="000000"/>
              </w:rPr>
              <w:t>1.12</w:t>
            </w:r>
          </w:p>
        </w:tc>
        <w:tc>
          <w:tcPr>
            <w:tcW w:w="900" w:type="dxa"/>
            <w:shd w:val="clear" w:color="auto" w:fill="auto"/>
            <w:noWrap/>
            <w:hideMark/>
          </w:tcPr>
          <w:p w14:paraId="39D2FFF5" w14:textId="77777777" w:rsidR="00886455" w:rsidRPr="004F53A8" w:rsidRDefault="00886455" w:rsidP="00886455">
            <w:pPr>
              <w:jc w:val="center"/>
              <w:rPr>
                <w:color w:val="000000"/>
              </w:rPr>
            </w:pPr>
            <w:r w:rsidRPr="004F53A8">
              <w:rPr>
                <w:color w:val="000000"/>
              </w:rPr>
              <w:t>2.97</w:t>
            </w:r>
          </w:p>
        </w:tc>
        <w:tc>
          <w:tcPr>
            <w:tcW w:w="720" w:type="dxa"/>
            <w:shd w:val="clear" w:color="auto" w:fill="auto"/>
            <w:noWrap/>
            <w:hideMark/>
          </w:tcPr>
          <w:p w14:paraId="6EB231F8" w14:textId="77777777" w:rsidR="00886455" w:rsidRPr="004F53A8" w:rsidRDefault="00886455" w:rsidP="00886455">
            <w:pPr>
              <w:jc w:val="center"/>
              <w:rPr>
                <w:color w:val="000000"/>
              </w:rPr>
            </w:pPr>
            <w:r w:rsidRPr="004F53A8">
              <w:rPr>
                <w:color w:val="000000"/>
              </w:rPr>
              <w:t>1.05</w:t>
            </w:r>
          </w:p>
        </w:tc>
        <w:tc>
          <w:tcPr>
            <w:tcW w:w="1440" w:type="dxa"/>
            <w:shd w:val="clear" w:color="auto" w:fill="auto"/>
            <w:noWrap/>
            <w:hideMark/>
          </w:tcPr>
          <w:p w14:paraId="4533DA60" w14:textId="77777777" w:rsidR="00886455" w:rsidRPr="004F53A8" w:rsidRDefault="00886455" w:rsidP="00886455">
            <w:pPr>
              <w:jc w:val="right"/>
              <w:rPr>
                <w:color w:val="000000"/>
              </w:rPr>
            </w:pPr>
            <w:r w:rsidRPr="004F53A8">
              <w:rPr>
                <w:color w:val="000000"/>
              </w:rPr>
              <w:t>0.004</w:t>
            </w:r>
          </w:p>
        </w:tc>
      </w:tr>
      <w:tr w:rsidR="00886455" w:rsidRPr="004F53A8" w14:paraId="5F89CB13" w14:textId="77777777" w:rsidTr="00886455">
        <w:trPr>
          <w:trHeight w:val="600"/>
        </w:trPr>
        <w:tc>
          <w:tcPr>
            <w:tcW w:w="4500" w:type="dxa"/>
            <w:shd w:val="clear" w:color="auto" w:fill="auto"/>
            <w:hideMark/>
          </w:tcPr>
          <w:p w14:paraId="40C0099F" w14:textId="77777777" w:rsidR="00886455" w:rsidRPr="004F53A8" w:rsidRDefault="00886455" w:rsidP="00886455">
            <w:pPr>
              <w:rPr>
                <w:color w:val="000000"/>
                <w:lang w:val="en-US"/>
              </w:rPr>
            </w:pPr>
            <w:r w:rsidRPr="004F53A8">
              <w:rPr>
                <w:color w:val="000000"/>
                <w:lang w:val="en-US"/>
              </w:rPr>
              <w:t>In the business sector, people often play “dirty games” to maximize profit.</w:t>
            </w:r>
          </w:p>
        </w:tc>
        <w:tc>
          <w:tcPr>
            <w:tcW w:w="1260" w:type="dxa"/>
            <w:shd w:val="clear" w:color="auto" w:fill="auto"/>
            <w:noWrap/>
            <w:hideMark/>
          </w:tcPr>
          <w:p w14:paraId="223DEBB6" w14:textId="77777777" w:rsidR="00886455" w:rsidRPr="004F53A8" w:rsidRDefault="00886455" w:rsidP="00886455">
            <w:pPr>
              <w:jc w:val="center"/>
              <w:rPr>
                <w:color w:val="000000"/>
              </w:rPr>
            </w:pPr>
            <w:r w:rsidRPr="004F53A8">
              <w:rPr>
                <w:color w:val="000000"/>
              </w:rPr>
              <w:t>3.38</w:t>
            </w:r>
          </w:p>
        </w:tc>
        <w:tc>
          <w:tcPr>
            <w:tcW w:w="720" w:type="dxa"/>
            <w:shd w:val="clear" w:color="auto" w:fill="auto"/>
            <w:noWrap/>
            <w:hideMark/>
          </w:tcPr>
          <w:p w14:paraId="3C885B84" w14:textId="77777777" w:rsidR="00886455" w:rsidRPr="004F53A8" w:rsidRDefault="00886455" w:rsidP="00886455">
            <w:pPr>
              <w:jc w:val="center"/>
              <w:rPr>
                <w:color w:val="000000"/>
              </w:rPr>
            </w:pPr>
            <w:r w:rsidRPr="004F53A8">
              <w:rPr>
                <w:color w:val="000000"/>
              </w:rPr>
              <w:t>0.95</w:t>
            </w:r>
          </w:p>
        </w:tc>
        <w:tc>
          <w:tcPr>
            <w:tcW w:w="900" w:type="dxa"/>
            <w:shd w:val="clear" w:color="auto" w:fill="auto"/>
            <w:noWrap/>
            <w:hideMark/>
          </w:tcPr>
          <w:p w14:paraId="646C75F4" w14:textId="77777777" w:rsidR="00886455" w:rsidRPr="004F53A8" w:rsidRDefault="00886455" w:rsidP="00886455">
            <w:pPr>
              <w:jc w:val="center"/>
              <w:rPr>
                <w:color w:val="000000"/>
              </w:rPr>
            </w:pPr>
            <w:r w:rsidRPr="004F53A8">
              <w:rPr>
                <w:color w:val="000000"/>
              </w:rPr>
              <w:t>3.17</w:t>
            </w:r>
          </w:p>
        </w:tc>
        <w:tc>
          <w:tcPr>
            <w:tcW w:w="720" w:type="dxa"/>
            <w:shd w:val="clear" w:color="auto" w:fill="auto"/>
            <w:noWrap/>
            <w:hideMark/>
          </w:tcPr>
          <w:p w14:paraId="2FF5EE7A" w14:textId="77777777" w:rsidR="00886455" w:rsidRPr="004F53A8" w:rsidRDefault="00886455" w:rsidP="00886455">
            <w:pPr>
              <w:jc w:val="center"/>
              <w:rPr>
                <w:color w:val="000000"/>
              </w:rPr>
            </w:pPr>
            <w:r w:rsidRPr="004F53A8">
              <w:rPr>
                <w:color w:val="000000"/>
              </w:rPr>
              <w:t>0.90</w:t>
            </w:r>
          </w:p>
        </w:tc>
        <w:tc>
          <w:tcPr>
            <w:tcW w:w="1440" w:type="dxa"/>
            <w:shd w:val="clear" w:color="auto" w:fill="auto"/>
            <w:noWrap/>
            <w:hideMark/>
          </w:tcPr>
          <w:p w14:paraId="08CA9A30" w14:textId="77777777" w:rsidR="00886455" w:rsidRPr="004F53A8" w:rsidRDefault="00886455" w:rsidP="00886455">
            <w:pPr>
              <w:jc w:val="right"/>
              <w:rPr>
                <w:color w:val="000000"/>
              </w:rPr>
            </w:pPr>
            <w:r w:rsidRPr="004F53A8">
              <w:rPr>
                <w:color w:val="000000"/>
              </w:rPr>
              <w:t>0.030</w:t>
            </w:r>
          </w:p>
        </w:tc>
      </w:tr>
      <w:tr w:rsidR="00886455" w:rsidRPr="004F53A8" w14:paraId="65A28878" w14:textId="77777777" w:rsidTr="00886455">
        <w:trPr>
          <w:trHeight w:val="600"/>
        </w:trPr>
        <w:tc>
          <w:tcPr>
            <w:tcW w:w="4500" w:type="dxa"/>
            <w:shd w:val="clear" w:color="auto" w:fill="auto"/>
            <w:hideMark/>
          </w:tcPr>
          <w:p w14:paraId="4440751D" w14:textId="77777777" w:rsidR="00886455" w:rsidRPr="004F53A8" w:rsidRDefault="00886455" w:rsidP="00886455">
            <w:pPr>
              <w:rPr>
                <w:color w:val="000000"/>
                <w:lang w:val="en-US"/>
              </w:rPr>
            </w:pPr>
            <w:r w:rsidRPr="004F53A8">
              <w:rPr>
                <w:color w:val="000000"/>
                <w:lang w:val="en-US"/>
              </w:rPr>
              <w:t>Government is a much friendlier working environment than business</w:t>
            </w:r>
          </w:p>
        </w:tc>
        <w:tc>
          <w:tcPr>
            <w:tcW w:w="1260" w:type="dxa"/>
            <w:shd w:val="clear" w:color="auto" w:fill="auto"/>
            <w:noWrap/>
            <w:hideMark/>
          </w:tcPr>
          <w:p w14:paraId="77D9B1DF" w14:textId="77777777" w:rsidR="00886455" w:rsidRPr="004F53A8" w:rsidRDefault="00886455" w:rsidP="00886455">
            <w:pPr>
              <w:jc w:val="center"/>
              <w:rPr>
                <w:color w:val="000000"/>
              </w:rPr>
            </w:pPr>
            <w:r w:rsidRPr="004F53A8">
              <w:rPr>
                <w:color w:val="000000"/>
              </w:rPr>
              <w:t>2.72</w:t>
            </w:r>
          </w:p>
        </w:tc>
        <w:tc>
          <w:tcPr>
            <w:tcW w:w="720" w:type="dxa"/>
            <w:shd w:val="clear" w:color="auto" w:fill="auto"/>
            <w:noWrap/>
            <w:hideMark/>
          </w:tcPr>
          <w:p w14:paraId="7589BE21" w14:textId="77777777" w:rsidR="00886455" w:rsidRPr="004F53A8" w:rsidRDefault="00886455" w:rsidP="00886455">
            <w:pPr>
              <w:jc w:val="center"/>
              <w:rPr>
                <w:color w:val="000000"/>
              </w:rPr>
            </w:pPr>
            <w:r w:rsidRPr="004F53A8">
              <w:rPr>
                <w:color w:val="000000"/>
              </w:rPr>
              <w:t>0.98</w:t>
            </w:r>
          </w:p>
        </w:tc>
        <w:tc>
          <w:tcPr>
            <w:tcW w:w="900" w:type="dxa"/>
            <w:shd w:val="clear" w:color="auto" w:fill="auto"/>
            <w:noWrap/>
            <w:hideMark/>
          </w:tcPr>
          <w:p w14:paraId="57C0383C" w14:textId="77777777" w:rsidR="00886455" w:rsidRPr="004F53A8" w:rsidRDefault="00886455" w:rsidP="00886455">
            <w:pPr>
              <w:jc w:val="center"/>
              <w:rPr>
                <w:color w:val="000000"/>
              </w:rPr>
            </w:pPr>
            <w:r w:rsidRPr="004F53A8">
              <w:rPr>
                <w:color w:val="000000"/>
              </w:rPr>
              <w:t>2.45</w:t>
            </w:r>
          </w:p>
        </w:tc>
        <w:tc>
          <w:tcPr>
            <w:tcW w:w="720" w:type="dxa"/>
            <w:shd w:val="clear" w:color="auto" w:fill="auto"/>
            <w:noWrap/>
            <w:hideMark/>
          </w:tcPr>
          <w:p w14:paraId="043A4059" w14:textId="77777777" w:rsidR="00886455" w:rsidRPr="004F53A8" w:rsidRDefault="00886455" w:rsidP="00886455">
            <w:pPr>
              <w:jc w:val="center"/>
              <w:rPr>
                <w:color w:val="000000"/>
              </w:rPr>
            </w:pPr>
            <w:r w:rsidRPr="004F53A8">
              <w:rPr>
                <w:color w:val="000000"/>
              </w:rPr>
              <w:t>0.99</w:t>
            </w:r>
          </w:p>
        </w:tc>
        <w:tc>
          <w:tcPr>
            <w:tcW w:w="1440" w:type="dxa"/>
            <w:shd w:val="clear" w:color="auto" w:fill="auto"/>
            <w:noWrap/>
            <w:hideMark/>
          </w:tcPr>
          <w:p w14:paraId="49C3550C" w14:textId="77777777" w:rsidR="00886455" w:rsidRPr="004F53A8" w:rsidRDefault="00886455" w:rsidP="00886455">
            <w:pPr>
              <w:jc w:val="right"/>
              <w:rPr>
                <w:color w:val="000000"/>
              </w:rPr>
            </w:pPr>
            <w:r w:rsidRPr="004F53A8">
              <w:rPr>
                <w:color w:val="000000"/>
              </w:rPr>
              <w:t>0.010</w:t>
            </w:r>
          </w:p>
        </w:tc>
      </w:tr>
      <w:tr w:rsidR="00886455" w:rsidRPr="004F53A8" w14:paraId="4740D5CE" w14:textId="77777777" w:rsidTr="00886455">
        <w:trPr>
          <w:trHeight w:val="600"/>
        </w:trPr>
        <w:tc>
          <w:tcPr>
            <w:tcW w:w="4500" w:type="dxa"/>
            <w:shd w:val="clear" w:color="auto" w:fill="auto"/>
            <w:hideMark/>
          </w:tcPr>
          <w:p w14:paraId="275A5F01" w14:textId="77777777" w:rsidR="00886455" w:rsidRPr="004F53A8" w:rsidRDefault="00886455" w:rsidP="00886455">
            <w:pPr>
              <w:rPr>
                <w:color w:val="000000"/>
                <w:lang w:val="en-US"/>
              </w:rPr>
            </w:pPr>
            <w:r w:rsidRPr="004F53A8">
              <w:rPr>
                <w:color w:val="000000"/>
                <w:lang w:val="en-US"/>
              </w:rPr>
              <w:t>When you work for government, you can contribute positively to society.</w:t>
            </w:r>
          </w:p>
        </w:tc>
        <w:tc>
          <w:tcPr>
            <w:tcW w:w="1260" w:type="dxa"/>
            <w:shd w:val="clear" w:color="auto" w:fill="auto"/>
            <w:noWrap/>
            <w:hideMark/>
          </w:tcPr>
          <w:p w14:paraId="50FB630F" w14:textId="77777777" w:rsidR="00886455" w:rsidRPr="004F53A8" w:rsidRDefault="00886455" w:rsidP="00886455">
            <w:pPr>
              <w:jc w:val="center"/>
              <w:rPr>
                <w:color w:val="000000"/>
              </w:rPr>
            </w:pPr>
            <w:r w:rsidRPr="004F53A8">
              <w:rPr>
                <w:color w:val="000000"/>
              </w:rPr>
              <w:t>4.34</w:t>
            </w:r>
          </w:p>
        </w:tc>
        <w:tc>
          <w:tcPr>
            <w:tcW w:w="720" w:type="dxa"/>
            <w:shd w:val="clear" w:color="auto" w:fill="auto"/>
            <w:noWrap/>
            <w:hideMark/>
          </w:tcPr>
          <w:p w14:paraId="57140B0B" w14:textId="77777777" w:rsidR="00886455" w:rsidRPr="004F53A8" w:rsidRDefault="00886455" w:rsidP="00886455">
            <w:pPr>
              <w:jc w:val="center"/>
              <w:rPr>
                <w:color w:val="000000"/>
              </w:rPr>
            </w:pPr>
            <w:r w:rsidRPr="004F53A8">
              <w:rPr>
                <w:color w:val="000000"/>
              </w:rPr>
              <w:t>0.78</w:t>
            </w:r>
          </w:p>
        </w:tc>
        <w:tc>
          <w:tcPr>
            <w:tcW w:w="900" w:type="dxa"/>
            <w:shd w:val="clear" w:color="auto" w:fill="auto"/>
            <w:noWrap/>
            <w:hideMark/>
          </w:tcPr>
          <w:p w14:paraId="769104A0" w14:textId="77777777" w:rsidR="00886455" w:rsidRPr="004F53A8" w:rsidRDefault="00886455" w:rsidP="00886455">
            <w:pPr>
              <w:jc w:val="center"/>
              <w:rPr>
                <w:color w:val="000000"/>
              </w:rPr>
            </w:pPr>
            <w:r w:rsidRPr="004F53A8">
              <w:rPr>
                <w:color w:val="000000"/>
              </w:rPr>
              <w:t>3.93</w:t>
            </w:r>
          </w:p>
        </w:tc>
        <w:tc>
          <w:tcPr>
            <w:tcW w:w="720" w:type="dxa"/>
            <w:shd w:val="clear" w:color="auto" w:fill="auto"/>
            <w:noWrap/>
            <w:hideMark/>
          </w:tcPr>
          <w:p w14:paraId="346B6EDA" w14:textId="77777777" w:rsidR="00886455" w:rsidRPr="004F53A8" w:rsidRDefault="00886455" w:rsidP="00886455">
            <w:pPr>
              <w:jc w:val="center"/>
              <w:rPr>
                <w:color w:val="000000"/>
              </w:rPr>
            </w:pPr>
            <w:r w:rsidRPr="004F53A8">
              <w:rPr>
                <w:color w:val="000000"/>
              </w:rPr>
              <w:t>0.98</w:t>
            </w:r>
          </w:p>
        </w:tc>
        <w:tc>
          <w:tcPr>
            <w:tcW w:w="1440" w:type="dxa"/>
            <w:shd w:val="clear" w:color="auto" w:fill="auto"/>
            <w:noWrap/>
            <w:hideMark/>
          </w:tcPr>
          <w:p w14:paraId="18887D6F" w14:textId="77777777" w:rsidR="00886455" w:rsidRPr="004F53A8" w:rsidRDefault="00886455" w:rsidP="00886455">
            <w:pPr>
              <w:jc w:val="right"/>
              <w:rPr>
                <w:color w:val="000000"/>
              </w:rPr>
            </w:pPr>
            <w:r w:rsidRPr="004F53A8">
              <w:rPr>
                <w:color w:val="000000"/>
              </w:rPr>
              <w:t>0.000</w:t>
            </w:r>
          </w:p>
        </w:tc>
      </w:tr>
      <w:tr w:rsidR="00886455" w:rsidRPr="004F53A8" w14:paraId="3E6C4F49" w14:textId="77777777" w:rsidTr="00886455">
        <w:trPr>
          <w:trHeight w:val="300"/>
        </w:trPr>
        <w:tc>
          <w:tcPr>
            <w:tcW w:w="4500" w:type="dxa"/>
            <w:shd w:val="clear" w:color="auto" w:fill="auto"/>
            <w:noWrap/>
            <w:hideMark/>
          </w:tcPr>
          <w:p w14:paraId="1D570872" w14:textId="77777777" w:rsidR="00886455" w:rsidRPr="004F53A8" w:rsidRDefault="00886455" w:rsidP="00886455">
            <w:pPr>
              <w:rPr>
                <w:color w:val="000000"/>
                <w:lang w:val="en-US"/>
              </w:rPr>
            </w:pPr>
            <w:r w:rsidRPr="004F53A8">
              <w:rPr>
                <w:color w:val="000000"/>
                <w:lang w:val="en-US"/>
              </w:rPr>
              <w:t>In general, government is very bureaucratic.</w:t>
            </w:r>
          </w:p>
        </w:tc>
        <w:tc>
          <w:tcPr>
            <w:tcW w:w="1260" w:type="dxa"/>
            <w:shd w:val="clear" w:color="auto" w:fill="auto"/>
            <w:noWrap/>
            <w:hideMark/>
          </w:tcPr>
          <w:p w14:paraId="2EEBB144" w14:textId="77777777" w:rsidR="00886455" w:rsidRPr="004F53A8" w:rsidRDefault="00886455" w:rsidP="00886455">
            <w:pPr>
              <w:jc w:val="center"/>
              <w:rPr>
                <w:color w:val="000000"/>
              </w:rPr>
            </w:pPr>
            <w:r w:rsidRPr="004F53A8">
              <w:rPr>
                <w:color w:val="000000"/>
              </w:rPr>
              <w:t>4.40</w:t>
            </w:r>
          </w:p>
        </w:tc>
        <w:tc>
          <w:tcPr>
            <w:tcW w:w="720" w:type="dxa"/>
            <w:shd w:val="clear" w:color="auto" w:fill="auto"/>
            <w:noWrap/>
            <w:hideMark/>
          </w:tcPr>
          <w:p w14:paraId="22FC4BDB" w14:textId="77777777" w:rsidR="00886455" w:rsidRPr="004F53A8" w:rsidRDefault="00886455" w:rsidP="00886455">
            <w:pPr>
              <w:jc w:val="center"/>
              <w:rPr>
                <w:color w:val="000000"/>
              </w:rPr>
            </w:pPr>
            <w:r w:rsidRPr="004F53A8">
              <w:rPr>
                <w:color w:val="000000"/>
              </w:rPr>
              <w:t>0.66</w:t>
            </w:r>
          </w:p>
        </w:tc>
        <w:tc>
          <w:tcPr>
            <w:tcW w:w="900" w:type="dxa"/>
            <w:shd w:val="clear" w:color="auto" w:fill="auto"/>
            <w:noWrap/>
            <w:hideMark/>
          </w:tcPr>
          <w:p w14:paraId="6F636111" w14:textId="77777777" w:rsidR="00886455" w:rsidRPr="004F53A8" w:rsidRDefault="00886455" w:rsidP="00886455">
            <w:pPr>
              <w:jc w:val="center"/>
              <w:rPr>
                <w:color w:val="000000"/>
              </w:rPr>
            </w:pPr>
            <w:r w:rsidRPr="004F53A8">
              <w:rPr>
                <w:color w:val="000000"/>
              </w:rPr>
              <w:t>4.65</w:t>
            </w:r>
          </w:p>
        </w:tc>
        <w:tc>
          <w:tcPr>
            <w:tcW w:w="720" w:type="dxa"/>
            <w:shd w:val="clear" w:color="auto" w:fill="auto"/>
            <w:noWrap/>
            <w:hideMark/>
          </w:tcPr>
          <w:p w14:paraId="528FA9AF" w14:textId="77777777" w:rsidR="00886455" w:rsidRPr="004F53A8" w:rsidRDefault="00886455" w:rsidP="00886455">
            <w:pPr>
              <w:jc w:val="center"/>
              <w:rPr>
                <w:color w:val="000000"/>
              </w:rPr>
            </w:pPr>
            <w:r w:rsidRPr="004F53A8">
              <w:rPr>
                <w:color w:val="000000"/>
              </w:rPr>
              <w:t>0.57</w:t>
            </w:r>
          </w:p>
        </w:tc>
        <w:tc>
          <w:tcPr>
            <w:tcW w:w="1440" w:type="dxa"/>
            <w:shd w:val="clear" w:color="auto" w:fill="auto"/>
            <w:noWrap/>
            <w:hideMark/>
          </w:tcPr>
          <w:p w14:paraId="6C6D769D" w14:textId="77777777" w:rsidR="00886455" w:rsidRPr="004F53A8" w:rsidRDefault="00886455" w:rsidP="00886455">
            <w:pPr>
              <w:jc w:val="right"/>
              <w:rPr>
                <w:color w:val="000000"/>
              </w:rPr>
            </w:pPr>
            <w:r w:rsidRPr="004F53A8">
              <w:rPr>
                <w:color w:val="000000"/>
              </w:rPr>
              <w:t>0.000#</w:t>
            </w:r>
          </w:p>
        </w:tc>
      </w:tr>
      <w:tr w:rsidR="00886455" w:rsidRPr="004F53A8" w14:paraId="6EA33EDE" w14:textId="77777777" w:rsidTr="00886455">
        <w:trPr>
          <w:trHeight w:val="600"/>
        </w:trPr>
        <w:tc>
          <w:tcPr>
            <w:tcW w:w="4500" w:type="dxa"/>
            <w:shd w:val="clear" w:color="auto" w:fill="auto"/>
            <w:hideMark/>
          </w:tcPr>
          <w:p w14:paraId="5C2A6CDF" w14:textId="77777777" w:rsidR="00886455" w:rsidRPr="004F53A8" w:rsidRDefault="00886455" w:rsidP="00886455">
            <w:pPr>
              <w:rPr>
                <w:color w:val="000000"/>
                <w:lang w:val="en-US"/>
              </w:rPr>
            </w:pPr>
            <w:r w:rsidRPr="004F53A8">
              <w:rPr>
                <w:color w:val="000000"/>
                <w:lang w:val="en-US"/>
              </w:rPr>
              <w:t>When you work for government, you are often caught in a web of political interests.</w:t>
            </w:r>
          </w:p>
        </w:tc>
        <w:tc>
          <w:tcPr>
            <w:tcW w:w="1260" w:type="dxa"/>
            <w:shd w:val="clear" w:color="auto" w:fill="auto"/>
            <w:noWrap/>
            <w:hideMark/>
          </w:tcPr>
          <w:p w14:paraId="629FA08B" w14:textId="77777777" w:rsidR="00886455" w:rsidRPr="004F53A8" w:rsidRDefault="00886455" w:rsidP="00886455">
            <w:pPr>
              <w:jc w:val="center"/>
              <w:rPr>
                <w:color w:val="000000"/>
              </w:rPr>
            </w:pPr>
            <w:r w:rsidRPr="004F53A8">
              <w:rPr>
                <w:color w:val="000000"/>
              </w:rPr>
              <w:t>4.50</w:t>
            </w:r>
          </w:p>
        </w:tc>
        <w:tc>
          <w:tcPr>
            <w:tcW w:w="720" w:type="dxa"/>
            <w:shd w:val="clear" w:color="auto" w:fill="auto"/>
            <w:noWrap/>
            <w:hideMark/>
          </w:tcPr>
          <w:p w14:paraId="20DEE62A" w14:textId="77777777" w:rsidR="00886455" w:rsidRPr="004F53A8" w:rsidRDefault="00886455" w:rsidP="00886455">
            <w:pPr>
              <w:jc w:val="center"/>
              <w:rPr>
                <w:color w:val="000000"/>
              </w:rPr>
            </w:pPr>
            <w:r w:rsidRPr="004F53A8">
              <w:rPr>
                <w:color w:val="000000"/>
              </w:rPr>
              <w:t>0.69</w:t>
            </w:r>
          </w:p>
        </w:tc>
        <w:tc>
          <w:tcPr>
            <w:tcW w:w="900" w:type="dxa"/>
            <w:shd w:val="clear" w:color="auto" w:fill="auto"/>
            <w:noWrap/>
            <w:hideMark/>
          </w:tcPr>
          <w:p w14:paraId="3EBB95A1" w14:textId="77777777" w:rsidR="00886455" w:rsidRPr="004F53A8" w:rsidRDefault="00886455" w:rsidP="00886455">
            <w:pPr>
              <w:jc w:val="center"/>
              <w:rPr>
                <w:color w:val="000000"/>
              </w:rPr>
            </w:pPr>
            <w:r w:rsidRPr="004F53A8">
              <w:rPr>
                <w:color w:val="000000"/>
              </w:rPr>
              <w:t>4.63</w:t>
            </w:r>
          </w:p>
        </w:tc>
        <w:tc>
          <w:tcPr>
            <w:tcW w:w="720" w:type="dxa"/>
            <w:shd w:val="clear" w:color="auto" w:fill="auto"/>
            <w:noWrap/>
            <w:hideMark/>
          </w:tcPr>
          <w:p w14:paraId="3D6813C3" w14:textId="77777777" w:rsidR="00886455" w:rsidRPr="004F53A8" w:rsidRDefault="00886455" w:rsidP="00886455">
            <w:pPr>
              <w:jc w:val="center"/>
              <w:rPr>
                <w:color w:val="000000"/>
              </w:rPr>
            </w:pPr>
            <w:r w:rsidRPr="004F53A8">
              <w:rPr>
                <w:color w:val="000000"/>
              </w:rPr>
              <w:t>0.57</w:t>
            </w:r>
          </w:p>
        </w:tc>
        <w:tc>
          <w:tcPr>
            <w:tcW w:w="1440" w:type="dxa"/>
            <w:shd w:val="clear" w:color="auto" w:fill="auto"/>
            <w:noWrap/>
            <w:hideMark/>
          </w:tcPr>
          <w:p w14:paraId="5CCAE43F" w14:textId="77777777" w:rsidR="00886455" w:rsidRPr="004F53A8" w:rsidRDefault="00886455" w:rsidP="00886455">
            <w:pPr>
              <w:jc w:val="right"/>
              <w:rPr>
                <w:color w:val="000000"/>
              </w:rPr>
            </w:pPr>
            <w:r w:rsidRPr="004F53A8">
              <w:rPr>
                <w:color w:val="000000"/>
              </w:rPr>
              <w:t xml:space="preserve">0.039# </w:t>
            </w:r>
          </w:p>
        </w:tc>
      </w:tr>
      <w:tr w:rsidR="00886455" w:rsidRPr="004F53A8" w14:paraId="1D50D6D6" w14:textId="77777777" w:rsidTr="00886455">
        <w:trPr>
          <w:trHeight w:val="600"/>
        </w:trPr>
        <w:tc>
          <w:tcPr>
            <w:tcW w:w="4500" w:type="dxa"/>
            <w:shd w:val="clear" w:color="auto" w:fill="auto"/>
            <w:hideMark/>
          </w:tcPr>
          <w:p w14:paraId="07AFBFC4" w14:textId="77777777" w:rsidR="00886455" w:rsidRPr="004F53A8" w:rsidRDefault="00886455" w:rsidP="00886455">
            <w:pPr>
              <w:rPr>
                <w:color w:val="000000"/>
                <w:lang w:val="en-US"/>
              </w:rPr>
            </w:pPr>
            <w:r w:rsidRPr="004F53A8">
              <w:rPr>
                <w:color w:val="000000"/>
                <w:lang w:val="en-US"/>
              </w:rPr>
              <w:t>In general, business works much more efficiently and effectively than government.</w:t>
            </w:r>
          </w:p>
        </w:tc>
        <w:tc>
          <w:tcPr>
            <w:tcW w:w="1260" w:type="dxa"/>
            <w:shd w:val="clear" w:color="auto" w:fill="auto"/>
            <w:noWrap/>
            <w:hideMark/>
          </w:tcPr>
          <w:p w14:paraId="7C5C7214" w14:textId="77777777" w:rsidR="00886455" w:rsidRPr="004F53A8" w:rsidRDefault="00886455" w:rsidP="00886455">
            <w:pPr>
              <w:jc w:val="center"/>
              <w:rPr>
                <w:color w:val="000000"/>
              </w:rPr>
            </w:pPr>
            <w:r w:rsidRPr="004F53A8">
              <w:rPr>
                <w:color w:val="000000"/>
              </w:rPr>
              <w:t>3.71</w:t>
            </w:r>
          </w:p>
        </w:tc>
        <w:tc>
          <w:tcPr>
            <w:tcW w:w="720" w:type="dxa"/>
            <w:shd w:val="clear" w:color="auto" w:fill="auto"/>
            <w:noWrap/>
            <w:hideMark/>
          </w:tcPr>
          <w:p w14:paraId="01916C18" w14:textId="77777777" w:rsidR="00886455" w:rsidRPr="004F53A8" w:rsidRDefault="00886455" w:rsidP="00886455">
            <w:pPr>
              <w:jc w:val="center"/>
              <w:rPr>
                <w:color w:val="000000"/>
              </w:rPr>
            </w:pPr>
            <w:r w:rsidRPr="004F53A8">
              <w:rPr>
                <w:color w:val="000000"/>
              </w:rPr>
              <w:t>0.98</w:t>
            </w:r>
          </w:p>
        </w:tc>
        <w:tc>
          <w:tcPr>
            <w:tcW w:w="900" w:type="dxa"/>
            <w:shd w:val="clear" w:color="auto" w:fill="auto"/>
            <w:noWrap/>
            <w:hideMark/>
          </w:tcPr>
          <w:p w14:paraId="080C2E03" w14:textId="77777777" w:rsidR="00886455" w:rsidRPr="004F53A8" w:rsidRDefault="00886455" w:rsidP="00886455">
            <w:pPr>
              <w:jc w:val="center"/>
              <w:rPr>
                <w:color w:val="000000"/>
              </w:rPr>
            </w:pPr>
            <w:r w:rsidRPr="004F53A8">
              <w:rPr>
                <w:color w:val="000000"/>
              </w:rPr>
              <w:t>4.28</w:t>
            </w:r>
          </w:p>
        </w:tc>
        <w:tc>
          <w:tcPr>
            <w:tcW w:w="720" w:type="dxa"/>
            <w:shd w:val="clear" w:color="auto" w:fill="auto"/>
            <w:noWrap/>
            <w:hideMark/>
          </w:tcPr>
          <w:p w14:paraId="564DE149" w14:textId="77777777" w:rsidR="00886455" w:rsidRPr="004F53A8" w:rsidRDefault="00886455" w:rsidP="00886455">
            <w:pPr>
              <w:jc w:val="center"/>
              <w:rPr>
                <w:color w:val="000000"/>
              </w:rPr>
            </w:pPr>
            <w:r w:rsidRPr="004F53A8">
              <w:rPr>
                <w:color w:val="000000"/>
              </w:rPr>
              <w:t>0.85</w:t>
            </w:r>
          </w:p>
        </w:tc>
        <w:tc>
          <w:tcPr>
            <w:tcW w:w="1440" w:type="dxa"/>
            <w:shd w:val="clear" w:color="auto" w:fill="auto"/>
            <w:noWrap/>
            <w:hideMark/>
          </w:tcPr>
          <w:p w14:paraId="04C89034" w14:textId="77777777" w:rsidR="00886455" w:rsidRPr="004F53A8" w:rsidRDefault="00886455" w:rsidP="00886455">
            <w:pPr>
              <w:jc w:val="right"/>
              <w:rPr>
                <w:color w:val="000000"/>
              </w:rPr>
            </w:pPr>
            <w:r w:rsidRPr="004F53A8">
              <w:rPr>
                <w:color w:val="000000"/>
              </w:rPr>
              <w:t>0.000</w:t>
            </w:r>
          </w:p>
        </w:tc>
      </w:tr>
      <w:tr w:rsidR="00886455" w:rsidRPr="004F53A8" w14:paraId="77987444" w14:textId="77777777" w:rsidTr="00886455">
        <w:trPr>
          <w:trHeight w:val="615"/>
        </w:trPr>
        <w:tc>
          <w:tcPr>
            <w:tcW w:w="4500" w:type="dxa"/>
            <w:shd w:val="clear" w:color="auto" w:fill="auto"/>
            <w:hideMark/>
          </w:tcPr>
          <w:p w14:paraId="414E8F35" w14:textId="77777777" w:rsidR="00886455" w:rsidRPr="004F53A8" w:rsidRDefault="00886455" w:rsidP="00886455">
            <w:pPr>
              <w:rPr>
                <w:color w:val="000000"/>
                <w:lang w:val="en-US"/>
              </w:rPr>
            </w:pPr>
            <w:r w:rsidRPr="004F53A8">
              <w:rPr>
                <w:color w:val="000000"/>
                <w:lang w:val="en-US"/>
              </w:rPr>
              <w:t>In the business sector, it is easier to get promoted to a better position.</w:t>
            </w:r>
          </w:p>
        </w:tc>
        <w:tc>
          <w:tcPr>
            <w:tcW w:w="1260" w:type="dxa"/>
            <w:shd w:val="clear" w:color="auto" w:fill="auto"/>
            <w:noWrap/>
            <w:hideMark/>
          </w:tcPr>
          <w:p w14:paraId="7DD8B852" w14:textId="77777777" w:rsidR="00886455" w:rsidRPr="004F53A8" w:rsidRDefault="00886455" w:rsidP="00886455">
            <w:pPr>
              <w:jc w:val="center"/>
              <w:rPr>
                <w:color w:val="000000"/>
              </w:rPr>
            </w:pPr>
            <w:r w:rsidRPr="004F53A8">
              <w:rPr>
                <w:color w:val="000000"/>
              </w:rPr>
              <w:t>3.39</w:t>
            </w:r>
          </w:p>
        </w:tc>
        <w:tc>
          <w:tcPr>
            <w:tcW w:w="720" w:type="dxa"/>
            <w:shd w:val="clear" w:color="auto" w:fill="auto"/>
            <w:noWrap/>
            <w:hideMark/>
          </w:tcPr>
          <w:p w14:paraId="7E241A58" w14:textId="77777777" w:rsidR="00886455" w:rsidRPr="004F53A8" w:rsidRDefault="00886455" w:rsidP="00886455">
            <w:pPr>
              <w:jc w:val="center"/>
              <w:rPr>
                <w:color w:val="000000"/>
              </w:rPr>
            </w:pPr>
            <w:r w:rsidRPr="004F53A8">
              <w:rPr>
                <w:color w:val="000000"/>
              </w:rPr>
              <w:t>1.02</w:t>
            </w:r>
          </w:p>
        </w:tc>
        <w:tc>
          <w:tcPr>
            <w:tcW w:w="900" w:type="dxa"/>
            <w:shd w:val="clear" w:color="auto" w:fill="auto"/>
            <w:noWrap/>
            <w:hideMark/>
          </w:tcPr>
          <w:p w14:paraId="6FC27266" w14:textId="77777777" w:rsidR="00886455" w:rsidRPr="004F53A8" w:rsidRDefault="00886455" w:rsidP="00886455">
            <w:pPr>
              <w:jc w:val="center"/>
              <w:rPr>
                <w:color w:val="000000"/>
              </w:rPr>
            </w:pPr>
            <w:r w:rsidRPr="004F53A8">
              <w:rPr>
                <w:color w:val="000000"/>
              </w:rPr>
              <w:t>3.61</w:t>
            </w:r>
          </w:p>
        </w:tc>
        <w:tc>
          <w:tcPr>
            <w:tcW w:w="720" w:type="dxa"/>
            <w:shd w:val="clear" w:color="auto" w:fill="auto"/>
            <w:noWrap/>
            <w:hideMark/>
          </w:tcPr>
          <w:p w14:paraId="11ABAAA5" w14:textId="77777777" w:rsidR="00886455" w:rsidRPr="004F53A8" w:rsidRDefault="00886455" w:rsidP="00886455">
            <w:pPr>
              <w:jc w:val="center"/>
              <w:rPr>
                <w:color w:val="000000"/>
              </w:rPr>
            </w:pPr>
            <w:r w:rsidRPr="004F53A8">
              <w:rPr>
                <w:color w:val="000000"/>
              </w:rPr>
              <w:t>1.05</w:t>
            </w:r>
          </w:p>
        </w:tc>
        <w:tc>
          <w:tcPr>
            <w:tcW w:w="1440" w:type="dxa"/>
            <w:shd w:val="clear" w:color="auto" w:fill="auto"/>
            <w:noWrap/>
            <w:hideMark/>
          </w:tcPr>
          <w:p w14:paraId="01BE2B86" w14:textId="77777777" w:rsidR="00886455" w:rsidRPr="004F53A8" w:rsidRDefault="00886455" w:rsidP="00886455">
            <w:pPr>
              <w:jc w:val="right"/>
              <w:rPr>
                <w:color w:val="000000"/>
              </w:rPr>
            </w:pPr>
            <w:r w:rsidRPr="004F53A8">
              <w:rPr>
                <w:color w:val="000000"/>
              </w:rPr>
              <w:t>0.040</w:t>
            </w:r>
          </w:p>
        </w:tc>
      </w:tr>
      <w:tr w:rsidR="00886455" w:rsidRPr="008614D9" w14:paraId="61A08D26" w14:textId="77777777" w:rsidTr="00886455">
        <w:trPr>
          <w:trHeight w:val="300"/>
        </w:trPr>
        <w:tc>
          <w:tcPr>
            <w:tcW w:w="9540" w:type="dxa"/>
            <w:gridSpan w:val="6"/>
            <w:shd w:val="clear" w:color="auto" w:fill="auto"/>
            <w:noWrap/>
            <w:hideMark/>
          </w:tcPr>
          <w:p w14:paraId="2EB14493" w14:textId="77777777" w:rsidR="00886455" w:rsidRPr="004F53A8" w:rsidRDefault="00886455" w:rsidP="00886455">
            <w:pPr>
              <w:rPr>
                <w:color w:val="000000"/>
                <w:lang w:val="en-US"/>
              </w:rPr>
            </w:pPr>
            <w:r w:rsidRPr="004F53A8">
              <w:rPr>
                <w:color w:val="000000"/>
                <w:lang w:val="en-US"/>
              </w:rPr>
              <w:t xml:space="preserve">All </w:t>
            </w:r>
            <w:r w:rsidRPr="004F53A8">
              <w:rPr>
                <w:i/>
                <w:color w:val="000000"/>
                <w:lang w:val="en-US"/>
              </w:rPr>
              <w:t>p</w:t>
            </w:r>
            <w:r w:rsidRPr="004F53A8">
              <w:rPr>
                <w:color w:val="000000"/>
                <w:lang w:val="en-US"/>
              </w:rPr>
              <w:t xml:space="preserve">-values </w:t>
            </w:r>
            <w:proofErr w:type="gramStart"/>
            <w:r w:rsidRPr="004F53A8">
              <w:rPr>
                <w:color w:val="000000"/>
                <w:lang w:val="en-US"/>
              </w:rPr>
              <w:t>statistical</w:t>
            </w:r>
            <w:proofErr w:type="gramEnd"/>
            <w:r w:rsidRPr="004F53A8">
              <w:rPr>
                <w:color w:val="000000"/>
                <w:lang w:val="en-US"/>
              </w:rPr>
              <w:t xml:space="preserve"> significant at </w:t>
            </w:r>
            <w:r w:rsidRPr="004F53A8">
              <w:rPr>
                <w:i/>
                <w:iCs/>
                <w:color w:val="000000"/>
                <w:lang w:val="en-US"/>
              </w:rPr>
              <w:t>p</w:t>
            </w:r>
            <w:r w:rsidRPr="004F53A8">
              <w:rPr>
                <w:color w:val="000000"/>
                <w:lang w:val="en-US"/>
              </w:rPr>
              <w:t xml:space="preserve">&lt;0.05, </w:t>
            </w:r>
            <w:r w:rsidRPr="004F53A8">
              <w:rPr>
                <w:i/>
                <w:iCs/>
                <w:color w:val="000000"/>
                <w:lang w:val="en-US"/>
              </w:rPr>
              <w:t>SD</w:t>
            </w:r>
            <w:r w:rsidRPr="004F53A8">
              <w:rPr>
                <w:color w:val="000000"/>
                <w:lang w:val="en-US"/>
              </w:rPr>
              <w:t xml:space="preserve"> = Standard Deviation. </w:t>
            </w:r>
          </w:p>
        </w:tc>
      </w:tr>
      <w:tr w:rsidR="00886455" w:rsidRPr="004F53A8" w14:paraId="14A5D45D" w14:textId="77777777" w:rsidTr="00886455">
        <w:trPr>
          <w:trHeight w:val="458"/>
        </w:trPr>
        <w:tc>
          <w:tcPr>
            <w:tcW w:w="9540" w:type="dxa"/>
            <w:gridSpan w:val="6"/>
            <w:shd w:val="clear" w:color="auto" w:fill="auto"/>
            <w:hideMark/>
          </w:tcPr>
          <w:p w14:paraId="6753CB29" w14:textId="07CB3773" w:rsidR="00886455" w:rsidRPr="004F53A8" w:rsidRDefault="00886455" w:rsidP="00886455">
            <w:pPr>
              <w:rPr>
                <w:lang w:val="en-US"/>
              </w:rPr>
            </w:pPr>
            <w:r w:rsidRPr="004F53A8">
              <w:rPr>
                <w:lang w:val="en-US"/>
              </w:rPr>
              <w:t xml:space="preserve">#Independent samples </w:t>
            </w:r>
            <w:r w:rsidRPr="004F53A8">
              <w:rPr>
                <w:i/>
                <w:iCs/>
                <w:lang w:val="en-US"/>
              </w:rPr>
              <w:t>t</w:t>
            </w:r>
            <w:r w:rsidRPr="004F53A8">
              <w:rPr>
                <w:lang w:val="en-US"/>
              </w:rPr>
              <w:t xml:space="preserve">-test were executed assuming no homogenous variances based on the Levene’s Test for equality of variances. Scale ranges from 1= "Totally disagree", 5="Totally agree". </w:t>
            </w:r>
          </w:p>
        </w:tc>
      </w:tr>
    </w:tbl>
    <w:p w14:paraId="54F3C6D8" w14:textId="17FDD5BE" w:rsidR="00FD273F" w:rsidRPr="004F53A8" w:rsidRDefault="004F53A8" w:rsidP="004F53A8">
      <w:pPr>
        <w:spacing w:line="360" w:lineRule="auto"/>
        <w:contextualSpacing/>
        <w:jc w:val="center"/>
        <w:rPr>
          <w:b/>
          <w:color w:val="000000" w:themeColor="text1"/>
          <w:lang w:val="en-US"/>
        </w:rPr>
      </w:pPr>
      <w:r w:rsidRPr="004F53A8">
        <w:rPr>
          <w:lang w:val="en-US"/>
        </w:rPr>
        <w:t>Source: own elaboration</w:t>
      </w:r>
    </w:p>
    <w:p w14:paraId="2D7A24E1" w14:textId="77777777" w:rsidR="00021D22" w:rsidRDefault="00021D22" w:rsidP="004F53A8">
      <w:pPr>
        <w:spacing w:line="360" w:lineRule="auto"/>
        <w:contextualSpacing/>
        <w:jc w:val="center"/>
        <w:rPr>
          <w:b/>
          <w:color w:val="000000" w:themeColor="text1"/>
          <w:sz w:val="28"/>
          <w:szCs w:val="28"/>
          <w:lang w:val="en-US"/>
        </w:rPr>
      </w:pPr>
    </w:p>
    <w:p w14:paraId="26F2CE6B" w14:textId="1FF8F921" w:rsidR="00647795" w:rsidRPr="004F53A8" w:rsidRDefault="00647795" w:rsidP="004F53A8">
      <w:pPr>
        <w:spacing w:line="360" w:lineRule="auto"/>
        <w:contextualSpacing/>
        <w:jc w:val="center"/>
        <w:rPr>
          <w:b/>
          <w:color w:val="000000" w:themeColor="text1"/>
          <w:sz w:val="28"/>
          <w:szCs w:val="28"/>
          <w:lang w:val="en-US"/>
        </w:rPr>
      </w:pPr>
      <w:r w:rsidRPr="004F53A8">
        <w:rPr>
          <w:b/>
          <w:color w:val="000000" w:themeColor="text1"/>
          <w:sz w:val="28"/>
          <w:szCs w:val="28"/>
          <w:lang w:val="en-US"/>
        </w:rPr>
        <w:t xml:space="preserve">Personal </w:t>
      </w:r>
      <w:r w:rsidR="00315609" w:rsidRPr="004F53A8">
        <w:rPr>
          <w:b/>
          <w:color w:val="000000" w:themeColor="text1"/>
          <w:sz w:val="28"/>
          <w:szCs w:val="28"/>
          <w:lang w:val="en-US"/>
        </w:rPr>
        <w:t>v</w:t>
      </w:r>
      <w:r w:rsidRPr="004F53A8">
        <w:rPr>
          <w:b/>
          <w:color w:val="000000" w:themeColor="text1"/>
          <w:sz w:val="28"/>
          <w:szCs w:val="28"/>
          <w:lang w:val="en-US"/>
        </w:rPr>
        <w:t>alues</w:t>
      </w:r>
    </w:p>
    <w:p w14:paraId="4BE5AF32" w14:textId="481448BB" w:rsidR="000B6EBE" w:rsidRPr="004F53A8" w:rsidRDefault="00647795" w:rsidP="004F53A8">
      <w:pPr>
        <w:spacing w:line="360" w:lineRule="auto"/>
        <w:contextualSpacing/>
        <w:jc w:val="both"/>
        <w:rPr>
          <w:color w:val="000000" w:themeColor="text1"/>
          <w:lang w:val="en-US"/>
        </w:rPr>
      </w:pPr>
      <w:r w:rsidRPr="004F53A8">
        <w:rPr>
          <w:color w:val="000000" w:themeColor="text1"/>
          <w:lang w:val="en-US"/>
        </w:rPr>
        <w:t xml:space="preserve">In </w:t>
      </w:r>
      <w:r w:rsidR="000B6EBE" w:rsidRPr="004F53A8">
        <w:rPr>
          <w:color w:val="000000" w:themeColor="text1"/>
          <w:lang w:val="en-US"/>
        </w:rPr>
        <w:t>T</w:t>
      </w:r>
      <w:r w:rsidRPr="004F53A8">
        <w:rPr>
          <w:color w:val="000000" w:themeColor="text1"/>
          <w:lang w:val="en-US"/>
        </w:rPr>
        <w:t xml:space="preserve">able 4, the results suggest personal values such as </w:t>
      </w:r>
      <w:r w:rsidR="000B6EBE" w:rsidRPr="004F53A8">
        <w:rPr>
          <w:color w:val="000000" w:themeColor="text1"/>
          <w:lang w:val="en-US"/>
        </w:rPr>
        <w:t>“</w:t>
      </w:r>
      <w:r w:rsidRPr="004F53A8">
        <w:rPr>
          <w:color w:val="000000" w:themeColor="text1"/>
          <w:lang w:val="en-US"/>
        </w:rPr>
        <w:t>Peace</w:t>
      </w:r>
      <w:r w:rsidR="000B6EBE" w:rsidRPr="004F53A8">
        <w:rPr>
          <w:color w:val="000000" w:themeColor="text1"/>
          <w:lang w:val="en-US"/>
        </w:rPr>
        <w:t>”</w:t>
      </w:r>
      <w:r w:rsidRPr="004F53A8">
        <w:rPr>
          <w:color w:val="000000" w:themeColor="text1"/>
          <w:lang w:val="en-US"/>
        </w:rPr>
        <w:t xml:space="preserve">, </w:t>
      </w:r>
      <w:r w:rsidR="000B6EBE" w:rsidRPr="004F53A8">
        <w:rPr>
          <w:color w:val="000000" w:themeColor="text1"/>
          <w:lang w:val="en-US"/>
        </w:rPr>
        <w:t>“</w:t>
      </w:r>
      <w:r w:rsidRPr="004F53A8">
        <w:rPr>
          <w:color w:val="000000" w:themeColor="text1"/>
          <w:lang w:val="en-US"/>
        </w:rPr>
        <w:t>Equality</w:t>
      </w:r>
      <w:r w:rsidR="000B6EBE" w:rsidRPr="004F53A8">
        <w:rPr>
          <w:color w:val="000000" w:themeColor="text1"/>
          <w:lang w:val="en-US"/>
        </w:rPr>
        <w:t>”</w:t>
      </w:r>
      <w:r w:rsidRPr="004F53A8">
        <w:rPr>
          <w:color w:val="000000" w:themeColor="text1"/>
          <w:lang w:val="en-US"/>
        </w:rPr>
        <w:t xml:space="preserve">, </w:t>
      </w:r>
      <w:r w:rsidR="000B6EBE" w:rsidRPr="004F53A8">
        <w:rPr>
          <w:color w:val="000000" w:themeColor="text1"/>
          <w:lang w:val="en-US"/>
        </w:rPr>
        <w:t>“</w:t>
      </w:r>
      <w:r w:rsidRPr="004F53A8">
        <w:rPr>
          <w:color w:val="000000" w:themeColor="text1"/>
          <w:lang w:val="en-US"/>
        </w:rPr>
        <w:t>Justice</w:t>
      </w:r>
      <w:r w:rsidR="000B6EBE" w:rsidRPr="004F53A8">
        <w:rPr>
          <w:color w:val="000000" w:themeColor="text1"/>
          <w:lang w:val="en-US"/>
        </w:rPr>
        <w:t>”</w:t>
      </w:r>
      <w:r w:rsidRPr="004F53A8">
        <w:rPr>
          <w:color w:val="000000" w:themeColor="text1"/>
          <w:lang w:val="en-US"/>
        </w:rPr>
        <w:t xml:space="preserve">, and </w:t>
      </w:r>
      <w:r w:rsidR="000B6EBE" w:rsidRPr="004F53A8">
        <w:rPr>
          <w:color w:val="000000" w:themeColor="text1"/>
          <w:lang w:val="en-US"/>
        </w:rPr>
        <w:t>“</w:t>
      </w:r>
      <w:r w:rsidRPr="004F53A8">
        <w:rPr>
          <w:color w:val="000000" w:themeColor="text1"/>
          <w:lang w:val="en-US"/>
        </w:rPr>
        <w:t>Charity</w:t>
      </w:r>
      <w:r w:rsidR="000B6EBE" w:rsidRPr="004F53A8">
        <w:rPr>
          <w:color w:val="000000" w:themeColor="text1"/>
          <w:lang w:val="en-US"/>
        </w:rPr>
        <w:t>”</w:t>
      </w:r>
      <w:r w:rsidRPr="004F53A8">
        <w:rPr>
          <w:color w:val="000000" w:themeColor="text1"/>
          <w:lang w:val="en-US"/>
        </w:rPr>
        <w:t xml:space="preserve"> scored higher by both MPP and MBA students. However, the mean for the MPP students was significantly higher than their counterparts</w:t>
      </w:r>
      <w:r w:rsidR="00AB35FB" w:rsidRPr="004F53A8">
        <w:rPr>
          <w:color w:val="000000" w:themeColor="text1"/>
          <w:lang w:val="en-US"/>
        </w:rPr>
        <w:t xml:space="preserve"> (</w:t>
      </w:r>
      <w:r w:rsidR="00AB35FB" w:rsidRPr="004F53A8">
        <w:rPr>
          <w:i/>
          <w:color w:val="000000" w:themeColor="text1"/>
          <w:lang w:val="en-US"/>
        </w:rPr>
        <w:t>MEAN</w:t>
      </w:r>
      <w:r w:rsidR="00AB35FB" w:rsidRPr="004F53A8">
        <w:rPr>
          <w:color w:val="000000" w:themeColor="text1"/>
          <w:lang w:val="en-US"/>
        </w:rPr>
        <w:t xml:space="preserve">=9.06 vs. </w:t>
      </w:r>
      <w:r w:rsidR="00AB35FB" w:rsidRPr="004F53A8">
        <w:rPr>
          <w:i/>
          <w:color w:val="000000" w:themeColor="text1"/>
          <w:lang w:val="en-US"/>
        </w:rPr>
        <w:t>MEAN</w:t>
      </w:r>
      <w:r w:rsidR="00AB35FB" w:rsidRPr="004F53A8">
        <w:rPr>
          <w:color w:val="000000" w:themeColor="text1"/>
          <w:lang w:val="en-US"/>
        </w:rPr>
        <w:t>=8.6)</w:t>
      </w:r>
      <w:r w:rsidRPr="004F53A8">
        <w:rPr>
          <w:color w:val="000000" w:themeColor="text1"/>
          <w:lang w:val="en-US"/>
        </w:rPr>
        <w:t xml:space="preserve">. </w:t>
      </w:r>
      <w:r w:rsidR="00B76DBE" w:rsidRPr="004F53A8">
        <w:rPr>
          <w:color w:val="000000" w:themeColor="text1"/>
          <w:lang w:val="en-US"/>
        </w:rPr>
        <w:t xml:space="preserve">This support </w:t>
      </w:r>
      <w:r w:rsidR="00456D11" w:rsidRPr="004F53A8">
        <w:rPr>
          <w:i/>
          <w:color w:val="000000" w:themeColor="text1"/>
          <w:lang w:val="en-US"/>
        </w:rPr>
        <w:t>H3</w:t>
      </w:r>
      <w:r w:rsidR="00456D11" w:rsidRPr="004F53A8">
        <w:rPr>
          <w:color w:val="000000" w:themeColor="text1"/>
          <w:lang w:val="en-US"/>
        </w:rPr>
        <w:t>.</w:t>
      </w:r>
    </w:p>
    <w:p w14:paraId="457EE037" w14:textId="77777777" w:rsidR="00647795" w:rsidRPr="004F53A8" w:rsidRDefault="00647795" w:rsidP="004F53A8">
      <w:pPr>
        <w:spacing w:line="360" w:lineRule="auto"/>
        <w:ind w:firstLine="720"/>
        <w:contextualSpacing/>
        <w:jc w:val="both"/>
        <w:rPr>
          <w:color w:val="000000" w:themeColor="text1"/>
          <w:lang w:val="en-US"/>
        </w:rPr>
      </w:pPr>
      <w:r w:rsidRPr="004F53A8">
        <w:rPr>
          <w:color w:val="000000" w:themeColor="text1"/>
          <w:lang w:val="en-US"/>
        </w:rPr>
        <w:t xml:space="preserve">We also found MPP students scored higher on the personal values </w:t>
      </w:r>
      <w:r w:rsidR="008512CC" w:rsidRPr="004F53A8">
        <w:rPr>
          <w:color w:val="000000" w:themeColor="text1"/>
          <w:lang w:val="en-US"/>
        </w:rPr>
        <w:t xml:space="preserve">that were </w:t>
      </w:r>
      <w:r w:rsidR="000B6EBE" w:rsidRPr="004F53A8">
        <w:rPr>
          <w:color w:val="000000" w:themeColor="text1"/>
          <w:lang w:val="en-US"/>
        </w:rPr>
        <w:t xml:space="preserve">often associated with </w:t>
      </w:r>
      <w:r w:rsidR="008512CC" w:rsidRPr="004F53A8">
        <w:rPr>
          <w:color w:val="000000" w:themeColor="text1"/>
          <w:lang w:val="en-US"/>
        </w:rPr>
        <w:t xml:space="preserve">the </w:t>
      </w:r>
      <w:r w:rsidR="000B6EBE" w:rsidRPr="004F53A8">
        <w:rPr>
          <w:color w:val="000000" w:themeColor="text1"/>
          <w:lang w:val="en-US"/>
        </w:rPr>
        <w:t>private sector, i.e., “</w:t>
      </w:r>
      <w:r w:rsidR="00020D96" w:rsidRPr="004F53A8">
        <w:rPr>
          <w:color w:val="000000" w:themeColor="text1"/>
          <w:lang w:val="en-US"/>
        </w:rPr>
        <w:t>p</w:t>
      </w:r>
      <w:r w:rsidRPr="004F53A8">
        <w:rPr>
          <w:color w:val="000000" w:themeColor="text1"/>
          <w:lang w:val="en-US"/>
        </w:rPr>
        <w:t>ower,</w:t>
      </w:r>
      <w:r w:rsidR="000B6EBE" w:rsidRPr="004F53A8">
        <w:rPr>
          <w:color w:val="000000" w:themeColor="text1"/>
          <w:lang w:val="en-US"/>
        </w:rPr>
        <w:t>”</w:t>
      </w:r>
      <w:r w:rsidRPr="004F53A8">
        <w:rPr>
          <w:color w:val="000000" w:themeColor="text1"/>
          <w:lang w:val="en-US"/>
        </w:rPr>
        <w:t xml:space="preserve"> </w:t>
      </w:r>
      <w:r w:rsidR="000B6EBE" w:rsidRPr="004F53A8">
        <w:rPr>
          <w:color w:val="000000" w:themeColor="text1"/>
          <w:lang w:val="en-US"/>
        </w:rPr>
        <w:t>“</w:t>
      </w:r>
      <w:r w:rsidR="00020D96" w:rsidRPr="004F53A8">
        <w:rPr>
          <w:color w:val="000000" w:themeColor="text1"/>
          <w:lang w:val="en-US"/>
        </w:rPr>
        <w:t>a</w:t>
      </w:r>
      <w:r w:rsidRPr="004F53A8">
        <w:rPr>
          <w:color w:val="000000" w:themeColor="text1"/>
          <w:lang w:val="en-US"/>
        </w:rPr>
        <w:t>chievement</w:t>
      </w:r>
      <w:r w:rsidR="000B6EBE" w:rsidRPr="004F53A8">
        <w:rPr>
          <w:color w:val="000000" w:themeColor="text1"/>
          <w:lang w:val="en-US"/>
        </w:rPr>
        <w:t>”,</w:t>
      </w:r>
      <w:r w:rsidRPr="004F53A8">
        <w:rPr>
          <w:color w:val="000000" w:themeColor="text1"/>
          <w:lang w:val="en-US"/>
        </w:rPr>
        <w:t xml:space="preserve"> </w:t>
      </w:r>
      <w:r w:rsidR="000B6EBE" w:rsidRPr="004F53A8">
        <w:rPr>
          <w:color w:val="000000" w:themeColor="text1"/>
          <w:lang w:val="en-US"/>
        </w:rPr>
        <w:t>“</w:t>
      </w:r>
      <w:r w:rsidR="00020D96" w:rsidRPr="004F53A8">
        <w:rPr>
          <w:color w:val="000000" w:themeColor="text1"/>
          <w:lang w:val="en-US"/>
        </w:rPr>
        <w:t>c</w:t>
      </w:r>
      <w:r w:rsidRPr="004F53A8">
        <w:rPr>
          <w:color w:val="000000" w:themeColor="text1"/>
          <w:lang w:val="en-US"/>
        </w:rPr>
        <w:t>hange</w:t>
      </w:r>
      <w:r w:rsidR="000B6EBE" w:rsidRPr="004F53A8">
        <w:rPr>
          <w:color w:val="000000" w:themeColor="text1"/>
          <w:lang w:val="en-US"/>
        </w:rPr>
        <w:t>”</w:t>
      </w:r>
      <w:r w:rsidRPr="004F53A8">
        <w:rPr>
          <w:color w:val="000000" w:themeColor="text1"/>
          <w:lang w:val="en-US"/>
        </w:rPr>
        <w:t xml:space="preserve">, and </w:t>
      </w:r>
      <w:r w:rsidR="000B6EBE" w:rsidRPr="004F53A8">
        <w:rPr>
          <w:color w:val="000000" w:themeColor="text1"/>
          <w:lang w:val="en-US"/>
        </w:rPr>
        <w:t>“</w:t>
      </w:r>
      <w:r w:rsidR="00020D96" w:rsidRPr="004F53A8">
        <w:rPr>
          <w:color w:val="000000" w:themeColor="text1"/>
          <w:lang w:val="en-US"/>
        </w:rPr>
        <w:t>s</w:t>
      </w:r>
      <w:r w:rsidRPr="004F53A8">
        <w:rPr>
          <w:color w:val="000000" w:themeColor="text1"/>
          <w:lang w:val="en-US"/>
        </w:rPr>
        <w:t>acrifice</w:t>
      </w:r>
      <w:r w:rsidR="000B6EBE" w:rsidRPr="004F53A8">
        <w:rPr>
          <w:color w:val="000000" w:themeColor="text1"/>
          <w:lang w:val="en-US"/>
        </w:rPr>
        <w:t>”</w:t>
      </w:r>
      <w:r w:rsidR="00AB35FB" w:rsidRPr="004F53A8">
        <w:rPr>
          <w:color w:val="000000" w:themeColor="text1"/>
          <w:lang w:val="en-US"/>
        </w:rPr>
        <w:t xml:space="preserve"> compared to the MBA students (</w:t>
      </w:r>
      <w:r w:rsidR="00AB35FB" w:rsidRPr="004F53A8">
        <w:rPr>
          <w:i/>
          <w:color w:val="000000" w:themeColor="text1"/>
          <w:lang w:val="en-US"/>
        </w:rPr>
        <w:t>MEAN</w:t>
      </w:r>
      <w:r w:rsidR="00AB35FB" w:rsidRPr="004F53A8">
        <w:rPr>
          <w:color w:val="000000" w:themeColor="text1"/>
          <w:lang w:val="en-US"/>
        </w:rPr>
        <w:t xml:space="preserve">=8.03 vs. </w:t>
      </w:r>
      <w:r w:rsidR="00AB35FB" w:rsidRPr="004F53A8">
        <w:rPr>
          <w:i/>
          <w:color w:val="000000" w:themeColor="text1"/>
          <w:lang w:val="en-US"/>
        </w:rPr>
        <w:t>MEAN</w:t>
      </w:r>
      <w:r w:rsidR="00AB35FB" w:rsidRPr="004F53A8">
        <w:rPr>
          <w:color w:val="000000" w:themeColor="text1"/>
          <w:lang w:val="en-US"/>
        </w:rPr>
        <w:t>=7.7)</w:t>
      </w:r>
      <w:r w:rsidRPr="004F53A8">
        <w:rPr>
          <w:color w:val="000000" w:themeColor="text1"/>
          <w:lang w:val="en-US"/>
        </w:rPr>
        <w:t xml:space="preserve">. </w:t>
      </w:r>
      <w:r w:rsidR="000B6EBE" w:rsidRPr="004F53A8">
        <w:rPr>
          <w:color w:val="000000" w:themeColor="text1"/>
          <w:lang w:val="en-US"/>
        </w:rPr>
        <w:t xml:space="preserve"> </w:t>
      </w:r>
      <w:r w:rsidRPr="004F53A8">
        <w:rPr>
          <w:color w:val="000000" w:themeColor="text1"/>
          <w:lang w:val="en-US"/>
        </w:rPr>
        <w:t xml:space="preserve">That is, MBA students scored significantly lower than the earlier mentioned group of values. Once again, the MPP students have higher scores in comparison to MBA students in terms of values that reflect doing good for their communities. In addition, the mean difference was statistically significant (i.e., </w:t>
      </w:r>
      <w:r w:rsidRPr="004F53A8">
        <w:rPr>
          <w:i/>
          <w:color w:val="000000" w:themeColor="text1"/>
          <w:lang w:val="en-US"/>
        </w:rPr>
        <w:t>p</w:t>
      </w:r>
      <w:r w:rsidRPr="004F53A8">
        <w:rPr>
          <w:color w:val="000000" w:themeColor="text1"/>
          <w:lang w:val="en-US"/>
        </w:rPr>
        <w:t xml:space="preserve"> &lt; 0.042) and in favor of MPP students. Finally, we did not find a significant difference between the two groups of graduate students when we asked </w:t>
      </w:r>
      <w:r w:rsidR="00FF43D5" w:rsidRPr="004F53A8">
        <w:rPr>
          <w:color w:val="000000" w:themeColor="text1"/>
          <w:lang w:val="en-US"/>
        </w:rPr>
        <w:t xml:space="preserve">them </w:t>
      </w:r>
      <w:r w:rsidRPr="004F53A8">
        <w:rPr>
          <w:color w:val="000000" w:themeColor="text1"/>
          <w:lang w:val="en-US"/>
        </w:rPr>
        <w:t>about religion and parents’ work experience.</w:t>
      </w:r>
    </w:p>
    <w:p w14:paraId="51152F33" w14:textId="77777777" w:rsidR="007B6E1E" w:rsidRPr="004F53A8" w:rsidRDefault="007B6E1E" w:rsidP="004F53A8">
      <w:pPr>
        <w:spacing w:line="360" w:lineRule="auto"/>
        <w:contextualSpacing/>
        <w:jc w:val="center"/>
        <w:rPr>
          <w:b/>
          <w:color w:val="000000" w:themeColor="text1"/>
          <w:lang w:val="en-US"/>
        </w:rPr>
      </w:pPr>
    </w:p>
    <w:p w14:paraId="50DBFA52" w14:textId="26519985" w:rsidR="00BE4B39" w:rsidRPr="004F53A8" w:rsidRDefault="00BE4B39" w:rsidP="004F53A8">
      <w:pPr>
        <w:spacing w:line="360" w:lineRule="auto"/>
        <w:contextualSpacing/>
        <w:jc w:val="center"/>
        <w:rPr>
          <w:b/>
          <w:color w:val="000000" w:themeColor="text1"/>
        </w:rPr>
      </w:pPr>
      <w:r w:rsidRPr="004F53A8">
        <w:rPr>
          <w:b/>
          <w:color w:val="000000" w:themeColor="text1"/>
        </w:rPr>
        <w:lastRenderedPageBreak/>
        <w:t>Table 4</w:t>
      </w:r>
      <w:r w:rsidR="007B6E1E" w:rsidRPr="004F53A8">
        <w:rPr>
          <w:b/>
          <w:color w:val="000000" w:themeColor="text1"/>
        </w:rPr>
        <w:t>.</w:t>
      </w:r>
      <w:r w:rsidRPr="004F53A8">
        <w:rPr>
          <w:b/>
          <w:color w:val="000000" w:themeColor="text1"/>
        </w:rPr>
        <w:t xml:space="preserve"> </w:t>
      </w:r>
      <w:r w:rsidR="007B6E1E" w:rsidRPr="004F53A8">
        <w:rPr>
          <w:bCs/>
          <w:color w:val="000000"/>
        </w:rPr>
        <w:t>Personal values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080"/>
        <w:gridCol w:w="990"/>
        <w:gridCol w:w="809"/>
        <w:gridCol w:w="720"/>
        <w:gridCol w:w="1598"/>
      </w:tblGrid>
      <w:tr w:rsidR="00886455" w:rsidRPr="004F53A8" w14:paraId="65F4ABE3" w14:textId="77777777" w:rsidTr="00BD4EE7">
        <w:trPr>
          <w:trHeight w:val="315"/>
        </w:trPr>
        <w:tc>
          <w:tcPr>
            <w:tcW w:w="3870" w:type="dxa"/>
            <w:shd w:val="clear" w:color="auto" w:fill="auto"/>
            <w:noWrap/>
            <w:hideMark/>
          </w:tcPr>
          <w:p w14:paraId="32D26AB2" w14:textId="77777777" w:rsidR="00886455" w:rsidRPr="004F53A8" w:rsidRDefault="00886455" w:rsidP="004F53A8">
            <w:pPr>
              <w:rPr>
                <w:color w:val="000000"/>
              </w:rPr>
            </w:pPr>
          </w:p>
        </w:tc>
        <w:tc>
          <w:tcPr>
            <w:tcW w:w="2070" w:type="dxa"/>
            <w:gridSpan w:val="2"/>
            <w:shd w:val="clear" w:color="auto" w:fill="auto"/>
            <w:noWrap/>
            <w:hideMark/>
          </w:tcPr>
          <w:p w14:paraId="4D53F120" w14:textId="77777777" w:rsidR="00886455" w:rsidRPr="004F53A8" w:rsidRDefault="00886455" w:rsidP="004F53A8">
            <w:pPr>
              <w:jc w:val="center"/>
              <w:rPr>
                <w:color w:val="000000"/>
              </w:rPr>
            </w:pPr>
            <w:r w:rsidRPr="004F53A8">
              <w:rPr>
                <w:color w:val="000000"/>
              </w:rPr>
              <w:t>MPP</w:t>
            </w:r>
          </w:p>
        </w:tc>
        <w:tc>
          <w:tcPr>
            <w:tcW w:w="1529" w:type="dxa"/>
            <w:gridSpan w:val="2"/>
            <w:shd w:val="clear" w:color="auto" w:fill="auto"/>
            <w:noWrap/>
            <w:hideMark/>
          </w:tcPr>
          <w:p w14:paraId="0E846947" w14:textId="77777777" w:rsidR="00886455" w:rsidRPr="004F53A8" w:rsidRDefault="00886455" w:rsidP="004F53A8">
            <w:pPr>
              <w:jc w:val="center"/>
              <w:rPr>
                <w:color w:val="000000"/>
              </w:rPr>
            </w:pPr>
            <w:r w:rsidRPr="004F53A8">
              <w:rPr>
                <w:color w:val="000000"/>
              </w:rPr>
              <w:t>MBA</w:t>
            </w:r>
          </w:p>
        </w:tc>
        <w:tc>
          <w:tcPr>
            <w:tcW w:w="1598" w:type="dxa"/>
            <w:shd w:val="clear" w:color="auto" w:fill="auto"/>
            <w:noWrap/>
            <w:hideMark/>
          </w:tcPr>
          <w:p w14:paraId="08C76EDC" w14:textId="77777777" w:rsidR="00886455" w:rsidRPr="004F53A8" w:rsidRDefault="00886455" w:rsidP="004F53A8">
            <w:pPr>
              <w:jc w:val="center"/>
              <w:rPr>
                <w:color w:val="000000"/>
              </w:rPr>
            </w:pPr>
            <w:r w:rsidRPr="004F53A8">
              <w:rPr>
                <w:color w:val="000000"/>
              </w:rPr>
              <w:t>t-test</w:t>
            </w:r>
          </w:p>
        </w:tc>
      </w:tr>
      <w:tr w:rsidR="00886455" w:rsidRPr="004F53A8" w14:paraId="06BC442E" w14:textId="77777777" w:rsidTr="00BD4EE7">
        <w:trPr>
          <w:trHeight w:val="315"/>
        </w:trPr>
        <w:tc>
          <w:tcPr>
            <w:tcW w:w="3870" w:type="dxa"/>
            <w:shd w:val="clear" w:color="auto" w:fill="auto"/>
            <w:noWrap/>
            <w:hideMark/>
          </w:tcPr>
          <w:p w14:paraId="7673059E" w14:textId="0A2763B6" w:rsidR="00886455" w:rsidRPr="004F53A8" w:rsidRDefault="00886455" w:rsidP="004F53A8">
            <w:pPr>
              <w:rPr>
                <w:color w:val="000000"/>
              </w:rPr>
            </w:pPr>
          </w:p>
        </w:tc>
        <w:tc>
          <w:tcPr>
            <w:tcW w:w="1080" w:type="dxa"/>
            <w:shd w:val="clear" w:color="auto" w:fill="auto"/>
            <w:noWrap/>
            <w:hideMark/>
          </w:tcPr>
          <w:p w14:paraId="35AB7CA7" w14:textId="77777777" w:rsidR="00886455" w:rsidRPr="004F53A8" w:rsidRDefault="00886455" w:rsidP="004F53A8">
            <w:pPr>
              <w:jc w:val="center"/>
              <w:rPr>
                <w:color w:val="000000"/>
              </w:rPr>
            </w:pPr>
            <w:r w:rsidRPr="004F53A8">
              <w:rPr>
                <w:color w:val="000000"/>
              </w:rPr>
              <w:t>Mean</w:t>
            </w:r>
          </w:p>
        </w:tc>
        <w:tc>
          <w:tcPr>
            <w:tcW w:w="990" w:type="dxa"/>
            <w:shd w:val="clear" w:color="auto" w:fill="auto"/>
            <w:noWrap/>
            <w:hideMark/>
          </w:tcPr>
          <w:p w14:paraId="0ED9EF0F" w14:textId="77777777" w:rsidR="00886455" w:rsidRPr="004F53A8" w:rsidRDefault="00886455" w:rsidP="004F53A8">
            <w:pPr>
              <w:jc w:val="center"/>
              <w:rPr>
                <w:i/>
                <w:iCs/>
                <w:color w:val="000000"/>
              </w:rPr>
            </w:pPr>
            <w:r w:rsidRPr="004F53A8">
              <w:rPr>
                <w:i/>
                <w:iCs/>
                <w:color w:val="000000"/>
              </w:rPr>
              <w:t>SD</w:t>
            </w:r>
          </w:p>
        </w:tc>
        <w:tc>
          <w:tcPr>
            <w:tcW w:w="809" w:type="dxa"/>
            <w:shd w:val="clear" w:color="auto" w:fill="auto"/>
            <w:noWrap/>
            <w:hideMark/>
          </w:tcPr>
          <w:p w14:paraId="06E3493B" w14:textId="77777777" w:rsidR="00886455" w:rsidRPr="004F53A8" w:rsidRDefault="00886455" w:rsidP="004F53A8">
            <w:pPr>
              <w:jc w:val="center"/>
              <w:rPr>
                <w:color w:val="000000"/>
              </w:rPr>
            </w:pPr>
            <w:r w:rsidRPr="004F53A8">
              <w:rPr>
                <w:color w:val="000000"/>
              </w:rPr>
              <w:t>Mean</w:t>
            </w:r>
          </w:p>
        </w:tc>
        <w:tc>
          <w:tcPr>
            <w:tcW w:w="720" w:type="dxa"/>
            <w:shd w:val="clear" w:color="auto" w:fill="auto"/>
            <w:noWrap/>
            <w:hideMark/>
          </w:tcPr>
          <w:p w14:paraId="587D1108" w14:textId="77777777" w:rsidR="00886455" w:rsidRPr="004F53A8" w:rsidRDefault="00886455" w:rsidP="004F53A8">
            <w:pPr>
              <w:jc w:val="center"/>
              <w:rPr>
                <w:i/>
                <w:iCs/>
                <w:color w:val="000000"/>
              </w:rPr>
            </w:pPr>
            <w:r w:rsidRPr="004F53A8">
              <w:rPr>
                <w:i/>
                <w:iCs/>
                <w:color w:val="000000"/>
              </w:rPr>
              <w:t>SD</w:t>
            </w:r>
          </w:p>
        </w:tc>
        <w:tc>
          <w:tcPr>
            <w:tcW w:w="1598" w:type="dxa"/>
            <w:shd w:val="clear" w:color="auto" w:fill="auto"/>
            <w:noWrap/>
            <w:hideMark/>
          </w:tcPr>
          <w:p w14:paraId="51034D60" w14:textId="77777777" w:rsidR="00886455" w:rsidRPr="004F53A8" w:rsidRDefault="00886455" w:rsidP="004F53A8">
            <w:pPr>
              <w:jc w:val="center"/>
              <w:rPr>
                <w:color w:val="000000"/>
              </w:rPr>
            </w:pPr>
            <w:r w:rsidRPr="004F53A8">
              <w:rPr>
                <w:color w:val="000000"/>
              </w:rPr>
              <w:t>p-value</w:t>
            </w:r>
          </w:p>
        </w:tc>
      </w:tr>
      <w:tr w:rsidR="00886455" w:rsidRPr="004F53A8" w14:paraId="3C2FB94F" w14:textId="77777777" w:rsidTr="00BD4EE7">
        <w:trPr>
          <w:trHeight w:val="300"/>
        </w:trPr>
        <w:tc>
          <w:tcPr>
            <w:tcW w:w="3870" w:type="dxa"/>
            <w:shd w:val="clear" w:color="auto" w:fill="auto"/>
            <w:hideMark/>
          </w:tcPr>
          <w:p w14:paraId="7F904630" w14:textId="77777777" w:rsidR="00886455" w:rsidRPr="004F53A8" w:rsidRDefault="00886455" w:rsidP="004F53A8">
            <w:pPr>
              <w:rPr>
                <w:color w:val="000000"/>
                <w:lang w:val="en-US"/>
              </w:rPr>
            </w:pPr>
            <w:r w:rsidRPr="004F53A8">
              <w:rPr>
                <w:color w:val="000000"/>
                <w:lang w:val="en-US"/>
              </w:rPr>
              <w:t>Peace, Equality, Justice, Charity (Cronbach's Alpha 0.792)</w:t>
            </w:r>
          </w:p>
        </w:tc>
        <w:tc>
          <w:tcPr>
            <w:tcW w:w="1080" w:type="dxa"/>
            <w:shd w:val="clear" w:color="auto" w:fill="auto"/>
            <w:noWrap/>
            <w:hideMark/>
          </w:tcPr>
          <w:p w14:paraId="5CE1A974" w14:textId="77777777" w:rsidR="00886455" w:rsidRPr="004F53A8" w:rsidRDefault="00886455" w:rsidP="004F53A8">
            <w:pPr>
              <w:jc w:val="right"/>
              <w:rPr>
                <w:color w:val="000000"/>
              </w:rPr>
            </w:pPr>
            <w:r w:rsidRPr="004F53A8">
              <w:rPr>
                <w:color w:val="000000"/>
              </w:rPr>
              <w:t>9.06</w:t>
            </w:r>
          </w:p>
        </w:tc>
        <w:tc>
          <w:tcPr>
            <w:tcW w:w="990" w:type="dxa"/>
            <w:shd w:val="clear" w:color="auto" w:fill="auto"/>
            <w:noWrap/>
            <w:hideMark/>
          </w:tcPr>
          <w:p w14:paraId="582EB775" w14:textId="77777777" w:rsidR="00886455" w:rsidRPr="004F53A8" w:rsidRDefault="00886455" w:rsidP="004F53A8">
            <w:pPr>
              <w:jc w:val="right"/>
              <w:rPr>
                <w:color w:val="000000"/>
              </w:rPr>
            </w:pPr>
            <w:r w:rsidRPr="004F53A8">
              <w:rPr>
                <w:color w:val="000000"/>
              </w:rPr>
              <w:t>1.14</w:t>
            </w:r>
          </w:p>
        </w:tc>
        <w:tc>
          <w:tcPr>
            <w:tcW w:w="809" w:type="dxa"/>
            <w:shd w:val="clear" w:color="auto" w:fill="auto"/>
            <w:noWrap/>
            <w:hideMark/>
          </w:tcPr>
          <w:p w14:paraId="3C135826" w14:textId="77777777" w:rsidR="00886455" w:rsidRPr="004F53A8" w:rsidRDefault="00886455" w:rsidP="004F53A8">
            <w:pPr>
              <w:jc w:val="right"/>
              <w:rPr>
                <w:color w:val="000000"/>
              </w:rPr>
            </w:pPr>
            <w:r w:rsidRPr="004F53A8">
              <w:rPr>
                <w:color w:val="000000"/>
              </w:rPr>
              <w:t>8.6</w:t>
            </w:r>
          </w:p>
        </w:tc>
        <w:tc>
          <w:tcPr>
            <w:tcW w:w="720" w:type="dxa"/>
            <w:shd w:val="clear" w:color="auto" w:fill="auto"/>
            <w:noWrap/>
            <w:hideMark/>
          </w:tcPr>
          <w:p w14:paraId="4D297555" w14:textId="77777777" w:rsidR="00886455" w:rsidRPr="004F53A8" w:rsidRDefault="00886455" w:rsidP="004F53A8">
            <w:pPr>
              <w:jc w:val="right"/>
              <w:rPr>
                <w:color w:val="000000"/>
              </w:rPr>
            </w:pPr>
            <w:r w:rsidRPr="004F53A8">
              <w:rPr>
                <w:color w:val="000000"/>
              </w:rPr>
              <w:t>1.53</w:t>
            </w:r>
          </w:p>
        </w:tc>
        <w:tc>
          <w:tcPr>
            <w:tcW w:w="1598" w:type="dxa"/>
            <w:shd w:val="clear" w:color="auto" w:fill="auto"/>
            <w:noWrap/>
            <w:hideMark/>
          </w:tcPr>
          <w:p w14:paraId="4A871B50" w14:textId="77777777" w:rsidR="00886455" w:rsidRPr="004F53A8" w:rsidRDefault="00886455" w:rsidP="004F53A8">
            <w:pPr>
              <w:jc w:val="right"/>
              <w:rPr>
                <w:color w:val="000000"/>
              </w:rPr>
            </w:pPr>
            <w:r w:rsidRPr="004F53A8">
              <w:rPr>
                <w:color w:val="000000"/>
              </w:rPr>
              <w:t>0.001#</w:t>
            </w:r>
          </w:p>
        </w:tc>
      </w:tr>
      <w:tr w:rsidR="00886455" w:rsidRPr="004F53A8" w14:paraId="368EEA3B" w14:textId="77777777" w:rsidTr="00BD4EE7">
        <w:trPr>
          <w:trHeight w:val="615"/>
        </w:trPr>
        <w:tc>
          <w:tcPr>
            <w:tcW w:w="3870" w:type="dxa"/>
            <w:shd w:val="clear" w:color="auto" w:fill="auto"/>
            <w:hideMark/>
          </w:tcPr>
          <w:p w14:paraId="0DE4DF19" w14:textId="77777777" w:rsidR="00886455" w:rsidRPr="004F53A8" w:rsidRDefault="00886455" w:rsidP="004F53A8">
            <w:pPr>
              <w:rPr>
                <w:color w:val="000000"/>
                <w:lang w:val="en-US"/>
              </w:rPr>
            </w:pPr>
            <w:r w:rsidRPr="004F53A8">
              <w:rPr>
                <w:color w:val="000000"/>
                <w:lang w:val="en-US"/>
              </w:rPr>
              <w:t>Power, Achievement, Change, Sacrifice (Cronbach's Alpha 0.725)</w:t>
            </w:r>
          </w:p>
        </w:tc>
        <w:tc>
          <w:tcPr>
            <w:tcW w:w="1080" w:type="dxa"/>
            <w:shd w:val="clear" w:color="auto" w:fill="auto"/>
            <w:noWrap/>
            <w:hideMark/>
          </w:tcPr>
          <w:p w14:paraId="204F7BEE" w14:textId="77777777" w:rsidR="00886455" w:rsidRPr="004F53A8" w:rsidRDefault="00886455" w:rsidP="004F53A8">
            <w:pPr>
              <w:jc w:val="right"/>
              <w:rPr>
                <w:color w:val="000000"/>
              </w:rPr>
            </w:pPr>
            <w:r w:rsidRPr="004F53A8">
              <w:rPr>
                <w:color w:val="000000"/>
              </w:rPr>
              <w:t>8.03</w:t>
            </w:r>
          </w:p>
        </w:tc>
        <w:tc>
          <w:tcPr>
            <w:tcW w:w="990" w:type="dxa"/>
            <w:shd w:val="clear" w:color="auto" w:fill="auto"/>
            <w:noWrap/>
            <w:hideMark/>
          </w:tcPr>
          <w:p w14:paraId="245215A1" w14:textId="77777777" w:rsidR="00886455" w:rsidRPr="004F53A8" w:rsidRDefault="00886455" w:rsidP="004F53A8">
            <w:pPr>
              <w:jc w:val="right"/>
              <w:rPr>
                <w:color w:val="000000"/>
              </w:rPr>
            </w:pPr>
            <w:r w:rsidRPr="004F53A8">
              <w:rPr>
                <w:color w:val="000000"/>
              </w:rPr>
              <w:t>1.45</w:t>
            </w:r>
          </w:p>
        </w:tc>
        <w:tc>
          <w:tcPr>
            <w:tcW w:w="809" w:type="dxa"/>
            <w:shd w:val="clear" w:color="auto" w:fill="auto"/>
            <w:noWrap/>
            <w:hideMark/>
          </w:tcPr>
          <w:p w14:paraId="3CC5E0A1" w14:textId="77777777" w:rsidR="00886455" w:rsidRPr="004F53A8" w:rsidRDefault="00886455" w:rsidP="004F53A8">
            <w:pPr>
              <w:jc w:val="right"/>
              <w:rPr>
                <w:color w:val="000000"/>
              </w:rPr>
            </w:pPr>
            <w:r w:rsidRPr="004F53A8">
              <w:rPr>
                <w:color w:val="000000"/>
              </w:rPr>
              <w:t>7.7</w:t>
            </w:r>
          </w:p>
        </w:tc>
        <w:tc>
          <w:tcPr>
            <w:tcW w:w="720" w:type="dxa"/>
            <w:shd w:val="clear" w:color="auto" w:fill="auto"/>
            <w:noWrap/>
            <w:hideMark/>
          </w:tcPr>
          <w:p w14:paraId="0E4753E3" w14:textId="77777777" w:rsidR="00886455" w:rsidRPr="004F53A8" w:rsidRDefault="00886455" w:rsidP="004F53A8">
            <w:pPr>
              <w:jc w:val="right"/>
              <w:rPr>
                <w:color w:val="000000"/>
              </w:rPr>
            </w:pPr>
            <w:r w:rsidRPr="004F53A8">
              <w:rPr>
                <w:color w:val="000000"/>
              </w:rPr>
              <w:t>1.58</w:t>
            </w:r>
          </w:p>
        </w:tc>
        <w:tc>
          <w:tcPr>
            <w:tcW w:w="1598" w:type="dxa"/>
            <w:shd w:val="clear" w:color="auto" w:fill="auto"/>
            <w:noWrap/>
            <w:hideMark/>
          </w:tcPr>
          <w:p w14:paraId="6169E54F" w14:textId="77777777" w:rsidR="00886455" w:rsidRPr="004F53A8" w:rsidRDefault="00886455" w:rsidP="004F53A8">
            <w:pPr>
              <w:jc w:val="right"/>
              <w:rPr>
                <w:color w:val="000000"/>
              </w:rPr>
            </w:pPr>
            <w:r w:rsidRPr="004F53A8">
              <w:rPr>
                <w:color w:val="000000"/>
              </w:rPr>
              <w:t>0.042</w:t>
            </w:r>
          </w:p>
        </w:tc>
      </w:tr>
      <w:tr w:rsidR="00BE4B39" w:rsidRPr="008614D9" w14:paraId="627DCAD1" w14:textId="77777777" w:rsidTr="00B339D3">
        <w:trPr>
          <w:trHeight w:val="950"/>
        </w:trPr>
        <w:tc>
          <w:tcPr>
            <w:tcW w:w="9067" w:type="dxa"/>
            <w:gridSpan w:val="6"/>
            <w:shd w:val="clear" w:color="auto" w:fill="auto"/>
            <w:hideMark/>
          </w:tcPr>
          <w:p w14:paraId="18647F8C" w14:textId="519F19F0" w:rsidR="00BE4B39" w:rsidRPr="00CE3779" w:rsidRDefault="00BE4B39" w:rsidP="004F53A8">
            <w:pPr>
              <w:rPr>
                <w:color w:val="000000"/>
                <w:lang w:val="en-US"/>
              </w:rPr>
            </w:pPr>
            <w:r w:rsidRPr="004F53A8">
              <w:rPr>
                <w:color w:val="000000"/>
                <w:lang w:val="en-US"/>
              </w:rPr>
              <w:t xml:space="preserve">All p-values </w:t>
            </w:r>
            <w:proofErr w:type="gramStart"/>
            <w:r w:rsidRPr="004F53A8">
              <w:rPr>
                <w:color w:val="000000"/>
                <w:lang w:val="en-US"/>
              </w:rPr>
              <w:t>statistical</w:t>
            </w:r>
            <w:proofErr w:type="gramEnd"/>
            <w:r w:rsidRPr="004F53A8">
              <w:rPr>
                <w:color w:val="000000"/>
                <w:lang w:val="en-US"/>
              </w:rPr>
              <w:t xml:space="preserve"> significant at </w:t>
            </w:r>
            <w:r w:rsidRPr="004F53A8">
              <w:rPr>
                <w:i/>
                <w:color w:val="000000"/>
                <w:lang w:val="en-US"/>
              </w:rPr>
              <w:t>p</w:t>
            </w:r>
            <w:r w:rsidRPr="004F53A8">
              <w:rPr>
                <w:color w:val="000000"/>
                <w:lang w:val="en-US"/>
              </w:rPr>
              <w:t xml:space="preserve">&lt;0.05, </w:t>
            </w:r>
            <w:r w:rsidRPr="004F53A8">
              <w:rPr>
                <w:i/>
                <w:color w:val="000000"/>
                <w:lang w:val="en-US"/>
              </w:rPr>
              <w:t>SD</w:t>
            </w:r>
            <w:r w:rsidRPr="004F53A8">
              <w:rPr>
                <w:color w:val="000000"/>
                <w:lang w:val="en-US"/>
              </w:rPr>
              <w:t xml:space="preserve"> = Standard Deviation.  #Independent samples </w:t>
            </w:r>
            <w:r w:rsidRPr="004F53A8">
              <w:rPr>
                <w:i/>
                <w:color w:val="000000"/>
                <w:lang w:val="en-US"/>
              </w:rPr>
              <w:t>t-test</w:t>
            </w:r>
            <w:r w:rsidRPr="004F53A8">
              <w:rPr>
                <w:color w:val="000000"/>
                <w:lang w:val="en-US"/>
              </w:rPr>
              <w:t xml:space="preserve"> assuming no homogenous variances based on Levene’s Test for equality of variances. Scale ranges from 1="not at all important" to 10= "very important". </w:t>
            </w:r>
            <w:r w:rsidR="007B6E1E" w:rsidRPr="004F53A8">
              <w:rPr>
                <w:color w:val="000000"/>
                <w:lang w:val="en-US"/>
              </w:rPr>
              <w:t xml:space="preserve"> </w:t>
            </w:r>
          </w:p>
        </w:tc>
      </w:tr>
    </w:tbl>
    <w:p w14:paraId="38D0BFEA" w14:textId="6D180361" w:rsidR="00BE4B39" w:rsidRPr="00CE3779" w:rsidRDefault="004F53A8" w:rsidP="004F53A8">
      <w:pPr>
        <w:spacing w:line="360" w:lineRule="auto"/>
        <w:contextualSpacing/>
        <w:jc w:val="center"/>
        <w:rPr>
          <w:b/>
          <w:color w:val="000000" w:themeColor="text1"/>
          <w:lang w:val="en-US"/>
        </w:rPr>
      </w:pPr>
      <w:r w:rsidRPr="00CE3779">
        <w:rPr>
          <w:lang w:val="en-US"/>
        </w:rPr>
        <w:t>Source: own elaboration</w:t>
      </w:r>
    </w:p>
    <w:p w14:paraId="3C267D6C" w14:textId="77777777" w:rsidR="00DA1EE2" w:rsidRPr="004F53A8" w:rsidRDefault="000B6EBE" w:rsidP="004F53A8">
      <w:pPr>
        <w:spacing w:line="360" w:lineRule="auto"/>
        <w:ind w:firstLine="720"/>
        <w:contextualSpacing/>
        <w:jc w:val="both"/>
        <w:rPr>
          <w:lang w:val="en-US"/>
        </w:rPr>
      </w:pPr>
      <w:r w:rsidRPr="004F53A8">
        <w:rPr>
          <w:lang w:val="en-US"/>
        </w:rPr>
        <w:t>The results highlight two important</w:t>
      </w:r>
      <w:r w:rsidR="00D2002D" w:rsidRPr="004F53A8">
        <w:rPr>
          <w:lang w:val="en-US"/>
        </w:rPr>
        <w:t xml:space="preserve"> patterns o</w:t>
      </w:r>
      <w:r w:rsidR="00944FA0" w:rsidRPr="004F53A8">
        <w:rPr>
          <w:lang w:val="en-US"/>
        </w:rPr>
        <w:t>f</w:t>
      </w:r>
      <w:r w:rsidR="00D2002D" w:rsidRPr="004F53A8">
        <w:rPr>
          <w:lang w:val="en-US"/>
        </w:rPr>
        <w:t xml:space="preserve"> MPP and MBA students’ personal values. </w:t>
      </w:r>
      <w:r w:rsidR="006263A0" w:rsidRPr="004F53A8">
        <w:rPr>
          <w:lang w:val="en-US"/>
        </w:rPr>
        <w:t xml:space="preserve">First, we found graduate students in the MPP program </w:t>
      </w:r>
      <w:r w:rsidRPr="004F53A8">
        <w:rPr>
          <w:lang w:val="en-US"/>
        </w:rPr>
        <w:t>in Guadalajara Metropolitan Area</w:t>
      </w:r>
      <w:r w:rsidR="006263A0" w:rsidRPr="004F53A8">
        <w:rPr>
          <w:lang w:val="en-US"/>
        </w:rPr>
        <w:t xml:space="preserve"> generally have p</w:t>
      </w:r>
      <w:r w:rsidR="00226B92" w:rsidRPr="004F53A8">
        <w:rPr>
          <w:lang w:val="en-US"/>
        </w:rPr>
        <w:t xml:space="preserve">ublic-sector oriented </w:t>
      </w:r>
      <w:r w:rsidR="006263A0" w:rsidRPr="004F53A8">
        <w:rPr>
          <w:lang w:val="en-US"/>
        </w:rPr>
        <w:t xml:space="preserve">values. </w:t>
      </w:r>
      <w:r w:rsidR="00AB3270" w:rsidRPr="004F53A8">
        <w:rPr>
          <w:lang w:val="en-US"/>
        </w:rPr>
        <w:t>These values include what some would call “moral values”</w:t>
      </w:r>
      <w:r w:rsidR="00AB35FB" w:rsidRPr="004F53A8">
        <w:rPr>
          <w:lang w:val="en-US"/>
        </w:rPr>
        <w:t xml:space="preserve"> that were associated with </w:t>
      </w:r>
      <w:r w:rsidR="00AB3270" w:rsidRPr="004F53A8">
        <w:rPr>
          <w:lang w:val="en-US"/>
        </w:rPr>
        <w:t>“</w:t>
      </w:r>
      <w:r w:rsidR="00FF09D1" w:rsidRPr="004F53A8">
        <w:rPr>
          <w:lang w:val="en-US"/>
        </w:rPr>
        <w:t>p</w:t>
      </w:r>
      <w:r w:rsidR="00AB3270" w:rsidRPr="004F53A8">
        <w:rPr>
          <w:lang w:val="en-US"/>
        </w:rPr>
        <w:t>eace”, “</w:t>
      </w:r>
      <w:r w:rsidR="00FF09D1" w:rsidRPr="004F53A8">
        <w:rPr>
          <w:lang w:val="en-US"/>
        </w:rPr>
        <w:t>e</w:t>
      </w:r>
      <w:r w:rsidR="00AB3270" w:rsidRPr="004F53A8">
        <w:rPr>
          <w:lang w:val="en-US"/>
        </w:rPr>
        <w:t>quality”, “</w:t>
      </w:r>
      <w:r w:rsidR="00FF09D1" w:rsidRPr="004F53A8">
        <w:rPr>
          <w:lang w:val="en-US"/>
        </w:rPr>
        <w:t>j</w:t>
      </w:r>
      <w:r w:rsidR="00AB3270" w:rsidRPr="004F53A8">
        <w:rPr>
          <w:lang w:val="en-US"/>
        </w:rPr>
        <w:t>ustice”, and “</w:t>
      </w:r>
      <w:r w:rsidR="00FF09D1" w:rsidRPr="004F53A8">
        <w:rPr>
          <w:lang w:val="en-US"/>
        </w:rPr>
        <w:t>c</w:t>
      </w:r>
      <w:r w:rsidR="00AB3270" w:rsidRPr="004F53A8">
        <w:rPr>
          <w:lang w:val="en-US"/>
        </w:rPr>
        <w:t>harity”</w:t>
      </w:r>
      <w:r w:rsidR="00E43ACA" w:rsidRPr="004F53A8">
        <w:rPr>
          <w:lang w:val="en-US"/>
        </w:rPr>
        <w:t xml:space="preserve"> (Van Der Wal </w:t>
      </w:r>
      <w:r w:rsidR="002F4BEF" w:rsidRPr="004F53A8">
        <w:rPr>
          <w:i/>
          <w:lang w:val="en-US"/>
        </w:rPr>
        <w:t>et al</w:t>
      </w:r>
      <w:r w:rsidR="00E43ACA" w:rsidRPr="004F53A8">
        <w:rPr>
          <w:lang w:val="en-US"/>
        </w:rPr>
        <w:t>.</w:t>
      </w:r>
      <w:r w:rsidR="003D17D1" w:rsidRPr="004F53A8">
        <w:rPr>
          <w:lang w:val="en-US"/>
        </w:rPr>
        <w:t>,</w:t>
      </w:r>
      <w:r w:rsidR="00E43ACA" w:rsidRPr="004F53A8">
        <w:rPr>
          <w:lang w:val="en-US"/>
        </w:rPr>
        <w:t xml:space="preserve"> 2008; </w:t>
      </w:r>
      <w:proofErr w:type="spellStart"/>
      <w:r w:rsidR="00E43ACA" w:rsidRPr="004F53A8">
        <w:rPr>
          <w:lang w:val="en-US"/>
        </w:rPr>
        <w:t>Baarspul</w:t>
      </w:r>
      <w:proofErr w:type="spellEnd"/>
      <w:r w:rsidR="00E43ACA" w:rsidRPr="004F53A8">
        <w:rPr>
          <w:lang w:val="en-US"/>
        </w:rPr>
        <w:t xml:space="preserve"> and </w:t>
      </w:r>
      <w:proofErr w:type="spellStart"/>
      <w:r w:rsidR="00E43ACA" w:rsidRPr="004F53A8">
        <w:rPr>
          <w:lang w:val="en-US"/>
        </w:rPr>
        <w:t>Wilderom</w:t>
      </w:r>
      <w:proofErr w:type="spellEnd"/>
      <w:r w:rsidR="0098423F" w:rsidRPr="004F53A8">
        <w:rPr>
          <w:lang w:val="en-US"/>
        </w:rPr>
        <w:t>,</w:t>
      </w:r>
      <w:r w:rsidR="00E43ACA" w:rsidRPr="004F53A8">
        <w:rPr>
          <w:lang w:val="en-US"/>
        </w:rPr>
        <w:t xml:space="preserve"> 2011)</w:t>
      </w:r>
      <w:r w:rsidR="009B2CEF" w:rsidRPr="004F53A8">
        <w:rPr>
          <w:lang w:val="en-US"/>
        </w:rPr>
        <w:t>.</w:t>
      </w:r>
      <w:r w:rsidR="00AB35FB" w:rsidRPr="004F53A8">
        <w:rPr>
          <w:lang w:val="en-US"/>
        </w:rPr>
        <w:t xml:space="preserve"> These values </w:t>
      </w:r>
      <w:r w:rsidR="00FF09D1" w:rsidRPr="004F53A8">
        <w:rPr>
          <w:lang w:val="en-US"/>
        </w:rPr>
        <w:t>w</w:t>
      </w:r>
      <w:r w:rsidR="008512CC" w:rsidRPr="004F53A8">
        <w:rPr>
          <w:lang w:val="en-US"/>
        </w:rPr>
        <w:t>ill</w:t>
      </w:r>
      <w:r w:rsidR="00FF09D1" w:rsidRPr="004F53A8">
        <w:rPr>
          <w:lang w:val="en-US"/>
        </w:rPr>
        <w:t xml:space="preserve"> guide their </w:t>
      </w:r>
      <w:r w:rsidR="00AB35FB" w:rsidRPr="004F53A8">
        <w:rPr>
          <w:lang w:val="en-US"/>
        </w:rPr>
        <w:t xml:space="preserve">future </w:t>
      </w:r>
      <w:r w:rsidR="00FF09D1" w:rsidRPr="004F53A8">
        <w:rPr>
          <w:lang w:val="en-US"/>
        </w:rPr>
        <w:t>managerial conducts</w:t>
      </w:r>
      <w:r w:rsidR="008512CC" w:rsidRPr="004F53A8">
        <w:rPr>
          <w:lang w:val="en-US"/>
        </w:rPr>
        <w:t>; and that, they are consistent with the public services ethos</w:t>
      </w:r>
      <w:r w:rsidR="00FF09D1" w:rsidRPr="004F53A8">
        <w:rPr>
          <w:lang w:val="en-US"/>
        </w:rPr>
        <w:t>. MPP students</w:t>
      </w:r>
      <w:r w:rsidR="00E23C71" w:rsidRPr="004F53A8">
        <w:rPr>
          <w:lang w:val="en-US"/>
        </w:rPr>
        <w:t>, at least</w:t>
      </w:r>
      <w:r w:rsidR="00FF09D1" w:rsidRPr="004F53A8">
        <w:rPr>
          <w:lang w:val="en-US"/>
        </w:rPr>
        <w:t xml:space="preserve"> in our sample</w:t>
      </w:r>
      <w:r w:rsidR="00E23C71" w:rsidRPr="004F53A8">
        <w:rPr>
          <w:lang w:val="en-US"/>
        </w:rPr>
        <w:t>,</w:t>
      </w:r>
      <w:r w:rsidR="00FF09D1" w:rsidRPr="004F53A8">
        <w:rPr>
          <w:lang w:val="en-US"/>
        </w:rPr>
        <w:t xml:space="preserve"> were prepared to enter the public or private sector with a set of ethical judgement</w:t>
      </w:r>
      <w:r w:rsidR="00E23C71" w:rsidRPr="004F53A8">
        <w:rPr>
          <w:lang w:val="en-US"/>
        </w:rPr>
        <w:t>s</w:t>
      </w:r>
      <w:r w:rsidR="00FF09D1" w:rsidRPr="004F53A8">
        <w:rPr>
          <w:lang w:val="en-US"/>
        </w:rPr>
        <w:t xml:space="preserve"> </w:t>
      </w:r>
      <w:r w:rsidR="00E23C71" w:rsidRPr="004F53A8">
        <w:rPr>
          <w:lang w:val="en-US"/>
        </w:rPr>
        <w:t xml:space="preserve">that were often associated with the public sector. </w:t>
      </w:r>
      <w:r w:rsidR="00FF09D1" w:rsidRPr="004F53A8">
        <w:rPr>
          <w:lang w:val="en-US"/>
        </w:rPr>
        <w:t xml:space="preserve">  </w:t>
      </w:r>
    </w:p>
    <w:p w14:paraId="2BA66C61" w14:textId="53072C27" w:rsidR="00226B92" w:rsidRPr="004F53A8" w:rsidRDefault="008512CC" w:rsidP="004F53A8">
      <w:pPr>
        <w:spacing w:line="360" w:lineRule="auto"/>
        <w:ind w:firstLine="720"/>
        <w:contextualSpacing/>
        <w:jc w:val="both"/>
        <w:rPr>
          <w:lang w:val="en-US"/>
        </w:rPr>
      </w:pPr>
      <w:r w:rsidRPr="004F53A8">
        <w:rPr>
          <w:lang w:val="en-US"/>
        </w:rPr>
        <w:t>Second, the institutional reforms that had taken place since the early 1980s may have influenced students’ personal values. W</w:t>
      </w:r>
      <w:r w:rsidR="006263A0" w:rsidRPr="004F53A8">
        <w:rPr>
          <w:lang w:val="en-US"/>
        </w:rPr>
        <w:t xml:space="preserve">e found </w:t>
      </w:r>
      <w:r w:rsidR="00226B92" w:rsidRPr="004F53A8">
        <w:rPr>
          <w:lang w:val="en-US"/>
        </w:rPr>
        <w:t xml:space="preserve">that </w:t>
      </w:r>
      <w:r w:rsidR="00DA1EE2" w:rsidRPr="004F53A8">
        <w:rPr>
          <w:lang w:val="en-US"/>
        </w:rPr>
        <w:t xml:space="preserve">students in the MPP program </w:t>
      </w:r>
      <w:r w:rsidR="006263A0" w:rsidRPr="004F53A8">
        <w:rPr>
          <w:lang w:val="en-US"/>
        </w:rPr>
        <w:t xml:space="preserve">tend to have a higher score on </w:t>
      </w:r>
      <w:r w:rsidR="00226B92" w:rsidRPr="004F53A8">
        <w:rPr>
          <w:lang w:val="en-US"/>
        </w:rPr>
        <w:t xml:space="preserve">private-oriented values compared to </w:t>
      </w:r>
      <w:r w:rsidR="006263A0" w:rsidRPr="004F53A8">
        <w:rPr>
          <w:lang w:val="en-US"/>
        </w:rPr>
        <w:t xml:space="preserve">students in </w:t>
      </w:r>
      <w:r w:rsidR="00226B92" w:rsidRPr="004F53A8">
        <w:rPr>
          <w:lang w:val="en-US"/>
        </w:rPr>
        <w:t>the MBA program</w:t>
      </w:r>
      <w:r w:rsidR="000A3C85" w:rsidRPr="004F53A8">
        <w:rPr>
          <w:lang w:val="en-US"/>
        </w:rPr>
        <w:t>, i.e., “</w:t>
      </w:r>
      <w:r w:rsidR="00E8462D" w:rsidRPr="004F53A8">
        <w:rPr>
          <w:lang w:val="en-US"/>
        </w:rPr>
        <w:t>p</w:t>
      </w:r>
      <w:r w:rsidR="000A3C85" w:rsidRPr="004F53A8">
        <w:rPr>
          <w:lang w:val="en-US"/>
        </w:rPr>
        <w:t>ower,” “</w:t>
      </w:r>
      <w:r w:rsidR="00E8462D" w:rsidRPr="004F53A8">
        <w:rPr>
          <w:lang w:val="en-US"/>
        </w:rPr>
        <w:t>a</w:t>
      </w:r>
      <w:r w:rsidR="000A3C85" w:rsidRPr="004F53A8">
        <w:rPr>
          <w:lang w:val="en-US"/>
        </w:rPr>
        <w:t>chievement”, “</w:t>
      </w:r>
      <w:r w:rsidR="00E8462D" w:rsidRPr="004F53A8">
        <w:rPr>
          <w:lang w:val="en-US"/>
        </w:rPr>
        <w:t>c</w:t>
      </w:r>
      <w:r w:rsidR="000A3C85" w:rsidRPr="004F53A8">
        <w:rPr>
          <w:lang w:val="en-US"/>
        </w:rPr>
        <w:t>hange”, and “</w:t>
      </w:r>
      <w:r w:rsidR="00E8462D" w:rsidRPr="004F53A8">
        <w:rPr>
          <w:lang w:val="en-US"/>
        </w:rPr>
        <w:t>s</w:t>
      </w:r>
      <w:r w:rsidR="000A3C85" w:rsidRPr="004F53A8">
        <w:rPr>
          <w:lang w:val="en-US"/>
        </w:rPr>
        <w:t>acrifice</w:t>
      </w:r>
      <w:r w:rsidRPr="004F53A8">
        <w:rPr>
          <w:lang w:val="en-US"/>
        </w:rPr>
        <w:t>.</w:t>
      </w:r>
      <w:r w:rsidR="000A3C85" w:rsidRPr="004F53A8">
        <w:rPr>
          <w:lang w:val="en-US"/>
        </w:rPr>
        <w:t>”</w:t>
      </w:r>
      <w:r w:rsidR="006263A0" w:rsidRPr="004F53A8">
        <w:rPr>
          <w:lang w:val="en-US"/>
        </w:rPr>
        <w:t xml:space="preserve"> </w:t>
      </w:r>
      <w:r w:rsidR="00456D11" w:rsidRPr="004F53A8">
        <w:rPr>
          <w:lang w:val="en-US"/>
        </w:rPr>
        <w:t>Contrary what we had suspected (</w:t>
      </w:r>
      <w:r w:rsidR="00456D11" w:rsidRPr="004F53A8">
        <w:rPr>
          <w:i/>
          <w:lang w:val="en-US"/>
        </w:rPr>
        <w:t>H4</w:t>
      </w:r>
      <w:r w:rsidR="00456D11" w:rsidRPr="004F53A8">
        <w:rPr>
          <w:lang w:val="en-US"/>
        </w:rPr>
        <w:t xml:space="preserve">). </w:t>
      </w:r>
      <w:r w:rsidR="006263A0" w:rsidRPr="004F53A8">
        <w:rPr>
          <w:lang w:val="en-US"/>
        </w:rPr>
        <w:t xml:space="preserve">This finding can be </w:t>
      </w:r>
      <w:r w:rsidR="00DA1EE2" w:rsidRPr="004F53A8">
        <w:rPr>
          <w:lang w:val="en-US"/>
        </w:rPr>
        <w:t xml:space="preserve">partly </w:t>
      </w:r>
      <w:r w:rsidR="006263A0" w:rsidRPr="004F53A8">
        <w:rPr>
          <w:lang w:val="en-US"/>
        </w:rPr>
        <w:t xml:space="preserve">explained by </w:t>
      </w:r>
      <w:r w:rsidR="00E8462D" w:rsidRPr="004F53A8">
        <w:rPr>
          <w:lang w:val="en-US"/>
        </w:rPr>
        <w:t xml:space="preserve">the </w:t>
      </w:r>
      <w:r w:rsidR="006263A0" w:rsidRPr="004F53A8">
        <w:rPr>
          <w:lang w:val="en-US"/>
        </w:rPr>
        <w:t>shifting of management styles</w:t>
      </w:r>
      <w:r w:rsidR="00DA1EE2" w:rsidRPr="004F53A8">
        <w:rPr>
          <w:lang w:val="en-US"/>
        </w:rPr>
        <w:t xml:space="preserve"> </w:t>
      </w:r>
      <w:r w:rsidR="00E8462D" w:rsidRPr="004F53A8">
        <w:rPr>
          <w:lang w:val="en-US"/>
        </w:rPr>
        <w:t xml:space="preserve">in the public sector </w:t>
      </w:r>
      <w:r w:rsidR="00DA1EE2" w:rsidRPr="004F53A8">
        <w:rPr>
          <w:lang w:val="en-US"/>
        </w:rPr>
        <w:t>that were</w:t>
      </w:r>
      <w:r w:rsidR="006263A0" w:rsidRPr="004F53A8">
        <w:rPr>
          <w:lang w:val="en-US"/>
        </w:rPr>
        <w:t xml:space="preserve"> </w:t>
      </w:r>
      <w:proofErr w:type="gramStart"/>
      <w:r w:rsidR="006263A0" w:rsidRPr="004F53A8">
        <w:rPr>
          <w:lang w:val="en-US"/>
        </w:rPr>
        <w:t>similar to</w:t>
      </w:r>
      <w:proofErr w:type="gramEnd"/>
      <w:r w:rsidR="006263A0" w:rsidRPr="004F53A8">
        <w:rPr>
          <w:lang w:val="en-US"/>
        </w:rPr>
        <w:t xml:space="preserve"> what Box (1999) referred to as a “sector shift” </w:t>
      </w:r>
      <w:r w:rsidR="00DA1EE2" w:rsidRPr="004F53A8">
        <w:rPr>
          <w:lang w:val="en-US"/>
        </w:rPr>
        <w:t>phenomen</w:t>
      </w:r>
      <w:r w:rsidR="009B2CEF" w:rsidRPr="004F53A8">
        <w:rPr>
          <w:lang w:val="en-US"/>
        </w:rPr>
        <w:t>on</w:t>
      </w:r>
      <w:r w:rsidR="00E8462D" w:rsidRPr="004F53A8">
        <w:rPr>
          <w:lang w:val="en-US"/>
        </w:rPr>
        <w:t xml:space="preserve">. The phenomenon occurs when </w:t>
      </w:r>
      <w:r w:rsidR="006263A0" w:rsidRPr="004F53A8">
        <w:rPr>
          <w:lang w:val="en-US"/>
        </w:rPr>
        <w:t xml:space="preserve">public </w:t>
      </w:r>
      <w:r w:rsidR="00DA1EE2" w:rsidRPr="004F53A8">
        <w:rPr>
          <w:lang w:val="en-US"/>
        </w:rPr>
        <w:t xml:space="preserve">managers </w:t>
      </w:r>
      <w:r w:rsidR="006263A0" w:rsidRPr="004F53A8">
        <w:rPr>
          <w:lang w:val="en-US"/>
        </w:rPr>
        <w:t>“</w:t>
      </w:r>
      <w:r w:rsidR="00E8462D" w:rsidRPr="004F53A8">
        <w:rPr>
          <w:lang w:val="en-US"/>
        </w:rPr>
        <w:t>[</w:t>
      </w:r>
      <w:r w:rsidR="006263A0" w:rsidRPr="004F53A8">
        <w:rPr>
          <w:lang w:val="en-US"/>
        </w:rPr>
        <w:t>conduct</w:t>
      </w:r>
      <w:r w:rsidR="00E8462D" w:rsidRPr="004F53A8">
        <w:rPr>
          <w:lang w:val="en-US"/>
        </w:rPr>
        <w:t>ed</w:t>
      </w:r>
      <w:r w:rsidR="006263A0" w:rsidRPr="004F53A8">
        <w:rPr>
          <w:lang w:val="en-US"/>
        </w:rPr>
        <w:t xml:space="preserve"> </w:t>
      </w:r>
      <w:r w:rsidR="00DA1EE2" w:rsidRPr="004F53A8">
        <w:rPr>
          <w:lang w:val="en-US"/>
        </w:rPr>
        <w:t>their]</w:t>
      </w:r>
      <w:r w:rsidR="006263A0" w:rsidRPr="004F53A8">
        <w:rPr>
          <w:lang w:val="en-US"/>
        </w:rPr>
        <w:t xml:space="preserve"> affairs in a businesslike way.”</w:t>
      </w:r>
      <w:r w:rsidR="005055B4" w:rsidRPr="004F53A8">
        <w:rPr>
          <w:lang w:val="en-US"/>
        </w:rPr>
        <w:t xml:space="preserve"> (p. 20).</w:t>
      </w:r>
      <w:r w:rsidR="006263A0" w:rsidRPr="004F53A8">
        <w:rPr>
          <w:lang w:val="en-US"/>
        </w:rPr>
        <w:t xml:space="preserve"> </w:t>
      </w:r>
      <w:r w:rsidRPr="004F53A8">
        <w:rPr>
          <w:lang w:val="en-US"/>
        </w:rPr>
        <w:t xml:space="preserve">There </w:t>
      </w:r>
      <w:r w:rsidR="00205B72" w:rsidRPr="004F53A8">
        <w:rPr>
          <w:lang w:val="en-US"/>
        </w:rPr>
        <w:t xml:space="preserve">also </w:t>
      </w:r>
      <w:r w:rsidRPr="004F53A8">
        <w:rPr>
          <w:lang w:val="en-US"/>
        </w:rPr>
        <w:t xml:space="preserve">appeared to be a strong appeal among MPP students to employ the market-oriented values and apply private sector practices in the public sector. </w:t>
      </w:r>
      <w:r w:rsidR="006263A0" w:rsidRPr="004F53A8">
        <w:rPr>
          <w:lang w:val="en-US"/>
        </w:rPr>
        <w:t>It is</w:t>
      </w:r>
      <w:r w:rsidR="00205B72" w:rsidRPr="004F53A8">
        <w:rPr>
          <w:lang w:val="en-US"/>
        </w:rPr>
        <w:t xml:space="preserve"> also</w:t>
      </w:r>
      <w:r w:rsidR="006263A0" w:rsidRPr="004F53A8">
        <w:rPr>
          <w:lang w:val="en-US"/>
        </w:rPr>
        <w:t xml:space="preserve"> possible that </w:t>
      </w:r>
      <w:r w:rsidR="000A3C85" w:rsidRPr="004F53A8">
        <w:rPr>
          <w:lang w:val="en-US"/>
        </w:rPr>
        <w:t>t</w:t>
      </w:r>
      <w:r w:rsidR="00DA1EE2" w:rsidRPr="004F53A8">
        <w:rPr>
          <w:lang w:val="en-US"/>
        </w:rPr>
        <w:t xml:space="preserve">he MPP </w:t>
      </w:r>
      <w:r w:rsidR="006263A0" w:rsidRPr="004F53A8">
        <w:rPr>
          <w:lang w:val="en-US"/>
        </w:rPr>
        <w:t>students’ per</w:t>
      </w:r>
      <w:r w:rsidR="000A3C85" w:rsidRPr="004F53A8">
        <w:rPr>
          <w:lang w:val="en-US"/>
        </w:rPr>
        <w:t xml:space="preserve">sonal values were influenced by the </w:t>
      </w:r>
      <w:r w:rsidR="006263A0" w:rsidRPr="004F53A8">
        <w:rPr>
          <w:lang w:val="en-US"/>
        </w:rPr>
        <w:t>blurring</w:t>
      </w:r>
      <w:r w:rsidR="00DA1EE2" w:rsidRPr="004F53A8">
        <w:rPr>
          <w:lang w:val="en-US"/>
        </w:rPr>
        <w:t xml:space="preserve"> of distinction between public and private organizations</w:t>
      </w:r>
      <w:r w:rsidR="000A3C85" w:rsidRPr="004F53A8">
        <w:rPr>
          <w:lang w:val="en-US"/>
        </w:rPr>
        <w:t xml:space="preserve"> in Mexico</w:t>
      </w:r>
      <w:r w:rsidR="006263A0" w:rsidRPr="004F53A8">
        <w:rPr>
          <w:lang w:val="en-US"/>
        </w:rPr>
        <w:t xml:space="preserve">. </w:t>
      </w:r>
      <w:r w:rsidR="00E1530D" w:rsidRPr="004F53A8">
        <w:rPr>
          <w:lang w:val="en-US"/>
        </w:rPr>
        <w:t xml:space="preserve">This is </w:t>
      </w:r>
      <w:r w:rsidR="00D94EBE" w:rsidRPr="004F53A8">
        <w:rPr>
          <w:lang w:val="en-US"/>
        </w:rPr>
        <w:t xml:space="preserve">an </w:t>
      </w:r>
      <w:r w:rsidR="00E1530D" w:rsidRPr="004F53A8">
        <w:rPr>
          <w:lang w:val="en-US"/>
        </w:rPr>
        <w:t xml:space="preserve">important finding because it highlights the possibility that MPP program in Mexico </w:t>
      </w:r>
      <w:r w:rsidR="00205B72" w:rsidRPr="004F53A8">
        <w:rPr>
          <w:lang w:val="en-US"/>
        </w:rPr>
        <w:t xml:space="preserve">are </w:t>
      </w:r>
      <w:r w:rsidR="00E1530D" w:rsidRPr="004F53A8">
        <w:rPr>
          <w:lang w:val="en-US"/>
        </w:rPr>
        <w:t xml:space="preserve">producing graduates with general competencies that can be employed across sectors.  </w:t>
      </w:r>
      <w:r w:rsidR="00D2002D" w:rsidRPr="004F53A8">
        <w:rPr>
          <w:lang w:val="en-US"/>
        </w:rPr>
        <w:t>As pointed out by Kaptein (1998) and Caiden (1999), public and private organizations can apply the same moral criteria</w:t>
      </w:r>
      <w:r w:rsidR="00E8462D" w:rsidRPr="004F53A8">
        <w:rPr>
          <w:lang w:val="en-US"/>
        </w:rPr>
        <w:t>;</w:t>
      </w:r>
      <w:r w:rsidR="00D2002D" w:rsidRPr="004F53A8">
        <w:rPr>
          <w:lang w:val="en-US"/>
        </w:rPr>
        <w:t xml:space="preserve"> and that</w:t>
      </w:r>
      <w:r w:rsidR="00E8462D" w:rsidRPr="004F53A8">
        <w:rPr>
          <w:lang w:val="en-US"/>
        </w:rPr>
        <w:t>,</w:t>
      </w:r>
      <w:r w:rsidR="00D2002D" w:rsidRPr="004F53A8">
        <w:rPr>
          <w:lang w:val="en-US"/>
        </w:rPr>
        <w:t xml:space="preserve"> the statements related to public and private values may be intertwined (</w:t>
      </w:r>
      <w:r w:rsidR="00D2002D" w:rsidRPr="004F53A8">
        <w:rPr>
          <w:i/>
          <w:lang w:val="en-US"/>
        </w:rPr>
        <w:t>see</w:t>
      </w:r>
      <w:r w:rsidR="00D2002D" w:rsidRPr="004F53A8">
        <w:rPr>
          <w:lang w:val="en-US"/>
        </w:rPr>
        <w:t xml:space="preserve"> </w:t>
      </w:r>
      <w:r w:rsidR="009541CC" w:rsidRPr="004F53A8">
        <w:rPr>
          <w:lang w:val="en-US"/>
        </w:rPr>
        <w:t>V</w:t>
      </w:r>
      <w:r w:rsidR="00D2002D" w:rsidRPr="004F53A8">
        <w:rPr>
          <w:lang w:val="en-US"/>
        </w:rPr>
        <w:t xml:space="preserve">an der Wal </w:t>
      </w:r>
      <w:r w:rsidR="002F4BEF" w:rsidRPr="004F53A8">
        <w:rPr>
          <w:i/>
          <w:lang w:val="en-US"/>
        </w:rPr>
        <w:t>et al</w:t>
      </w:r>
      <w:r w:rsidR="00D2002D" w:rsidRPr="004F53A8">
        <w:rPr>
          <w:lang w:val="en-US"/>
        </w:rPr>
        <w:t>.</w:t>
      </w:r>
      <w:r w:rsidR="003D17D1" w:rsidRPr="004F53A8">
        <w:rPr>
          <w:lang w:val="en-US"/>
        </w:rPr>
        <w:t>,</w:t>
      </w:r>
      <w:r w:rsidR="00D2002D" w:rsidRPr="004F53A8">
        <w:rPr>
          <w:lang w:val="en-US"/>
        </w:rPr>
        <w:t xml:space="preserve"> 2008). </w:t>
      </w:r>
    </w:p>
    <w:p w14:paraId="2A989E68" w14:textId="6AF5EEDF" w:rsidR="00647795" w:rsidRPr="004F53A8" w:rsidRDefault="008F4FBD" w:rsidP="004F53A8">
      <w:pPr>
        <w:spacing w:line="360" w:lineRule="auto"/>
        <w:jc w:val="center"/>
        <w:rPr>
          <w:rFonts w:ascii="Times New Roman Bold" w:hAnsi="Times New Roman Bold"/>
          <w:b/>
          <w:caps/>
          <w:color w:val="000000" w:themeColor="text1"/>
          <w:sz w:val="32"/>
          <w:szCs w:val="32"/>
          <w:lang w:val="en-US"/>
        </w:rPr>
      </w:pPr>
      <w:r w:rsidRPr="004F53A8">
        <w:rPr>
          <w:rFonts w:ascii="Times New Roman Bold" w:hAnsi="Times New Roman Bold"/>
          <w:b/>
          <w:color w:val="000000" w:themeColor="text1"/>
          <w:sz w:val="32"/>
          <w:szCs w:val="32"/>
          <w:lang w:val="en-US"/>
        </w:rPr>
        <w:lastRenderedPageBreak/>
        <w:t>Conclusion</w:t>
      </w:r>
    </w:p>
    <w:p w14:paraId="3C01B51A" w14:textId="1EFC8BCC" w:rsidR="00903D85" w:rsidRPr="004F53A8" w:rsidRDefault="00903D85" w:rsidP="004F53A8">
      <w:pPr>
        <w:spacing w:line="360" w:lineRule="auto"/>
        <w:jc w:val="both"/>
        <w:rPr>
          <w:color w:val="000000" w:themeColor="text1"/>
          <w:lang w:val="en-US"/>
        </w:rPr>
      </w:pPr>
      <w:r w:rsidRPr="004F53A8">
        <w:rPr>
          <w:color w:val="000000" w:themeColor="text1"/>
          <w:lang w:val="en-US"/>
        </w:rPr>
        <w:t>The employment preferences of graduate students occur through the process of self-selection. Even before they graduate from their respective programs, for the most part, graduate students “gradually socialize into a particular sectoral ethos” (</w:t>
      </w:r>
      <w:r w:rsidR="009541CC" w:rsidRPr="004F53A8">
        <w:rPr>
          <w:color w:val="000000" w:themeColor="text1"/>
          <w:lang w:val="en-US"/>
        </w:rPr>
        <w:t>V</w:t>
      </w:r>
      <w:r w:rsidRPr="004F53A8">
        <w:rPr>
          <w:color w:val="000000" w:themeColor="text1"/>
          <w:lang w:val="en-US"/>
        </w:rPr>
        <w:t>an der Wal</w:t>
      </w:r>
      <w:r w:rsidR="003D17D1" w:rsidRPr="004F53A8">
        <w:rPr>
          <w:color w:val="000000" w:themeColor="text1"/>
          <w:lang w:val="en-US"/>
        </w:rPr>
        <w:t>,</w:t>
      </w:r>
      <w:r w:rsidRPr="004F53A8">
        <w:rPr>
          <w:color w:val="000000" w:themeColor="text1"/>
          <w:lang w:val="en-US"/>
        </w:rPr>
        <w:t xml:space="preserve"> 201</w:t>
      </w:r>
      <w:r w:rsidR="007B250B" w:rsidRPr="004F53A8">
        <w:rPr>
          <w:color w:val="000000" w:themeColor="text1"/>
          <w:lang w:val="en-US"/>
        </w:rPr>
        <w:t>7</w:t>
      </w:r>
      <w:r w:rsidR="005055B4" w:rsidRPr="004F53A8">
        <w:rPr>
          <w:color w:val="000000" w:themeColor="text1"/>
          <w:lang w:val="en-US"/>
        </w:rPr>
        <w:t xml:space="preserve">, p. </w:t>
      </w:r>
      <w:r w:rsidR="003E77B2" w:rsidRPr="004F53A8">
        <w:rPr>
          <w:color w:val="000000" w:themeColor="text1"/>
          <w:lang w:val="en-US"/>
        </w:rPr>
        <w:t>603</w:t>
      </w:r>
      <w:r w:rsidRPr="004F53A8">
        <w:rPr>
          <w:color w:val="000000" w:themeColor="text1"/>
          <w:lang w:val="en-US"/>
        </w:rPr>
        <w:t xml:space="preserve">). For instance, MBA students tend to prefer higher salary, </w:t>
      </w:r>
      <w:r w:rsidR="00D77BDF" w:rsidRPr="004F53A8">
        <w:rPr>
          <w:color w:val="000000" w:themeColor="text1"/>
          <w:lang w:val="en-US"/>
        </w:rPr>
        <w:t xml:space="preserve">a clear promotion path and </w:t>
      </w:r>
      <w:r w:rsidRPr="004F53A8">
        <w:rPr>
          <w:color w:val="000000" w:themeColor="text1"/>
          <w:lang w:val="en-US"/>
        </w:rPr>
        <w:t xml:space="preserve">being successful compared to MPP students who generally value meaningful public service, welfare of others, and contributing to society. </w:t>
      </w:r>
      <w:r w:rsidR="006D195C" w:rsidRPr="004F53A8">
        <w:rPr>
          <w:color w:val="000000" w:themeColor="text1"/>
          <w:lang w:val="en-US"/>
        </w:rPr>
        <w:t xml:space="preserve">However, much of these studies tend to be based on western world, with a few exceptions, suggesting </w:t>
      </w:r>
      <w:r w:rsidR="00D77BDF" w:rsidRPr="004F53A8">
        <w:rPr>
          <w:color w:val="000000" w:themeColor="text1"/>
          <w:lang w:val="en-US"/>
        </w:rPr>
        <w:t xml:space="preserve">that </w:t>
      </w:r>
      <w:r w:rsidR="00E2059B" w:rsidRPr="004F53A8">
        <w:rPr>
          <w:color w:val="000000" w:themeColor="text1"/>
          <w:lang w:val="en-US"/>
        </w:rPr>
        <w:t xml:space="preserve">the motivation to work in certain sectors, perceptions about their profession, and personal values </w:t>
      </w:r>
      <w:r w:rsidR="00D77BDF" w:rsidRPr="004F53A8">
        <w:rPr>
          <w:color w:val="000000" w:themeColor="text1"/>
          <w:lang w:val="en-US"/>
        </w:rPr>
        <w:t xml:space="preserve">after graduation </w:t>
      </w:r>
      <w:r w:rsidR="00FF43D5" w:rsidRPr="004F53A8">
        <w:rPr>
          <w:color w:val="000000" w:themeColor="text1"/>
          <w:lang w:val="en-US"/>
        </w:rPr>
        <w:t xml:space="preserve">maybe different. </w:t>
      </w:r>
    </w:p>
    <w:p w14:paraId="288D7E90" w14:textId="77777777" w:rsidR="004617EB" w:rsidRPr="004F53A8" w:rsidRDefault="008A5474" w:rsidP="004F53A8">
      <w:pPr>
        <w:spacing w:line="360" w:lineRule="auto"/>
        <w:ind w:firstLine="720"/>
        <w:jc w:val="both"/>
        <w:rPr>
          <w:color w:val="000000" w:themeColor="text1"/>
          <w:lang w:val="en-US"/>
        </w:rPr>
      </w:pPr>
      <w:proofErr w:type="gramStart"/>
      <w:r w:rsidRPr="004F53A8">
        <w:rPr>
          <w:color w:val="000000" w:themeColor="text1"/>
          <w:lang w:val="en-US"/>
        </w:rPr>
        <w:t>In order to</w:t>
      </w:r>
      <w:proofErr w:type="gramEnd"/>
      <w:r w:rsidRPr="004F53A8">
        <w:rPr>
          <w:color w:val="000000" w:themeColor="text1"/>
          <w:lang w:val="en-US"/>
        </w:rPr>
        <w:t xml:space="preserve"> understand the effect of graduate students’ preferences, values, and motivation, we conducted a study </w:t>
      </w:r>
      <w:r w:rsidR="00E2059B" w:rsidRPr="004F53A8">
        <w:rPr>
          <w:color w:val="000000" w:themeColor="text1"/>
          <w:lang w:val="en-US"/>
        </w:rPr>
        <w:t xml:space="preserve">among </w:t>
      </w:r>
      <w:r w:rsidR="00647795" w:rsidRPr="004F53A8">
        <w:rPr>
          <w:color w:val="000000" w:themeColor="text1"/>
          <w:lang w:val="en-US"/>
        </w:rPr>
        <w:t xml:space="preserve">graduate students in </w:t>
      </w:r>
      <w:r w:rsidR="00E2059B" w:rsidRPr="004F53A8">
        <w:rPr>
          <w:color w:val="000000" w:themeColor="text1"/>
          <w:lang w:val="en-US"/>
        </w:rPr>
        <w:t xml:space="preserve">two universities in </w:t>
      </w:r>
      <w:r w:rsidR="00647795" w:rsidRPr="004F53A8">
        <w:rPr>
          <w:color w:val="000000" w:themeColor="text1"/>
          <w:lang w:val="en-US"/>
        </w:rPr>
        <w:t>the Guadalajara Metropolitan Area</w:t>
      </w:r>
      <w:r w:rsidRPr="004F53A8">
        <w:rPr>
          <w:color w:val="000000" w:themeColor="text1"/>
          <w:lang w:val="en-US"/>
        </w:rPr>
        <w:t>, Mexico. This study</w:t>
      </w:r>
      <w:r w:rsidR="00647795" w:rsidRPr="004F53A8">
        <w:rPr>
          <w:color w:val="000000" w:themeColor="text1"/>
          <w:lang w:val="en-US"/>
        </w:rPr>
        <w:t xml:space="preserve"> </w:t>
      </w:r>
      <w:r w:rsidR="00E2059B" w:rsidRPr="004F53A8">
        <w:rPr>
          <w:color w:val="000000" w:themeColor="text1"/>
          <w:lang w:val="en-US"/>
        </w:rPr>
        <w:t xml:space="preserve">highlights </w:t>
      </w:r>
      <w:proofErr w:type="gramStart"/>
      <w:r w:rsidR="00E2059B" w:rsidRPr="004F53A8">
        <w:rPr>
          <w:color w:val="000000" w:themeColor="text1"/>
          <w:lang w:val="en-US"/>
        </w:rPr>
        <w:t>that students</w:t>
      </w:r>
      <w:proofErr w:type="gramEnd"/>
      <w:r w:rsidR="00E2059B" w:rsidRPr="004F53A8">
        <w:rPr>
          <w:color w:val="000000" w:themeColor="text1"/>
          <w:lang w:val="en-US"/>
        </w:rPr>
        <w:t xml:space="preserve"> </w:t>
      </w:r>
      <w:r w:rsidR="00647795" w:rsidRPr="004F53A8">
        <w:rPr>
          <w:color w:val="000000" w:themeColor="text1"/>
          <w:lang w:val="en-US"/>
        </w:rPr>
        <w:t xml:space="preserve">studying public policy </w:t>
      </w:r>
      <w:r w:rsidR="00E2059B" w:rsidRPr="004F53A8">
        <w:rPr>
          <w:color w:val="000000" w:themeColor="text1"/>
          <w:lang w:val="en-US"/>
        </w:rPr>
        <w:t xml:space="preserve">were </w:t>
      </w:r>
      <w:r w:rsidR="00647795" w:rsidRPr="004F53A8">
        <w:rPr>
          <w:color w:val="000000" w:themeColor="text1"/>
          <w:lang w:val="en-US"/>
        </w:rPr>
        <w:t xml:space="preserve">driven </w:t>
      </w:r>
      <w:r w:rsidR="00E2059B" w:rsidRPr="004F53A8">
        <w:rPr>
          <w:color w:val="000000" w:themeColor="text1"/>
          <w:lang w:val="en-US"/>
        </w:rPr>
        <w:t xml:space="preserve">by strong intrinsic needs and </w:t>
      </w:r>
      <w:r w:rsidR="00B03E5C" w:rsidRPr="004F53A8">
        <w:rPr>
          <w:color w:val="000000" w:themeColor="text1"/>
          <w:lang w:val="en-US"/>
        </w:rPr>
        <w:t xml:space="preserve">yet were motivated </w:t>
      </w:r>
      <w:r w:rsidR="00647795" w:rsidRPr="004F53A8">
        <w:rPr>
          <w:color w:val="000000" w:themeColor="text1"/>
          <w:lang w:val="en-US"/>
        </w:rPr>
        <w:t xml:space="preserve">to serve the public and their community. </w:t>
      </w:r>
      <w:r w:rsidR="00E2059B" w:rsidRPr="004F53A8">
        <w:rPr>
          <w:color w:val="000000" w:themeColor="text1"/>
          <w:lang w:val="en-US"/>
        </w:rPr>
        <w:t xml:space="preserve"> In other words, students in the MPP program generally have a higher sense of public service motivation. </w:t>
      </w:r>
      <w:r w:rsidRPr="004F53A8">
        <w:rPr>
          <w:color w:val="000000" w:themeColor="text1"/>
          <w:lang w:val="en-US"/>
        </w:rPr>
        <w:t xml:space="preserve"> Our </w:t>
      </w:r>
      <w:r w:rsidR="00647795" w:rsidRPr="004F53A8">
        <w:rPr>
          <w:color w:val="000000" w:themeColor="text1"/>
          <w:lang w:val="en-US"/>
        </w:rPr>
        <w:t>results</w:t>
      </w:r>
      <w:r w:rsidR="00E2059B" w:rsidRPr="004F53A8">
        <w:rPr>
          <w:color w:val="000000" w:themeColor="text1"/>
          <w:lang w:val="en-US"/>
        </w:rPr>
        <w:t xml:space="preserve"> were consistent with other </w:t>
      </w:r>
      <w:r w:rsidR="00D77BDF" w:rsidRPr="004F53A8">
        <w:rPr>
          <w:color w:val="000000" w:themeColor="text1"/>
          <w:lang w:val="en-US"/>
        </w:rPr>
        <w:t>findings</w:t>
      </w:r>
      <w:r w:rsidR="00E2059B" w:rsidRPr="004F53A8">
        <w:rPr>
          <w:color w:val="000000" w:themeColor="text1"/>
          <w:lang w:val="en-US"/>
        </w:rPr>
        <w:t xml:space="preserve">, i.e., </w:t>
      </w:r>
      <w:r w:rsidR="00647795" w:rsidRPr="004F53A8">
        <w:rPr>
          <w:color w:val="000000" w:themeColor="text1"/>
          <w:lang w:val="en-US"/>
        </w:rPr>
        <w:t xml:space="preserve">public sector employees </w:t>
      </w:r>
      <w:r w:rsidR="00E2059B" w:rsidRPr="004F53A8">
        <w:rPr>
          <w:color w:val="000000" w:themeColor="text1"/>
          <w:lang w:val="en-US"/>
        </w:rPr>
        <w:t xml:space="preserve">were </w:t>
      </w:r>
      <w:r w:rsidR="00647795" w:rsidRPr="004F53A8">
        <w:rPr>
          <w:color w:val="000000" w:themeColor="text1"/>
          <w:lang w:val="en-US"/>
        </w:rPr>
        <w:t xml:space="preserve">driven </w:t>
      </w:r>
      <w:r w:rsidR="00763CE4" w:rsidRPr="004F53A8">
        <w:rPr>
          <w:color w:val="000000" w:themeColor="text1"/>
          <w:lang w:val="en-US"/>
        </w:rPr>
        <w:t xml:space="preserve">by the desire to </w:t>
      </w:r>
      <w:r w:rsidR="00647795" w:rsidRPr="004F53A8">
        <w:rPr>
          <w:color w:val="000000" w:themeColor="text1"/>
          <w:lang w:val="en-US"/>
        </w:rPr>
        <w:t>serv</w:t>
      </w:r>
      <w:r w:rsidR="00763CE4" w:rsidRPr="004F53A8">
        <w:rPr>
          <w:color w:val="000000" w:themeColor="text1"/>
          <w:lang w:val="en-US"/>
        </w:rPr>
        <w:t>e</w:t>
      </w:r>
      <w:r w:rsidR="00647795" w:rsidRPr="004F53A8">
        <w:rPr>
          <w:color w:val="000000" w:themeColor="text1"/>
          <w:lang w:val="en-US"/>
        </w:rPr>
        <w:t xml:space="preserve"> </w:t>
      </w:r>
      <w:r w:rsidR="00763CE4" w:rsidRPr="004F53A8">
        <w:rPr>
          <w:color w:val="000000" w:themeColor="text1"/>
          <w:lang w:val="en-US"/>
        </w:rPr>
        <w:t xml:space="preserve">their local </w:t>
      </w:r>
      <w:r w:rsidR="00647795" w:rsidRPr="004F53A8">
        <w:rPr>
          <w:color w:val="000000" w:themeColor="text1"/>
          <w:lang w:val="en-US"/>
        </w:rPr>
        <w:t>community, contribut</w:t>
      </w:r>
      <w:r w:rsidR="00763CE4" w:rsidRPr="004F53A8">
        <w:rPr>
          <w:color w:val="000000" w:themeColor="text1"/>
          <w:lang w:val="en-US"/>
        </w:rPr>
        <w:t>e</w:t>
      </w:r>
      <w:r w:rsidR="00647795" w:rsidRPr="004F53A8">
        <w:rPr>
          <w:color w:val="000000" w:themeColor="text1"/>
          <w:lang w:val="en-US"/>
        </w:rPr>
        <w:t xml:space="preserve"> to society</w:t>
      </w:r>
      <w:r w:rsidR="00763CE4" w:rsidRPr="004F53A8">
        <w:rPr>
          <w:color w:val="000000" w:themeColor="text1"/>
          <w:lang w:val="en-US"/>
        </w:rPr>
        <w:t xml:space="preserve"> at large</w:t>
      </w:r>
      <w:r w:rsidR="00647795" w:rsidRPr="004F53A8">
        <w:rPr>
          <w:color w:val="000000" w:themeColor="text1"/>
          <w:lang w:val="en-US"/>
        </w:rPr>
        <w:t xml:space="preserve">, and </w:t>
      </w:r>
      <w:r w:rsidR="00E2059B" w:rsidRPr="004F53A8">
        <w:rPr>
          <w:color w:val="000000" w:themeColor="text1"/>
          <w:lang w:val="en-US"/>
        </w:rPr>
        <w:t>uphold</w:t>
      </w:r>
      <w:r w:rsidR="00763CE4" w:rsidRPr="004F53A8">
        <w:rPr>
          <w:color w:val="000000" w:themeColor="text1"/>
          <w:lang w:val="en-US"/>
        </w:rPr>
        <w:t xml:space="preserve"> social</w:t>
      </w:r>
      <w:r w:rsidR="00E2059B" w:rsidRPr="004F53A8">
        <w:rPr>
          <w:color w:val="000000" w:themeColor="text1"/>
          <w:lang w:val="en-US"/>
        </w:rPr>
        <w:t xml:space="preserve"> </w:t>
      </w:r>
      <w:r w:rsidR="00647795" w:rsidRPr="004F53A8">
        <w:rPr>
          <w:color w:val="000000" w:themeColor="text1"/>
          <w:lang w:val="en-US"/>
        </w:rPr>
        <w:t>justice</w:t>
      </w:r>
      <w:r w:rsidR="00E2059B" w:rsidRPr="004F53A8">
        <w:rPr>
          <w:color w:val="000000" w:themeColor="text1"/>
          <w:lang w:val="en-US"/>
        </w:rPr>
        <w:t xml:space="preserve"> </w:t>
      </w:r>
      <w:r w:rsidR="00647795" w:rsidRPr="004F53A8">
        <w:rPr>
          <w:color w:val="000000" w:themeColor="text1"/>
          <w:lang w:val="en-US"/>
        </w:rPr>
        <w:t>(Perry</w:t>
      </w:r>
      <w:r w:rsidR="003D17D1" w:rsidRPr="004F53A8">
        <w:rPr>
          <w:color w:val="000000" w:themeColor="text1"/>
          <w:lang w:val="en-US"/>
        </w:rPr>
        <w:t>,</w:t>
      </w:r>
      <w:r w:rsidR="00647795" w:rsidRPr="004F53A8">
        <w:rPr>
          <w:color w:val="000000" w:themeColor="text1"/>
          <w:lang w:val="en-US"/>
        </w:rPr>
        <w:t xml:space="preserve"> 1996; Perry and Wise</w:t>
      </w:r>
      <w:r w:rsidR="003D17D1" w:rsidRPr="004F53A8">
        <w:rPr>
          <w:color w:val="000000" w:themeColor="text1"/>
          <w:lang w:val="en-US"/>
        </w:rPr>
        <w:t>,</w:t>
      </w:r>
      <w:r w:rsidR="00647795" w:rsidRPr="004F53A8">
        <w:rPr>
          <w:color w:val="000000" w:themeColor="text1"/>
          <w:lang w:val="en-US"/>
        </w:rPr>
        <w:t xml:space="preserve"> 1990; Crewson</w:t>
      </w:r>
      <w:r w:rsidR="003D17D1" w:rsidRPr="004F53A8">
        <w:rPr>
          <w:color w:val="000000" w:themeColor="text1"/>
          <w:lang w:val="en-US"/>
        </w:rPr>
        <w:t>,</w:t>
      </w:r>
      <w:r w:rsidR="00647795" w:rsidRPr="004F53A8">
        <w:rPr>
          <w:color w:val="000000" w:themeColor="text1"/>
          <w:lang w:val="en-US"/>
        </w:rPr>
        <w:t xml:space="preserve"> 1997). </w:t>
      </w:r>
      <w:r w:rsidR="00E2059B" w:rsidRPr="004F53A8">
        <w:rPr>
          <w:color w:val="000000" w:themeColor="text1"/>
          <w:lang w:val="en-US"/>
        </w:rPr>
        <w:t xml:space="preserve"> O</w:t>
      </w:r>
      <w:r w:rsidR="00647795" w:rsidRPr="004F53A8">
        <w:rPr>
          <w:color w:val="000000" w:themeColor="text1"/>
          <w:lang w:val="en-US"/>
        </w:rPr>
        <w:t xml:space="preserve">n the other hand, </w:t>
      </w:r>
      <w:r w:rsidR="00E2059B" w:rsidRPr="004F53A8">
        <w:rPr>
          <w:color w:val="000000" w:themeColor="text1"/>
          <w:lang w:val="en-US"/>
        </w:rPr>
        <w:t xml:space="preserve">the MBA students were mostly </w:t>
      </w:r>
      <w:r w:rsidR="00647795" w:rsidRPr="004F53A8">
        <w:rPr>
          <w:color w:val="000000" w:themeColor="text1"/>
          <w:lang w:val="en-US"/>
        </w:rPr>
        <w:t>driven by extrinsic needs,</w:t>
      </w:r>
      <w:r w:rsidR="00E2059B" w:rsidRPr="004F53A8">
        <w:rPr>
          <w:color w:val="000000" w:themeColor="text1"/>
          <w:lang w:val="en-US"/>
        </w:rPr>
        <w:t xml:space="preserve"> i.e.,</w:t>
      </w:r>
      <w:r w:rsidR="00647795" w:rsidRPr="004F53A8">
        <w:rPr>
          <w:color w:val="000000" w:themeColor="text1"/>
          <w:lang w:val="en-US"/>
        </w:rPr>
        <w:t xml:space="preserve"> higher salary, promotion, and power. Th</w:t>
      </w:r>
      <w:r w:rsidR="00763CE4" w:rsidRPr="004F53A8">
        <w:rPr>
          <w:color w:val="000000" w:themeColor="text1"/>
          <w:lang w:val="en-US"/>
        </w:rPr>
        <w:t>e</w:t>
      </w:r>
      <w:r w:rsidR="00647795" w:rsidRPr="004F53A8">
        <w:rPr>
          <w:color w:val="000000" w:themeColor="text1"/>
          <w:lang w:val="en-US"/>
        </w:rPr>
        <w:t xml:space="preserve"> </w:t>
      </w:r>
      <w:r w:rsidR="00763CE4" w:rsidRPr="004F53A8">
        <w:rPr>
          <w:color w:val="000000" w:themeColor="text1"/>
          <w:lang w:val="en-US"/>
        </w:rPr>
        <w:t xml:space="preserve">finding also was consistent with </w:t>
      </w:r>
      <w:r w:rsidR="00647795" w:rsidRPr="004F53A8">
        <w:rPr>
          <w:color w:val="000000" w:themeColor="text1"/>
          <w:lang w:val="en-US"/>
        </w:rPr>
        <w:t xml:space="preserve">Bright (2005; 2008; 2009; 2016), </w:t>
      </w:r>
      <w:r w:rsidRPr="004F53A8">
        <w:rPr>
          <w:color w:val="000000" w:themeColor="text1"/>
          <w:lang w:val="en-US"/>
        </w:rPr>
        <w:t xml:space="preserve">who </w:t>
      </w:r>
      <w:r w:rsidR="00763CE4" w:rsidRPr="004F53A8">
        <w:rPr>
          <w:color w:val="000000" w:themeColor="text1"/>
          <w:lang w:val="en-US"/>
        </w:rPr>
        <w:t xml:space="preserve">argued </w:t>
      </w:r>
      <w:r w:rsidR="00647795" w:rsidRPr="004F53A8">
        <w:rPr>
          <w:color w:val="000000" w:themeColor="text1"/>
          <w:lang w:val="en-US"/>
        </w:rPr>
        <w:t xml:space="preserve">that </w:t>
      </w:r>
      <w:r w:rsidR="00763CE4" w:rsidRPr="004F53A8">
        <w:rPr>
          <w:color w:val="000000" w:themeColor="text1"/>
          <w:lang w:val="en-US"/>
        </w:rPr>
        <w:t xml:space="preserve">public service motivation </w:t>
      </w:r>
      <w:r w:rsidRPr="004F53A8">
        <w:rPr>
          <w:color w:val="000000" w:themeColor="text1"/>
          <w:lang w:val="en-US"/>
        </w:rPr>
        <w:t>was</w:t>
      </w:r>
      <w:r w:rsidR="00647795" w:rsidRPr="004F53A8">
        <w:rPr>
          <w:color w:val="000000" w:themeColor="text1"/>
          <w:lang w:val="en-US"/>
        </w:rPr>
        <w:t xml:space="preserve"> embedded in individuals who </w:t>
      </w:r>
      <w:r w:rsidR="00763CE4" w:rsidRPr="004F53A8">
        <w:rPr>
          <w:color w:val="000000" w:themeColor="text1"/>
          <w:lang w:val="en-US"/>
        </w:rPr>
        <w:t xml:space="preserve">were </w:t>
      </w:r>
      <w:r w:rsidR="00647795" w:rsidRPr="004F53A8">
        <w:rPr>
          <w:color w:val="000000" w:themeColor="text1"/>
          <w:lang w:val="en-US"/>
        </w:rPr>
        <w:t xml:space="preserve">driven by social and cultural norms. </w:t>
      </w:r>
      <w:r w:rsidR="00890D90" w:rsidRPr="004F53A8">
        <w:rPr>
          <w:color w:val="000000" w:themeColor="text1"/>
          <w:lang w:val="en-US"/>
        </w:rPr>
        <w:t xml:space="preserve"> We also found that, compared to the MBA students, </w:t>
      </w:r>
      <w:r w:rsidR="004617EB" w:rsidRPr="004F53A8">
        <w:rPr>
          <w:color w:val="000000" w:themeColor="text1"/>
          <w:lang w:val="en-US"/>
        </w:rPr>
        <w:t xml:space="preserve">MPP students </w:t>
      </w:r>
      <w:r w:rsidR="00890D90" w:rsidRPr="004F53A8">
        <w:rPr>
          <w:color w:val="000000" w:themeColor="text1"/>
          <w:lang w:val="en-US"/>
        </w:rPr>
        <w:t xml:space="preserve">in Guadalajara generally </w:t>
      </w:r>
      <w:r w:rsidR="004617EB" w:rsidRPr="004F53A8">
        <w:rPr>
          <w:color w:val="000000" w:themeColor="text1"/>
          <w:lang w:val="en-US"/>
        </w:rPr>
        <w:t xml:space="preserve">scored higher on the personal values that were often associated with the private sector, i.e., “power,” “achievement”, “change”, and “sacrifice”. </w:t>
      </w:r>
      <w:r w:rsidR="00890D90" w:rsidRPr="004F53A8">
        <w:rPr>
          <w:color w:val="000000" w:themeColor="text1"/>
          <w:lang w:val="en-US"/>
        </w:rPr>
        <w:t xml:space="preserve"> </w:t>
      </w:r>
      <w:r w:rsidR="004617EB" w:rsidRPr="004F53A8">
        <w:rPr>
          <w:color w:val="000000" w:themeColor="text1"/>
          <w:lang w:val="en-US"/>
        </w:rPr>
        <w:t>While we found personal values such as “Peace”, “Equality”, “Justice”, and “Charity” were scored higher by both MPP and MBA students, the mean score for the MPP students was significantly higher than the MBA students.</w:t>
      </w:r>
    </w:p>
    <w:p w14:paraId="573D252A" w14:textId="0CC61630" w:rsidR="00DC7021" w:rsidRPr="004F53A8" w:rsidRDefault="00DC7021" w:rsidP="004F53A8">
      <w:pPr>
        <w:spacing w:line="360" w:lineRule="auto"/>
        <w:ind w:firstLine="720"/>
        <w:jc w:val="both"/>
        <w:rPr>
          <w:color w:val="000000" w:themeColor="text1"/>
          <w:lang w:val="en-US"/>
        </w:rPr>
      </w:pPr>
      <w:r w:rsidRPr="004F53A8">
        <w:rPr>
          <w:color w:val="000000" w:themeColor="text1"/>
          <w:lang w:val="en-US"/>
        </w:rPr>
        <w:t xml:space="preserve">There are </w:t>
      </w:r>
      <w:r w:rsidR="008A5474" w:rsidRPr="004F53A8">
        <w:rPr>
          <w:color w:val="000000" w:themeColor="text1"/>
          <w:lang w:val="en-US"/>
        </w:rPr>
        <w:t xml:space="preserve">several </w:t>
      </w:r>
      <w:r w:rsidRPr="004F53A8">
        <w:rPr>
          <w:color w:val="000000" w:themeColor="text1"/>
          <w:lang w:val="en-US"/>
        </w:rPr>
        <w:t xml:space="preserve">practical values to compare graduate students in </w:t>
      </w:r>
      <w:r w:rsidR="008A5474" w:rsidRPr="004F53A8">
        <w:rPr>
          <w:color w:val="000000" w:themeColor="text1"/>
          <w:lang w:val="en-US"/>
        </w:rPr>
        <w:t xml:space="preserve">MPP and MBA </w:t>
      </w:r>
      <w:r w:rsidRPr="004F53A8">
        <w:rPr>
          <w:color w:val="000000" w:themeColor="text1"/>
          <w:lang w:val="en-US"/>
        </w:rPr>
        <w:t>programs. Our findings help programs and department</w:t>
      </w:r>
      <w:r w:rsidR="0052093F" w:rsidRPr="004F53A8">
        <w:rPr>
          <w:color w:val="000000" w:themeColor="text1"/>
          <w:lang w:val="en-US"/>
        </w:rPr>
        <w:t>s</w:t>
      </w:r>
      <w:r w:rsidRPr="004F53A8">
        <w:rPr>
          <w:color w:val="000000" w:themeColor="text1"/>
          <w:lang w:val="en-US"/>
        </w:rPr>
        <w:t xml:space="preserve"> to design and deliver curricula </w:t>
      </w:r>
      <w:proofErr w:type="gramStart"/>
      <w:r w:rsidRPr="004F53A8">
        <w:rPr>
          <w:color w:val="000000" w:themeColor="text1"/>
          <w:lang w:val="en-US"/>
        </w:rPr>
        <w:t>in order to</w:t>
      </w:r>
      <w:proofErr w:type="gramEnd"/>
      <w:r w:rsidRPr="004F53A8">
        <w:rPr>
          <w:color w:val="000000" w:themeColor="text1"/>
          <w:lang w:val="en-US"/>
        </w:rPr>
        <w:t xml:space="preserve"> fill the</w:t>
      </w:r>
      <w:r w:rsidR="008D2CB2" w:rsidRPr="004F53A8">
        <w:rPr>
          <w:color w:val="000000" w:themeColor="text1"/>
          <w:lang w:val="en-US"/>
        </w:rPr>
        <w:t xml:space="preserve"> demand f</w:t>
      </w:r>
      <w:r w:rsidRPr="004F53A8">
        <w:rPr>
          <w:color w:val="000000" w:themeColor="text1"/>
          <w:lang w:val="en-US"/>
        </w:rPr>
        <w:t xml:space="preserve">or future managers. </w:t>
      </w:r>
      <w:r w:rsidR="00BE3820" w:rsidRPr="004F53A8">
        <w:rPr>
          <w:color w:val="000000" w:themeColor="text1"/>
          <w:lang w:val="en-US"/>
        </w:rPr>
        <w:t xml:space="preserve">In the context of institutional reform in Mexico, for example, there is a need to think about curricula development emphasizing ethic, social justice, and transparency.  The findings also reflect the need to understand the motivation of students </w:t>
      </w:r>
      <w:proofErr w:type="gramStart"/>
      <w:r w:rsidR="00BE3820" w:rsidRPr="004F53A8">
        <w:rPr>
          <w:color w:val="000000" w:themeColor="text1"/>
          <w:lang w:val="en-US"/>
        </w:rPr>
        <w:t>in order to</w:t>
      </w:r>
      <w:proofErr w:type="gramEnd"/>
      <w:r w:rsidR="00BE3820" w:rsidRPr="004F53A8">
        <w:rPr>
          <w:color w:val="000000" w:themeColor="text1"/>
          <w:lang w:val="en-US"/>
        </w:rPr>
        <w:t xml:space="preserve"> recruit future talents to work in the public sector, i.e., competition to attract and recruit the most talented individuals. This also helps the human resources management in terms of recruitment and </w:t>
      </w:r>
      <w:r w:rsidR="00BE3820" w:rsidRPr="004F53A8">
        <w:rPr>
          <w:color w:val="000000" w:themeColor="text1"/>
          <w:lang w:val="en-US"/>
        </w:rPr>
        <w:lastRenderedPageBreak/>
        <w:t xml:space="preserve">retention of public employees. While the private sector can offer high salary and financial incentives, the public sector in Mexico may rely on intrinsic mechanisms such as fringe benefits and ways in which they can make a different in their communities and solve a wider societal problem.  </w:t>
      </w:r>
    </w:p>
    <w:p w14:paraId="44CFDD53" w14:textId="5CD93D8C" w:rsidR="0047167D" w:rsidRPr="004F53A8" w:rsidRDefault="00647795" w:rsidP="00CF0BA6">
      <w:pPr>
        <w:spacing w:line="360" w:lineRule="auto"/>
        <w:ind w:firstLine="720"/>
        <w:jc w:val="both"/>
        <w:rPr>
          <w:lang w:val="en-US"/>
        </w:rPr>
      </w:pPr>
      <w:r w:rsidRPr="004F53A8">
        <w:rPr>
          <w:color w:val="000000" w:themeColor="text1"/>
          <w:lang w:val="en-US"/>
        </w:rPr>
        <w:t xml:space="preserve">There are several limitations to this study. </w:t>
      </w:r>
      <w:r w:rsidR="00B802F0" w:rsidRPr="004F53A8">
        <w:rPr>
          <w:color w:val="000000" w:themeColor="text1"/>
          <w:lang w:val="en-US"/>
        </w:rPr>
        <w:t xml:space="preserve">We limited our study to MPP and MBA programs in two universities in </w:t>
      </w:r>
      <w:r w:rsidRPr="004F53A8">
        <w:rPr>
          <w:color w:val="000000" w:themeColor="text1"/>
          <w:lang w:val="en-US"/>
        </w:rPr>
        <w:t xml:space="preserve">the Guadalajara Metropolitan </w:t>
      </w:r>
      <w:r w:rsidR="00B802F0" w:rsidRPr="004F53A8">
        <w:rPr>
          <w:color w:val="000000" w:themeColor="text1"/>
          <w:lang w:val="en-US"/>
        </w:rPr>
        <w:t>Area</w:t>
      </w:r>
      <w:r w:rsidRPr="004F53A8">
        <w:rPr>
          <w:color w:val="000000" w:themeColor="text1"/>
          <w:lang w:val="en-US"/>
        </w:rPr>
        <w:t xml:space="preserve">. </w:t>
      </w:r>
      <w:r w:rsidR="0047167D" w:rsidRPr="004F53A8">
        <w:rPr>
          <w:lang w:val="en-US"/>
        </w:rPr>
        <w:t>Another limitation is that the study was conducted prior to COVID-19</w:t>
      </w:r>
      <w:r w:rsidR="00DE0314" w:rsidRPr="004F53A8">
        <w:rPr>
          <w:lang w:val="en-US"/>
        </w:rPr>
        <w:t xml:space="preserve"> pandemic</w:t>
      </w:r>
      <w:r w:rsidR="0047167D" w:rsidRPr="004F53A8">
        <w:rPr>
          <w:lang w:val="en-US"/>
        </w:rPr>
        <w:t xml:space="preserve">. </w:t>
      </w:r>
      <w:r w:rsidR="00DE0314" w:rsidRPr="004F53A8">
        <w:rPr>
          <w:lang w:val="en-US"/>
        </w:rPr>
        <w:t xml:space="preserve">The pandemic has affected students’ wellbeing and their ability to interact with each other during lockdowns and quarantine. While online learning provides students the opportunities to </w:t>
      </w:r>
      <w:r w:rsidR="00DC5AB7" w:rsidRPr="004F53A8">
        <w:rPr>
          <w:lang w:val="en-US"/>
        </w:rPr>
        <w:t xml:space="preserve">complete their studies using </w:t>
      </w:r>
      <w:r w:rsidR="00DE0314" w:rsidRPr="004F53A8">
        <w:rPr>
          <w:lang w:val="en-US"/>
        </w:rPr>
        <w:t>technologies</w:t>
      </w:r>
      <w:r w:rsidR="00DC5AB7" w:rsidRPr="004F53A8">
        <w:rPr>
          <w:lang w:val="en-US"/>
        </w:rPr>
        <w:t xml:space="preserve">, </w:t>
      </w:r>
      <w:r w:rsidR="00DE0314" w:rsidRPr="004F53A8">
        <w:rPr>
          <w:lang w:val="en-US"/>
        </w:rPr>
        <w:t xml:space="preserve">the pandemic </w:t>
      </w:r>
      <w:r w:rsidR="00DC5AB7" w:rsidRPr="004F53A8">
        <w:rPr>
          <w:lang w:val="en-US"/>
        </w:rPr>
        <w:t xml:space="preserve">has </w:t>
      </w:r>
      <w:r w:rsidR="00DE0314" w:rsidRPr="004F53A8">
        <w:rPr>
          <w:lang w:val="en-US"/>
        </w:rPr>
        <w:t>disrupt</w:t>
      </w:r>
      <w:r w:rsidR="00DC5AB7" w:rsidRPr="004F53A8">
        <w:rPr>
          <w:lang w:val="en-US"/>
        </w:rPr>
        <w:t>ed</w:t>
      </w:r>
      <w:r w:rsidR="00DE0314" w:rsidRPr="004F53A8">
        <w:rPr>
          <w:lang w:val="en-US"/>
        </w:rPr>
        <w:t xml:space="preserve"> student</w:t>
      </w:r>
      <w:r w:rsidR="00DC5AB7" w:rsidRPr="004F53A8">
        <w:rPr>
          <w:lang w:val="en-US"/>
        </w:rPr>
        <w:t>s’</w:t>
      </w:r>
      <w:r w:rsidR="00DE0314" w:rsidRPr="004F53A8">
        <w:rPr>
          <w:lang w:val="en-US"/>
        </w:rPr>
        <w:t xml:space="preserve"> </w:t>
      </w:r>
      <w:r w:rsidR="00DC5AB7" w:rsidRPr="004F53A8">
        <w:rPr>
          <w:lang w:val="en-US"/>
        </w:rPr>
        <w:t xml:space="preserve">learning, </w:t>
      </w:r>
      <w:r w:rsidR="00DE0314" w:rsidRPr="004F53A8">
        <w:rPr>
          <w:lang w:val="en-US"/>
        </w:rPr>
        <w:t>their employment opportunities</w:t>
      </w:r>
      <w:r w:rsidR="00DC5AB7" w:rsidRPr="004F53A8">
        <w:rPr>
          <w:lang w:val="en-US"/>
        </w:rPr>
        <w:t xml:space="preserve">, and </w:t>
      </w:r>
      <w:r w:rsidR="00DE0314" w:rsidRPr="004F53A8">
        <w:rPr>
          <w:lang w:val="en-US"/>
        </w:rPr>
        <w:t>socialization</w:t>
      </w:r>
      <w:r w:rsidR="00DC5AB7" w:rsidRPr="004F53A8">
        <w:rPr>
          <w:lang w:val="en-US"/>
        </w:rPr>
        <w:t xml:space="preserve">.  Some </w:t>
      </w:r>
      <w:r w:rsidR="00DE0314" w:rsidRPr="004F53A8">
        <w:rPr>
          <w:lang w:val="en-US"/>
        </w:rPr>
        <w:t>students extend</w:t>
      </w:r>
      <w:r w:rsidR="00DC5AB7" w:rsidRPr="004F53A8">
        <w:rPr>
          <w:lang w:val="en-US"/>
        </w:rPr>
        <w:t>ed</w:t>
      </w:r>
      <w:r w:rsidR="00DE0314" w:rsidRPr="004F53A8">
        <w:rPr>
          <w:lang w:val="en-US"/>
        </w:rPr>
        <w:t xml:space="preserve"> their stay in higher education instead of starting their career. </w:t>
      </w:r>
    </w:p>
    <w:p w14:paraId="13C50B2B" w14:textId="4BE28715" w:rsidR="0047167D" w:rsidRPr="00CE3779" w:rsidRDefault="0047167D" w:rsidP="004F53A8">
      <w:pPr>
        <w:spacing w:line="360" w:lineRule="auto"/>
        <w:ind w:firstLine="720"/>
        <w:jc w:val="both"/>
        <w:rPr>
          <w:color w:val="FF0000"/>
          <w:lang w:val="en-US"/>
        </w:rPr>
      </w:pPr>
      <w:r w:rsidRPr="004F53A8">
        <w:rPr>
          <w:lang w:val="en-US"/>
        </w:rPr>
        <w:t xml:space="preserve">The study was also conducted before new reforms were introduced by President Andres Manuel Lopez Obrador, i.e., reversing business-friendly legislations that were implemented by the previous administration. </w:t>
      </w:r>
      <w:r w:rsidR="00912C05" w:rsidRPr="004F53A8">
        <w:rPr>
          <w:lang w:val="en-US"/>
        </w:rPr>
        <w:t xml:space="preserve">The current political and economic environment will </w:t>
      </w:r>
      <w:proofErr w:type="gramStart"/>
      <w:r w:rsidR="00912C05" w:rsidRPr="004F53A8">
        <w:rPr>
          <w:lang w:val="en-US"/>
        </w:rPr>
        <w:t>have an effect on</w:t>
      </w:r>
      <w:proofErr w:type="gramEnd"/>
      <w:r w:rsidR="00912C05" w:rsidRPr="004F53A8">
        <w:rPr>
          <w:lang w:val="en-US"/>
        </w:rPr>
        <w:t xml:space="preserve"> the perception of graduate students about their chosen career. </w:t>
      </w:r>
    </w:p>
    <w:p w14:paraId="0979905E" w14:textId="7D16EFD0" w:rsidR="002B3835" w:rsidRDefault="002B3835" w:rsidP="004F53A8">
      <w:pPr>
        <w:spacing w:line="360" w:lineRule="auto"/>
        <w:ind w:firstLine="720"/>
        <w:jc w:val="both"/>
        <w:rPr>
          <w:color w:val="000000" w:themeColor="text1"/>
          <w:lang w:val="en-US"/>
        </w:rPr>
      </w:pPr>
      <w:r w:rsidRPr="004F53A8">
        <w:rPr>
          <w:color w:val="000000" w:themeColor="text1"/>
          <w:lang w:val="en-US"/>
        </w:rPr>
        <w:t xml:space="preserve">Despite the limitations, our study has several implications to understand the motivation of graduates seeking employment in the private and public sector. We found that sector preferences still matter among graduate students. We believe the NPM movement in Mexico has influenced much of the Mexican’s public administration core-values. The students in MPP programs have a strong sector preference for public sector; and that, the preference was influenced by their attitudes, motivation, and values related to public interests.  </w:t>
      </w:r>
    </w:p>
    <w:p w14:paraId="73FAFCAA" w14:textId="7EBBFA91" w:rsidR="00CE3779" w:rsidRDefault="00CE3779" w:rsidP="004F53A8">
      <w:pPr>
        <w:spacing w:line="360" w:lineRule="auto"/>
        <w:ind w:firstLine="720"/>
        <w:jc w:val="both"/>
        <w:rPr>
          <w:color w:val="000000" w:themeColor="text1"/>
          <w:lang w:val="en-US"/>
        </w:rPr>
      </w:pPr>
    </w:p>
    <w:p w14:paraId="0C8893C6" w14:textId="243B1690" w:rsidR="00CE3779" w:rsidRPr="00021D22" w:rsidRDefault="00CE3779" w:rsidP="00021D22">
      <w:pPr>
        <w:spacing w:line="360" w:lineRule="auto"/>
        <w:jc w:val="center"/>
        <w:rPr>
          <w:b/>
          <w:color w:val="000000" w:themeColor="text1"/>
          <w:sz w:val="28"/>
          <w:szCs w:val="28"/>
          <w:lang w:val="en-US"/>
        </w:rPr>
      </w:pPr>
      <w:r w:rsidRPr="00021D22">
        <w:rPr>
          <w:b/>
          <w:color w:val="000000" w:themeColor="text1"/>
          <w:sz w:val="28"/>
          <w:szCs w:val="28"/>
          <w:lang w:val="en-US"/>
        </w:rPr>
        <w:t>Future research</w:t>
      </w:r>
    </w:p>
    <w:p w14:paraId="3DBD4743" w14:textId="4371CEE5" w:rsidR="00CE3779" w:rsidRPr="004F53A8" w:rsidRDefault="00CE3779" w:rsidP="00CE3779">
      <w:pPr>
        <w:spacing w:line="360" w:lineRule="auto"/>
        <w:ind w:firstLine="720"/>
        <w:jc w:val="both"/>
        <w:rPr>
          <w:lang w:val="en-US"/>
        </w:rPr>
      </w:pPr>
      <w:r w:rsidRPr="004F53A8">
        <w:rPr>
          <w:color w:val="000000" w:themeColor="text1"/>
          <w:lang w:val="en-US"/>
        </w:rPr>
        <w:t>Future study can extend to students studying Master of Public Administration (MPA) and Master of Public Affairs (</w:t>
      </w:r>
      <w:proofErr w:type="spellStart"/>
      <w:r w:rsidRPr="004F53A8">
        <w:rPr>
          <w:color w:val="000000" w:themeColor="text1"/>
          <w:lang w:val="en-US"/>
        </w:rPr>
        <w:t>MPAff</w:t>
      </w:r>
      <w:proofErr w:type="spellEnd"/>
      <w:r w:rsidRPr="004F53A8">
        <w:rPr>
          <w:color w:val="000000" w:themeColor="text1"/>
          <w:lang w:val="en-US"/>
        </w:rPr>
        <w:t xml:space="preserve">). </w:t>
      </w:r>
      <w:r>
        <w:rPr>
          <w:color w:val="000000" w:themeColor="text1"/>
          <w:lang w:val="en-US"/>
        </w:rPr>
        <w:t xml:space="preserve"> </w:t>
      </w:r>
      <w:r w:rsidRPr="004F53A8">
        <w:rPr>
          <w:color w:val="000000" w:themeColor="text1"/>
          <w:lang w:val="en-US"/>
        </w:rPr>
        <w:t xml:space="preserve">Moreover, we have not examined whether </w:t>
      </w:r>
      <w:r w:rsidRPr="004F53A8">
        <w:rPr>
          <w:lang w:val="en-US"/>
        </w:rPr>
        <w:t xml:space="preserve">students in the MBA and MPP/MPA and their personal values may differ depending on where the programs </w:t>
      </w:r>
      <w:proofErr w:type="gramStart"/>
      <w:r w:rsidRPr="004F53A8">
        <w:rPr>
          <w:lang w:val="en-US"/>
        </w:rPr>
        <w:t>are located in</w:t>
      </w:r>
      <w:proofErr w:type="gramEnd"/>
      <w:r w:rsidRPr="004F53A8">
        <w:rPr>
          <w:lang w:val="en-US"/>
        </w:rPr>
        <w:t xml:space="preserve"> the business school or public affairs college. While some MPA programs are located independently, others can be found in the business school or located in political science and law schools.</w:t>
      </w:r>
      <w:r>
        <w:rPr>
          <w:lang w:val="en-US"/>
        </w:rPr>
        <w:t xml:space="preserve"> </w:t>
      </w:r>
      <w:proofErr w:type="gramStart"/>
      <w:r>
        <w:rPr>
          <w:lang w:val="en-US"/>
        </w:rPr>
        <w:t>Additionally,  f</w:t>
      </w:r>
      <w:r w:rsidRPr="004F53A8">
        <w:rPr>
          <w:lang w:val="en-US"/>
        </w:rPr>
        <w:t>uture</w:t>
      </w:r>
      <w:proofErr w:type="gramEnd"/>
      <w:r w:rsidRPr="004F53A8">
        <w:rPr>
          <w:lang w:val="en-US"/>
        </w:rPr>
        <w:t xml:space="preserve"> research should examine how the disruption and limited socialization during the pandemic affects students’ motivation, values, and interests.</w:t>
      </w:r>
      <w:r>
        <w:rPr>
          <w:lang w:val="en-US"/>
        </w:rPr>
        <w:t xml:space="preserve"> Finally, f</w:t>
      </w:r>
      <w:r w:rsidRPr="004F53A8">
        <w:rPr>
          <w:lang w:val="en-US"/>
        </w:rPr>
        <w:t xml:space="preserve">uture studies should examine the effect of political climate on graduate student choice of sector employment, particular a shift in the national government policy from a market approach toward state-owned </w:t>
      </w:r>
      <w:r w:rsidRPr="004F53A8">
        <w:rPr>
          <w:lang w:val="en-US"/>
        </w:rPr>
        <w:lastRenderedPageBreak/>
        <w:t>enterprises. This is because, as shown in this study, the differences in sector and employment choice among graduate students are also shaped by motivation, values, and public interests.</w:t>
      </w:r>
    </w:p>
    <w:p w14:paraId="49131BB9" w14:textId="4F21F67A" w:rsidR="00CF0BA6" w:rsidRDefault="00CF0BA6">
      <w:pPr>
        <w:spacing w:after="160" w:line="259" w:lineRule="auto"/>
        <w:rPr>
          <w:rFonts w:asciiTheme="minorHAnsi" w:hAnsiTheme="minorHAnsi" w:cstheme="minorHAnsi"/>
          <w:b/>
          <w:color w:val="000000" w:themeColor="text1"/>
          <w:sz w:val="28"/>
          <w:szCs w:val="28"/>
          <w:lang w:val="en-US"/>
        </w:rPr>
      </w:pPr>
    </w:p>
    <w:p w14:paraId="67E274CD" w14:textId="151B081E" w:rsidR="008C264C" w:rsidRPr="004F53A8" w:rsidRDefault="008F4FBD" w:rsidP="004F53A8">
      <w:pPr>
        <w:spacing w:after="160" w:line="259" w:lineRule="auto"/>
        <w:rPr>
          <w:rFonts w:asciiTheme="minorHAnsi" w:hAnsiTheme="minorHAnsi" w:cstheme="minorHAnsi"/>
          <w:b/>
          <w:color w:val="000000" w:themeColor="text1"/>
          <w:sz w:val="28"/>
          <w:szCs w:val="28"/>
          <w:lang w:val="en-US"/>
        </w:rPr>
      </w:pPr>
      <w:r w:rsidRPr="004F53A8">
        <w:rPr>
          <w:rFonts w:asciiTheme="minorHAnsi" w:hAnsiTheme="minorHAnsi" w:cstheme="minorHAnsi"/>
          <w:b/>
          <w:color w:val="000000" w:themeColor="text1"/>
          <w:sz w:val="28"/>
          <w:szCs w:val="28"/>
          <w:lang w:val="en-US"/>
        </w:rPr>
        <w:t>References</w:t>
      </w:r>
    </w:p>
    <w:p w14:paraId="76E6A661"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Arellano-Gault, D. (2013). The dilemma for the new administrative culture in Mexican public</w:t>
      </w:r>
      <w:r w:rsidRPr="004F53A8">
        <w:rPr>
          <w:color w:val="222222"/>
          <w:shd w:val="clear" w:color="auto" w:fill="FFFFFF"/>
          <w:lang w:val="en-US"/>
        </w:rPr>
        <w:tab/>
        <w:t xml:space="preserve">administration: Esprit de corps or individualist </w:t>
      </w:r>
      <w:proofErr w:type="gramStart"/>
      <w:r w:rsidRPr="004F53A8">
        <w:rPr>
          <w:color w:val="222222"/>
          <w:shd w:val="clear" w:color="auto" w:fill="FFFFFF"/>
          <w:lang w:val="en-US"/>
        </w:rPr>
        <w:t>bureaucracy?.</w:t>
      </w:r>
      <w:proofErr w:type="gramEnd"/>
      <w:r w:rsidRPr="004F53A8">
        <w:rPr>
          <w:color w:val="222222"/>
          <w:shd w:val="clear" w:color="auto" w:fill="FFFFFF"/>
          <w:lang w:val="en-US"/>
        </w:rPr>
        <w:t> </w:t>
      </w:r>
      <w:r w:rsidRPr="004F53A8">
        <w:rPr>
          <w:i/>
          <w:iCs/>
          <w:color w:val="222222"/>
          <w:shd w:val="clear" w:color="auto" w:fill="FFFFFF"/>
          <w:lang w:val="en-US"/>
        </w:rPr>
        <w:t>International Journal of</w:t>
      </w:r>
      <w:r w:rsidRPr="004F53A8">
        <w:rPr>
          <w:i/>
          <w:iCs/>
          <w:color w:val="222222"/>
          <w:shd w:val="clear" w:color="auto" w:fill="FFFFFF"/>
          <w:lang w:val="en-US"/>
        </w:rPr>
        <w:tab/>
        <w:t>Public Administration</w:t>
      </w:r>
      <w:r w:rsidRPr="004F53A8">
        <w:rPr>
          <w:color w:val="222222"/>
          <w:shd w:val="clear" w:color="auto" w:fill="FFFFFF"/>
          <w:lang w:val="en-US"/>
        </w:rPr>
        <w:t>, </w:t>
      </w:r>
      <w:r w:rsidRPr="004F53A8">
        <w:rPr>
          <w:i/>
          <w:iCs/>
          <w:color w:val="222222"/>
          <w:shd w:val="clear" w:color="auto" w:fill="FFFFFF"/>
          <w:lang w:val="en-US"/>
        </w:rPr>
        <w:t>36</w:t>
      </w:r>
      <w:r w:rsidRPr="004F53A8">
        <w:rPr>
          <w:color w:val="222222"/>
          <w:shd w:val="clear" w:color="auto" w:fill="FFFFFF"/>
          <w:lang w:val="en-US"/>
        </w:rPr>
        <w:t>(13), 940-952.</w:t>
      </w:r>
    </w:p>
    <w:p w14:paraId="0715477F"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Arellano-Gault, D. (2000). Challenges for the new public management: Organizational culture</w:t>
      </w:r>
      <w:r w:rsidRPr="004F53A8">
        <w:rPr>
          <w:color w:val="222222"/>
          <w:shd w:val="clear" w:color="auto" w:fill="FFFFFF"/>
          <w:lang w:val="en-US"/>
        </w:rPr>
        <w:tab/>
        <w:t>and the administrative modernization program in Mexico City (1995-1997). </w:t>
      </w:r>
      <w:r w:rsidRPr="004F53A8">
        <w:rPr>
          <w:i/>
          <w:iCs/>
          <w:color w:val="222222"/>
          <w:shd w:val="clear" w:color="auto" w:fill="FFFFFF"/>
          <w:lang w:val="en-US"/>
        </w:rPr>
        <w:t>The</w:t>
      </w:r>
      <w:r w:rsidRPr="004F53A8">
        <w:rPr>
          <w:i/>
          <w:iCs/>
          <w:color w:val="222222"/>
          <w:shd w:val="clear" w:color="auto" w:fill="FFFFFF"/>
          <w:lang w:val="en-US"/>
        </w:rPr>
        <w:tab/>
        <w:t>American Review of Public Administration</w:t>
      </w:r>
      <w:r w:rsidRPr="004F53A8">
        <w:rPr>
          <w:color w:val="222222"/>
          <w:shd w:val="clear" w:color="auto" w:fill="FFFFFF"/>
          <w:lang w:val="en-US"/>
        </w:rPr>
        <w:t>, </w:t>
      </w:r>
      <w:r w:rsidRPr="004F53A8">
        <w:rPr>
          <w:i/>
          <w:iCs/>
          <w:color w:val="222222"/>
          <w:shd w:val="clear" w:color="auto" w:fill="FFFFFF"/>
          <w:lang w:val="en-US"/>
        </w:rPr>
        <w:t>30</w:t>
      </w:r>
      <w:r w:rsidRPr="004F53A8">
        <w:rPr>
          <w:color w:val="222222"/>
          <w:shd w:val="clear" w:color="auto" w:fill="FFFFFF"/>
          <w:lang w:val="en-US"/>
        </w:rPr>
        <w:t>(4), 400-413.</w:t>
      </w:r>
    </w:p>
    <w:p w14:paraId="6831365A" w14:textId="77777777" w:rsidR="00671EEC" w:rsidRPr="004F53A8" w:rsidRDefault="00671EEC" w:rsidP="004F53A8">
      <w:pPr>
        <w:spacing w:line="360" w:lineRule="auto"/>
        <w:ind w:left="709" w:hanging="709"/>
        <w:jc w:val="both"/>
        <w:rPr>
          <w:lang w:val="en-US"/>
        </w:rPr>
      </w:pPr>
      <w:proofErr w:type="spellStart"/>
      <w:r w:rsidRPr="004F53A8">
        <w:rPr>
          <w:color w:val="222222"/>
          <w:shd w:val="clear" w:color="auto" w:fill="FFFFFF"/>
          <w:lang w:val="en-US"/>
        </w:rPr>
        <w:t>Baarspul</w:t>
      </w:r>
      <w:proofErr w:type="spellEnd"/>
      <w:r w:rsidRPr="004F53A8">
        <w:rPr>
          <w:color w:val="222222"/>
          <w:shd w:val="clear" w:color="auto" w:fill="FFFFFF"/>
          <w:lang w:val="en-US"/>
        </w:rPr>
        <w:t xml:space="preserve">, H. C., &amp; </w:t>
      </w:r>
      <w:proofErr w:type="spellStart"/>
      <w:r w:rsidRPr="004F53A8">
        <w:rPr>
          <w:color w:val="222222"/>
          <w:shd w:val="clear" w:color="auto" w:fill="FFFFFF"/>
          <w:lang w:val="en-US"/>
        </w:rPr>
        <w:t>Wilderom</w:t>
      </w:r>
      <w:proofErr w:type="spellEnd"/>
      <w:r w:rsidRPr="004F53A8">
        <w:rPr>
          <w:color w:val="222222"/>
          <w:shd w:val="clear" w:color="auto" w:fill="FFFFFF"/>
          <w:lang w:val="en-US"/>
        </w:rPr>
        <w:t>, C. P. (2011). Do employees behave differently in public-vs</w:t>
      </w:r>
      <w:r w:rsidRPr="004F53A8">
        <w:rPr>
          <w:color w:val="222222"/>
          <w:shd w:val="clear" w:color="auto" w:fill="FFFFFF"/>
          <w:lang w:val="en-US"/>
        </w:rPr>
        <w:tab/>
        <w:t xml:space="preserve">private-sector </w:t>
      </w:r>
      <w:proofErr w:type="gramStart"/>
      <w:r w:rsidRPr="004F53A8">
        <w:rPr>
          <w:color w:val="222222"/>
          <w:shd w:val="clear" w:color="auto" w:fill="FFFFFF"/>
          <w:lang w:val="en-US"/>
        </w:rPr>
        <w:t>organizations?.</w:t>
      </w:r>
      <w:proofErr w:type="gramEnd"/>
      <w:r w:rsidRPr="004F53A8">
        <w:rPr>
          <w:color w:val="222222"/>
          <w:shd w:val="clear" w:color="auto" w:fill="FFFFFF"/>
          <w:lang w:val="en-US"/>
        </w:rPr>
        <w:t xml:space="preserve"> A state-of-the-art review. </w:t>
      </w:r>
      <w:r w:rsidRPr="004F53A8">
        <w:rPr>
          <w:i/>
          <w:iCs/>
          <w:color w:val="222222"/>
          <w:shd w:val="clear" w:color="auto" w:fill="FFFFFF"/>
          <w:lang w:val="en-US"/>
        </w:rPr>
        <w:t>Public Management</w:t>
      </w:r>
      <w:r w:rsidRPr="004F53A8">
        <w:rPr>
          <w:i/>
          <w:iCs/>
          <w:color w:val="222222"/>
          <w:shd w:val="clear" w:color="auto" w:fill="FFFFFF"/>
          <w:lang w:val="en-US"/>
        </w:rPr>
        <w:tab/>
        <w:t>Review</w:t>
      </w:r>
      <w:r w:rsidRPr="004F53A8">
        <w:rPr>
          <w:color w:val="222222"/>
          <w:shd w:val="clear" w:color="auto" w:fill="FFFFFF"/>
          <w:lang w:val="en-US"/>
        </w:rPr>
        <w:t>, </w:t>
      </w:r>
      <w:r w:rsidRPr="004F53A8">
        <w:rPr>
          <w:i/>
          <w:iCs/>
          <w:color w:val="222222"/>
          <w:shd w:val="clear" w:color="auto" w:fill="FFFFFF"/>
          <w:lang w:val="en-US"/>
        </w:rPr>
        <w:t>13</w:t>
      </w:r>
      <w:r w:rsidRPr="004F53A8">
        <w:rPr>
          <w:color w:val="222222"/>
          <w:shd w:val="clear" w:color="auto" w:fill="FFFFFF"/>
          <w:lang w:val="en-US"/>
        </w:rPr>
        <w:t>(7), 967-1002.</w:t>
      </w:r>
    </w:p>
    <w:p w14:paraId="4FA39C22"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Benavides, A. D., Fierro-Villa, A. M., &amp; Aguayo, E. C. (2013). Public service and good</w:t>
      </w:r>
      <w:r w:rsidRPr="004F53A8">
        <w:rPr>
          <w:color w:val="222222"/>
          <w:shd w:val="clear" w:color="auto" w:fill="FFFFFF"/>
          <w:lang w:val="en-US"/>
        </w:rPr>
        <w:tab/>
        <w:t>governance vs. corruption and self-promotion: MPA programs in Mexico. </w:t>
      </w:r>
      <w:r w:rsidRPr="004F53A8">
        <w:rPr>
          <w:i/>
          <w:iCs/>
          <w:color w:val="222222"/>
          <w:shd w:val="clear" w:color="auto" w:fill="FFFFFF"/>
          <w:lang w:val="en-US"/>
        </w:rPr>
        <w:t>Journal of</w:t>
      </w:r>
      <w:r w:rsidRPr="004F53A8">
        <w:rPr>
          <w:i/>
          <w:iCs/>
          <w:color w:val="222222"/>
          <w:shd w:val="clear" w:color="auto" w:fill="FFFFFF"/>
          <w:lang w:val="en-US"/>
        </w:rPr>
        <w:tab/>
        <w:t>Public Affairs Education</w:t>
      </w:r>
      <w:r w:rsidRPr="004F53A8">
        <w:rPr>
          <w:color w:val="222222"/>
          <w:shd w:val="clear" w:color="auto" w:fill="FFFFFF"/>
          <w:lang w:val="en-US"/>
        </w:rPr>
        <w:t>, </w:t>
      </w:r>
      <w:r w:rsidRPr="004F53A8">
        <w:rPr>
          <w:i/>
          <w:iCs/>
          <w:color w:val="222222"/>
          <w:shd w:val="clear" w:color="auto" w:fill="FFFFFF"/>
          <w:lang w:val="en-US"/>
        </w:rPr>
        <w:t>19</w:t>
      </w:r>
      <w:r w:rsidRPr="004F53A8">
        <w:rPr>
          <w:color w:val="222222"/>
          <w:shd w:val="clear" w:color="auto" w:fill="FFFFFF"/>
          <w:lang w:val="en-US"/>
        </w:rPr>
        <w:t>(4), 615-634.</w:t>
      </w:r>
    </w:p>
    <w:p w14:paraId="4EA840AC"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Box, R. C. (1999). Running government like a business: Implications for public administration</w:t>
      </w:r>
      <w:r w:rsidRPr="004F53A8">
        <w:rPr>
          <w:color w:val="222222"/>
          <w:shd w:val="clear" w:color="auto" w:fill="FFFFFF"/>
          <w:lang w:val="en-US"/>
        </w:rPr>
        <w:tab/>
        <w:t>theory and practice. </w:t>
      </w:r>
      <w:r w:rsidRPr="004F53A8">
        <w:rPr>
          <w:i/>
          <w:iCs/>
          <w:color w:val="222222"/>
          <w:shd w:val="clear" w:color="auto" w:fill="FFFFFF"/>
          <w:lang w:val="en-US"/>
        </w:rPr>
        <w:t>The American Review of Public Administration</w:t>
      </w:r>
      <w:r w:rsidRPr="004F53A8">
        <w:rPr>
          <w:color w:val="222222"/>
          <w:shd w:val="clear" w:color="auto" w:fill="FFFFFF"/>
          <w:lang w:val="en-US"/>
        </w:rPr>
        <w:t>, </w:t>
      </w:r>
      <w:r w:rsidRPr="004F53A8">
        <w:rPr>
          <w:i/>
          <w:iCs/>
          <w:color w:val="222222"/>
          <w:shd w:val="clear" w:color="auto" w:fill="FFFFFF"/>
          <w:lang w:val="en-US"/>
        </w:rPr>
        <w:t>29</w:t>
      </w:r>
      <w:r w:rsidRPr="004F53A8">
        <w:rPr>
          <w:color w:val="222222"/>
          <w:shd w:val="clear" w:color="auto" w:fill="FFFFFF"/>
          <w:lang w:val="en-US"/>
        </w:rPr>
        <w:t>(1), 19-43.</w:t>
      </w:r>
    </w:p>
    <w:p w14:paraId="6ED0EF96"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Bright, L. (2005). Public employees with high levels of public service motivation: Who are they,</w:t>
      </w:r>
      <w:r w:rsidRPr="004F53A8">
        <w:rPr>
          <w:color w:val="222222"/>
          <w:shd w:val="clear" w:color="auto" w:fill="FFFFFF"/>
          <w:lang w:val="en-US"/>
        </w:rPr>
        <w:tab/>
        <w:t xml:space="preserve">where are they, and what do they want? </w:t>
      </w:r>
      <w:r w:rsidRPr="004F53A8">
        <w:rPr>
          <w:i/>
          <w:iCs/>
          <w:color w:val="222222"/>
          <w:shd w:val="clear" w:color="auto" w:fill="FFFFFF"/>
          <w:lang w:val="en-US"/>
        </w:rPr>
        <w:t>Review of Public Personnel</w:t>
      </w:r>
      <w:r w:rsidRPr="004F53A8">
        <w:rPr>
          <w:i/>
          <w:iCs/>
          <w:color w:val="222222"/>
          <w:shd w:val="clear" w:color="auto" w:fill="FFFFFF"/>
          <w:lang w:val="en-US"/>
        </w:rPr>
        <w:tab/>
        <w:t>Administration</w:t>
      </w:r>
      <w:r w:rsidRPr="004F53A8">
        <w:rPr>
          <w:color w:val="222222"/>
          <w:shd w:val="clear" w:color="auto" w:fill="FFFFFF"/>
          <w:lang w:val="en-US"/>
        </w:rPr>
        <w:t>, </w:t>
      </w:r>
      <w:r w:rsidRPr="004F53A8">
        <w:rPr>
          <w:i/>
          <w:iCs/>
          <w:color w:val="222222"/>
          <w:shd w:val="clear" w:color="auto" w:fill="FFFFFF"/>
          <w:lang w:val="en-US"/>
        </w:rPr>
        <w:t>25</w:t>
      </w:r>
      <w:r w:rsidRPr="004F53A8">
        <w:rPr>
          <w:color w:val="222222"/>
          <w:shd w:val="clear" w:color="auto" w:fill="FFFFFF"/>
          <w:lang w:val="en-US"/>
        </w:rPr>
        <w:t>(2), 138-154.</w:t>
      </w:r>
    </w:p>
    <w:p w14:paraId="4DBCA1F6"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Bright, L. (2008). Does public service motivation really make a difference on the job satisfaction</w:t>
      </w:r>
      <w:r w:rsidRPr="004F53A8">
        <w:rPr>
          <w:color w:val="222222"/>
          <w:shd w:val="clear" w:color="auto" w:fill="FFFFFF"/>
          <w:lang w:val="en-US"/>
        </w:rPr>
        <w:tab/>
        <w:t xml:space="preserve">and turnover intentions of public </w:t>
      </w:r>
      <w:proofErr w:type="gramStart"/>
      <w:r w:rsidRPr="004F53A8">
        <w:rPr>
          <w:color w:val="222222"/>
          <w:shd w:val="clear" w:color="auto" w:fill="FFFFFF"/>
          <w:lang w:val="en-US"/>
        </w:rPr>
        <w:t>employees?.</w:t>
      </w:r>
      <w:proofErr w:type="gramEnd"/>
      <w:r w:rsidRPr="004F53A8">
        <w:rPr>
          <w:color w:val="222222"/>
          <w:shd w:val="clear" w:color="auto" w:fill="FFFFFF"/>
          <w:lang w:val="en-US"/>
        </w:rPr>
        <w:t> </w:t>
      </w:r>
      <w:r w:rsidRPr="004F53A8">
        <w:rPr>
          <w:i/>
          <w:iCs/>
          <w:color w:val="222222"/>
          <w:shd w:val="clear" w:color="auto" w:fill="FFFFFF"/>
          <w:lang w:val="en-US"/>
        </w:rPr>
        <w:t>The American Review of Public</w:t>
      </w:r>
      <w:r w:rsidRPr="004F53A8">
        <w:rPr>
          <w:i/>
          <w:iCs/>
          <w:color w:val="222222"/>
          <w:shd w:val="clear" w:color="auto" w:fill="FFFFFF"/>
          <w:lang w:val="en-US"/>
        </w:rPr>
        <w:tab/>
        <w:t>Administration</w:t>
      </w:r>
      <w:r w:rsidRPr="004F53A8">
        <w:rPr>
          <w:color w:val="222222"/>
          <w:shd w:val="clear" w:color="auto" w:fill="FFFFFF"/>
          <w:lang w:val="en-US"/>
        </w:rPr>
        <w:t>, </w:t>
      </w:r>
      <w:r w:rsidRPr="004F53A8">
        <w:rPr>
          <w:i/>
          <w:iCs/>
          <w:color w:val="222222"/>
          <w:shd w:val="clear" w:color="auto" w:fill="FFFFFF"/>
          <w:lang w:val="en-US"/>
        </w:rPr>
        <w:t>38</w:t>
      </w:r>
      <w:r w:rsidRPr="004F53A8">
        <w:rPr>
          <w:color w:val="222222"/>
          <w:shd w:val="clear" w:color="auto" w:fill="FFFFFF"/>
          <w:lang w:val="en-US"/>
        </w:rPr>
        <w:t>(2), 149-166.</w:t>
      </w:r>
    </w:p>
    <w:p w14:paraId="4893436F" w14:textId="0512C3BB" w:rsidR="00671EEC" w:rsidRPr="004F53A8" w:rsidRDefault="00671EEC" w:rsidP="004F53A8">
      <w:pPr>
        <w:spacing w:line="360" w:lineRule="auto"/>
        <w:ind w:left="709" w:hanging="709"/>
        <w:jc w:val="both"/>
        <w:rPr>
          <w:lang w:val="en-US"/>
        </w:rPr>
      </w:pPr>
      <w:r w:rsidRPr="004F53A8">
        <w:rPr>
          <w:color w:val="222222"/>
          <w:shd w:val="clear" w:color="auto" w:fill="FFFFFF"/>
          <w:lang w:val="en-US"/>
        </w:rPr>
        <w:t>Bright, L. (2009). Why do public employees desire intrinsic nonmonetary</w:t>
      </w:r>
      <w:r w:rsidRPr="004F53A8">
        <w:rPr>
          <w:color w:val="222222"/>
          <w:shd w:val="clear" w:color="auto" w:fill="FFFFFF"/>
          <w:lang w:val="en-US"/>
        </w:rPr>
        <w:tab/>
      </w:r>
      <w:proofErr w:type="gramStart"/>
      <w:r w:rsidRPr="004F53A8">
        <w:rPr>
          <w:color w:val="222222"/>
          <w:shd w:val="clear" w:color="auto" w:fill="FFFFFF"/>
          <w:lang w:val="en-US"/>
        </w:rPr>
        <w:t>opportunities?.</w:t>
      </w:r>
      <w:proofErr w:type="gramEnd"/>
      <w:r w:rsidRPr="004F53A8">
        <w:rPr>
          <w:color w:val="222222"/>
          <w:shd w:val="clear" w:color="auto" w:fill="FFFFFF"/>
          <w:lang w:val="en-US"/>
        </w:rPr>
        <w:t> </w:t>
      </w:r>
      <w:r w:rsidRPr="004F53A8">
        <w:rPr>
          <w:i/>
          <w:iCs/>
          <w:color w:val="222222"/>
          <w:shd w:val="clear" w:color="auto" w:fill="FFFFFF"/>
          <w:lang w:val="en-US"/>
        </w:rPr>
        <w:t>Public</w:t>
      </w:r>
      <w:r w:rsidR="006007CF" w:rsidRPr="004F53A8">
        <w:rPr>
          <w:i/>
          <w:iCs/>
          <w:color w:val="222222"/>
          <w:shd w:val="clear" w:color="auto" w:fill="FFFFFF"/>
          <w:lang w:val="en-US"/>
        </w:rPr>
        <w:t xml:space="preserve"> </w:t>
      </w:r>
      <w:r w:rsidRPr="004F53A8">
        <w:rPr>
          <w:i/>
          <w:iCs/>
          <w:color w:val="222222"/>
          <w:shd w:val="clear" w:color="auto" w:fill="FFFFFF"/>
          <w:lang w:val="en-US"/>
        </w:rPr>
        <w:t>Personnel Management</w:t>
      </w:r>
      <w:r w:rsidRPr="004F53A8">
        <w:rPr>
          <w:color w:val="222222"/>
          <w:shd w:val="clear" w:color="auto" w:fill="FFFFFF"/>
          <w:lang w:val="en-US"/>
        </w:rPr>
        <w:t>, </w:t>
      </w:r>
      <w:r w:rsidRPr="004F53A8">
        <w:rPr>
          <w:i/>
          <w:iCs/>
          <w:color w:val="222222"/>
          <w:shd w:val="clear" w:color="auto" w:fill="FFFFFF"/>
          <w:lang w:val="en-US"/>
        </w:rPr>
        <w:t>38</w:t>
      </w:r>
      <w:r w:rsidRPr="004F53A8">
        <w:rPr>
          <w:color w:val="222222"/>
          <w:shd w:val="clear" w:color="auto" w:fill="FFFFFF"/>
          <w:lang w:val="en-US"/>
        </w:rPr>
        <w:t>(3), 15-37.</w:t>
      </w:r>
    </w:p>
    <w:p w14:paraId="06C91E1D"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Bright, L. (2016). Public service motivation and socialization in graduate education. </w:t>
      </w:r>
      <w:r w:rsidRPr="004F53A8">
        <w:rPr>
          <w:i/>
          <w:iCs/>
          <w:color w:val="222222"/>
          <w:shd w:val="clear" w:color="auto" w:fill="FFFFFF"/>
          <w:lang w:val="en-US"/>
        </w:rPr>
        <w:t>Teaching</w:t>
      </w:r>
      <w:r w:rsidRPr="004F53A8">
        <w:rPr>
          <w:i/>
          <w:iCs/>
          <w:color w:val="222222"/>
          <w:shd w:val="clear" w:color="auto" w:fill="FFFFFF"/>
          <w:lang w:val="en-US"/>
        </w:rPr>
        <w:tab/>
        <w:t>Public Administration</w:t>
      </w:r>
      <w:r w:rsidRPr="004F53A8">
        <w:rPr>
          <w:color w:val="222222"/>
          <w:shd w:val="clear" w:color="auto" w:fill="FFFFFF"/>
          <w:lang w:val="en-US"/>
        </w:rPr>
        <w:t>, </w:t>
      </w:r>
      <w:r w:rsidRPr="004F53A8">
        <w:rPr>
          <w:i/>
          <w:iCs/>
          <w:color w:val="222222"/>
          <w:shd w:val="clear" w:color="auto" w:fill="FFFFFF"/>
          <w:lang w:val="en-US"/>
        </w:rPr>
        <w:t>34</w:t>
      </w:r>
      <w:r w:rsidRPr="004F53A8">
        <w:rPr>
          <w:color w:val="222222"/>
          <w:shd w:val="clear" w:color="auto" w:fill="FFFFFF"/>
          <w:lang w:val="en-US"/>
        </w:rPr>
        <w:t>(3), 284-306.</w:t>
      </w:r>
    </w:p>
    <w:p w14:paraId="29F8448C"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Buelens, M., &amp; Van den Broeck, H. (2007). An analysis of differences in work motivation</w:t>
      </w:r>
      <w:r w:rsidRPr="004F53A8">
        <w:rPr>
          <w:color w:val="222222"/>
          <w:shd w:val="clear" w:color="auto" w:fill="FFFFFF"/>
          <w:lang w:val="en-US"/>
        </w:rPr>
        <w:tab/>
        <w:t>between public and private sector organizations. </w:t>
      </w:r>
      <w:r w:rsidRPr="004F53A8">
        <w:rPr>
          <w:i/>
          <w:iCs/>
          <w:color w:val="222222"/>
          <w:shd w:val="clear" w:color="auto" w:fill="FFFFFF"/>
          <w:lang w:val="en-US"/>
        </w:rPr>
        <w:t>Public Administration Review</w:t>
      </w:r>
      <w:r w:rsidRPr="004F53A8">
        <w:rPr>
          <w:color w:val="222222"/>
          <w:shd w:val="clear" w:color="auto" w:fill="FFFFFF"/>
          <w:lang w:val="en-US"/>
        </w:rPr>
        <w:t>, </w:t>
      </w:r>
      <w:r w:rsidRPr="004F53A8">
        <w:rPr>
          <w:i/>
          <w:iCs/>
          <w:color w:val="222222"/>
          <w:shd w:val="clear" w:color="auto" w:fill="FFFFFF"/>
          <w:lang w:val="en-US"/>
        </w:rPr>
        <w:t>67</w:t>
      </w:r>
      <w:r w:rsidRPr="004F53A8">
        <w:rPr>
          <w:color w:val="222222"/>
          <w:shd w:val="clear" w:color="auto" w:fill="FFFFFF"/>
          <w:lang w:val="en-US"/>
        </w:rPr>
        <w:t>(1),</w:t>
      </w:r>
      <w:r w:rsidRPr="004F53A8">
        <w:rPr>
          <w:color w:val="222222"/>
          <w:shd w:val="clear" w:color="auto" w:fill="FFFFFF"/>
          <w:lang w:val="en-US"/>
        </w:rPr>
        <w:tab/>
        <w:t>65-74.</w:t>
      </w:r>
    </w:p>
    <w:p w14:paraId="7330ED8C"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lastRenderedPageBreak/>
        <w:t>Cabrero-Mendoza, E. (2000). Mexican local governance in transition: Fleeting change or</w:t>
      </w:r>
      <w:r w:rsidRPr="004F53A8">
        <w:rPr>
          <w:color w:val="222222"/>
          <w:shd w:val="clear" w:color="auto" w:fill="FFFFFF"/>
          <w:lang w:val="en-US"/>
        </w:rPr>
        <w:tab/>
        <w:t xml:space="preserve">permanent </w:t>
      </w:r>
      <w:proofErr w:type="gramStart"/>
      <w:r w:rsidRPr="004F53A8">
        <w:rPr>
          <w:color w:val="222222"/>
          <w:shd w:val="clear" w:color="auto" w:fill="FFFFFF"/>
          <w:lang w:val="en-US"/>
        </w:rPr>
        <w:t>transformation?.</w:t>
      </w:r>
      <w:proofErr w:type="gramEnd"/>
      <w:r w:rsidRPr="004F53A8">
        <w:rPr>
          <w:color w:val="222222"/>
          <w:shd w:val="clear" w:color="auto" w:fill="FFFFFF"/>
          <w:lang w:val="en-US"/>
        </w:rPr>
        <w:t> </w:t>
      </w:r>
      <w:r w:rsidRPr="004F53A8">
        <w:rPr>
          <w:i/>
          <w:iCs/>
          <w:color w:val="222222"/>
          <w:shd w:val="clear" w:color="auto" w:fill="FFFFFF"/>
          <w:lang w:val="en-US"/>
        </w:rPr>
        <w:t>The American Review of Public Administration</w:t>
      </w:r>
      <w:r w:rsidRPr="004F53A8">
        <w:rPr>
          <w:color w:val="222222"/>
          <w:shd w:val="clear" w:color="auto" w:fill="FFFFFF"/>
          <w:lang w:val="en-US"/>
        </w:rPr>
        <w:t>, </w:t>
      </w:r>
      <w:r w:rsidRPr="004F53A8">
        <w:rPr>
          <w:i/>
          <w:iCs/>
          <w:color w:val="222222"/>
          <w:shd w:val="clear" w:color="auto" w:fill="FFFFFF"/>
          <w:lang w:val="en-US"/>
        </w:rPr>
        <w:t>30</w:t>
      </w:r>
      <w:r w:rsidRPr="004F53A8">
        <w:rPr>
          <w:color w:val="222222"/>
          <w:shd w:val="clear" w:color="auto" w:fill="FFFFFF"/>
          <w:lang w:val="en-US"/>
        </w:rPr>
        <w:t>(4), 374</w:t>
      </w:r>
      <w:r w:rsidRPr="004F53A8">
        <w:rPr>
          <w:color w:val="222222"/>
          <w:shd w:val="clear" w:color="auto" w:fill="FFFFFF"/>
          <w:lang w:val="en-US"/>
        </w:rPr>
        <w:tab/>
        <w:t>388.</w:t>
      </w:r>
    </w:p>
    <w:p w14:paraId="60DF2BAB"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Cabrero, E. (2005). Between new public management and new public governance: The case of</w:t>
      </w:r>
      <w:r w:rsidRPr="004F53A8">
        <w:rPr>
          <w:color w:val="222222"/>
          <w:shd w:val="clear" w:color="auto" w:fill="FFFFFF"/>
          <w:lang w:val="en-US"/>
        </w:rPr>
        <w:tab/>
        <w:t>Mexican Municipalities. </w:t>
      </w:r>
      <w:r w:rsidRPr="004F53A8">
        <w:rPr>
          <w:i/>
          <w:iCs/>
          <w:color w:val="222222"/>
          <w:shd w:val="clear" w:color="auto" w:fill="FFFFFF"/>
          <w:lang w:val="en-US"/>
        </w:rPr>
        <w:t>International Public Management Review</w:t>
      </w:r>
      <w:r w:rsidRPr="004F53A8">
        <w:rPr>
          <w:color w:val="222222"/>
          <w:shd w:val="clear" w:color="auto" w:fill="FFFFFF"/>
          <w:lang w:val="en-US"/>
        </w:rPr>
        <w:t>, </w:t>
      </w:r>
      <w:r w:rsidRPr="004F53A8">
        <w:rPr>
          <w:i/>
          <w:iCs/>
          <w:color w:val="222222"/>
          <w:shd w:val="clear" w:color="auto" w:fill="FFFFFF"/>
          <w:lang w:val="en-US"/>
        </w:rPr>
        <w:t>6</w:t>
      </w:r>
      <w:r w:rsidRPr="004F53A8">
        <w:rPr>
          <w:color w:val="222222"/>
          <w:shd w:val="clear" w:color="auto" w:fill="FFFFFF"/>
          <w:lang w:val="en-US"/>
        </w:rPr>
        <w:t>(1), 76-99.</w:t>
      </w:r>
    </w:p>
    <w:p w14:paraId="15D9FE61"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Cejudo, G. M. (2008). Explaining change in the Mexican public sector: the limits of New Public</w:t>
      </w:r>
      <w:r w:rsidRPr="004F53A8">
        <w:rPr>
          <w:color w:val="222222"/>
          <w:shd w:val="clear" w:color="auto" w:fill="FFFFFF"/>
          <w:lang w:val="en-US"/>
        </w:rPr>
        <w:tab/>
        <w:t>Management. </w:t>
      </w:r>
      <w:r w:rsidRPr="004F53A8">
        <w:rPr>
          <w:i/>
          <w:iCs/>
          <w:color w:val="222222"/>
          <w:shd w:val="clear" w:color="auto" w:fill="FFFFFF"/>
          <w:lang w:val="en-US"/>
        </w:rPr>
        <w:t>International Review of Administrative Sciences</w:t>
      </w:r>
      <w:r w:rsidRPr="004F53A8">
        <w:rPr>
          <w:color w:val="222222"/>
          <w:shd w:val="clear" w:color="auto" w:fill="FFFFFF"/>
          <w:lang w:val="en-US"/>
        </w:rPr>
        <w:t>, </w:t>
      </w:r>
      <w:r w:rsidRPr="004F53A8">
        <w:rPr>
          <w:i/>
          <w:iCs/>
          <w:color w:val="222222"/>
          <w:shd w:val="clear" w:color="auto" w:fill="FFFFFF"/>
          <w:lang w:val="en-US"/>
        </w:rPr>
        <w:t>74</w:t>
      </w:r>
      <w:r w:rsidRPr="004F53A8">
        <w:rPr>
          <w:color w:val="222222"/>
          <w:shd w:val="clear" w:color="auto" w:fill="FFFFFF"/>
          <w:lang w:val="en-US"/>
        </w:rPr>
        <w:t>(1), 111-127.</w:t>
      </w:r>
    </w:p>
    <w:p w14:paraId="1872C5DD"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Caiden, G. E. (1999). The essence of public service ethics and professionalism. </w:t>
      </w:r>
      <w:r w:rsidRPr="004F53A8">
        <w:rPr>
          <w:i/>
          <w:iCs/>
          <w:color w:val="222222"/>
          <w:shd w:val="clear" w:color="auto" w:fill="FFFFFF"/>
          <w:lang w:val="en-US"/>
        </w:rPr>
        <w:t>Integrity at the</w:t>
      </w:r>
      <w:r w:rsidRPr="004F53A8">
        <w:rPr>
          <w:i/>
          <w:iCs/>
          <w:color w:val="222222"/>
          <w:shd w:val="clear" w:color="auto" w:fill="FFFFFF"/>
          <w:lang w:val="en-US"/>
        </w:rPr>
        <w:tab/>
        <w:t>Public-Private Interface. Maastricht: Shaker</w:t>
      </w:r>
      <w:r w:rsidRPr="004F53A8">
        <w:rPr>
          <w:color w:val="222222"/>
          <w:shd w:val="clear" w:color="auto" w:fill="FFFFFF"/>
          <w:lang w:val="en-US"/>
        </w:rPr>
        <w:t>, 21-44.</w:t>
      </w:r>
    </w:p>
    <w:p w14:paraId="328A8BAF" w14:textId="77777777" w:rsidR="00671EEC" w:rsidRPr="004F53A8" w:rsidRDefault="00671EEC" w:rsidP="004F53A8">
      <w:pPr>
        <w:spacing w:line="360" w:lineRule="auto"/>
        <w:ind w:left="709" w:hanging="709"/>
        <w:jc w:val="both"/>
        <w:rPr>
          <w:color w:val="222222"/>
          <w:shd w:val="clear" w:color="auto" w:fill="FFFFFF"/>
          <w:lang w:val="en-US"/>
        </w:rPr>
      </w:pPr>
      <w:r w:rsidRPr="004F53A8">
        <w:rPr>
          <w:color w:val="222222"/>
          <w:shd w:val="clear" w:color="auto" w:fill="FFFFFF"/>
          <w:lang w:val="en-US"/>
        </w:rPr>
        <w:t>Clerkin, R. M., Paynter, S. R., &amp; Taylor, J. K. (2009). Public service motivation in</w:t>
      </w:r>
      <w:r w:rsidRPr="004F53A8">
        <w:rPr>
          <w:color w:val="222222"/>
          <w:shd w:val="clear" w:color="auto" w:fill="FFFFFF"/>
          <w:lang w:val="en-US"/>
        </w:rPr>
        <w:tab/>
        <w:t>undergraduate giving and: Volunteering decisions. </w:t>
      </w:r>
      <w:r w:rsidRPr="004F53A8">
        <w:rPr>
          <w:i/>
          <w:iCs/>
          <w:color w:val="222222"/>
          <w:shd w:val="clear" w:color="auto" w:fill="FFFFFF"/>
          <w:lang w:val="en-US"/>
        </w:rPr>
        <w:t>The American Review of Public</w:t>
      </w:r>
      <w:r w:rsidRPr="004F53A8">
        <w:rPr>
          <w:i/>
          <w:iCs/>
          <w:color w:val="222222"/>
          <w:shd w:val="clear" w:color="auto" w:fill="FFFFFF"/>
          <w:lang w:val="en-US"/>
        </w:rPr>
        <w:tab/>
        <w:t>Administration</w:t>
      </w:r>
      <w:r w:rsidRPr="004F53A8">
        <w:rPr>
          <w:color w:val="222222"/>
          <w:shd w:val="clear" w:color="auto" w:fill="FFFFFF"/>
          <w:lang w:val="en-US"/>
        </w:rPr>
        <w:t>, </w:t>
      </w:r>
      <w:r w:rsidRPr="004F53A8">
        <w:rPr>
          <w:i/>
          <w:iCs/>
          <w:color w:val="222222"/>
          <w:shd w:val="clear" w:color="auto" w:fill="FFFFFF"/>
          <w:lang w:val="en-US"/>
        </w:rPr>
        <w:t>39</w:t>
      </w:r>
      <w:r w:rsidRPr="004F53A8">
        <w:rPr>
          <w:color w:val="222222"/>
          <w:shd w:val="clear" w:color="auto" w:fill="FFFFFF"/>
          <w:lang w:val="en-US"/>
        </w:rPr>
        <w:t>(6), 675-698.</w:t>
      </w:r>
    </w:p>
    <w:p w14:paraId="6DDDA856" w14:textId="77777777" w:rsidR="00671EEC" w:rsidRPr="004F53A8" w:rsidRDefault="00671EEC" w:rsidP="004F53A8">
      <w:pPr>
        <w:spacing w:line="360" w:lineRule="auto"/>
        <w:ind w:left="709" w:hanging="709"/>
        <w:jc w:val="both"/>
        <w:rPr>
          <w:color w:val="222222"/>
          <w:shd w:val="clear" w:color="auto" w:fill="FFFFFF"/>
          <w:lang w:val="en-US"/>
        </w:rPr>
      </w:pPr>
      <w:r w:rsidRPr="004F53A8">
        <w:rPr>
          <w:color w:val="222222"/>
          <w:shd w:val="clear" w:color="auto" w:fill="FFFFFF"/>
          <w:lang w:val="en-US"/>
        </w:rPr>
        <w:t>Crewson, P. E. (1997). Public-service motivation: Building empirical evidence of incidence and</w:t>
      </w:r>
      <w:r w:rsidRPr="004F53A8">
        <w:rPr>
          <w:color w:val="222222"/>
          <w:shd w:val="clear" w:color="auto" w:fill="FFFFFF"/>
          <w:lang w:val="en-US"/>
        </w:rPr>
        <w:tab/>
        <w:t>effect. </w:t>
      </w:r>
      <w:r w:rsidRPr="004F53A8">
        <w:rPr>
          <w:i/>
          <w:iCs/>
          <w:color w:val="222222"/>
          <w:shd w:val="clear" w:color="auto" w:fill="FFFFFF"/>
          <w:lang w:val="en-US"/>
        </w:rPr>
        <w:t>Journal of Public Administration Research and Theory</w:t>
      </w:r>
      <w:r w:rsidRPr="004F53A8">
        <w:rPr>
          <w:color w:val="222222"/>
          <w:shd w:val="clear" w:color="auto" w:fill="FFFFFF"/>
          <w:lang w:val="en-US"/>
        </w:rPr>
        <w:t>, </w:t>
      </w:r>
      <w:r w:rsidRPr="004F53A8">
        <w:rPr>
          <w:i/>
          <w:iCs/>
          <w:color w:val="222222"/>
          <w:shd w:val="clear" w:color="auto" w:fill="FFFFFF"/>
          <w:lang w:val="en-US"/>
        </w:rPr>
        <w:t>7</w:t>
      </w:r>
      <w:r w:rsidRPr="004F53A8">
        <w:rPr>
          <w:color w:val="222222"/>
          <w:shd w:val="clear" w:color="auto" w:fill="FFFFFF"/>
          <w:lang w:val="en-US"/>
        </w:rPr>
        <w:t>(4), 499-518.</w:t>
      </w:r>
    </w:p>
    <w:p w14:paraId="0B53C5A6" w14:textId="77777777" w:rsidR="00671EEC" w:rsidRPr="004F53A8" w:rsidRDefault="00671EEC" w:rsidP="004F53A8">
      <w:pPr>
        <w:spacing w:line="360" w:lineRule="auto"/>
        <w:ind w:left="709" w:hanging="709"/>
        <w:jc w:val="both"/>
        <w:rPr>
          <w:lang w:val="en-US"/>
        </w:rPr>
      </w:pPr>
      <w:r w:rsidRPr="004F53A8">
        <w:rPr>
          <w:lang w:val="en-US"/>
        </w:rPr>
        <w:t xml:space="preserve">De Volkskrant (2009, March 31). </w:t>
      </w:r>
      <w:proofErr w:type="spellStart"/>
      <w:r w:rsidRPr="004F53A8">
        <w:rPr>
          <w:lang w:val="en-US"/>
        </w:rPr>
        <w:t>Ethiek</w:t>
      </w:r>
      <w:proofErr w:type="spellEnd"/>
      <w:r w:rsidRPr="004F53A8">
        <w:rPr>
          <w:lang w:val="en-US"/>
        </w:rPr>
        <w:t xml:space="preserve"> </w:t>
      </w:r>
      <w:proofErr w:type="spellStart"/>
      <w:r w:rsidRPr="004F53A8">
        <w:rPr>
          <w:lang w:val="en-US"/>
        </w:rPr>
        <w:t>leeft</w:t>
      </w:r>
      <w:proofErr w:type="spellEnd"/>
      <w:r w:rsidRPr="004F53A8">
        <w:rPr>
          <w:lang w:val="en-US"/>
        </w:rPr>
        <w:t xml:space="preserve"> </w:t>
      </w:r>
      <w:proofErr w:type="spellStart"/>
      <w:r w:rsidRPr="004F53A8">
        <w:rPr>
          <w:lang w:val="en-US"/>
        </w:rPr>
        <w:t>niet</w:t>
      </w:r>
      <w:proofErr w:type="spellEnd"/>
      <w:r w:rsidRPr="004F53A8">
        <w:rPr>
          <w:lang w:val="en-US"/>
        </w:rPr>
        <w:t xml:space="preserve"> op MBA-scholen VS [Ethics not alive at</w:t>
      </w:r>
      <w:r w:rsidRPr="004F53A8">
        <w:rPr>
          <w:lang w:val="en-US"/>
        </w:rPr>
        <w:tab/>
        <w:t>MBA-schools US]. Thijs Plug, p. 8.</w:t>
      </w:r>
    </w:p>
    <w:p w14:paraId="425E6F66" w14:textId="77777777" w:rsidR="00671EEC" w:rsidRPr="004F53A8" w:rsidRDefault="00671EEC" w:rsidP="004F53A8">
      <w:pPr>
        <w:spacing w:line="360" w:lineRule="auto"/>
        <w:ind w:left="709" w:hanging="709"/>
        <w:jc w:val="both"/>
        <w:rPr>
          <w:color w:val="222222"/>
          <w:shd w:val="clear" w:color="auto" w:fill="FFFFFF"/>
          <w:lang w:val="en-US"/>
        </w:rPr>
      </w:pPr>
      <w:r w:rsidRPr="004F53A8">
        <w:rPr>
          <w:color w:val="222222"/>
          <w:shd w:val="clear" w:color="auto" w:fill="FFFFFF"/>
          <w:lang w:val="en-US"/>
        </w:rPr>
        <w:t xml:space="preserve">Henry, N., Goodsell, C. T., Lynn Jr, L. E., Stivers, C., &amp; </w:t>
      </w:r>
      <w:proofErr w:type="spellStart"/>
      <w:r w:rsidRPr="004F53A8">
        <w:rPr>
          <w:color w:val="222222"/>
          <w:shd w:val="clear" w:color="auto" w:fill="FFFFFF"/>
          <w:lang w:val="en-US"/>
        </w:rPr>
        <w:t>Wamsley</w:t>
      </w:r>
      <w:proofErr w:type="spellEnd"/>
      <w:r w:rsidRPr="004F53A8">
        <w:rPr>
          <w:color w:val="222222"/>
          <w:shd w:val="clear" w:color="auto" w:fill="FFFFFF"/>
          <w:lang w:val="en-US"/>
        </w:rPr>
        <w:t xml:space="preserve">, G. L. (2009). </w:t>
      </w:r>
      <w:r w:rsidRPr="004F53A8">
        <w:rPr>
          <w:color w:val="222222"/>
          <w:shd w:val="clear" w:color="auto" w:fill="FFFFFF"/>
          <w:lang w:val="en-US"/>
        </w:rPr>
        <w:tab/>
        <w:t>Understanding</w:t>
      </w:r>
      <w:r w:rsidRPr="004F53A8">
        <w:rPr>
          <w:color w:val="222222"/>
          <w:shd w:val="clear" w:color="auto" w:fill="FFFFFF"/>
          <w:lang w:val="en-US"/>
        </w:rPr>
        <w:tab/>
        <w:t>excellence in public administration: The report of the task force on educating for</w:t>
      </w:r>
      <w:r w:rsidRPr="004F53A8">
        <w:rPr>
          <w:color w:val="222222"/>
          <w:shd w:val="clear" w:color="auto" w:fill="FFFFFF"/>
          <w:lang w:val="en-US"/>
        </w:rPr>
        <w:tab/>
        <w:t xml:space="preserve">excellence in the </w:t>
      </w:r>
      <w:proofErr w:type="gramStart"/>
      <w:r w:rsidRPr="004F53A8">
        <w:rPr>
          <w:color w:val="222222"/>
          <w:shd w:val="clear" w:color="auto" w:fill="FFFFFF"/>
          <w:lang w:val="en-US"/>
        </w:rPr>
        <w:t>master of public administration</w:t>
      </w:r>
      <w:proofErr w:type="gramEnd"/>
      <w:r w:rsidRPr="004F53A8">
        <w:rPr>
          <w:color w:val="222222"/>
          <w:shd w:val="clear" w:color="auto" w:fill="FFFFFF"/>
          <w:lang w:val="en-US"/>
        </w:rPr>
        <w:t xml:space="preserve"> degree of the American society for</w:t>
      </w:r>
      <w:r w:rsidRPr="004F53A8">
        <w:rPr>
          <w:color w:val="222222"/>
          <w:shd w:val="clear" w:color="auto" w:fill="FFFFFF"/>
          <w:lang w:val="en-US"/>
        </w:rPr>
        <w:tab/>
        <w:t>public administration. </w:t>
      </w:r>
      <w:r w:rsidRPr="004F53A8">
        <w:rPr>
          <w:i/>
          <w:iCs/>
          <w:color w:val="222222"/>
          <w:shd w:val="clear" w:color="auto" w:fill="FFFFFF"/>
          <w:lang w:val="en-US"/>
        </w:rPr>
        <w:t>Journal of Public Affairs Education</w:t>
      </w:r>
      <w:r w:rsidRPr="004F53A8">
        <w:rPr>
          <w:color w:val="222222"/>
          <w:shd w:val="clear" w:color="auto" w:fill="FFFFFF"/>
          <w:lang w:val="en-US"/>
        </w:rPr>
        <w:t>, </w:t>
      </w:r>
      <w:r w:rsidRPr="004F53A8">
        <w:rPr>
          <w:i/>
          <w:iCs/>
          <w:color w:val="222222"/>
          <w:shd w:val="clear" w:color="auto" w:fill="FFFFFF"/>
          <w:lang w:val="en-US"/>
        </w:rPr>
        <w:t>15</w:t>
      </w:r>
      <w:r w:rsidRPr="004F53A8">
        <w:rPr>
          <w:color w:val="222222"/>
          <w:shd w:val="clear" w:color="auto" w:fill="FFFFFF"/>
          <w:lang w:val="en-US"/>
        </w:rPr>
        <w:t>(2), 117-133.</w:t>
      </w:r>
    </w:p>
    <w:p w14:paraId="3BE47C57" w14:textId="479654A6" w:rsidR="00671EEC" w:rsidRPr="004F53A8" w:rsidRDefault="00671EEC" w:rsidP="004F53A8">
      <w:pPr>
        <w:pStyle w:val="NormalWeb"/>
        <w:spacing w:before="0" w:beforeAutospacing="0" w:after="0" w:afterAutospacing="0" w:line="360" w:lineRule="auto"/>
        <w:ind w:left="709" w:hanging="709"/>
        <w:jc w:val="both"/>
        <w:rPr>
          <w:lang w:val="en-US"/>
        </w:rPr>
      </w:pPr>
      <w:r w:rsidRPr="004F53A8">
        <w:rPr>
          <w:color w:val="222222"/>
          <w:shd w:val="clear" w:color="auto" w:fill="FFFFFF"/>
          <w:lang w:val="en-US"/>
        </w:rPr>
        <w:t xml:space="preserve">Holmes-Peters, C. (2012). Researching Gen Y… do you know how to speak to them? </w:t>
      </w:r>
      <w:r w:rsidRPr="004F53A8">
        <w:rPr>
          <w:lang w:val="en-US"/>
        </w:rPr>
        <w:t xml:space="preserve">Available at: https://holmesmarketing.wordpress.com/2012/08/23/reaching-gen-y-do-you-know-how-to-speak-to-them/ [21 </w:t>
      </w:r>
      <w:proofErr w:type="gramStart"/>
      <w:r w:rsidRPr="004F53A8">
        <w:rPr>
          <w:lang w:val="en-US"/>
        </w:rPr>
        <w:t>may</w:t>
      </w:r>
      <w:proofErr w:type="gramEnd"/>
      <w:r w:rsidRPr="004F53A8">
        <w:rPr>
          <w:lang w:val="en-US"/>
        </w:rPr>
        <w:t xml:space="preserve"> 2020]. </w:t>
      </w:r>
    </w:p>
    <w:p w14:paraId="4782D8BE"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Homberg, F., &amp; Vogel, R. (2016). Human resource management (HRM) and public service</w:t>
      </w:r>
      <w:r w:rsidRPr="004F53A8">
        <w:rPr>
          <w:color w:val="222222"/>
          <w:shd w:val="clear" w:color="auto" w:fill="FFFFFF"/>
          <w:lang w:val="en-US"/>
        </w:rPr>
        <w:tab/>
        <w:t xml:space="preserve">motivation (PSM):  Where are we, and where do we go from </w:t>
      </w:r>
      <w:proofErr w:type="gramStart"/>
      <w:r w:rsidRPr="004F53A8">
        <w:rPr>
          <w:color w:val="222222"/>
          <w:shd w:val="clear" w:color="auto" w:fill="FFFFFF"/>
          <w:lang w:val="en-US"/>
        </w:rPr>
        <w:t>here?.</w:t>
      </w:r>
      <w:proofErr w:type="gramEnd"/>
      <w:r w:rsidRPr="004F53A8">
        <w:rPr>
          <w:color w:val="222222"/>
          <w:shd w:val="clear" w:color="auto" w:fill="FFFFFF"/>
          <w:lang w:val="en-US"/>
        </w:rPr>
        <w:t xml:space="preserve"> </w:t>
      </w:r>
      <w:r w:rsidRPr="004F53A8">
        <w:rPr>
          <w:i/>
          <w:iCs/>
          <w:color w:val="222222"/>
          <w:shd w:val="clear" w:color="auto" w:fill="FFFFFF"/>
          <w:lang w:val="en-US"/>
        </w:rPr>
        <w:t>International Journal</w:t>
      </w:r>
      <w:r w:rsidRPr="004F53A8">
        <w:rPr>
          <w:i/>
          <w:iCs/>
          <w:color w:val="222222"/>
          <w:shd w:val="clear" w:color="auto" w:fill="FFFFFF"/>
          <w:lang w:val="en-US"/>
        </w:rPr>
        <w:tab/>
        <w:t>of Manpower</w:t>
      </w:r>
      <w:r w:rsidRPr="004F53A8">
        <w:rPr>
          <w:color w:val="222222"/>
          <w:shd w:val="clear" w:color="auto" w:fill="FFFFFF"/>
          <w:lang w:val="en-US"/>
        </w:rPr>
        <w:t>, 37(5), 746-763.</w:t>
      </w:r>
    </w:p>
    <w:p w14:paraId="01206284"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 xml:space="preserve">Ibarra-Colado, E. (2007). Future university in present times: Autonomy, </w:t>
      </w:r>
      <w:proofErr w:type="gramStart"/>
      <w:r w:rsidRPr="004F53A8">
        <w:rPr>
          <w:color w:val="222222"/>
          <w:shd w:val="clear" w:color="auto" w:fill="FFFFFF"/>
          <w:lang w:val="en-US"/>
        </w:rPr>
        <w:t>governance</w:t>
      </w:r>
      <w:proofErr w:type="gramEnd"/>
      <w:r w:rsidRPr="004F53A8">
        <w:rPr>
          <w:color w:val="222222"/>
          <w:shd w:val="clear" w:color="auto" w:fill="FFFFFF"/>
          <w:lang w:val="en-US"/>
        </w:rPr>
        <w:t xml:space="preserve"> and the</w:t>
      </w:r>
      <w:r w:rsidRPr="004F53A8">
        <w:rPr>
          <w:color w:val="222222"/>
          <w:shd w:val="clear" w:color="auto" w:fill="FFFFFF"/>
          <w:lang w:val="en-US"/>
        </w:rPr>
        <w:tab/>
        <w:t>entrepreneurial university. </w:t>
      </w:r>
      <w:r w:rsidRPr="004F53A8">
        <w:rPr>
          <w:i/>
          <w:iCs/>
          <w:color w:val="222222"/>
          <w:shd w:val="clear" w:color="auto" w:fill="FFFFFF"/>
          <w:lang w:val="en-US"/>
        </w:rPr>
        <w:t>Management Revue</w:t>
      </w:r>
      <w:r w:rsidRPr="004F53A8">
        <w:rPr>
          <w:color w:val="222222"/>
          <w:shd w:val="clear" w:color="auto" w:fill="FFFFFF"/>
          <w:lang w:val="en-US"/>
        </w:rPr>
        <w:t>, 18(2), 117-137.</w:t>
      </w:r>
    </w:p>
    <w:p w14:paraId="2F71D6F6"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Kaptein, M. (1998). Ethics management. In </w:t>
      </w:r>
      <w:r w:rsidRPr="004F53A8">
        <w:rPr>
          <w:i/>
          <w:iCs/>
          <w:color w:val="222222"/>
          <w:shd w:val="clear" w:color="auto" w:fill="FFFFFF"/>
          <w:lang w:val="en-US"/>
        </w:rPr>
        <w:t>Ethics management</w:t>
      </w:r>
      <w:r w:rsidRPr="004F53A8">
        <w:rPr>
          <w:color w:val="222222"/>
          <w:shd w:val="clear" w:color="auto" w:fill="FFFFFF"/>
          <w:lang w:val="en-US"/>
        </w:rPr>
        <w:t> (pp. 31-45). Springer,</w:t>
      </w:r>
      <w:r w:rsidRPr="004F53A8">
        <w:rPr>
          <w:color w:val="222222"/>
          <w:shd w:val="clear" w:color="auto" w:fill="FFFFFF"/>
          <w:lang w:val="en-US"/>
        </w:rPr>
        <w:tab/>
        <w:t>Dordrecht.</w:t>
      </w:r>
    </w:p>
    <w:p w14:paraId="50A7DB34"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lastRenderedPageBreak/>
        <w:t>Klingner, D. E. (2000). “South of the Border” Progress and Problems in Implementing New</w:t>
      </w:r>
      <w:r w:rsidRPr="004F53A8">
        <w:rPr>
          <w:color w:val="222222"/>
          <w:shd w:val="clear" w:color="auto" w:fill="FFFFFF"/>
          <w:lang w:val="en-US"/>
        </w:rPr>
        <w:tab/>
        <w:t>Public Management Reforms in Mexico Today. </w:t>
      </w:r>
      <w:r w:rsidRPr="004F53A8">
        <w:rPr>
          <w:i/>
          <w:iCs/>
          <w:color w:val="222222"/>
          <w:shd w:val="clear" w:color="auto" w:fill="FFFFFF"/>
          <w:lang w:val="en-US"/>
        </w:rPr>
        <w:t>The American Review of Public</w:t>
      </w:r>
      <w:r w:rsidRPr="004F53A8">
        <w:rPr>
          <w:i/>
          <w:iCs/>
          <w:color w:val="222222"/>
          <w:shd w:val="clear" w:color="auto" w:fill="FFFFFF"/>
          <w:lang w:val="en-US"/>
        </w:rPr>
        <w:tab/>
        <w:t>Administration</w:t>
      </w:r>
      <w:r w:rsidRPr="004F53A8">
        <w:rPr>
          <w:color w:val="222222"/>
          <w:shd w:val="clear" w:color="auto" w:fill="FFFFFF"/>
          <w:lang w:val="en-US"/>
        </w:rPr>
        <w:t>, </w:t>
      </w:r>
      <w:r w:rsidRPr="004F53A8">
        <w:rPr>
          <w:i/>
          <w:iCs/>
          <w:color w:val="222222"/>
          <w:shd w:val="clear" w:color="auto" w:fill="FFFFFF"/>
          <w:lang w:val="en-US"/>
        </w:rPr>
        <w:t>30</w:t>
      </w:r>
      <w:r w:rsidRPr="004F53A8">
        <w:rPr>
          <w:color w:val="222222"/>
          <w:shd w:val="clear" w:color="auto" w:fill="FFFFFF"/>
          <w:lang w:val="en-US"/>
        </w:rPr>
        <w:t>(4), 365-373.</w:t>
      </w:r>
    </w:p>
    <w:p w14:paraId="29578924" w14:textId="77777777" w:rsidR="00671EEC" w:rsidRPr="004F53A8" w:rsidRDefault="00671EEC" w:rsidP="004F53A8">
      <w:pPr>
        <w:spacing w:line="360" w:lineRule="auto"/>
        <w:ind w:left="709" w:hanging="709"/>
        <w:jc w:val="both"/>
        <w:rPr>
          <w:color w:val="222222"/>
          <w:shd w:val="clear" w:color="auto" w:fill="FFFFFF"/>
          <w:lang w:val="en-US"/>
        </w:rPr>
      </w:pPr>
      <w:r w:rsidRPr="004F53A8">
        <w:rPr>
          <w:color w:val="222222"/>
          <w:shd w:val="clear" w:color="auto" w:fill="FFFFFF"/>
          <w:lang w:val="en-US"/>
        </w:rPr>
        <w:t>Lyons, S. T., Duxbury, L. E., &amp; Higgins, C. A. (2006). A comparison of the values and</w:t>
      </w:r>
      <w:r w:rsidRPr="004F53A8">
        <w:rPr>
          <w:color w:val="222222"/>
          <w:shd w:val="clear" w:color="auto" w:fill="FFFFFF"/>
          <w:lang w:val="en-US"/>
        </w:rPr>
        <w:tab/>
        <w:t>commitment of private sector, public sector, and para-public sector employees. </w:t>
      </w:r>
      <w:r w:rsidRPr="004F53A8">
        <w:rPr>
          <w:i/>
          <w:iCs/>
          <w:color w:val="222222"/>
          <w:shd w:val="clear" w:color="auto" w:fill="FFFFFF"/>
          <w:lang w:val="en-US"/>
        </w:rPr>
        <w:t>Public</w:t>
      </w:r>
      <w:r w:rsidRPr="004F53A8">
        <w:rPr>
          <w:i/>
          <w:iCs/>
          <w:color w:val="222222"/>
          <w:shd w:val="clear" w:color="auto" w:fill="FFFFFF"/>
          <w:lang w:val="en-US"/>
        </w:rPr>
        <w:tab/>
        <w:t>Administration Review</w:t>
      </w:r>
      <w:r w:rsidRPr="004F53A8">
        <w:rPr>
          <w:color w:val="222222"/>
          <w:shd w:val="clear" w:color="auto" w:fill="FFFFFF"/>
          <w:lang w:val="en-US"/>
        </w:rPr>
        <w:t>, </w:t>
      </w:r>
      <w:r w:rsidRPr="004F53A8">
        <w:rPr>
          <w:i/>
          <w:iCs/>
          <w:color w:val="222222"/>
          <w:shd w:val="clear" w:color="auto" w:fill="FFFFFF"/>
          <w:lang w:val="en-US"/>
        </w:rPr>
        <w:t>66</w:t>
      </w:r>
      <w:r w:rsidRPr="004F53A8">
        <w:rPr>
          <w:color w:val="222222"/>
          <w:shd w:val="clear" w:color="auto" w:fill="FFFFFF"/>
          <w:lang w:val="en-US"/>
        </w:rPr>
        <w:t>(4), 605-618.</w:t>
      </w:r>
    </w:p>
    <w:p w14:paraId="6E0A57E9" w14:textId="77777777" w:rsidR="00671EEC" w:rsidRPr="004F53A8" w:rsidRDefault="00671EEC" w:rsidP="004F53A8">
      <w:pPr>
        <w:spacing w:line="360" w:lineRule="auto"/>
        <w:ind w:left="709" w:hanging="709"/>
        <w:jc w:val="both"/>
        <w:rPr>
          <w:color w:val="222222"/>
          <w:shd w:val="clear" w:color="auto" w:fill="FFFFFF"/>
          <w:lang w:val="en-US"/>
        </w:rPr>
      </w:pPr>
      <w:r w:rsidRPr="004F53A8">
        <w:rPr>
          <w:color w:val="222222"/>
          <w:shd w:val="clear" w:color="auto" w:fill="FFFFFF"/>
          <w:lang w:val="en-US"/>
        </w:rPr>
        <w:t>Mintzberg, H. (2002). Managers, not M.B.A.s. San Francisco: Berrett-Kohler.</w:t>
      </w:r>
    </w:p>
    <w:p w14:paraId="062F8FAC"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Pedersen, M. J. (2013). Public service motivation and attraction to public versus private sector</w:t>
      </w:r>
      <w:r w:rsidRPr="004F53A8">
        <w:rPr>
          <w:color w:val="222222"/>
          <w:shd w:val="clear" w:color="auto" w:fill="FFFFFF"/>
          <w:lang w:val="en-US"/>
        </w:rPr>
        <w:tab/>
        <w:t xml:space="preserve">employment: Academic field of study as </w:t>
      </w:r>
      <w:proofErr w:type="gramStart"/>
      <w:r w:rsidRPr="004F53A8">
        <w:rPr>
          <w:color w:val="222222"/>
          <w:shd w:val="clear" w:color="auto" w:fill="FFFFFF"/>
          <w:lang w:val="en-US"/>
        </w:rPr>
        <w:t>moderator?.</w:t>
      </w:r>
      <w:proofErr w:type="gramEnd"/>
      <w:r w:rsidRPr="004F53A8">
        <w:rPr>
          <w:color w:val="222222"/>
          <w:shd w:val="clear" w:color="auto" w:fill="FFFFFF"/>
          <w:lang w:val="en-US"/>
        </w:rPr>
        <w:t> </w:t>
      </w:r>
      <w:r w:rsidRPr="004F53A8">
        <w:rPr>
          <w:i/>
          <w:iCs/>
          <w:color w:val="222222"/>
          <w:shd w:val="clear" w:color="auto" w:fill="FFFFFF"/>
          <w:lang w:val="en-US"/>
        </w:rPr>
        <w:t>International Public Management</w:t>
      </w:r>
      <w:r w:rsidRPr="004F53A8">
        <w:rPr>
          <w:i/>
          <w:iCs/>
          <w:color w:val="222222"/>
          <w:shd w:val="clear" w:color="auto" w:fill="FFFFFF"/>
          <w:lang w:val="en-US"/>
        </w:rPr>
        <w:tab/>
        <w:t>Journal</w:t>
      </w:r>
      <w:r w:rsidRPr="004F53A8">
        <w:rPr>
          <w:color w:val="222222"/>
          <w:shd w:val="clear" w:color="auto" w:fill="FFFFFF"/>
          <w:lang w:val="en-US"/>
        </w:rPr>
        <w:t>, </w:t>
      </w:r>
      <w:r w:rsidRPr="004F53A8">
        <w:rPr>
          <w:i/>
          <w:iCs/>
          <w:color w:val="222222"/>
          <w:shd w:val="clear" w:color="auto" w:fill="FFFFFF"/>
          <w:lang w:val="en-US"/>
        </w:rPr>
        <w:t>16</w:t>
      </w:r>
      <w:r w:rsidRPr="004F53A8">
        <w:rPr>
          <w:color w:val="222222"/>
          <w:shd w:val="clear" w:color="auto" w:fill="FFFFFF"/>
          <w:lang w:val="en-US"/>
        </w:rPr>
        <w:t>(3), 357-385.</w:t>
      </w:r>
    </w:p>
    <w:p w14:paraId="4F8E67AC" w14:textId="1B797101" w:rsidR="00671EEC" w:rsidRPr="004F53A8" w:rsidRDefault="00671EEC" w:rsidP="004F53A8">
      <w:pPr>
        <w:spacing w:line="360" w:lineRule="auto"/>
        <w:ind w:left="709" w:hanging="709"/>
        <w:jc w:val="both"/>
        <w:rPr>
          <w:lang w:val="en-US"/>
        </w:rPr>
      </w:pPr>
      <w:r w:rsidRPr="004F53A8">
        <w:rPr>
          <w:color w:val="222222"/>
          <w:shd w:val="clear" w:color="auto" w:fill="FFFFFF"/>
          <w:lang w:val="en-US"/>
        </w:rPr>
        <w:t>Perry, J. L., &amp; Wise, L. R. (1990). The motivational bases of public service. </w:t>
      </w:r>
      <w:r w:rsidRPr="004F53A8">
        <w:rPr>
          <w:i/>
          <w:iCs/>
          <w:color w:val="222222"/>
          <w:shd w:val="clear" w:color="auto" w:fill="FFFFFF"/>
          <w:lang w:val="en-US"/>
        </w:rPr>
        <w:t>Public</w:t>
      </w:r>
      <w:r w:rsidRPr="004F53A8">
        <w:rPr>
          <w:i/>
          <w:iCs/>
          <w:color w:val="222222"/>
          <w:shd w:val="clear" w:color="auto" w:fill="FFFFFF"/>
          <w:lang w:val="en-US"/>
        </w:rPr>
        <w:tab/>
        <w:t>Administration Review</w:t>
      </w:r>
      <w:r w:rsidRPr="004F53A8">
        <w:rPr>
          <w:color w:val="222222"/>
          <w:shd w:val="clear" w:color="auto" w:fill="FFFFFF"/>
          <w:lang w:val="en-US"/>
        </w:rPr>
        <w:t>, 367-373.</w:t>
      </w:r>
    </w:p>
    <w:p w14:paraId="252C0D46"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Perry, J. L. (1996). Measuring public service motivation: An assessment of construct reliability</w:t>
      </w:r>
      <w:r w:rsidRPr="004F53A8">
        <w:rPr>
          <w:color w:val="222222"/>
          <w:shd w:val="clear" w:color="auto" w:fill="FFFFFF"/>
          <w:lang w:val="en-US"/>
        </w:rPr>
        <w:tab/>
        <w:t>and validity. </w:t>
      </w:r>
      <w:r w:rsidRPr="004F53A8">
        <w:rPr>
          <w:i/>
          <w:iCs/>
          <w:color w:val="222222"/>
          <w:shd w:val="clear" w:color="auto" w:fill="FFFFFF"/>
          <w:lang w:val="en-US"/>
        </w:rPr>
        <w:t>Journal of Public Administration Research and Theory</w:t>
      </w:r>
      <w:r w:rsidRPr="004F53A8">
        <w:rPr>
          <w:color w:val="222222"/>
          <w:shd w:val="clear" w:color="auto" w:fill="FFFFFF"/>
          <w:lang w:val="en-US"/>
        </w:rPr>
        <w:t>, </w:t>
      </w:r>
      <w:r w:rsidRPr="004F53A8">
        <w:rPr>
          <w:i/>
          <w:iCs/>
          <w:color w:val="222222"/>
          <w:shd w:val="clear" w:color="auto" w:fill="FFFFFF"/>
          <w:lang w:val="en-US"/>
        </w:rPr>
        <w:t>6</w:t>
      </w:r>
      <w:r w:rsidRPr="004F53A8">
        <w:rPr>
          <w:color w:val="222222"/>
          <w:shd w:val="clear" w:color="auto" w:fill="FFFFFF"/>
          <w:lang w:val="en-US"/>
        </w:rPr>
        <w:t>(1), 5-22.</w:t>
      </w:r>
    </w:p>
    <w:p w14:paraId="2605FD77" w14:textId="77777777" w:rsidR="00671EEC" w:rsidRPr="004F53A8" w:rsidRDefault="00671EEC" w:rsidP="004F53A8">
      <w:pPr>
        <w:pStyle w:val="NormalWeb"/>
        <w:spacing w:before="0" w:beforeAutospacing="0" w:after="0" w:afterAutospacing="0" w:line="360" w:lineRule="auto"/>
        <w:ind w:left="709" w:hanging="709"/>
        <w:jc w:val="both"/>
        <w:rPr>
          <w:lang w:val="en-US"/>
        </w:rPr>
      </w:pPr>
      <w:r w:rsidRPr="004F53A8">
        <w:rPr>
          <w:lang w:val="en-US"/>
        </w:rPr>
        <w:t xml:space="preserve">Piatak, J.S. (2016), Public service motivation, prosocial </w:t>
      </w:r>
      <w:proofErr w:type="spellStart"/>
      <w:r w:rsidRPr="004F53A8">
        <w:rPr>
          <w:lang w:val="en-US"/>
        </w:rPr>
        <w:t>behaviours</w:t>
      </w:r>
      <w:proofErr w:type="spellEnd"/>
      <w:r w:rsidRPr="004F53A8">
        <w:rPr>
          <w:lang w:val="en-US"/>
        </w:rPr>
        <w:t xml:space="preserve">, and career ambitions. </w:t>
      </w:r>
      <w:r w:rsidRPr="004F53A8">
        <w:rPr>
          <w:i/>
          <w:lang w:val="en-US"/>
        </w:rPr>
        <w:t>International Journal of Manpower</w:t>
      </w:r>
      <w:r w:rsidRPr="004F53A8">
        <w:rPr>
          <w:lang w:val="en-US"/>
        </w:rPr>
        <w:t>, 37(5), 804-821.</w:t>
      </w:r>
    </w:p>
    <w:p w14:paraId="4ED97933"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Purón Cid, G. (2019). A comparative analysis of public affairs master’s programs in the United</w:t>
      </w:r>
      <w:r w:rsidRPr="004F53A8">
        <w:rPr>
          <w:color w:val="222222"/>
          <w:shd w:val="clear" w:color="auto" w:fill="FFFFFF"/>
          <w:lang w:val="en-US"/>
        </w:rPr>
        <w:tab/>
        <w:t>States and the Latin American region. </w:t>
      </w:r>
      <w:r w:rsidRPr="004F53A8">
        <w:rPr>
          <w:i/>
          <w:iCs/>
          <w:color w:val="222222"/>
          <w:shd w:val="clear" w:color="auto" w:fill="FFFFFF"/>
          <w:lang w:val="en-US"/>
        </w:rPr>
        <w:t>Journal of Public Affairs Education</w:t>
      </w:r>
      <w:r w:rsidRPr="004F53A8">
        <w:rPr>
          <w:color w:val="222222"/>
          <w:shd w:val="clear" w:color="auto" w:fill="FFFFFF"/>
          <w:lang w:val="en-US"/>
        </w:rPr>
        <w:t>, </w:t>
      </w:r>
      <w:r w:rsidRPr="004F53A8">
        <w:rPr>
          <w:i/>
          <w:iCs/>
          <w:color w:val="222222"/>
          <w:shd w:val="clear" w:color="auto" w:fill="FFFFFF"/>
          <w:lang w:val="en-US"/>
        </w:rPr>
        <w:t>25</w:t>
      </w:r>
      <w:r w:rsidRPr="004F53A8">
        <w:rPr>
          <w:color w:val="222222"/>
          <w:shd w:val="clear" w:color="auto" w:fill="FFFFFF"/>
          <w:lang w:val="en-US"/>
        </w:rPr>
        <w:t>(4), 495</w:t>
      </w:r>
      <w:r w:rsidRPr="004F53A8">
        <w:rPr>
          <w:color w:val="222222"/>
          <w:shd w:val="clear" w:color="auto" w:fill="FFFFFF"/>
          <w:lang w:val="en-US"/>
        </w:rPr>
        <w:tab/>
        <w:t>523.</w:t>
      </w:r>
    </w:p>
    <w:p w14:paraId="3A0DD20E" w14:textId="77777777" w:rsidR="00671EEC" w:rsidRPr="004F53A8" w:rsidRDefault="00671EEC" w:rsidP="004F53A8">
      <w:pPr>
        <w:spacing w:line="360" w:lineRule="auto"/>
        <w:ind w:left="709" w:hanging="709"/>
        <w:jc w:val="both"/>
        <w:rPr>
          <w:lang w:val="es-ES"/>
        </w:rPr>
      </w:pPr>
      <w:r w:rsidRPr="004F53A8">
        <w:rPr>
          <w:color w:val="222222"/>
          <w:shd w:val="clear" w:color="auto" w:fill="FFFFFF"/>
          <w:lang w:val="en-US"/>
        </w:rPr>
        <w:t>Richards, C. H., Gilbert, J., &amp; Harris, J. R. (2002). Assessing ethics education needs in the MBA</w:t>
      </w:r>
      <w:r w:rsidRPr="004F53A8">
        <w:rPr>
          <w:color w:val="222222"/>
          <w:shd w:val="clear" w:color="auto" w:fill="FFFFFF"/>
          <w:lang w:val="en-US"/>
        </w:rPr>
        <w:tab/>
        <w:t>program. </w:t>
      </w:r>
      <w:proofErr w:type="spellStart"/>
      <w:r w:rsidRPr="004F53A8">
        <w:rPr>
          <w:i/>
          <w:iCs/>
          <w:color w:val="222222"/>
          <w:shd w:val="clear" w:color="auto" w:fill="FFFFFF"/>
          <w:lang w:val="es-ES"/>
        </w:rPr>
        <w:t>Teaching</w:t>
      </w:r>
      <w:proofErr w:type="spellEnd"/>
      <w:r w:rsidRPr="004F53A8">
        <w:rPr>
          <w:i/>
          <w:iCs/>
          <w:color w:val="222222"/>
          <w:shd w:val="clear" w:color="auto" w:fill="FFFFFF"/>
          <w:lang w:val="es-ES"/>
        </w:rPr>
        <w:t xml:space="preserve"> Business </w:t>
      </w:r>
      <w:proofErr w:type="spellStart"/>
      <w:r w:rsidRPr="004F53A8">
        <w:rPr>
          <w:i/>
          <w:iCs/>
          <w:color w:val="222222"/>
          <w:shd w:val="clear" w:color="auto" w:fill="FFFFFF"/>
          <w:lang w:val="es-ES"/>
        </w:rPr>
        <w:t>Ethics</w:t>
      </w:r>
      <w:proofErr w:type="spellEnd"/>
      <w:r w:rsidRPr="004F53A8">
        <w:rPr>
          <w:color w:val="222222"/>
          <w:shd w:val="clear" w:color="auto" w:fill="FFFFFF"/>
          <w:lang w:val="es-ES"/>
        </w:rPr>
        <w:t>, </w:t>
      </w:r>
      <w:r w:rsidRPr="004F53A8">
        <w:rPr>
          <w:i/>
          <w:iCs/>
          <w:color w:val="222222"/>
          <w:shd w:val="clear" w:color="auto" w:fill="FFFFFF"/>
          <w:lang w:val="es-ES"/>
        </w:rPr>
        <w:t>6</w:t>
      </w:r>
      <w:r w:rsidRPr="004F53A8">
        <w:rPr>
          <w:color w:val="222222"/>
          <w:shd w:val="clear" w:color="auto" w:fill="FFFFFF"/>
          <w:lang w:val="es-ES"/>
        </w:rPr>
        <w:t>(4), 447-476.</w:t>
      </w:r>
    </w:p>
    <w:p w14:paraId="1C8E175F" w14:textId="77777777" w:rsidR="00671EEC" w:rsidRPr="004F53A8" w:rsidRDefault="00671EEC" w:rsidP="004F53A8">
      <w:pPr>
        <w:spacing w:line="360" w:lineRule="auto"/>
        <w:ind w:left="709" w:hanging="709"/>
        <w:jc w:val="both"/>
        <w:rPr>
          <w:color w:val="222222"/>
          <w:shd w:val="clear" w:color="auto" w:fill="FFFFFF"/>
          <w:lang w:val="en-US"/>
        </w:rPr>
      </w:pPr>
      <w:r w:rsidRPr="004F53A8">
        <w:rPr>
          <w:color w:val="222222"/>
          <w:shd w:val="clear" w:color="auto" w:fill="FFFFFF"/>
          <w:lang w:val="es-ES"/>
        </w:rPr>
        <w:t>Sánchez González, J. J. (2009). Origen y desarrollo del estudio de la administración pública en</w:t>
      </w:r>
      <w:r w:rsidRPr="004F53A8">
        <w:rPr>
          <w:color w:val="222222"/>
          <w:shd w:val="clear" w:color="auto" w:fill="FFFFFF"/>
          <w:lang w:val="es-ES"/>
        </w:rPr>
        <w:tab/>
        <w:t>México. </w:t>
      </w:r>
      <w:r w:rsidRPr="004F53A8">
        <w:rPr>
          <w:i/>
          <w:iCs/>
          <w:color w:val="222222"/>
          <w:shd w:val="clear" w:color="auto" w:fill="FFFFFF"/>
          <w:lang w:val="en-US"/>
        </w:rPr>
        <w:t>Convergencia</w:t>
      </w:r>
      <w:r w:rsidRPr="004F53A8">
        <w:rPr>
          <w:color w:val="222222"/>
          <w:shd w:val="clear" w:color="auto" w:fill="FFFFFF"/>
          <w:lang w:val="en-US"/>
        </w:rPr>
        <w:t>, </w:t>
      </w:r>
      <w:r w:rsidRPr="004F53A8">
        <w:rPr>
          <w:i/>
          <w:iCs/>
          <w:color w:val="222222"/>
          <w:shd w:val="clear" w:color="auto" w:fill="FFFFFF"/>
          <w:lang w:val="en-US"/>
        </w:rPr>
        <w:t>16</w:t>
      </w:r>
      <w:r w:rsidRPr="004F53A8">
        <w:rPr>
          <w:color w:val="222222"/>
          <w:shd w:val="clear" w:color="auto" w:fill="FFFFFF"/>
          <w:lang w:val="en-US"/>
        </w:rPr>
        <w:t>(49), 37-72.</w:t>
      </w:r>
    </w:p>
    <w:p w14:paraId="6E96425D" w14:textId="77777777" w:rsidR="00671EEC" w:rsidRPr="004F53A8" w:rsidRDefault="00671EEC" w:rsidP="004F53A8">
      <w:pPr>
        <w:spacing w:line="360" w:lineRule="auto"/>
        <w:ind w:left="709" w:hanging="709"/>
        <w:jc w:val="both"/>
        <w:rPr>
          <w:color w:val="222222"/>
          <w:shd w:val="clear" w:color="auto" w:fill="FFFFFF"/>
          <w:lang w:val="en-US"/>
        </w:rPr>
      </w:pPr>
      <w:r w:rsidRPr="008614D9">
        <w:rPr>
          <w:color w:val="222222"/>
          <w:shd w:val="clear" w:color="auto" w:fill="FFFFFF"/>
        </w:rPr>
        <w:t xml:space="preserve">Sanabria-Pulido, P., </w:t>
      </w:r>
      <w:proofErr w:type="spellStart"/>
      <w:r w:rsidRPr="008614D9">
        <w:rPr>
          <w:color w:val="222222"/>
          <w:shd w:val="clear" w:color="auto" w:fill="FFFFFF"/>
        </w:rPr>
        <w:t>Rubaii</w:t>
      </w:r>
      <w:proofErr w:type="spellEnd"/>
      <w:r w:rsidRPr="008614D9">
        <w:rPr>
          <w:color w:val="222222"/>
          <w:shd w:val="clear" w:color="auto" w:fill="FFFFFF"/>
        </w:rPr>
        <w:t xml:space="preserve">, N., &amp; </w:t>
      </w:r>
      <w:proofErr w:type="spellStart"/>
      <w:r w:rsidRPr="008614D9">
        <w:rPr>
          <w:color w:val="222222"/>
          <w:shd w:val="clear" w:color="auto" w:fill="FFFFFF"/>
        </w:rPr>
        <w:t>Purón</w:t>
      </w:r>
      <w:proofErr w:type="spellEnd"/>
      <w:r w:rsidRPr="008614D9">
        <w:rPr>
          <w:color w:val="222222"/>
          <w:shd w:val="clear" w:color="auto" w:fill="FFFFFF"/>
        </w:rPr>
        <w:t xml:space="preserve">, G. (2016). </w:t>
      </w:r>
      <w:r w:rsidRPr="004F53A8">
        <w:rPr>
          <w:color w:val="222222"/>
          <w:shd w:val="clear" w:color="auto" w:fill="FFFFFF"/>
          <w:lang w:val="en-US"/>
        </w:rPr>
        <w:t>Public affairs graduate education in Latin</w:t>
      </w:r>
      <w:r w:rsidRPr="004F53A8">
        <w:rPr>
          <w:color w:val="222222"/>
          <w:shd w:val="clear" w:color="auto" w:fill="FFFFFF"/>
          <w:lang w:val="en-US"/>
        </w:rPr>
        <w:tab/>
        <w:t xml:space="preserve">America: Emulation or </w:t>
      </w:r>
      <w:proofErr w:type="gramStart"/>
      <w:r w:rsidRPr="004F53A8">
        <w:rPr>
          <w:color w:val="222222"/>
          <w:shd w:val="clear" w:color="auto" w:fill="FFFFFF"/>
          <w:lang w:val="en-US"/>
        </w:rPr>
        <w:t>identity?.</w:t>
      </w:r>
      <w:proofErr w:type="gramEnd"/>
      <w:r w:rsidRPr="004F53A8">
        <w:rPr>
          <w:color w:val="222222"/>
          <w:shd w:val="clear" w:color="auto" w:fill="FFFFFF"/>
          <w:lang w:val="en-US"/>
        </w:rPr>
        <w:t xml:space="preserve"> </w:t>
      </w:r>
      <w:r w:rsidRPr="004F53A8">
        <w:rPr>
          <w:i/>
          <w:color w:val="222222"/>
          <w:shd w:val="clear" w:color="auto" w:fill="FFFFFF"/>
          <w:lang w:val="en-US"/>
        </w:rPr>
        <w:t>Policy and Society</w:t>
      </w:r>
      <w:r w:rsidRPr="004F53A8">
        <w:rPr>
          <w:color w:val="222222"/>
          <w:shd w:val="clear" w:color="auto" w:fill="FFFFFF"/>
          <w:lang w:val="en-US"/>
        </w:rPr>
        <w:t>, 35(4), 315-331.</w:t>
      </w:r>
    </w:p>
    <w:p w14:paraId="73F2C309" w14:textId="77777777" w:rsidR="00671EEC" w:rsidRPr="004F53A8" w:rsidRDefault="00671EEC" w:rsidP="004F53A8">
      <w:pPr>
        <w:spacing w:line="360" w:lineRule="auto"/>
        <w:ind w:left="709" w:hanging="709"/>
        <w:jc w:val="both"/>
        <w:rPr>
          <w:lang w:val="es-ES"/>
        </w:rPr>
      </w:pPr>
      <w:r w:rsidRPr="004F53A8">
        <w:rPr>
          <w:color w:val="222222"/>
          <w:shd w:val="clear" w:color="auto" w:fill="FFFFFF"/>
          <w:lang w:val="en-US"/>
        </w:rPr>
        <w:t xml:space="preserve">Smith, H. J., de la </w:t>
      </w:r>
      <w:proofErr w:type="spellStart"/>
      <w:r w:rsidRPr="004F53A8">
        <w:rPr>
          <w:color w:val="222222"/>
          <w:shd w:val="clear" w:color="auto" w:fill="FFFFFF"/>
          <w:lang w:val="en-US"/>
        </w:rPr>
        <w:t>Maestría</w:t>
      </w:r>
      <w:proofErr w:type="spellEnd"/>
      <w:r w:rsidRPr="004F53A8">
        <w:rPr>
          <w:color w:val="222222"/>
          <w:shd w:val="clear" w:color="auto" w:fill="FFFFFF"/>
          <w:lang w:val="en-US"/>
        </w:rPr>
        <w:t>, C., Cid, G. P., Centro, A. R., &amp; Rosales, I. (2019). </w:t>
      </w:r>
      <w:r w:rsidRPr="004F53A8">
        <w:rPr>
          <w:i/>
          <w:iCs/>
          <w:color w:val="222222"/>
          <w:shd w:val="clear" w:color="auto" w:fill="FFFFFF"/>
          <w:lang w:val="en-US"/>
        </w:rPr>
        <w:t>The Teaching of</w:t>
      </w:r>
      <w:r w:rsidRPr="004F53A8">
        <w:rPr>
          <w:i/>
          <w:iCs/>
          <w:color w:val="222222"/>
          <w:shd w:val="clear" w:color="auto" w:fill="FFFFFF"/>
          <w:lang w:val="en-US"/>
        </w:rPr>
        <w:tab/>
        <w:t>Public Finance and Budgeting as an Indicator of the Quality of Public Service Education</w:t>
      </w:r>
      <w:r w:rsidRPr="004F53A8">
        <w:rPr>
          <w:i/>
          <w:iCs/>
          <w:color w:val="222222"/>
          <w:shd w:val="clear" w:color="auto" w:fill="FFFFFF"/>
          <w:lang w:val="en-US"/>
        </w:rPr>
        <w:tab/>
        <w:t>in Mexico</w:t>
      </w:r>
      <w:r w:rsidRPr="004F53A8">
        <w:rPr>
          <w:color w:val="222222"/>
          <w:shd w:val="clear" w:color="auto" w:fill="FFFFFF"/>
          <w:lang w:val="en-US"/>
        </w:rPr>
        <w:t xml:space="preserve"> (No. 2019003). </w:t>
      </w:r>
      <w:r w:rsidRPr="004F53A8">
        <w:rPr>
          <w:color w:val="222222"/>
          <w:shd w:val="clear" w:color="auto" w:fill="FFFFFF"/>
          <w:lang w:val="es-ES"/>
        </w:rPr>
        <w:t>Sobre México. Temas en economía.</w:t>
      </w:r>
    </w:p>
    <w:p w14:paraId="514881D7" w14:textId="77777777" w:rsidR="00671EEC" w:rsidRPr="004F53A8" w:rsidRDefault="00671EEC" w:rsidP="004F53A8">
      <w:pPr>
        <w:spacing w:line="360" w:lineRule="auto"/>
        <w:ind w:left="709" w:hanging="709"/>
        <w:jc w:val="both"/>
        <w:rPr>
          <w:lang w:val="en-US"/>
        </w:rPr>
      </w:pPr>
      <w:r w:rsidRPr="004F53A8">
        <w:rPr>
          <w:color w:val="222222"/>
          <w:shd w:val="clear" w:color="auto" w:fill="FFFFFF"/>
        </w:rPr>
        <w:t xml:space="preserve">Stackman, R. W., Connor, P. E., &amp; Becker, B. W. (2006). </w:t>
      </w:r>
      <w:r w:rsidRPr="004F53A8">
        <w:rPr>
          <w:color w:val="222222"/>
          <w:shd w:val="clear" w:color="auto" w:fill="FFFFFF"/>
          <w:lang w:val="en-US"/>
        </w:rPr>
        <w:t>Sectoral ethos: An investigation of the</w:t>
      </w:r>
      <w:r w:rsidRPr="004F53A8">
        <w:rPr>
          <w:color w:val="222222"/>
          <w:shd w:val="clear" w:color="auto" w:fill="FFFFFF"/>
          <w:lang w:val="en-US"/>
        </w:rPr>
        <w:tab/>
        <w:t>personal values systems of female and male managers in the public and private</w:t>
      </w:r>
      <w:r w:rsidRPr="004F53A8">
        <w:rPr>
          <w:color w:val="222222"/>
          <w:shd w:val="clear" w:color="auto" w:fill="FFFFFF"/>
          <w:lang w:val="en-US"/>
        </w:rPr>
        <w:tab/>
        <w:t>sectors. </w:t>
      </w:r>
      <w:r w:rsidRPr="004F53A8">
        <w:rPr>
          <w:i/>
          <w:iCs/>
          <w:color w:val="222222"/>
          <w:shd w:val="clear" w:color="auto" w:fill="FFFFFF"/>
          <w:lang w:val="en-US"/>
        </w:rPr>
        <w:t>Journal of Public Administration Research and Theory</w:t>
      </w:r>
      <w:r w:rsidRPr="004F53A8">
        <w:rPr>
          <w:color w:val="222222"/>
          <w:shd w:val="clear" w:color="auto" w:fill="FFFFFF"/>
          <w:lang w:val="en-US"/>
        </w:rPr>
        <w:t>, </w:t>
      </w:r>
      <w:r w:rsidRPr="004F53A8">
        <w:rPr>
          <w:i/>
          <w:iCs/>
          <w:color w:val="222222"/>
          <w:shd w:val="clear" w:color="auto" w:fill="FFFFFF"/>
          <w:lang w:val="en-US"/>
        </w:rPr>
        <w:t>16</w:t>
      </w:r>
      <w:r w:rsidRPr="004F53A8">
        <w:rPr>
          <w:color w:val="222222"/>
          <w:shd w:val="clear" w:color="auto" w:fill="FFFFFF"/>
          <w:lang w:val="en-US"/>
        </w:rPr>
        <w:t>(4), 577-597.</w:t>
      </w:r>
    </w:p>
    <w:p w14:paraId="41C23CC9"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lastRenderedPageBreak/>
        <w:t>Sullivan, L. (2006). Governance in Mexico: A lack of experience at the local level. </w:t>
      </w:r>
      <w:r w:rsidRPr="004F53A8">
        <w:rPr>
          <w:i/>
          <w:iCs/>
          <w:color w:val="222222"/>
          <w:shd w:val="clear" w:color="auto" w:fill="FFFFFF"/>
          <w:lang w:val="en-US"/>
        </w:rPr>
        <w:t>LBJ Journal</w:t>
      </w:r>
      <w:r w:rsidRPr="004F53A8">
        <w:rPr>
          <w:i/>
          <w:iCs/>
          <w:color w:val="222222"/>
          <w:shd w:val="clear" w:color="auto" w:fill="FFFFFF"/>
          <w:lang w:val="en-US"/>
        </w:rPr>
        <w:tab/>
        <w:t>Public Affairs</w:t>
      </w:r>
      <w:r w:rsidRPr="004F53A8">
        <w:rPr>
          <w:color w:val="222222"/>
          <w:shd w:val="clear" w:color="auto" w:fill="FFFFFF"/>
          <w:lang w:val="en-US"/>
        </w:rPr>
        <w:t>, </w:t>
      </w:r>
      <w:r w:rsidRPr="004F53A8">
        <w:rPr>
          <w:i/>
          <w:iCs/>
          <w:color w:val="222222"/>
          <w:shd w:val="clear" w:color="auto" w:fill="FFFFFF"/>
          <w:lang w:val="en-US"/>
        </w:rPr>
        <w:t>18</w:t>
      </w:r>
      <w:r w:rsidRPr="004F53A8">
        <w:rPr>
          <w:color w:val="222222"/>
          <w:shd w:val="clear" w:color="auto" w:fill="FFFFFF"/>
          <w:lang w:val="en-US"/>
        </w:rPr>
        <w:t>, 38.</w:t>
      </w:r>
    </w:p>
    <w:p w14:paraId="27FC4B5C"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Tschirhart, M., Reed, K. K., Freeman, S. J., &amp; Anker, A. L. (2008). Is the grass greener? Sector</w:t>
      </w:r>
      <w:r w:rsidRPr="004F53A8">
        <w:rPr>
          <w:color w:val="222222"/>
          <w:shd w:val="clear" w:color="auto" w:fill="FFFFFF"/>
          <w:lang w:val="en-US"/>
        </w:rPr>
        <w:tab/>
        <w:t>shifting and choice of sector by MPA and MBA graduates. </w:t>
      </w:r>
      <w:r w:rsidRPr="004F53A8">
        <w:rPr>
          <w:i/>
          <w:iCs/>
          <w:color w:val="222222"/>
          <w:shd w:val="clear" w:color="auto" w:fill="FFFFFF"/>
          <w:lang w:val="en-US"/>
        </w:rPr>
        <w:t>Nonprofit and Voluntary</w:t>
      </w:r>
      <w:r w:rsidRPr="004F53A8">
        <w:rPr>
          <w:i/>
          <w:iCs/>
          <w:color w:val="222222"/>
          <w:shd w:val="clear" w:color="auto" w:fill="FFFFFF"/>
          <w:lang w:val="en-US"/>
        </w:rPr>
        <w:tab/>
        <w:t>Sector Quarterly</w:t>
      </w:r>
      <w:r w:rsidRPr="004F53A8">
        <w:rPr>
          <w:color w:val="222222"/>
          <w:shd w:val="clear" w:color="auto" w:fill="FFFFFF"/>
          <w:lang w:val="en-US"/>
        </w:rPr>
        <w:t>, </w:t>
      </w:r>
      <w:r w:rsidRPr="004F53A8">
        <w:rPr>
          <w:i/>
          <w:iCs/>
          <w:color w:val="222222"/>
          <w:shd w:val="clear" w:color="auto" w:fill="FFFFFF"/>
          <w:lang w:val="en-US"/>
        </w:rPr>
        <w:t>37</w:t>
      </w:r>
      <w:r w:rsidRPr="004F53A8">
        <w:rPr>
          <w:color w:val="222222"/>
          <w:shd w:val="clear" w:color="auto" w:fill="FFFFFF"/>
          <w:lang w:val="en-US"/>
        </w:rPr>
        <w:t>(4), 668-688.</w:t>
      </w:r>
    </w:p>
    <w:p w14:paraId="0483207E"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Twenge, J. M., &amp; Campbell, S. M. (2012). In </w:t>
      </w:r>
      <w:r w:rsidRPr="004F53A8">
        <w:rPr>
          <w:i/>
          <w:iCs/>
          <w:color w:val="222222"/>
          <w:shd w:val="clear" w:color="auto" w:fill="FFFFFF"/>
          <w:lang w:val="en-US"/>
        </w:rPr>
        <w:t>Managing the new workforce</w:t>
      </w:r>
      <w:r w:rsidRPr="004F53A8">
        <w:rPr>
          <w:color w:val="222222"/>
          <w:shd w:val="clear" w:color="auto" w:fill="FFFFFF"/>
          <w:lang w:val="en-US"/>
        </w:rPr>
        <w:t>. Edward Elgar</w:t>
      </w:r>
      <w:r w:rsidRPr="004F53A8">
        <w:rPr>
          <w:color w:val="222222"/>
          <w:shd w:val="clear" w:color="auto" w:fill="FFFFFF"/>
          <w:lang w:val="en-US"/>
        </w:rPr>
        <w:tab/>
        <w:t>Publishing.</w:t>
      </w:r>
    </w:p>
    <w:p w14:paraId="5D789E7C"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Vandenabeele, W. (2008). Government calling: Public service motivation as an element in</w:t>
      </w:r>
      <w:r w:rsidRPr="004F53A8">
        <w:rPr>
          <w:color w:val="222222"/>
          <w:shd w:val="clear" w:color="auto" w:fill="FFFFFF"/>
          <w:lang w:val="en-US"/>
        </w:rPr>
        <w:tab/>
        <w:t>selecting government as an employer of choice. </w:t>
      </w:r>
      <w:r w:rsidRPr="004F53A8">
        <w:rPr>
          <w:i/>
          <w:iCs/>
          <w:color w:val="222222"/>
          <w:shd w:val="clear" w:color="auto" w:fill="FFFFFF"/>
          <w:lang w:val="en-US"/>
        </w:rPr>
        <w:t>Public Administration</w:t>
      </w:r>
      <w:r w:rsidRPr="004F53A8">
        <w:rPr>
          <w:color w:val="222222"/>
          <w:shd w:val="clear" w:color="auto" w:fill="FFFFFF"/>
          <w:lang w:val="en-US"/>
        </w:rPr>
        <w:t>, </w:t>
      </w:r>
      <w:r w:rsidRPr="004F53A8">
        <w:rPr>
          <w:i/>
          <w:iCs/>
          <w:color w:val="222222"/>
          <w:shd w:val="clear" w:color="auto" w:fill="FFFFFF"/>
          <w:lang w:val="en-US"/>
        </w:rPr>
        <w:t>86</w:t>
      </w:r>
      <w:r w:rsidRPr="004F53A8">
        <w:rPr>
          <w:color w:val="222222"/>
          <w:shd w:val="clear" w:color="auto" w:fill="FFFFFF"/>
          <w:lang w:val="en-US"/>
        </w:rPr>
        <w:t>(4), 1089-1105.</w:t>
      </w:r>
    </w:p>
    <w:p w14:paraId="72AC759C"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Van der Wal, Z., &amp; Oosterbaan, A. (2013). Government or business? Identifying determinants of</w:t>
      </w:r>
      <w:r w:rsidRPr="004F53A8">
        <w:rPr>
          <w:color w:val="222222"/>
          <w:shd w:val="clear" w:color="auto" w:fill="FFFFFF"/>
          <w:lang w:val="en-US"/>
        </w:rPr>
        <w:tab/>
        <w:t>MPA and MBA students’ career preferences. </w:t>
      </w:r>
      <w:r w:rsidRPr="004F53A8">
        <w:rPr>
          <w:i/>
          <w:iCs/>
          <w:color w:val="222222"/>
          <w:shd w:val="clear" w:color="auto" w:fill="FFFFFF"/>
          <w:lang w:val="en-US"/>
        </w:rPr>
        <w:t>Public Personnel Management</w:t>
      </w:r>
      <w:r w:rsidRPr="004F53A8">
        <w:rPr>
          <w:color w:val="222222"/>
          <w:shd w:val="clear" w:color="auto" w:fill="FFFFFF"/>
          <w:lang w:val="en-US"/>
        </w:rPr>
        <w:t>, </w:t>
      </w:r>
      <w:r w:rsidRPr="004F53A8">
        <w:rPr>
          <w:i/>
          <w:iCs/>
          <w:color w:val="222222"/>
          <w:shd w:val="clear" w:color="auto" w:fill="FFFFFF"/>
          <w:lang w:val="en-US"/>
        </w:rPr>
        <w:t>42</w:t>
      </w:r>
      <w:r w:rsidRPr="004F53A8">
        <w:rPr>
          <w:color w:val="222222"/>
          <w:shd w:val="clear" w:color="auto" w:fill="FFFFFF"/>
          <w:lang w:val="en-US"/>
        </w:rPr>
        <w:t>(2), 239</w:t>
      </w:r>
      <w:r w:rsidRPr="004F53A8">
        <w:rPr>
          <w:color w:val="222222"/>
          <w:shd w:val="clear" w:color="auto" w:fill="FFFFFF"/>
          <w:lang w:val="en-US"/>
        </w:rPr>
        <w:tab/>
        <w:t>258.</w:t>
      </w:r>
    </w:p>
    <w:p w14:paraId="00019315"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s-ES"/>
        </w:rPr>
        <w:t xml:space="preserve">Van </w:t>
      </w:r>
      <w:proofErr w:type="spellStart"/>
      <w:r w:rsidRPr="004F53A8">
        <w:rPr>
          <w:color w:val="222222"/>
          <w:shd w:val="clear" w:color="auto" w:fill="FFFFFF"/>
          <w:lang w:val="es-ES"/>
        </w:rPr>
        <w:t>der</w:t>
      </w:r>
      <w:proofErr w:type="spellEnd"/>
      <w:r w:rsidRPr="004F53A8">
        <w:rPr>
          <w:color w:val="222222"/>
          <w:shd w:val="clear" w:color="auto" w:fill="FFFFFF"/>
          <w:lang w:val="es-ES"/>
        </w:rPr>
        <w:t xml:space="preserve"> </w:t>
      </w:r>
      <w:proofErr w:type="spellStart"/>
      <w:r w:rsidRPr="004F53A8">
        <w:rPr>
          <w:color w:val="222222"/>
          <w:shd w:val="clear" w:color="auto" w:fill="FFFFFF"/>
          <w:lang w:val="es-ES"/>
        </w:rPr>
        <w:t>Wal</w:t>
      </w:r>
      <w:proofErr w:type="spellEnd"/>
      <w:r w:rsidRPr="004F53A8">
        <w:rPr>
          <w:color w:val="222222"/>
          <w:shd w:val="clear" w:color="auto" w:fill="FFFFFF"/>
          <w:lang w:val="es-ES"/>
        </w:rPr>
        <w:t xml:space="preserve">, Z., De Graaf, G., &amp; </w:t>
      </w:r>
      <w:proofErr w:type="spellStart"/>
      <w:r w:rsidRPr="004F53A8">
        <w:rPr>
          <w:color w:val="222222"/>
          <w:shd w:val="clear" w:color="auto" w:fill="FFFFFF"/>
          <w:lang w:val="es-ES"/>
        </w:rPr>
        <w:t>Lasthuizen</w:t>
      </w:r>
      <w:proofErr w:type="spellEnd"/>
      <w:r w:rsidRPr="004F53A8">
        <w:rPr>
          <w:color w:val="222222"/>
          <w:shd w:val="clear" w:color="auto" w:fill="FFFFFF"/>
          <w:lang w:val="es-ES"/>
        </w:rPr>
        <w:t xml:space="preserve">, K. (2008). </w:t>
      </w:r>
      <w:r w:rsidRPr="004F53A8">
        <w:rPr>
          <w:color w:val="222222"/>
          <w:shd w:val="clear" w:color="auto" w:fill="FFFFFF"/>
          <w:lang w:val="en-US"/>
        </w:rPr>
        <w:t>What’s valued most? Similarities and</w:t>
      </w:r>
      <w:r w:rsidRPr="004F53A8">
        <w:rPr>
          <w:color w:val="222222"/>
          <w:shd w:val="clear" w:color="auto" w:fill="FFFFFF"/>
          <w:lang w:val="en-US"/>
        </w:rPr>
        <w:tab/>
        <w:t>differences between the organizational values of the public and private sector. </w:t>
      </w:r>
      <w:r w:rsidRPr="004F53A8">
        <w:rPr>
          <w:i/>
          <w:iCs/>
          <w:color w:val="222222"/>
          <w:shd w:val="clear" w:color="auto" w:fill="FFFFFF"/>
          <w:lang w:val="en-US"/>
        </w:rPr>
        <w:t>Public</w:t>
      </w:r>
      <w:r w:rsidRPr="004F53A8">
        <w:rPr>
          <w:i/>
          <w:iCs/>
          <w:color w:val="222222"/>
          <w:shd w:val="clear" w:color="auto" w:fill="FFFFFF"/>
          <w:lang w:val="en-US"/>
        </w:rPr>
        <w:tab/>
        <w:t>Administration</w:t>
      </w:r>
      <w:r w:rsidRPr="004F53A8">
        <w:rPr>
          <w:color w:val="222222"/>
          <w:shd w:val="clear" w:color="auto" w:fill="FFFFFF"/>
          <w:lang w:val="en-US"/>
        </w:rPr>
        <w:t>, </w:t>
      </w:r>
      <w:r w:rsidRPr="004F53A8">
        <w:rPr>
          <w:i/>
          <w:iCs/>
          <w:color w:val="222222"/>
          <w:shd w:val="clear" w:color="auto" w:fill="FFFFFF"/>
          <w:lang w:val="en-US"/>
        </w:rPr>
        <w:t>86</w:t>
      </w:r>
      <w:r w:rsidRPr="004F53A8">
        <w:rPr>
          <w:color w:val="222222"/>
          <w:shd w:val="clear" w:color="auto" w:fill="FFFFFF"/>
          <w:lang w:val="en-US"/>
        </w:rPr>
        <w:t>(2), 465-482.</w:t>
      </w:r>
    </w:p>
    <w:p w14:paraId="1EE39EFB"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Van der Wal, Z. (2017). Future business and government leaders of Asia: How do they differ and</w:t>
      </w:r>
      <w:r w:rsidRPr="004F53A8">
        <w:rPr>
          <w:color w:val="222222"/>
          <w:shd w:val="clear" w:color="auto" w:fill="FFFFFF"/>
          <w:lang w:val="en-US"/>
        </w:rPr>
        <w:tab/>
        <w:t xml:space="preserve">what makes them </w:t>
      </w:r>
      <w:proofErr w:type="gramStart"/>
      <w:r w:rsidRPr="004F53A8">
        <w:rPr>
          <w:color w:val="222222"/>
          <w:shd w:val="clear" w:color="auto" w:fill="FFFFFF"/>
          <w:lang w:val="en-US"/>
        </w:rPr>
        <w:t>tick?.</w:t>
      </w:r>
      <w:proofErr w:type="gramEnd"/>
      <w:r w:rsidRPr="004F53A8">
        <w:rPr>
          <w:color w:val="222222"/>
          <w:shd w:val="clear" w:color="auto" w:fill="FFFFFF"/>
          <w:lang w:val="en-US"/>
        </w:rPr>
        <w:t> </w:t>
      </w:r>
      <w:r w:rsidRPr="004F53A8">
        <w:rPr>
          <w:i/>
          <w:iCs/>
          <w:color w:val="222222"/>
          <w:shd w:val="clear" w:color="auto" w:fill="FFFFFF"/>
          <w:lang w:val="en-US"/>
        </w:rPr>
        <w:t>Journal of Business Ethics</w:t>
      </w:r>
      <w:r w:rsidRPr="004F53A8">
        <w:rPr>
          <w:color w:val="222222"/>
          <w:shd w:val="clear" w:color="auto" w:fill="FFFFFF"/>
          <w:lang w:val="en-US"/>
        </w:rPr>
        <w:t>, </w:t>
      </w:r>
      <w:r w:rsidRPr="004F53A8">
        <w:rPr>
          <w:i/>
          <w:iCs/>
          <w:color w:val="222222"/>
          <w:shd w:val="clear" w:color="auto" w:fill="FFFFFF"/>
          <w:lang w:val="en-US"/>
        </w:rPr>
        <w:t>142</w:t>
      </w:r>
      <w:r w:rsidRPr="004F53A8">
        <w:rPr>
          <w:color w:val="222222"/>
          <w:shd w:val="clear" w:color="auto" w:fill="FFFFFF"/>
          <w:lang w:val="en-US"/>
        </w:rPr>
        <w:t>(3), 603-616.</w:t>
      </w:r>
    </w:p>
    <w:p w14:paraId="23A737B0" w14:textId="77777777" w:rsidR="00671EEC" w:rsidRPr="004F53A8" w:rsidRDefault="00671EEC" w:rsidP="004F53A8">
      <w:pPr>
        <w:spacing w:line="360" w:lineRule="auto"/>
        <w:ind w:left="709" w:hanging="709"/>
        <w:jc w:val="both"/>
        <w:rPr>
          <w:lang w:val="en-US"/>
        </w:rPr>
      </w:pPr>
      <w:r w:rsidRPr="004F53A8">
        <w:rPr>
          <w:color w:val="222222"/>
          <w:shd w:val="clear" w:color="auto" w:fill="FFFFFF"/>
          <w:lang w:val="en-US"/>
        </w:rPr>
        <w:t xml:space="preserve">Wright, B. E. (2007). Public service and motivation: Does mission </w:t>
      </w:r>
      <w:proofErr w:type="gramStart"/>
      <w:r w:rsidRPr="004F53A8">
        <w:rPr>
          <w:color w:val="222222"/>
          <w:shd w:val="clear" w:color="auto" w:fill="FFFFFF"/>
          <w:lang w:val="en-US"/>
        </w:rPr>
        <w:t>matter?.</w:t>
      </w:r>
      <w:proofErr w:type="gramEnd"/>
      <w:r w:rsidRPr="004F53A8">
        <w:rPr>
          <w:color w:val="222222"/>
          <w:shd w:val="clear" w:color="auto" w:fill="FFFFFF"/>
          <w:lang w:val="en-US"/>
        </w:rPr>
        <w:t> </w:t>
      </w:r>
      <w:r w:rsidRPr="004F53A8">
        <w:rPr>
          <w:i/>
          <w:iCs/>
          <w:color w:val="222222"/>
          <w:shd w:val="clear" w:color="auto" w:fill="FFFFFF"/>
          <w:lang w:val="en-US"/>
        </w:rPr>
        <w:t>Public</w:t>
      </w:r>
      <w:r w:rsidRPr="004F53A8">
        <w:rPr>
          <w:i/>
          <w:iCs/>
          <w:color w:val="222222"/>
          <w:shd w:val="clear" w:color="auto" w:fill="FFFFFF"/>
          <w:lang w:val="en-US"/>
        </w:rPr>
        <w:tab/>
        <w:t>Administration Review</w:t>
      </w:r>
      <w:r w:rsidRPr="004F53A8">
        <w:rPr>
          <w:color w:val="222222"/>
          <w:shd w:val="clear" w:color="auto" w:fill="FFFFFF"/>
          <w:lang w:val="en-US"/>
        </w:rPr>
        <w:t>, </w:t>
      </w:r>
      <w:r w:rsidRPr="004F53A8">
        <w:rPr>
          <w:i/>
          <w:iCs/>
          <w:color w:val="222222"/>
          <w:shd w:val="clear" w:color="auto" w:fill="FFFFFF"/>
          <w:lang w:val="en-US"/>
        </w:rPr>
        <w:t>67</w:t>
      </w:r>
      <w:r w:rsidRPr="004F53A8">
        <w:rPr>
          <w:color w:val="222222"/>
          <w:shd w:val="clear" w:color="auto" w:fill="FFFFFF"/>
          <w:lang w:val="en-US"/>
        </w:rPr>
        <w:t>(1), 54-64.</w:t>
      </w:r>
    </w:p>
    <w:p w14:paraId="431966BF" w14:textId="64F99729" w:rsidR="00671EEC" w:rsidRDefault="00671EEC" w:rsidP="004F53A8">
      <w:pPr>
        <w:spacing w:line="360" w:lineRule="auto"/>
        <w:ind w:left="709" w:hanging="709"/>
        <w:jc w:val="both"/>
        <w:rPr>
          <w:color w:val="222222"/>
          <w:shd w:val="clear" w:color="auto" w:fill="FFFFFF"/>
        </w:rPr>
      </w:pPr>
      <w:r w:rsidRPr="004F53A8">
        <w:rPr>
          <w:color w:val="222222"/>
          <w:shd w:val="clear" w:color="auto" w:fill="FFFFFF"/>
          <w:lang w:val="en-US"/>
        </w:rPr>
        <w:t>Wright, B. E., &amp; Grant, A. M. (2010). Unanswered questions about public service motivation:</w:t>
      </w:r>
      <w:r w:rsidRPr="004F53A8">
        <w:rPr>
          <w:color w:val="222222"/>
          <w:shd w:val="clear" w:color="auto" w:fill="FFFFFF"/>
          <w:lang w:val="en-US"/>
        </w:rPr>
        <w:tab/>
        <w:t>Designing research to address key issues of emergence and effects. </w:t>
      </w:r>
      <w:proofErr w:type="spellStart"/>
      <w:r w:rsidRPr="004F53A8">
        <w:rPr>
          <w:i/>
          <w:iCs/>
          <w:color w:val="222222"/>
          <w:shd w:val="clear" w:color="auto" w:fill="FFFFFF"/>
        </w:rPr>
        <w:t>Public</w:t>
      </w:r>
      <w:proofErr w:type="spellEnd"/>
      <w:r w:rsidRPr="004F53A8">
        <w:rPr>
          <w:i/>
          <w:iCs/>
          <w:color w:val="222222"/>
          <w:shd w:val="clear" w:color="auto" w:fill="FFFFFF"/>
        </w:rPr>
        <w:t xml:space="preserve"> </w:t>
      </w:r>
      <w:proofErr w:type="spellStart"/>
      <w:r w:rsidRPr="004F53A8">
        <w:rPr>
          <w:i/>
          <w:iCs/>
          <w:color w:val="222222"/>
          <w:shd w:val="clear" w:color="auto" w:fill="FFFFFF"/>
        </w:rPr>
        <w:t>Administration</w:t>
      </w:r>
      <w:proofErr w:type="spellEnd"/>
      <w:r w:rsidRPr="004F53A8">
        <w:rPr>
          <w:i/>
          <w:iCs/>
          <w:color w:val="222222"/>
          <w:shd w:val="clear" w:color="auto" w:fill="FFFFFF"/>
        </w:rPr>
        <w:tab/>
      </w:r>
      <w:proofErr w:type="spellStart"/>
      <w:r w:rsidRPr="004F53A8">
        <w:rPr>
          <w:i/>
          <w:iCs/>
          <w:color w:val="222222"/>
          <w:shd w:val="clear" w:color="auto" w:fill="FFFFFF"/>
        </w:rPr>
        <w:t>Review</w:t>
      </w:r>
      <w:proofErr w:type="spellEnd"/>
      <w:r w:rsidRPr="004F53A8">
        <w:rPr>
          <w:color w:val="222222"/>
          <w:shd w:val="clear" w:color="auto" w:fill="FFFFFF"/>
        </w:rPr>
        <w:t>, </w:t>
      </w:r>
      <w:r w:rsidRPr="004F53A8">
        <w:rPr>
          <w:i/>
          <w:iCs/>
          <w:color w:val="222222"/>
          <w:shd w:val="clear" w:color="auto" w:fill="FFFFFF"/>
        </w:rPr>
        <w:t>70</w:t>
      </w:r>
      <w:r w:rsidRPr="004F53A8">
        <w:rPr>
          <w:color w:val="222222"/>
          <w:shd w:val="clear" w:color="auto" w:fill="FFFFFF"/>
        </w:rPr>
        <w:t>(5), 691-700.</w:t>
      </w:r>
    </w:p>
    <w:p w14:paraId="5628EEDD" w14:textId="7B606E7F" w:rsidR="00021D22" w:rsidRDefault="00021D22" w:rsidP="004F53A8">
      <w:pPr>
        <w:spacing w:line="360" w:lineRule="auto"/>
        <w:ind w:left="709" w:hanging="709"/>
        <w:jc w:val="both"/>
        <w:rPr>
          <w:color w:val="222222"/>
          <w:shd w:val="clear" w:color="auto" w:fill="FFFFFF"/>
        </w:rPr>
      </w:pPr>
    </w:p>
    <w:p w14:paraId="3D7BF2A7" w14:textId="5718B587" w:rsidR="00021D22" w:rsidRDefault="00021D22" w:rsidP="004F53A8">
      <w:pPr>
        <w:spacing w:line="360" w:lineRule="auto"/>
        <w:ind w:left="709" w:hanging="709"/>
        <w:jc w:val="both"/>
        <w:rPr>
          <w:color w:val="222222"/>
          <w:shd w:val="clear" w:color="auto" w:fill="FFFFFF"/>
        </w:rPr>
      </w:pPr>
    </w:p>
    <w:p w14:paraId="69F8D31B" w14:textId="09C7B590" w:rsidR="00021D22" w:rsidRDefault="00021D22" w:rsidP="004F53A8">
      <w:pPr>
        <w:spacing w:line="360" w:lineRule="auto"/>
        <w:ind w:left="709" w:hanging="709"/>
        <w:jc w:val="both"/>
        <w:rPr>
          <w:color w:val="222222"/>
          <w:shd w:val="clear" w:color="auto" w:fill="FFFFFF"/>
        </w:rPr>
      </w:pPr>
    </w:p>
    <w:p w14:paraId="4D8D075D" w14:textId="36606183" w:rsidR="00021D22" w:rsidRDefault="00021D22" w:rsidP="004F53A8">
      <w:pPr>
        <w:spacing w:line="360" w:lineRule="auto"/>
        <w:ind w:left="709" w:hanging="709"/>
        <w:jc w:val="both"/>
        <w:rPr>
          <w:color w:val="222222"/>
          <w:shd w:val="clear" w:color="auto" w:fill="FFFFFF"/>
        </w:rPr>
      </w:pPr>
    </w:p>
    <w:p w14:paraId="2A89B98E" w14:textId="00A043B2" w:rsidR="00021D22" w:rsidRDefault="00021D22" w:rsidP="004F53A8">
      <w:pPr>
        <w:spacing w:line="360" w:lineRule="auto"/>
        <w:ind w:left="709" w:hanging="709"/>
        <w:jc w:val="both"/>
        <w:rPr>
          <w:color w:val="222222"/>
          <w:shd w:val="clear" w:color="auto" w:fill="FFFFFF"/>
        </w:rPr>
      </w:pPr>
    </w:p>
    <w:p w14:paraId="1F51C59A" w14:textId="1F1678CB" w:rsidR="00021D22" w:rsidRDefault="00021D22" w:rsidP="004F53A8">
      <w:pPr>
        <w:spacing w:line="360" w:lineRule="auto"/>
        <w:ind w:left="709" w:hanging="709"/>
        <w:jc w:val="both"/>
        <w:rPr>
          <w:color w:val="222222"/>
          <w:shd w:val="clear" w:color="auto" w:fill="FFFFFF"/>
        </w:rPr>
      </w:pPr>
    </w:p>
    <w:p w14:paraId="3C24CC8A" w14:textId="6AC7A295" w:rsidR="00021D22" w:rsidRDefault="00021D22" w:rsidP="004F53A8">
      <w:pPr>
        <w:spacing w:line="360" w:lineRule="auto"/>
        <w:ind w:left="709" w:hanging="709"/>
        <w:jc w:val="both"/>
        <w:rPr>
          <w:color w:val="222222"/>
          <w:shd w:val="clear" w:color="auto" w:fill="FFFFFF"/>
        </w:rPr>
      </w:pPr>
    </w:p>
    <w:p w14:paraId="07B52B90" w14:textId="4C54E97C" w:rsidR="00021D22" w:rsidRDefault="00021D22" w:rsidP="004F53A8">
      <w:pPr>
        <w:spacing w:line="360" w:lineRule="auto"/>
        <w:ind w:left="709" w:hanging="709"/>
        <w:jc w:val="both"/>
        <w:rPr>
          <w:color w:val="222222"/>
          <w:shd w:val="clear" w:color="auto" w:fill="FFFFFF"/>
        </w:rPr>
      </w:pPr>
    </w:p>
    <w:p w14:paraId="708E2065" w14:textId="177DC78B" w:rsidR="00021D22" w:rsidRDefault="00021D22" w:rsidP="004F53A8">
      <w:pPr>
        <w:spacing w:line="360" w:lineRule="auto"/>
        <w:ind w:left="709" w:hanging="709"/>
        <w:jc w:val="both"/>
        <w:rPr>
          <w:color w:val="222222"/>
          <w:shd w:val="clear" w:color="auto" w:fill="FFFFFF"/>
        </w:rPr>
      </w:pPr>
    </w:p>
    <w:p w14:paraId="4F5CD4EB" w14:textId="376128C4" w:rsidR="00021D22" w:rsidRDefault="00021D22" w:rsidP="004F53A8">
      <w:pPr>
        <w:spacing w:line="360" w:lineRule="auto"/>
        <w:ind w:left="709" w:hanging="709"/>
        <w:jc w:val="both"/>
        <w:rPr>
          <w:color w:val="222222"/>
          <w:shd w:val="clear" w:color="auto" w:fill="FFFFFF"/>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21D22" w:rsidRPr="00021D22" w14:paraId="03E3C317" w14:textId="77777777" w:rsidTr="00021D22">
        <w:trPr>
          <w:jc w:val="center"/>
        </w:trPr>
        <w:tc>
          <w:tcPr>
            <w:tcW w:w="3045" w:type="dxa"/>
            <w:shd w:val="clear" w:color="auto" w:fill="auto"/>
            <w:tcMar>
              <w:top w:w="100" w:type="dxa"/>
              <w:left w:w="100" w:type="dxa"/>
              <w:bottom w:w="100" w:type="dxa"/>
              <w:right w:w="100" w:type="dxa"/>
            </w:tcMar>
          </w:tcPr>
          <w:p w14:paraId="735FC675" w14:textId="77777777" w:rsidR="00021D22" w:rsidRPr="00021D22" w:rsidRDefault="00021D22" w:rsidP="000F3CF1">
            <w:pPr>
              <w:pStyle w:val="Ttulo3"/>
              <w:widowControl w:val="0"/>
              <w:spacing w:before="0" w:line="240" w:lineRule="auto"/>
              <w:ind w:left="0"/>
              <w:rPr>
                <w:rFonts w:ascii="Times New Roman" w:hAnsi="Times New Roman" w:cs="Times New Roman"/>
                <w:b w:val="0"/>
                <w:bCs/>
                <w:color w:val="000000" w:themeColor="text1"/>
                <w:lang w:val="es-MX"/>
              </w:rPr>
            </w:pPr>
            <w:r w:rsidRPr="00021D22">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3C4D7DE6" w14:textId="6AA869B8" w:rsidR="00021D22" w:rsidRPr="00021D22" w:rsidRDefault="00021D22" w:rsidP="000F3CF1">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021D22">
              <w:rPr>
                <w:rFonts w:ascii="Times New Roman" w:hAnsi="Times New Roman" w:cs="Times New Roman"/>
                <w:b w:val="0"/>
                <w:bCs/>
                <w:color w:val="000000" w:themeColor="text1"/>
                <w:lang w:val="es-MX"/>
              </w:rPr>
              <w:t>Autor (es)</w:t>
            </w:r>
          </w:p>
        </w:tc>
      </w:tr>
      <w:tr w:rsidR="00021D22" w:rsidRPr="00021D22" w14:paraId="653FB4F5" w14:textId="77777777" w:rsidTr="00021D22">
        <w:trPr>
          <w:trHeight w:val="672"/>
          <w:jc w:val="center"/>
        </w:trPr>
        <w:tc>
          <w:tcPr>
            <w:tcW w:w="3045" w:type="dxa"/>
            <w:shd w:val="clear" w:color="auto" w:fill="auto"/>
            <w:tcMar>
              <w:top w:w="100" w:type="dxa"/>
              <w:left w:w="100" w:type="dxa"/>
              <w:bottom w:w="100" w:type="dxa"/>
              <w:right w:w="100" w:type="dxa"/>
            </w:tcMar>
          </w:tcPr>
          <w:p w14:paraId="53BFF75C" w14:textId="77777777" w:rsidR="00021D22" w:rsidRPr="00021D22" w:rsidRDefault="00021D22" w:rsidP="000F3CF1">
            <w:pPr>
              <w:widowControl w:val="0"/>
              <w:rPr>
                <w:bCs/>
                <w:color w:val="000000" w:themeColor="text1"/>
              </w:rPr>
            </w:pPr>
            <w:r w:rsidRPr="00021D22">
              <w:rPr>
                <w:bCs/>
                <w:color w:val="000000" w:themeColor="text1"/>
              </w:rPr>
              <w:t>Conceptualización</w:t>
            </w:r>
          </w:p>
        </w:tc>
        <w:tc>
          <w:tcPr>
            <w:tcW w:w="6315" w:type="dxa"/>
            <w:shd w:val="clear" w:color="auto" w:fill="auto"/>
            <w:tcMar>
              <w:top w:w="100" w:type="dxa"/>
              <w:left w:w="100" w:type="dxa"/>
              <w:bottom w:w="100" w:type="dxa"/>
              <w:right w:w="100" w:type="dxa"/>
            </w:tcMar>
          </w:tcPr>
          <w:p w14:paraId="0681727F" w14:textId="77777777" w:rsidR="00021D22" w:rsidRPr="00021D22" w:rsidRDefault="00021D22" w:rsidP="000F3CF1">
            <w:pPr>
              <w:contextualSpacing/>
              <w:rPr>
                <w:bCs/>
                <w:color w:val="000000" w:themeColor="text1"/>
                <w:lang w:val="en-US"/>
              </w:rPr>
            </w:pPr>
            <w:proofErr w:type="spellStart"/>
            <w:r w:rsidRPr="00021D22">
              <w:rPr>
                <w:bCs/>
                <w:color w:val="000000" w:themeColor="text1"/>
                <w:lang w:val="en-US"/>
              </w:rPr>
              <w:t>Filadelfo</w:t>
            </w:r>
            <w:proofErr w:type="spellEnd"/>
            <w:r w:rsidRPr="00021D22">
              <w:rPr>
                <w:bCs/>
                <w:color w:val="000000" w:themeColor="text1"/>
                <w:lang w:val="en-US"/>
              </w:rPr>
              <w:t xml:space="preserve"> León-</w:t>
            </w:r>
            <w:proofErr w:type="spellStart"/>
            <w:r w:rsidRPr="00021D22">
              <w:rPr>
                <w:bCs/>
                <w:color w:val="000000" w:themeColor="text1"/>
                <w:lang w:val="en-US"/>
              </w:rPr>
              <w:t>Cázares</w:t>
            </w:r>
            <w:proofErr w:type="spellEnd"/>
            <w:r w:rsidRPr="00021D22">
              <w:rPr>
                <w:bCs/>
                <w:color w:val="000000" w:themeColor="text1"/>
                <w:lang w:val="en-US"/>
              </w:rPr>
              <w:t xml:space="preserve">, Simon A. </w:t>
            </w:r>
            <w:proofErr w:type="gramStart"/>
            <w:r w:rsidRPr="00021D22">
              <w:rPr>
                <w:bCs/>
                <w:color w:val="000000" w:themeColor="text1"/>
                <w:lang w:val="en-US"/>
              </w:rPr>
              <w:t xml:space="preserve">Andrew,  </w:t>
            </w:r>
            <w:proofErr w:type="spellStart"/>
            <w:r w:rsidRPr="00021D22">
              <w:rPr>
                <w:bCs/>
                <w:color w:val="000000" w:themeColor="text1"/>
                <w:lang w:val="en-US"/>
              </w:rPr>
              <w:t>Orkhan</w:t>
            </w:r>
            <w:proofErr w:type="spellEnd"/>
            <w:proofErr w:type="gramEnd"/>
            <w:r w:rsidRPr="00021D22">
              <w:rPr>
                <w:bCs/>
                <w:color w:val="000000" w:themeColor="text1"/>
                <w:lang w:val="en-US"/>
              </w:rPr>
              <w:t xml:space="preserve"> </w:t>
            </w:r>
            <w:proofErr w:type="spellStart"/>
            <w:r w:rsidRPr="00021D22">
              <w:rPr>
                <w:bCs/>
                <w:color w:val="000000" w:themeColor="text1"/>
                <w:lang w:val="en-US"/>
              </w:rPr>
              <w:t>Ismayilov</w:t>
            </w:r>
            <w:proofErr w:type="spellEnd"/>
            <w:r w:rsidRPr="00021D22">
              <w:rPr>
                <w:bCs/>
                <w:color w:val="000000" w:themeColor="text1"/>
                <w:lang w:val="en-US"/>
              </w:rPr>
              <w:t xml:space="preserve"> </w:t>
            </w:r>
          </w:p>
          <w:p w14:paraId="2F121F18" w14:textId="77777777" w:rsidR="00021D22" w:rsidRPr="00021D22" w:rsidRDefault="00021D22" w:rsidP="000F3CF1">
            <w:pPr>
              <w:contextualSpacing/>
              <w:rPr>
                <w:bCs/>
                <w:color w:val="000000" w:themeColor="text1"/>
                <w:lang w:val="es-ES"/>
              </w:rPr>
            </w:pPr>
            <w:r w:rsidRPr="00021D22">
              <w:rPr>
                <w:bCs/>
                <w:color w:val="000000" w:themeColor="text1"/>
                <w:lang w:val="es-ES"/>
              </w:rPr>
              <w:t>Grado de contribución: igual</w:t>
            </w:r>
          </w:p>
        </w:tc>
      </w:tr>
      <w:tr w:rsidR="00021D22" w:rsidRPr="00021D22" w14:paraId="17BD567F" w14:textId="77777777" w:rsidTr="00021D22">
        <w:trPr>
          <w:jc w:val="center"/>
        </w:trPr>
        <w:tc>
          <w:tcPr>
            <w:tcW w:w="3045" w:type="dxa"/>
            <w:shd w:val="clear" w:color="auto" w:fill="auto"/>
            <w:tcMar>
              <w:top w:w="100" w:type="dxa"/>
              <w:left w:w="100" w:type="dxa"/>
              <w:bottom w:w="100" w:type="dxa"/>
              <w:right w:w="100" w:type="dxa"/>
            </w:tcMar>
          </w:tcPr>
          <w:p w14:paraId="580E01A8" w14:textId="77777777" w:rsidR="00021D22" w:rsidRPr="00021D22" w:rsidRDefault="00021D22" w:rsidP="000F3CF1">
            <w:pPr>
              <w:widowControl w:val="0"/>
              <w:rPr>
                <w:bCs/>
                <w:color w:val="000000" w:themeColor="text1"/>
              </w:rPr>
            </w:pPr>
            <w:r w:rsidRPr="00021D22">
              <w:rPr>
                <w:bCs/>
                <w:color w:val="000000" w:themeColor="text1"/>
              </w:rPr>
              <w:t>Metodología</w:t>
            </w:r>
          </w:p>
        </w:tc>
        <w:tc>
          <w:tcPr>
            <w:tcW w:w="6315" w:type="dxa"/>
            <w:shd w:val="clear" w:color="auto" w:fill="auto"/>
            <w:tcMar>
              <w:top w:w="100" w:type="dxa"/>
              <w:left w:w="100" w:type="dxa"/>
              <w:bottom w:w="100" w:type="dxa"/>
              <w:right w:w="100" w:type="dxa"/>
            </w:tcMar>
          </w:tcPr>
          <w:p w14:paraId="2C625E07" w14:textId="77777777" w:rsidR="00021D22" w:rsidRPr="00021D22" w:rsidRDefault="00021D22" w:rsidP="000F3CF1">
            <w:pPr>
              <w:widowControl w:val="0"/>
              <w:rPr>
                <w:bCs/>
                <w:color w:val="000000" w:themeColor="text1"/>
                <w:lang w:val="es-ES"/>
              </w:rPr>
            </w:pPr>
            <w:r w:rsidRPr="00021D22">
              <w:rPr>
                <w:bCs/>
                <w:color w:val="000000" w:themeColor="text1"/>
                <w:lang w:val="es-ES"/>
              </w:rPr>
              <w:t xml:space="preserve">Filadelfo León-Cázares, </w:t>
            </w:r>
            <w:proofErr w:type="spellStart"/>
            <w:r w:rsidRPr="00021D22">
              <w:rPr>
                <w:bCs/>
                <w:color w:val="000000" w:themeColor="text1"/>
                <w:lang w:val="es-ES"/>
              </w:rPr>
              <w:t>Simon</w:t>
            </w:r>
            <w:proofErr w:type="spellEnd"/>
            <w:r w:rsidRPr="00021D22">
              <w:rPr>
                <w:bCs/>
                <w:color w:val="000000" w:themeColor="text1"/>
                <w:lang w:val="es-ES"/>
              </w:rPr>
              <w:t xml:space="preserve"> A. Andrew   </w:t>
            </w:r>
          </w:p>
          <w:p w14:paraId="54BDFDC5" w14:textId="77777777" w:rsidR="00021D22" w:rsidRPr="00021D22" w:rsidRDefault="00021D22" w:rsidP="000F3CF1">
            <w:pPr>
              <w:widowControl w:val="0"/>
              <w:rPr>
                <w:bCs/>
                <w:color w:val="000000" w:themeColor="text1"/>
              </w:rPr>
            </w:pPr>
            <w:r w:rsidRPr="00021D22">
              <w:rPr>
                <w:bCs/>
                <w:color w:val="000000" w:themeColor="text1"/>
                <w:lang w:val="es-ES"/>
              </w:rPr>
              <w:t>Grado de contribución: igual</w:t>
            </w:r>
          </w:p>
        </w:tc>
      </w:tr>
      <w:tr w:rsidR="00021D22" w:rsidRPr="00021D22" w14:paraId="2733CBC1" w14:textId="77777777" w:rsidTr="00021D22">
        <w:trPr>
          <w:jc w:val="center"/>
        </w:trPr>
        <w:tc>
          <w:tcPr>
            <w:tcW w:w="3045" w:type="dxa"/>
            <w:shd w:val="clear" w:color="auto" w:fill="auto"/>
            <w:tcMar>
              <w:top w:w="100" w:type="dxa"/>
              <w:left w:w="100" w:type="dxa"/>
              <w:bottom w:w="100" w:type="dxa"/>
              <w:right w:w="100" w:type="dxa"/>
            </w:tcMar>
          </w:tcPr>
          <w:p w14:paraId="55ABF724" w14:textId="77777777" w:rsidR="00021D22" w:rsidRPr="00021D22" w:rsidRDefault="00021D22" w:rsidP="000F3CF1">
            <w:pPr>
              <w:widowControl w:val="0"/>
              <w:rPr>
                <w:bCs/>
                <w:color w:val="000000" w:themeColor="text1"/>
              </w:rPr>
            </w:pPr>
            <w:r w:rsidRPr="00021D22">
              <w:rPr>
                <w:bCs/>
                <w:color w:val="000000" w:themeColor="text1"/>
              </w:rPr>
              <w:t>Software</w:t>
            </w:r>
          </w:p>
        </w:tc>
        <w:tc>
          <w:tcPr>
            <w:tcW w:w="6315" w:type="dxa"/>
            <w:shd w:val="clear" w:color="auto" w:fill="auto"/>
            <w:tcMar>
              <w:top w:w="100" w:type="dxa"/>
              <w:left w:w="100" w:type="dxa"/>
              <w:bottom w:w="100" w:type="dxa"/>
              <w:right w:w="100" w:type="dxa"/>
            </w:tcMar>
          </w:tcPr>
          <w:p w14:paraId="4134F1FA" w14:textId="77777777" w:rsidR="00021D22" w:rsidRPr="00021D22" w:rsidRDefault="00021D22" w:rsidP="000F3CF1">
            <w:pPr>
              <w:widowControl w:val="0"/>
              <w:rPr>
                <w:bCs/>
                <w:color w:val="000000" w:themeColor="text1"/>
              </w:rPr>
            </w:pPr>
            <w:r w:rsidRPr="00021D22">
              <w:rPr>
                <w:bCs/>
                <w:color w:val="000000" w:themeColor="text1"/>
              </w:rPr>
              <w:t xml:space="preserve">No aplica </w:t>
            </w:r>
          </w:p>
        </w:tc>
      </w:tr>
      <w:tr w:rsidR="00021D22" w:rsidRPr="00021D22" w14:paraId="3152337B" w14:textId="77777777" w:rsidTr="00021D22">
        <w:trPr>
          <w:jc w:val="center"/>
        </w:trPr>
        <w:tc>
          <w:tcPr>
            <w:tcW w:w="3045" w:type="dxa"/>
            <w:shd w:val="clear" w:color="auto" w:fill="auto"/>
            <w:tcMar>
              <w:top w:w="100" w:type="dxa"/>
              <w:left w:w="100" w:type="dxa"/>
              <w:bottom w:w="100" w:type="dxa"/>
              <w:right w:w="100" w:type="dxa"/>
            </w:tcMar>
          </w:tcPr>
          <w:p w14:paraId="091C6CFB" w14:textId="77777777" w:rsidR="00021D22" w:rsidRPr="00021D22" w:rsidRDefault="00021D22" w:rsidP="000F3CF1">
            <w:pPr>
              <w:widowControl w:val="0"/>
              <w:rPr>
                <w:bCs/>
                <w:color w:val="000000" w:themeColor="text1"/>
              </w:rPr>
            </w:pPr>
            <w:r w:rsidRPr="00021D22">
              <w:rPr>
                <w:bCs/>
                <w:color w:val="000000" w:themeColor="text1"/>
              </w:rPr>
              <w:t>Validación</w:t>
            </w:r>
          </w:p>
        </w:tc>
        <w:tc>
          <w:tcPr>
            <w:tcW w:w="6315" w:type="dxa"/>
            <w:shd w:val="clear" w:color="auto" w:fill="auto"/>
            <w:tcMar>
              <w:top w:w="100" w:type="dxa"/>
              <w:left w:w="100" w:type="dxa"/>
              <w:bottom w:w="100" w:type="dxa"/>
              <w:right w:w="100" w:type="dxa"/>
            </w:tcMar>
          </w:tcPr>
          <w:p w14:paraId="228D7FB3" w14:textId="77777777" w:rsidR="00021D22" w:rsidRPr="00021D22" w:rsidRDefault="00021D22" w:rsidP="000F3CF1">
            <w:pPr>
              <w:widowControl w:val="0"/>
              <w:rPr>
                <w:bCs/>
                <w:color w:val="000000" w:themeColor="text1"/>
                <w:lang w:val="en-US"/>
              </w:rPr>
            </w:pPr>
            <w:proofErr w:type="spellStart"/>
            <w:r w:rsidRPr="00021D22">
              <w:rPr>
                <w:bCs/>
                <w:color w:val="000000" w:themeColor="text1"/>
                <w:lang w:val="en-US"/>
              </w:rPr>
              <w:t>Filadelfo</w:t>
            </w:r>
            <w:proofErr w:type="spellEnd"/>
            <w:r w:rsidRPr="00021D22">
              <w:rPr>
                <w:bCs/>
                <w:color w:val="000000" w:themeColor="text1"/>
                <w:lang w:val="en-US"/>
              </w:rPr>
              <w:t xml:space="preserve"> León-</w:t>
            </w:r>
            <w:proofErr w:type="spellStart"/>
            <w:r w:rsidRPr="00021D22">
              <w:rPr>
                <w:bCs/>
                <w:color w:val="000000" w:themeColor="text1"/>
                <w:lang w:val="en-US"/>
              </w:rPr>
              <w:t>Cázares</w:t>
            </w:r>
            <w:proofErr w:type="spellEnd"/>
            <w:r w:rsidRPr="00021D22">
              <w:rPr>
                <w:bCs/>
                <w:color w:val="000000" w:themeColor="text1"/>
                <w:lang w:val="en-US"/>
              </w:rPr>
              <w:t xml:space="preserve">, Simon A. Andrew, </w:t>
            </w:r>
            <w:proofErr w:type="spellStart"/>
            <w:r w:rsidRPr="00021D22">
              <w:rPr>
                <w:bCs/>
                <w:color w:val="000000" w:themeColor="text1"/>
                <w:lang w:val="en-US"/>
              </w:rPr>
              <w:t>Orkhan</w:t>
            </w:r>
            <w:proofErr w:type="spellEnd"/>
            <w:r w:rsidRPr="00021D22">
              <w:rPr>
                <w:bCs/>
                <w:color w:val="000000" w:themeColor="text1"/>
                <w:lang w:val="en-US"/>
              </w:rPr>
              <w:t xml:space="preserve"> </w:t>
            </w:r>
            <w:proofErr w:type="spellStart"/>
            <w:r w:rsidRPr="00021D22">
              <w:rPr>
                <w:bCs/>
                <w:color w:val="000000" w:themeColor="text1"/>
                <w:lang w:val="en-US"/>
              </w:rPr>
              <w:t>Ismayilov</w:t>
            </w:r>
            <w:proofErr w:type="spellEnd"/>
          </w:p>
          <w:p w14:paraId="2968B771" w14:textId="77777777" w:rsidR="00021D22" w:rsidRPr="00021D22" w:rsidRDefault="00021D22" w:rsidP="000F3CF1">
            <w:pPr>
              <w:widowControl w:val="0"/>
              <w:rPr>
                <w:bCs/>
                <w:color w:val="000000" w:themeColor="text1"/>
              </w:rPr>
            </w:pPr>
            <w:r w:rsidRPr="00021D22">
              <w:rPr>
                <w:bCs/>
                <w:color w:val="000000" w:themeColor="text1"/>
                <w:lang w:val="en-US"/>
              </w:rPr>
              <w:t xml:space="preserve"> </w:t>
            </w:r>
            <w:r w:rsidRPr="00021D22">
              <w:rPr>
                <w:bCs/>
                <w:color w:val="000000" w:themeColor="text1"/>
                <w:lang w:val="es-ES"/>
              </w:rPr>
              <w:t>Grado de contribución: igual</w:t>
            </w:r>
          </w:p>
        </w:tc>
      </w:tr>
      <w:tr w:rsidR="00021D22" w:rsidRPr="00021D22" w14:paraId="20B63A08" w14:textId="77777777" w:rsidTr="00021D22">
        <w:trPr>
          <w:jc w:val="center"/>
        </w:trPr>
        <w:tc>
          <w:tcPr>
            <w:tcW w:w="3045" w:type="dxa"/>
            <w:shd w:val="clear" w:color="auto" w:fill="auto"/>
            <w:tcMar>
              <w:top w:w="100" w:type="dxa"/>
              <w:left w:w="100" w:type="dxa"/>
              <w:bottom w:w="100" w:type="dxa"/>
              <w:right w:w="100" w:type="dxa"/>
            </w:tcMar>
          </w:tcPr>
          <w:p w14:paraId="398DCFD3" w14:textId="77777777" w:rsidR="00021D22" w:rsidRPr="00021D22" w:rsidRDefault="00021D22" w:rsidP="000F3CF1">
            <w:pPr>
              <w:widowControl w:val="0"/>
              <w:rPr>
                <w:bCs/>
                <w:color w:val="000000" w:themeColor="text1"/>
              </w:rPr>
            </w:pPr>
            <w:r w:rsidRPr="00021D22">
              <w:rPr>
                <w:bCs/>
                <w:color w:val="000000" w:themeColor="text1"/>
              </w:rPr>
              <w:t>Análisis Formal</w:t>
            </w:r>
          </w:p>
        </w:tc>
        <w:tc>
          <w:tcPr>
            <w:tcW w:w="6315" w:type="dxa"/>
            <w:shd w:val="clear" w:color="auto" w:fill="auto"/>
            <w:tcMar>
              <w:top w:w="100" w:type="dxa"/>
              <w:left w:w="100" w:type="dxa"/>
              <w:bottom w:w="100" w:type="dxa"/>
              <w:right w:w="100" w:type="dxa"/>
            </w:tcMar>
          </w:tcPr>
          <w:p w14:paraId="106A98D6" w14:textId="77777777" w:rsidR="00021D22" w:rsidRPr="00021D22" w:rsidRDefault="00021D22" w:rsidP="000F3CF1">
            <w:pPr>
              <w:widowControl w:val="0"/>
              <w:rPr>
                <w:bCs/>
                <w:color w:val="000000" w:themeColor="text1"/>
                <w:lang w:val="en-US"/>
              </w:rPr>
            </w:pPr>
            <w:proofErr w:type="spellStart"/>
            <w:r w:rsidRPr="00021D22">
              <w:rPr>
                <w:bCs/>
                <w:color w:val="000000" w:themeColor="text1"/>
                <w:lang w:val="en-US"/>
              </w:rPr>
              <w:t>Filadelfo</w:t>
            </w:r>
            <w:proofErr w:type="spellEnd"/>
            <w:r w:rsidRPr="00021D22">
              <w:rPr>
                <w:bCs/>
                <w:color w:val="000000" w:themeColor="text1"/>
                <w:lang w:val="en-US"/>
              </w:rPr>
              <w:t xml:space="preserve"> León-</w:t>
            </w:r>
            <w:proofErr w:type="spellStart"/>
            <w:r w:rsidRPr="00021D22">
              <w:rPr>
                <w:bCs/>
                <w:color w:val="000000" w:themeColor="text1"/>
                <w:lang w:val="en-US"/>
              </w:rPr>
              <w:t>Cázares</w:t>
            </w:r>
            <w:proofErr w:type="spellEnd"/>
            <w:r w:rsidRPr="00021D22">
              <w:rPr>
                <w:bCs/>
                <w:color w:val="000000" w:themeColor="text1"/>
                <w:lang w:val="en-US"/>
              </w:rPr>
              <w:t xml:space="preserve">, Simon A. Andrew, </w:t>
            </w:r>
            <w:proofErr w:type="spellStart"/>
            <w:r w:rsidRPr="00021D22">
              <w:rPr>
                <w:bCs/>
                <w:color w:val="000000" w:themeColor="text1"/>
                <w:lang w:val="en-US"/>
              </w:rPr>
              <w:t>Orkhan</w:t>
            </w:r>
            <w:proofErr w:type="spellEnd"/>
            <w:r w:rsidRPr="00021D22">
              <w:rPr>
                <w:bCs/>
                <w:color w:val="000000" w:themeColor="text1"/>
                <w:lang w:val="en-US"/>
              </w:rPr>
              <w:t xml:space="preserve"> </w:t>
            </w:r>
            <w:proofErr w:type="spellStart"/>
            <w:r w:rsidRPr="00021D22">
              <w:rPr>
                <w:bCs/>
                <w:color w:val="000000" w:themeColor="text1"/>
                <w:lang w:val="en-US"/>
              </w:rPr>
              <w:t>Ismayilov</w:t>
            </w:r>
            <w:proofErr w:type="spellEnd"/>
          </w:p>
          <w:p w14:paraId="647612A5" w14:textId="77777777" w:rsidR="00021D22" w:rsidRPr="00021D22" w:rsidRDefault="00021D22" w:rsidP="000F3CF1">
            <w:pPr>
              <w:widowControl w:val="0"/>
              <w:rPr>
                <w:bCs/>
                <w:color w:val="000000" w:themeColor="text1"/>
              </w:rPr>
            </w:pPr>
            <w:r w:rsidRPr="00021D22">
              <w:rPr>
                <w:bCs/>
                <w:color w:val="000000" w:themeColor="text1"/>
                <w:lang w:val="es-ES"/>
              </w:rPr>
              <w:t>Grado de contribución: igual</w:t>
            </w:r>
          </w:p>
        </w:tc>
      </w:tr>
      <w:tr w:rsidR="00021D22" w:rsidRPr="00021D22" w14:paraId="3ADB412A" w14:textId="77777777" w:rsidTr="00021D22">
        <w:trPr>
          <w:jc w:val="center"/>
        </w:trPr>
        <w:tc>
          <w:tcPr>
            <w:tcW w:w="3045" w:type="dxa"/>
            <w:shd w:val="clear" w:color="auto" w:fill="auto"/>
            <w:tcMar>
              <w:top w:w="100" w:type="dxa"/>
              <w:left w:w="100" w:type="dxa"/>
              <w:bottom w:w="100" w:type="dxa"/>
              <w:right w:w="100" w:type="dxa"/>
            </w:tcMar>
          </w:tcPr>
          <w:p w14:paraId="09DD0293" w14:textId="77777777" w:rsidR="00021D22" w:rsidRPr="00021D22" w:rsidRDefault="00021D22" w:rsidP="000F3CF1">
            <w:pPr>
              <w:widowControl w:val="0"/>
              <w:rPr>
                <w:bCs/>
                <w:color w:val="000000" w:themeColor="text1"/>
              </w:rPr>
            </w:pPr>
            <w:r w:rsidRPr="00021D22">
              <w:rPr>
                <w:bCs/>
                <w:color w:val="000000" w:themeColor="text1"/>
              </w:rPr>
              <w:t>Investigación</w:t>
            </w:r>
          </w:p>
        </w:tc>
        <w:tc>
          <w:tcPr>
            <w:tcW w:w="6315" w:type="dxa"/>
            <w:shd w:val="clear" w:color="auto" w:fill="auto"/>
            <w:tcMar>
              <w:top w:w="100" w:type="dxa"/>
              <w:left w:w="100" w:type="dxa"/>
              <w:bottom w:w="100" w:type="dxa"/>
              <w:right w:w="100" w:type="dxa"/>
            </w:tcMar>
          </w:tcPr>
          <w:p w14:paraId="7EB887AE" w14:textId="77777777" w:rsidR="00021D22" w:rsidRPr="00021D22" w:rsidRDefault="00021D22" w:rsidP="000F3CF1">
            <w:pPr>
              <w:widowControl w:val="0"/>
              <w:rPr>
                <w:bCs/>
                <w:color w:val="000000" w:themeColor="text1"/>
                <w:lang w:val="en-US"/>
              </w:rPr>
            </w:pPr>
            <w:proofErr w:type="spellStart"/>
            <w:r w:rsidRPr="00021D22">
              <w:rPr>
                <w:bCs/>
                <w:color w:val="000000" w:themeColor="text1"/>
                <w:lang w:val="en-US"/>
              </w:rPr>
              <w:t>Filadelfo</w:t>
            </w:r>
            <w:proofErr w:type="spellEnd"/>
            <w:r w:rsidRPr="00021D22">
              <w:rPr>
                <w:bCs/>
                <w:color w:val="000000" w:themeColor="text1"/>
                <w:lang w:val="en-US"/>
              </w:rPr>
              <w:t xml:space="preserve"> León-</w:t>
            </w:r>
            <w:proofErr w:type="spellStart"/>
            <w:r w:rsidRPr="00021D22">
              <w:rPr>
                <w:bCs/>
                <w:color w:val="000000" w:themeColor="text1"/>
                <w:lang w:val="en-US"/>
              </w:rPr>
              <w:t>Cázares</w:t>
            </w:r>
            <w:proofErr w:type="spellEnd"/>
            <w:r w:rsidRPr="00021D22">
              <w:rPr>
                <w:bCs/>
                <w:color w:val="000000" w:themeColor="text1"/>
                <w:lang w:val="en-US"/>
              </w:rPr>
              <w:t xml:space="preserve">, Simon A. </w:t>
            </w:r>
            <w:proofErr w:type="gramStart"/>
            <w:r w:rsidRPr="00021D22">
              <w:rPr>
                <w:bCs/>
                <w:color w:val="000000" w:themeColor="text1"/>
                <w:lang w:val="en-US"/>
              </w:rPr>
              <w:t xml:space="preserve">Andrew,   </w:t>
            </w:r>
            <w:proofErr w:type="spellStart"/>
            <w:proofErr w:type="gramEnd"/>
            <w:r w:rsidRPr="00021D22">
              <w:rPr>
                <w:bCs/>
                <w:color w:val="000000" w:themeColor="text1"/>
                <w:lang w:val="en-US"/>
              </w:rPr>
              <w:t>Orkhan</w:t>
            </w:r>
            <w:proofErr w:type="spellEnd"/>
            <w:r w:rsidRPr="00021D22">
              <w:rPr>
                <w:bCs/>
                <w:color w:val="000000" w:themeColor="text1"/>
                <w:lang w:val="en-US"/>
              </w:rPr>
              <w:t xml:space="preserve"> </w:t>
            </w:r>
            <w:proofErr w:type="spellStart"/>
            <w:r w:rsidRPr="00021D22">
              <w:rPr>
                <w:bCs/>
                <w:color w:val="000000" w:themeColor="text1"/>
                <w:lang w:val="en-US"/>
              </w:rPr>
              <w:t>Ismayilov</w:t>
            </w:r>
            <w:proofErr w:type="spellEnd"/>
          </w:p>
          <w:p w14:paraId="083A2CF4" w14:textId="77777777" w:rsidR="00021D22" w:rsidRPr="00021D22" w:rsidRDefault="00021D22" w:rsidP="000F3CF1">
            <w:pPr>
              <w:widowControl w:val="0"/>
              <w:rPr>
                <w:bCs/>
                <w:color w:val="000000" w:themeColor="text1"/>
              </w:rPr>
            </w:pPr>
            <w:r w:rsidRPr="00021D22">
              <w:rPr>
                <w:bCs/>
                <w:color w:val="000000" w:themeColor="text1"/>
                <w:lang w:val="es-ES"/>
              </w:rPr>
              <w:t>Grado de contribución: igual</w:t>
            </w:r>
          </w:p>
        </w:tc>
      </w:tr>
      <w:tr w:rsidR="00021D22" w:rsidRPr="00021D22" w14:paraId="35734F07" w14:textId="77777777" w:rsidTr="00021D22">
        <w:trPr>
          <w:jc w:val="center"/>
        </w:trPr>
        <w:tc>
          <w:tcPr>
            <w:tcW w:w="3045" w:type="dxa"/>
            <w:shd w:val="clear" w:color="auto" w:fill="auto"/>
            <w:tcMar>
              <w:top w:w="100" w:type="dxa"/>
              <w:left w:w="100" w:type="dxa"/>
              <w:bottom w:w="100" w:type="dxa"/>
              <w:right w:w="100" w:type="dxa"/>
            </w:tcMar>
          </w:tcPr>
          <w:p w14:paraId="085FCEC3" w14:textId="77777777" w:rsidR="00021D22" w:rsidRPr="00021D22" w:rsidRDefault="00021D22" w:rsidP="000F3CF1">
            <w:pPr>
              <w:widowControl w:val="0"/>
              <w:rPr>
                <w:bCs/>
                <w:color w:val="000000" w:themeColor="text1"/>
              </w:rPr>
            </w:pPr>
            <w:r w:rsidRPr="00021D22">
              <w:rPr>
                <w:bCs/>
                <w:color w:val="000000" w:themeColor="text1"/>
              </w:rPr>
              <w:t>Recursos</w:t>
            </w:r>
          </w:p>
        </w:tc>
        <w:tc>
          <w:tcPr>
            <w:tcW w:w="6315" w:type="dxa"/>
            <w:shd w:val="clear" w:color="auto" w:fill="auto"/>
            <w:tcMar>
              <w:top w:w="100" w:type="dxa"/>
              <w:left w:w="100" w:type="dxa"/>
              <w:bottom w:w="100" w:type="dxa"/>
              <w:right w:w="100" w:type="dxa"/>
            </w:tcMar>
          </w:tcPr>
          <w:p w14:paraId="5E8BD4E5" w14:textId="77777777" w:rsidR="00021D22" w:rsidRPr="00021D22" w:rsidRDefault="00021D22" w:rsidP="000F3CF1">
            <w:pPr>
              <w:widowControl w:val="0"/>
              <w:rPr>
                <w:bCs/>
                <w:color w:val="000000" w:themeColor="text1"/>
              </w:rPr>
            </w:pPr>
            <w:r w:rsidRPr="00021D22">
              <w:rPr>
                <w:bCs/>
                <w:color w:val="000000" w:themeColor="text1"/>
                <w:lang w:val="es-ES"/>
              </w:rPr>
              <w:t>Filadelfo León-Cázares</w:t>
            </w:r>
          </w:p>
        </w:tc>
      </w:tr>
      <w:tr w:rsidR="00021D22" w:rsidRPr="00021D22" w14:paraId="020D2D57" w14:textId="77777777" w:rsidTr="00021D22">
        <w:trPr>
          <w:jc w:val="center"/>
        </w:trPr>
        <w:tc>
          <w:tcPr>
            <w:tcW w:w="3045" w:type="dxa"/>
            <w:shd w:val="clear" w:color="auto" w:fill="auto"/>
            <w:tcMar>
              <w:top w:w="100" w:type="dxa"/>
              <w:left w:w="100" w:type="dxa"/>
              <w:bottom w:w="100" w:type="dxa"/>
              <w:right w:w="100" w:type="dxa"/>
            </w:tcMar>
          </w:tcPr>
          <w:p w14:paraId="23AB805C" w14:textId="77777777" w:rsidR="00021D22" w:rsidRPr="00021D22" w:rsidRDefault="00021D22" w:rsidP="000F3CF1">
            <w:pPr>
              <w:widowControl w:val="0"/>
              <w:rPr>
                <w:bCs/>
                <w:color w:val="000000" w:themeColor="text1"/>
              </w:rPr>
            </w:pPr>
            <w:r w:rsidRPr="00021D22">
              <w:rPr>
                <w:bCs/>
                <w:color w:val="000000" w:themeColor="text1"/>
              </w:rPr>
              <w:t>Curación de datos</w:t>
            </w:r>
          </w:p>
        </w:tc>
        <w:tc>
          <w:tcPr>
            <w:tcW w:w="6315" w:type="dxa"/>
            <w:shd w:val="clear" w:color="auto" w:fill="auto"/>
            <w:tcMar>
              <w:top w:w="100" w:type="dxa"/>
              <w:left w:w="100" w:type="dxa"/>
              <w:bottom w:w="100" w:type="dxa"/>
              <w:right w:w="100" w:type="dxa"/>
            </w:tcMar>
          </w:tcPr>
          <w:p w14:paraId="05680179" w14:textId="77777777" w:rsidR="00021D22" w:rsidRPr="00021D22" w:rsidRDefault="00021D22" w:rsidP="000F3CF1">
            <w:pPr>
              <w:widowControl w:val="0"/>
              <w:rPr>
                <w:bCs/>
                <w:color w:val="000000" w:themeColor="text1"/>
              </w:rPr>
            </w:pPr>
            <w:r w:rsidRPr="00021D22">
              <w:rPr>
                <w:bCs/>
                <w:color w:val="000000" w:themeColor="text1"/>
                <w:lang w:val="es-ES"/>
              </w:rPr>
              <w:t>Filadelfo León-Cázares</w:t>
            </w:r>
          </w:p>
        </w:tc>
      </w:tr>
      <w:tr w:rsidR="00021D22" w:rsidRPr="00021D22" w14:paraId="4A7E6786" w14:textId="77777777" w:rsidTr="00021D22">
        <w:trPr>
          <w:jc w:val="center"/>
        </w:trPr>
        <w:tc>
          <w:tcPr>
            <w:tcW w:w="3045" w:type="dxa"/>
            <w:shd w:val="clear" w:color="auto" w:fill="auto"/>
            <w:tcMar>
              <w:top w:w="100" w:type="dxa"/>
              <w:left w:w="100" w:type="dxa"/>
              <w:bottom w:w="100" w:type="dxa"/>
              <w:right w:w="100" w:type="dxa"/>
            </w:tcMar>
          </w:tcPr>
          <w:p w14:paraId="4E9126CA" w14:textId="77777777" w:rsidR="00021D22" w:rsidRPr="00021D22" w:rsidRDefault="00021D22" w:rsidP="000F3CF1">
            <w:pPr>
              <w:widowControl w:val="0"/>
              <w:rPr>
                <w:bCs/>
                <w:color w:val="000000" w:themeColor="text1"/>
              </w:rPr>
            </w:pPr>
            <w:r w:rsidRPr="00021D22">
              <w:rPr>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3189F877" w14:textId="77777777" w:rsidR="00021D22" w:rsidRPr="00021D22" w:rsidRDefault="00021D22" w:rsidP="000F3CF1">
            <w:pPr>
              <w:widowControl w:val="0"/>
              <w:rPr>
                <w:bCs/>
                <w:color w:val="000000" w:themeColor="text1"/>
              </w:rPr>
            </w:pPr>
            <w:proofErr w:type="spellStart"/>
            <w:r w:rsidRPr="00021D22">
              <w:rPr>
                <w:bCs/>
                <w:color w:val="000000" w:themeColor="text1"/>
              </w:rPr>
              <w:t>Simon</w:t>
            </w:r>
            <w:proofErr w:type="spellEnd"/>
            <w:r w:rsidRPr="00021D22">
              <w:rPr>
                <w:bCs/>
                <w:color w:val="000000" w:themeColor="text1"/>
              </w:rPr>
              <w:t xml:space="preserve"> A. </w:t>
            </w:r>
            <w:proofErr w:type="gramStart"/>
            <w:r w:rsidRPr="00021D22">
              <w:rPr>
                <w:bCs/>
                <w:color w:val="000000" w:themeColor="text1"/>
              </w:rPr>
              <w:t xml:space="preserve">Andrew,  </w:t>
            </w:r>
            <w:proofErr w:type="spellStart"/>
            <w:r w:rsidRPr="00021D22">
              <w:rPr>
                <w:bCs/>
                <w:color w:val="000000" w:themeColor="text1"/>
              </w:rPr>
              <w:t>Orkhan</w:t>
            </w:r>
            <w:proofErr w:type="spellEnd"/>
            <w:proofErr w:type="gramEnd"/>
            <w:r w:rsidRPr="00021D22">
              <w:rPr>
                <w:bCs/>
                <w:color w:val="000000" w:themeColor="text1"/>
              </w:rPr>
              <w:t xml:space="preserve"> </w:t>
            </w:r>
            <w:proofErr w:type="spellStart"/>
            <w:r w:rsidRPr="00021D22">
              <w:rPr>
                <w:bCs/>
                <w:color w:val="000000" w:themeColor="text1"/>
              </w:rPr>
              <w:t>Ismayilov</w:t>
            </w:r>
            <w:proofErr w:type="spellEnd"/>
          </w:p>
          <w:p w14:paraId="150DB8FC" w14:textId="77777777" w:rsidR="00021D22" w:rsidRPr="00021D22" w:rsidRDefault="00021D22" w:rsidP="000F3CF1">
            <w:pPr>
              <w:widowControl w:val="0"/>
              <w:rPr>
                <w:bCs/>
                <w:color w:val="000000" w:themeColor="text1"/>
              </w:rPr>
            </w:pPr>
            <w:r w:rsidRPr="00021D22">
              <w:rPr>
                <w:bCs/>
                <w:color w:val="000000" w:themeColor="text1"/>
                <w:lang w:val="es-ES"/>
              </w:rPr>
              <w:t>Grado de contribución: igual</w:t>
            </w:r>
          </w:p>
        </w:tc>
      </w:tr>
      <w:tr w:rsidR="00021D22" w:rsidRPr="00021D22" w14:paraId="2E715643" w14:textId="77777777" w:rsidTr="00021D22">
        <w:trPr>
          <w:jc w:val="center"/>
        </w:trPr>
        <w:tc>
          <w:tcPr>
            <w:tcW w:w="3045" w:type="dxa"/>
            <w:shd w:val="clear" w:color="auto" w:fill="auto"/>
            <w:tcMar>
              <w:top w:w="100" w:type="dxa"/>
              <w:left w:w="100" w:type="dxa"/>
              <w:bottom w:w="100" w:type="dxa"/>
              <w:right w:w="100" w:type="dxa"/>
            </w:tcMar>
          </w:tcPr>
          <w:p w14:paraId="6E56608F" w14:textId="77777777" w:rsidR="00021D22" w:rsidRPr="00021D22" w:rsidRDefault="00021D22" w:rsidP="000F3CF1">
            <w:pPr>
              <w:widowControl w:val="0"/>
              <w:rPr>
                <w:bCs/>
                <w:color w:val="000000" w:themeColor="text1"/>
              </w:rPr>
            </w:pPr>
            <w:r w:rsidRPr="00021D22">
              <w:rPr>
                <w:bCs/>
                <w:color w:val="000000" w:themeColor="text1"/>
              </w:rPr>
              <w:t>Escritura - Revisión y edición</w:t>
            </w:r>
          </w:p>
        </w:tc>
        <w:tc>
          <w:tcPr>
            <w:tcW w:w="6315" w:type="dxa"/>
            <w:shd w:val="clear" w:color="auto" w:fill="auto"/>
            <w:tcMar>
              <w:top w:w="100" w:type="dxa"/>
              <w:left w:w="100" w:type="dxa"/>
              <w:bottom w:w="100" w:type="dxa"/>
              <w:right w:w="100" w:type="dxa"/>
            </w:tcMar>
          </w:tcPr>
          <w:p w14:paraId="02C348D6" w14:textId="77777777" w:rsidR="00021D22" w:rsidRPr="00021D22" w:rsidRDefault="00021D22" w:rsidP="000F3CF1">
            <w:pPr>
              <w:widowControl w:val="0"/>
              <w:rPr>
                <w:bCs/>
                <w:color w:val="000000" w:themeColor="text1"/>
              </w:rPr>
            </w:pPr>
            <w:proofErr w:type="spellStart"/>
            <w:r w:rsidRPr="00021D22">
              <w:rPr>
                <w:bCs/>
                <w:color w:val="000000" w:themeColor="text1"/>
              </w:rPr>
              <w:t>Simon</w:t>
            </w:r>
            <w:proofErr w:type="spellEnd"/>
            <w:r w:rsidRPr="00021D22">
              <w:rPr>
                <w:bCs/>
                <w:color w:val="000000" w:themeColor="text1"/>
              </w:rPr>
              <w:t xml:space="preserve"> A. </w:t>
            </w:r>
            <w:proofErr w:type="gramStart"/>
            <w:r w:rsidRPr="00021D22">
              <w:rPr>
                <w:bCs/>
                <w:color w:val="000000" w:themeColor="text1"/>
              </w:rPr>
              <w:t xml:space="preserve">Andrew,  </w:t>
            </w:r>
            <w:proofErr w:type="spellStart"/>
            <w:r w:rsidRPr="00021D22">
              <w:rPr>
                <w:bCs/>
                <w:color w:val="000000" w:themeColor="text1"/>
              </w:rPr>
              <w:t>Orkhan</w:t>
            </w:r>
            <w:proofErr w:type="spellEnd"/>
            <w:proofErr w:type="gramEnd"/>
            <w:r w:rsidRPr="00021D22">
              <w:rPr>
                <w:bCs/>
                <w:color w:val="000000" w:themeColor="text1"/>
              </w:rPr>
              <w:t xml:space="preserve"> </w:t>
            </w:r>
            <w:proofErr w:type="spellStart"/>
            <w:r w:rsidRPr="00021D22">
              <w:rPr>
                <w:bCs/>
                <w:color w:val="000000" w:themeColor="text1"/>
              </w:rPr>
              <w:t>Ismayilov</w:t>
            </w:r>
            <w:proofErr w:type="spellEnd"/>
          </w:p>
          <w:p w14:paraId="18CDE906" w14:textId="77777777" w:rsidR="00021D22" w:rsidRPr="00021D22" w:rsidRDefault="00021D22" w:rsidP="000F3CF1">
            <w:pPr>
              <w:widowControl w:val="0"/>
              <w:rPr>
                <w:bCs/>
                <w:color w:val="000000" w:themeColor="text1"/>
              </w:rPr>
            </w:pPr>
            <w:r w:rsidRPr="00021D22">
              <w:rPr>
                <w:bCs/>
                <w:color w:val="000000" w:themeColor="text1"/>
                <w:lang w:val="es-ES"/>
              </w:rPr>
              <w:t>Grado de contribución: igual</w:t>
            </w:r>
          </w:p>
        </w:tc>
      </w:tr>
      <w:tr w:rsidR="00021D22" w:rsidRPr="00021D22" w14:paraId="206B3D57" w14:textId="77777777" w:rsidTr="00021D22">
        <w:trPr>
          <w:jc w:val="center"/>
        </w:trPr>
        <w:tc>
          <w:tcPr>
            <w:tcW w:w="3045" w:type="dxa"/>
            <w:shd w:val="clear" w:color="auto" w:fill="auto"/>
            <w:tcMar>
              <w:top w:w="100" w:type="dxa"/>
              <w:left w:w="100" w:type="dxa"/>
              <w:bottom w:w="100" w:type="dxa"/>
              <w:right w:w="100" w:type="dxa"/>
            </w:tcMar>
          </w:tcPr>
          <w:p w14:paraId="4D0712F8" w14:textId="77777777" w:rsidR="00021D22" w:rsidRPr="00021D22" w:rsidRDefault="00021D22" w:rsidP="000F3CF1">
            <w:pPr>
              <w:widowControl w:val="0"/>
              <w:rPr>
                <w:bCs/>
                <w:color w:val="000000" w:themeColor="text1"/>
              </w:rPr>
            </w:pPr>
            <w:r w:rsidRPr="00021D22">
              <w:rPr>
                <w:bCs/>
                <w:color w:val="000000" w:themeColor="text1"/>
              </w:rPr>
              <w:t>Visualización</w:t>
            </w:r>
          </w:p>
        </w:tc>
        <w:tc>
          <w:tcPr>
            <w:tcW w:w="6315" w:type="dxa"/>
            <w:shd w:val="clear" w:color="auto" w:fill="auto"/>
            <w:tcMar>
              <w:top w:w="100" w:type="dxa"/>
              <w:left w:w="100" w:type="dxa"/>
              <w:bottom w:w="100" w:type="dxa"/>
              <w:right w:w="100" w:type="dxa"/>
            </w:tcMar>
          </w:tcPr>
          <w:p w14:paraId="236F8AA3" w14:textId="77777777" w:rsidR="00021D22" w:rsidRPr="00021D22" w:rsidRDefault="00021D22" w:rsidP="000F3CF1">
            <w:pPr>
              <w:widowControl w:val="0"/>
              <w:rPr>
                <w:bCs/>
                <w:color w:val="000000" w:themeColor="text1"/>
              </w:rPr>
            </w:pPr>
            <w:proofErr w:type="spellStart"/>
            <w:r w:rsidRPr="00021D22">
              <w:rPr>
                <w:bCs/>
                <w:color w:val="000000" w:themeColor="text1"/>
              </w:rPr>
              <w:t>Simon</w:t>
            </w:r>
            <w:proofErr w:type="spellEnd"/>
            <w:r w:rsidRPr="00021D22">
              <w:rPr>
                <w:bCs/>
                <w:color w:val="000000" w:themeColor="text1"/>
              </w:rPr>
              <w:t xml:space="preserve"> A. Andrew   </w:t>
            </w:r>
            <w:proofErr w:type="spellStart"/>
            <w:r w:rsidRPr="00021D22">
              <w:rPr>
                <w:bCs/>
                <w:color w:val="000000" w:themeColor="text1"/>
              </w:rPr>
              <w:t>Orkhan</w:t>
            </w:r>
            <w:proofErr w:type="spellEnd"/>
            <w:r w:rsidRPr="00021D22">
              <w:rPr>
                <w:bCs/>
                <w:color w:val="000000" w:themeColor="text1"/>
              </w:rPr>
              <w:t xml:space="preserve"> </w:t>
            </w:r>
            <w:proofErr w:type="spellStart"/>
            <w:r w:rsidRPr="00021D22">
              <w:rPr>
                <w:bCs/>
                <w:color w:val="000000" w:themeColor="text1"/>
              </w:rPr>
              <w:t>Ismayilov</w:t>
            </w:r>
            <w:proofErr w:type="spellEnd"/>
          </w:p>
          <w:p w14:paraId="09266131" w14:textId="77777777" w:rsidR="00021D22" w:rsidRPr="00021D22" w:rsidRDefault="00021D22" w:rsidP="000F3CF1">
            <w:pPr>
              <w:widowControl w:val="0"/>
              <w:rPr>
                <w:bCs/>
                <w:color w:val="000000" w:themeColor="text1"/>
              </w:rPr>
            </w:pPr>
            <w:r w:rsidRPr="00021D22">
              <w:rPr>
                <w:bCs/>
                <w:color w:val="000000" w:themeColor="text1"/>
                <w:lang w:val="es-ES"/>
              </w:rPr>
              <w:t>Grado de contribución: igual</w:t>
            </w:r>
          </w:p>
        </w:tc>
      </w:tr>
      <w:tr w:rsidR="00021D22" w:rsidRPr="00021D22" w14:paraId="4DBC5F62" w14:textId="77777777" w:rsidTr="00021D22">
        <w:trPr>
          <w:jc w:val="center"/>
        </w:trPr>
        <w:tc>
          <w:tcPr>
            <w:tcW w:w="3045" w:type="dxa"/>
            <w:shd w:val="clear" w:color="auto" w:fill="auto"/>
            <w:tcMar>
              <w:top w:w="100" w:type="dxa"/>
              <w:left w:w="100" w:type="dxa"/>
              <w:bottom w:w="100" w:type="dxa"/>
              <w:right w:w="100" w:type="dxa"/>
            </w:tcMar>
          </w:tcPr>
          <w:p w14:paraId="4D1CF059" w14:textId="77777777" w:rsidR="00021D22" w:rsidRPr="00021D22" w:rsidRDefault="00021D22" w:rsidP="000F3CF1">
            <w:pPr>
              <w:widowControl w:val="0"/>
              <w:rPr>
                <w:bCs/>
                <w:color w:val="000000" w:themeColor="text1"/>
              </w:rPr>
            </w:pPr>
            <w:r w:rsidRPr="00021D22">
              <w:rPr>
                <w:bCs/>
                <w:color w:val="000000" w:themeColor="text1"/>
              </w:rPr>
              <w:t>Supervisión</w:t>
            </w:r>
          </w:p>
        </w:tc>
        <w:tc>
          <w:tcPr>
            <w:tcW w:w="6315" w:type="dxa"/>
            <w:shd w:val="clear" w:color="auto" w:fill="auto"/>
            <w:tcMar>
              <w:top w:w="100" w:type="dxa"/>
              <w:left w:w="100" w:type="dxa"/>
              <w:bottom w:w="100" w:type="dxa"/>
              <w:right w:w="100" w:type="dxa"/>
            </w:tcMar>
          </w:tcPr>
          <w:p w14:paraId="6A3D5395" w14:textId="77777777" w:rsidR="00021D22" w:rsidRPr="00021D22" w:rsidRDefault="00021D22" w:rsidP="000F3CF1">
            <w:pPr>
              <w:widowControl w:val="0"/>
              <w:rPr>
                <w:bCs/>
                <w:color w:val="000000" w:themeColor="text1"/>
              </w:rPr>
            </w:pPr>
            <w:proofErr w:type="spellStart"/>
            <w:r w:rsidRPr="00021D22">
              <w:rPr>
                <w:bCs/>
                <w:color w:val="000000" w:themeColor="text1"/>
                <w:lang w:val="es-ES"/>
              </w:rPr>
              <w:t>Simon</w:t>
            </w:r>
            <w:proofErr w:type="spellEnd"/>
            <w:r w:rsidRPr="00021D22">
              <w:rPr>
                <w:bCs/>
                <w:color w:val="000000" w:themeColor="text1"/>
                <w:lang w:val="es-ES"/>
              </w:rPr>
              <w:t xml:space="preserve"> A. Andrew </w:t>
            </w:r>
          </w:p>
        </w:tc>
      </w:tr>
      <w:tr w:rsidR="00021D22" w:rsidRPr="00021D22" w14:paraId="519A6575" w14:textId="77777777" w:rsidTr="00021D22">
        <w:trPr>
          <w:jc w:val="center"/>
        </w:trPr>
        <w:tc>
          <w:tcPr>
            <w:tcW w:w="3045" w:type="dxa"/>
            <w:shd w:val="clear" w:color="auto" w:fill="auto"/>
            <w:tcMar>
              <w:top w:w="100" w:type="dxa"/>
              <w:left w:w="100" w:type="dxa"/>
              <w:bottom w:w="100" w:type="dxa"/>
              <w:right w:w="100" w:type="dxa"/>
            </w:tcMar>
          </w:tcPr>
          <w:p w14:paraId="4EA40DCA" w14:textId="77777777" w:rsidR="00021D22" w:rsidRPr="00021D22" w:rsidRDefault="00021D22" w:rsidP="000F3CF1">
            <w:pPr>
              <w:widowControl w:val="0"/>
              <w:rPr>
                <w:bCs/>
                <w:color w:val="000000" w:themeColor="text1"/>
              </w:rPr>
            </w:pPr>
            <w:r w:rsidRPr="00021D22">
              <w:rPr>
                <w:bCs/>
                <w:color w:val="000000" w:themeColor="text1"/>
              </w:rPr>
              <w:t>Administración de Proyectos</w:t>
            </w:r>
          </w:p>
        </w:tc>
        <w:tc>
          <w:tcPr>
            <w:tcW w:w="6315" w:type="dxa"/>
            <w:shd w:val="clear" w:color="auto" w:fill="auto"/>
            <w:tcMar>
              <w:top w:w="100" w:type="dxa"/>
              <w:left w:w="100" w:type="dxa"/>
              <w:bottom w:w="100" w:type="dxa"/>
              <w:right w:w="100" w:type="dxa"/>
            </w:tcMar>
          </w:tcPr>
          <w:p w14:paraId="06B1DA66" w14:textId="77777777" w:rsidR="00021D22" w:rsidRPr="00021D22" w:rsidRDefault="00021D22" w:rsidP="000F3CF1">
            <w:pPr>
              <w:widowControl w:val="0"/>
              <w:rPr>
                <w:bCs/>
                <w:color w:val="000000" w:themeColor="text1"/>
              </w:rPr>
            </w:pPr>
            <w:proofErr w:type="spellStart"/>
            <w:r w:rsidRPr="00021D22">
              <w:rPr>
                <w:bCs/>
                <w:color w:val="000000" w:themeColor="text1"/>
              </w:rPr>
              <w:t>Simon</w:t>
            </w:r>
            <w:proofErr w:type="spellEnd"/>
            <w:r w:rsidRPr="00021D22">
              <w:rPr>
                <w:bCs/>
                <w:color w:val="000000" w:themeColor="text1"/>
              </w:rPr>
              <w:t xml:space="preserve"> A. </w:t>
            </w:r>
            <w:proofErr w:type="gramStart"/>
            <w:r w:rsidRPr="00021D22">
              <w:rPr>
                <w:bCs/>
                <w:color w:val="000000" w:themeColor="text1"/>
              </w:rPr>
              <w:t xml:space="preserve">Andrew,  </w:t>
            </w:r>
            <w:proofErr w:type="spellStart"/>
            <w:r w:rsidRPr="00021D22">
              <w:rPr>
                <w:bCs/>
                <w:color w:val="000000" w:themeColor="text1"/>
              </w:rPr>
              <w:t>Orkhan</w:t>
            </w:r>
            <w:proofErr w:type="spellEnd"/>
            <w:proofErr w:type="gramEnd"/>
            <w:r w:rsidRPr="00021D22">
              <w:rPr>
                <w:bCs/>
                <w:color w:val="000000" w:themeColor="text1"/>
              </w:rPr>
              <w:t xml:space="preserve"> </w:t>
            </w:r>
            <w:proofErr w:type="spellStart"/>
            <w:r w:rsidRPr="00021D22">
              <w:rPr>
                <w:bCs/>
                <w:color w:val="000000" w:themeColor="text1"/>
              </w:rPr>
              <w:t>Ismayilov</w:t>
            </w:r>
            <w:proofErr w:type="spellEnd"/>
          </w:p>
          <w:p w14:paraId="701430A0" w14:textId="77777777" w:rsidR="00021D22" w:rsidRPr="00021D22" w:rsidRDefault="00021D22" w:rsidP="000F3CF1">
            <w:pPr>
              <w:widowControl w:val="0"/>
              <w:rPr>
                <w:bCs/>
                <w:color w:val="000000" w:themeColor="text1"/>
              </w:rPr>
            </w:pPr>
            <w:r w:rsidRPr="00021D22">
              <w:rPr>
                <w:bCs/>
                <w:color w:val="000000" w:themeColor="text1"/>
                <w:lang w:val="es-ES"/>
              </w:rPr>
              <w:t>Grado de contribución: igual</w:t>
            </w:r>
          </w:p>
        </w:tc>
      </w:tr>
      <w:tr w:rsidR="00021D22" w:rsidRPr="00021D22" w14:paraId="2AAB65D8" w14:textId="77777777" w:rsidTr="00021D22">
        <w:trPr>
          <w:jc w:val="center"/>
        </w:trPr>
        <w:tc>
          <w:tcPr>
            <w:tcW w:w="3045" w:type="dxa"/>
            <w:shd w:val="clear" w:color="auto" w:fill="auto"/>
            <w:tcMar>
              <w:top w:w="100" w:type="dxa"/>
              <w:left w:w="100" w:type="dxa"/>
              <w:bottom w:w="100" w:type="dxa"/>
              <w:right w:w="100" w:type="dxa"/>
            </w:tcMar>
          </w:tcPr>
          <w:p w14:paraId="2B3312BF" w14:textId="77777777" w:rsidR="00021D22" w:rsidRPr="00021D22" w:rsidRDefault="00021D22" w:rsidP="000F3CF1">
            <w:pPr>
              <w:widowControl w:val="0"/>
              <w:rPr>
                <w:bCs/>
                <w:color w:val="000000" w:themeColor="text1"/>
              </w:rPr>
            </w:pPr>
            <w:r w:rsidRPr="00021D22">
              <w:rPr>
                <w:bCs/>
                <w:color w:val="000000" w:themeColor="text1"/>
              </w:rPr>
              <w:t>Adquisición de fondos</w:t>
            </w:r>
          </w:p>
        </w:tc>
        <w:tc>
          <w:tcPr>
            <w:tcW w:w="6315" w:type="dxa"/>
            <w:shd w:val="clear" w:color="auto" w:fill="auto"/>
            <w:tcMar>
              <w:top w:w="100" w:type="dxa"/>
              <w:left w:w="100" w:type="dxa"/>
              <w:bottom w:w="100" w:type="dxa"/>
              <w:right w:w="100" w:type="dxa"/>
            </w:tcMar>
          </w:tcPr>
          <w:p w14:paraId="6162E9AC" w14:textId="77777777" w:rsidR="00021D22" w:rsidRPr="00021D22" w:rsidRDefault="00021D22" w:rsidP="000F3CF1">
            <w:pPr>
              <w:widowControl w:val="0"/>
              <w:rPr>
                <w:bCs/>
                <w:color w:val="000000" w:themeColor="text1"/>
              </w:rPr>
            </w:pPr>
            <w:r w:rsidRPr="00021D22">
              <w:rPr>
                <w:bCs/>
                <w:color w:val="000000" w:themeColor="text1"/>
                <w:lang w:val="es-ES"/>
              </w:rPr>
              <w:t>No aplica</w:t>
            </w:r>
          </w:p>
        </w:tc>
      </w:tr>
    </w:tbl>
    <w:p w14:paraId="2565C889" w14:textId="77777777" w:rsidR="00021D22" w:rsidRPr="00B91085" w:rsidRDefault="00021D22" w:rsidP="004F53A8">
      <w:pPr>
        <w:spacing w:line="360" w:lineRule="auto"/>
        <w:ind w:left="709" w:hanging="709"/>
        <w:jc w:val="both"/>
      </w:pPr>
    </w:p>
    <w:sectPr w:rsidR="00021D22" w:rsidRPr="00B91085" w:rsidSect="00021D22">
      <w:headerReference w:type="default" r:id="rId8"/>
      <w:footerReference w:type="default" r:id="rId9"/>
      <w:pgSz w:w="12240" w:h="15840"/>
      <w:pgMar w:top="1276" w:right="1440" w:bottom="1134"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C483" w14:textId="77777777" w:rsidR="0099054E" w:rsidRDefault="0099054E" w:rsidP="00E719BC">
      <w:r>
        <w:separator/>
      </w:r>
    </w:p>
  </w:endnote>
  <w:endnote w:type="continuationSeparator" w:id="0">
    <w:p w14:paraId="6BD7A7CD" w14:textId="77777777" w:rsidR="0099054E" w:rsidRDefault="0099054E" w:rsidP="00E7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6FA7" w14:textId="77529903" w:rsidR="00DC5AB7" w:rsidRDefault="00DC5AB7">
    <w:pPr>
      <w:pStyle w:val="Piedepgina"/>
      <w:jc w:val="center"/>
    </w:pPr>
    <w:r w:rsidRPr="002A3D98">
      <w:rPr>
        <w:noProof/>
        <w:lang w:eastAsia="es-MX"/>
      </w:rPr>
      <w:drawing>
        <wp:inline distT="0" distB="0" distL="0" distR="0" wp14:anchorId="6C4427A6" wp14:editId="0DB1FDF3">
          <wp:extent cx="1600200" cy="419100"/>
          <wp:effectExtent l="0" t="0" r="0" b="0"/>
          <wp:docPr id="6"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4209C">
      <w:rPr>
        <w:rFonts w:asciiTheme="minorHAnsi" w:hAnsiTheme="minorHAnsi" w:cstheme="minorHAnsi"/>
        <w:b/>
        <w:sz w:val="22"/>
        <w:szCs w:val="16"/>
      </w:rPr>
      <w:t xml:space="preserve">Vol. 12, Núm. 24 </w:t>
    </w:r>
    <w:proofErr w:type="gramStart"/>
    <w:r w:rsidRPr="00F4209C">
      <w:rPr>
        <w:rFonts w:asciiTheme="minorHAnsi" w:hAnsiTheme="minorHAnsi" w:cstheme="minorHAnsi"/>
        <w:b/>
        <w:sz w:val="22"/>
        <w:szCs w:val="16"/>
      </w:rPr>
      <w:t>Enero</w:t>
    </w:r>
    <w:proofErr w:type="gramEnd"/>
    <w:r w:rsidRPr="00F4209C">
      <w:rPr>
        <w:rFonts w:asciiTheme="minorHAnsi" w:hAnsiTheme="minorHAnsi" w:cstheme="minorHAnsi"/>
        <w:b/>
        <w:sz w:val="22"/>
        <w:szCs w:val="16"/>
      </w:rPr>
      <w:t xml:space="preserve"> - Junio 2022, e</w:t>
    </w:r>
    <w:r w:rsidR="008614D9">
      <w:rPr>
        <w:rFonts w:asciiTheme="minorHAnsi" w:hAnsiTheme="minorHAnsi" w:cstheme="minorHAnsi"/>
        <w:b/>
        <w:sz w:val="22"/>
        <w:szCs w:val="16"/>
      </w:rPr>
      <w:t>319</w:t>
    </w:r>
  </w:p>
  <w:p w14:paraId="3769116A" w14:textId="77777777" w:rsidR="00DC5AB7" w:rsidRDefault="00DC5A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E96D" w14:textId="77777777" w:rsidR="0099054E" w:rsidRDefault="0099054E" w:rsidP="00E719BC">
      <w:r>
        <w:separator/>
      </w:r>
    </w:p>
  </w:footnote>
  <w:footnote w:type="continuationSeparator" w:id="0">
    <w:p w14:paraId="4FFD59D9" w14:textId="77777777" w:rsidR="0099054E" w:rsidRDefault="0099054E" w:rsidP="00E71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77E" w14:textId="7C23E56D" w:rsidR="00DC5AB7" w:rsidRDefault="00DC5AB7" w:rsidP="00F4209C">
    <w:pPr>
      <w:pStyle w:val="Encabezado"/>
      <w:jc w:val="center"/>
    </w:pPr>
    <w:r w:rsidRPr="002A3D98">
      <w:rPr>
        <w:noProof/>
        <w:lang w:eastAsia="es-MX"/>
      </w:rPr>
      <w:drawing>
        <wp:inline distT="0" distB="0" distL="0" distR="0" wp14:anchorId="0825739F" wp14:editId="1FD15954">
          <wp:extent cx="5397500" cy="635000"/>
          <wp:effectExtent l="0" t="0" r="0" b="0"/>
          <wp:docPr id="5"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7C4D"/>
    <w:multiLevelType w:val="hybridMultilevel"/>
    <w:tmpl w:val="3D2AC08A"/>
    <w:lvl w:ilvl="0" w:tplc="5F20E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0" w:nlCheck="1" w:checkStyle="0"/>
  <w:activeWritingStyle w:appName="MSWord" w:lang="es-MX" w:vendorID="64" w:dllVersion="0" w:nlCheck="1" w:checkStyle="0"/>
  <w:activeWritingStyle w:appName="MSWord" w:lang="en-GB" w:vendorID="64" w:dllVersion="6" w:nlCheck="1" w:checkStyle="0"/>
  <w:activeWritingStyle w:appName="MSWord" w:lang="pt-PT" w:vendorID="64" w:dllVersion="6" w:nlCheck="1" w:checkStyle="0"/>
  <w:activeWritingStyle w:appName="MSWord" w:lang="es-ES" w:vendorID="64" w:dllVersion="0"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A3"/>
    <w:rsid w:val="00002E7E"/>
    <w:rsid w:val="00003AD2"/>
    <w:rsid w:val="00004153"/>
    <w:rsid w:val="000102E6"/>
    <w:rsid w:val="00010755"/>
    <w:rsid w:val="00016118"/>
    <w:rsid w:val="00020D96"/>
    <w:rsid w:val="00021D22"/>
    <w:rsid w:val="00024523"/>
    <w:rsid w:val="0003075A"/>
    <w:rsid w:val="0003178B"/>
    <w:rsid w:val="00033A53"/>
    <w:rsid w:val="00033DAC"/>
    <w:rsid w:val="00043950"/>
    <w:rsid w:val="00047E31"/>
    <w:rsid w:val="00052C03"/>
    <w:rsid w:val="0006021C"/>
    <w:rsid w:val="000748C2"/>
    <w:rsid w:val="000867CB"/>
    <w:rsid w:val="0009149E"/>
    <w:rsid w:val="000943FA"/>
    <w:rsid w:val="0009502B"/>
    <w:rsid w:val="000A3C85"/>
    <w:rsid w:val="000A500D"/>
    <w:rsid w:val="000B6447"/>
    <w:rsid w:val="000B6EBE"/>
    <w:rsid w:val="000C0AB6"/>
    <w:rsid w:val="000C3101"/>
    <w:rsid w:val="000E1E6E"/>
    <w:rsid w:val="000E280F"/>
    <w:rsid w:val="000E72C7"/>
    <w:rsid w:val="000E7DC6"/>
    <w:rsid w:val="000F3D11"/>
    <w:rsid w:val="000F5576"/>
    <w:rsid w:val="000F607F"/>
    <w:rsid w:val="00100F75"/>
    <w:rsid w:val="00101145"/>
    <w:rsid w:val="00114FA1"/>
    <w:rsid w:val="00115D75"/>
    <w:rsid w:val="0011634B"/>
    <w:rsid w:val="00120159"/>
    <w:rsid w:val="001206EB"/>
    <w:rsid w:val="00121BE2"/>
    <w:rsid w:val="00123414"/>
    <w:rsid w:val="00127F44"/>
    <w:rsid w:val="0014290B"/>
    <w:rsid w:val="001447A7"/>
    <w:rsid w:val="001450EF"/>
    <w:rsid w:val="00145CB2"/>
    <w:rsid w:val="00146041"/>
    <w:rsid w:val="0015097C"/>
    <w:rsid w:val="00150F29"/>
    <w:rsid w:val="00150F40"/>
    <w:rsid w:val="00154580"/>
    <w:rsid w:val="00156B01"/>
    <w:rsid w:val="00160AE8"/>
    <w:rsid w:val="00162526"/>
    <w:rsid w:val="00170406"/>
    <w:rsid w:val="001729B3"/>
    <w:rsid w:val="001729F0"/>
    <w:rsid w:val="001772F1"/>
    <w:rsid w:val="001959B0"/>
    <w:rsid w:val="0019613B"/>
    <w:rsid w:val="001A0D4E"/>
    <w:rsid w:val="001C010C"/>
    <w:rsid w:val="001D2155"/>
    <w:rsid w:val="001D351E"/>
    <w:rsid w:val="001D49F8"/>
    <w:rsid w:val="001E11E4"/>
    <w:rsid w:val="001F4749"/>
    <w:rsid w:val="001F5FED"/>
    <w:rsid w:val="00201D1E"/>
    <w:rsid w:val="00205B72"/>
    <w:rsid w:val="00205C16"/>
    <w:rsid w:val="00206675"/>
    <w:rsid w:val="00211FE2"/>
    <w:rsid w:val="00214648"/>
    <w:rsid w:val="00216120"/>
    <w:rsid w:val="002233E6"/>
    <w:rsid w:val="00226AB0"/>
    <w:rsid w:val="00226B92"/>
    <w:rsid w:val="002456FF"/>
    <w:rsid w:val="002476A6"/>
    <w:rsid w:val="00250574"/>
    <w:rsid w:val="00251FEB"/>
    <w:rsid w:val="00253833"/>
    <w:rsid w:val="002617CF"/>
    <w:rsid w:val="00267F38"/>
    <w:rsid w:val="002713B8"/>
    <w:rsid w:val="00276CE5"/>
    <w:rsid w:val="00280280"/>
    <w:rsid w:val="00281137"/>
    <w:rsid w:val="00281E04"/>
    <w:rsid w:val="00283E37"/>
    <w:rsid w:val="0028696D"/>
    <w:rsid w:val="00295CCA"/>
    <w:rsid w:val="00297181"/>
    <w:rsid w:val="002A3622"/>
    <w:rsid w:val="002A39D6"/>
    <w:rsid w:val="002A5BA3"/>
    <w:rsid w:val="002A6C25"/>
    <w:rsid w:val="002A7D6C"/>
    <w:rsid w:val="002B0696"/>
    <w:rsid w:val="002B3835"/>
    <w:rsid w:val="002B3A7D"/>
    <w:rsid w:val="002B70E9"/>
    <w:rsid w:val="002C0767"/>
    <w:rsid w:val="002C57A2"/>
    <w:rsid w:val="002C5B6E"/>
    <w:rsid w:val="002D4C7F"/>
    <w:rsid w:val="002D59E5"/>
    <w:rsid w:val="002E2F5F"/>
    <w:rsid w:val="002E7C2C"/>
    <w:rsid w:val="002F268C"/>
    <w:rsid w:val="002F4BEF"/>
    <w:rsid w:val="002F596B"/>
    <w:rsid w:val="002F7D3A"/>
    <w:rsid w:val="00310F89"/>
    <w:rsid w:val="00315361"/>
    <w:rsid w:val="00315609"/>
    <w:rsid w:val="00316587"/>
    <w:rsid w:val="0031684D"/>
    <w:rsid w:val="0031724E"/>
    <w:rsid w:val="00320389"/>
    <w:rsid w:val="00321469"/>
    <w:rsid w:val="00326063"/>
    <w:rsid w:val="0032618A"/>
    <w:rsid w:val="003279B5"/>
    <w:rsid w:val="00330B06"/>
    <w:rsid w:val="00334937"/>
    <w:rsid w:val="00334B26"/>
    <w:rsid w:val="00334C6B"/>
    <w:rsid w:val="0033540B"/>
    <w:rsid w:val="0033651D"/>
    <w:rsid w:val="003442AD"/>
    <w:rsid w:val="003449F0"/>
    <w:rsid w:val="00355B51"/>
    <w:rsid w:val="00356850"/>
    <w:rsid w:val="0035754F"/>
    <w:rsid w:val="00362144"/>
    <w:rsid w:val="00367440"/>
    <w:rsid w:val="00390A0D"/>
    <w:rsid w:val="003913C9"/>
    <w:rsid w:val="00392C1D"/>
    <w:rsid w:val="0039329D"/>
    <w:rsid w:val="00395813"/>
    <w:rsid w:val="003961A3"/>
    <w:rsid w:val="003A1566"/>
    <w:rsid w:val="003A1703"/>
    <w:rsid w:val="003A4315"/>
    <w:rsid w:val="003C1F6B"/>
    <w:rsid w:val="003D17D1"/>
    <w:rsid w:val="003E77B2"/>
    <w:rsid w:val="003F2D40"/>
    <w:rsid w:val="003F339B"/>
    <w:rsid w:val="0040522D"/>
    <w:rsid w:val="00406C62"/>
    <w:rsid w:val="0041182B"/>
    <w:rsid w:val="00414693"/>
    <w:rsid w:val="00422515"/>
    <w:rsid w:val="00431715"/>
    <w:rsid w:val="0043612E"/>
    <w:rsid w:val="004419C7"/>
    <w:rsid w:val="00442F3E"/>
    <w:rsid w:val="00443EA5"/>
    <w:rsid w:val="00445A6D"/>
    <w:rsid w:val="004465EE"/>
    <w:rsid w:val="00450F01"/>
    <w:rsid w:val="004539DC"/>
    <w:rsid w:val="00456D11"/>
    <w:rsid w:val="004617EB"/>
    <w:rsid w:val="00467E90"/>
    <w:rsid w:val="0047167D"/>
    <w:rsid w:val="00475B9B"/>
    <w:rsid w:val="004779AF"/>
    <w:rsid w:val="00481914"/>
    <w:rsid w:val="004A4172"/>
    <w:rsid w:val="004A7463"/>
    <w:rsid w:val="004B685D"/>
    <w:rsid w:val="004B6BEA"/>
    <w:rsid w:val="004C1C5B"/>
    <w:rsid w:val="004D4D63"/>
    <w:rsid w:val="004E3220"/>
    <w:rsid w:val="004E3C27"/>
    <w:rsid w:val="004F53A8"/>
    <w:rsid w:val="004F6928"/>
    <w:rsid w:val="004F7239"/>
    <w:rsid w:val="00501B52"/>
    <w:rsid w:val="00501F30"/>
    <w:rsid w:val="0050251A"/>
    <w:rsid w:val="00502E8D"/>
    <w:rsid w:val="005055B4"/>
    <w:rsid w:val="00506470"/>
    <w:rsid w:val="00507D29"/>
    <w:rsid w:val="0051496A"/>
    <w:rsid w:val="00516429"/>
    <w:rsid w:val="0052093F"/>
    <w:rsid w:val="00520FD7"/>
    <w:rsid w:val="00530A0A"/>
    <w:rsid w:val="005312BB"/>
    <w:rsid w:val="00532555"/>
    <w:rsid w:val="005369AB"/>
    <w:rsid w:val="00541E63"/>
    <w:rsid w:val="00542A8F"/>
    <w:rsid w:val="00550EC2"/>
    <w:rsid w:val="00550F2A"/>
    <w:rsid w:val="00561247"/>
    <w:rsid w:val="00563553"/>
    <w:rsid w:val="00565645"/>
    <w:rsid w:val="00570B61"/>
    <w:rsid w:val="00572ED5"/>
    <w:rsid w:val="0057659F"/>
    <w:rsid w:val="005818E2"/>
    <w:rsid w:val="00584499"/>
    <w:rsid w:val="00586BF4"/>
    <w:rsid w:val="00592BE7"/>
    <w:rsid w:val="00592F06"/>
    <w:rsid w:val="00595072"/>
    <w:rsid w:val="005A0D20"/>
    <w:rsid w:val="005A209C"/>
    <w:rsid w:val="005B4864"/>
    <w:rsid w:val="005B709A"/>
    <w:rsid w:val="005B7902"/>
    <w:rsid w:val="005D35DE"/>
    <w:rsid w:val="005D3D32"/>
    <w:rsid w:val="005E1738"/>
    <w:rsid w:val="005F3B22"/>
    <w:rsid w:val="005F485F"/>
    <w:rsid w:val="005F5286"/>
    <w:rsid w:val="005F660B"/>
    <w:rsid w:val="006007CF"/>
    <w:rsid w:val="00602098"/>
    <w:rsid w:val="00615CBF"/>
    <w:rsid w:val="006263A0"/>
    <w:rsid w:val="00627125"/>
    <w:rsid w:val="0063501C"/>
    <w:rsid w:val="00640D70"/>
    <w:rsid w:val="00644287"/>
    <w:rsid w:val="00645259"/>
    <w:rsid w:val="00647795"/>
    <w:rsid w:val="00650C97"/>
    <w:rsid w:val="00651336"/>
    <w:rsid w:val="0065435F"/>
    <w:rsid w:val="006608C3"/>
    <w:rsid w:val="006615AE"/>
    <w:rsid w:val="006624EC"/>
    <w:rsid w:val="00671EEC"/>
    <w:rsid w:val="0067276A"/>
    <w:rsid w:val="00673045"/>
    <w:rsid w:val="00675E19"/>
    <w:rsid w:val="0067773F"/>
    <w:rsid w:val="00682B8B"/>
    <w:rsid w:val="00682E20"/>
    <w:rsid w:val="00690F04"/>
    <w:rsid w:val="00691371"/>
    <w:rsid w:val="00694FD9"/>
    <w:rsid w:val="0069508F"/>
    <w:rsid w:val="00696275"/>
    <w:rsid w:val="00696511"/>
    <w:rsid w:val="006A4E65"/>
    <w:rsid w:val="006B06F7"/>
    <w:rsid w:val="006B178C"/>
    <w:rsid w:val="006B4F27"/>
    <w:rsid w:val="006D195C"/>
    <w:rsid w:val="006D4E9A"/>
    <w:rsid w:val="006D538A"/>
    <w:rsid w:val="006E12F3"/>
    <w:rsid w:val="006E193D"/>
    <w:rsid w:val="006E22CE"/>
    <w:rsid w:val="006E3EE3"/>
    <w:rsid w:val="006E53B9"/>
    <w:rsid w:val="006F2508"/>
    <w:rsid w:val="0070505D"/>
    <w:rsid w:val="00714AA4"/>
    <w:rsid w:val="00717AC1"/>
    <w:rsid w:val="007217A0"/>
    <w:rsid w:val="007244BE"/>
    <w:rsid w:val="00730585"/>
    <w:rsid w:val="00732C36"/>
    <w:rsid w:val="00741426"/>
    <w:rsid w:val="00744771"/>
    <w:rsid w:val="00745148"/>
    <w:rsid w:val="00745BDF"/>
    <w:rsid w:val="00747E38"/>
    <w:rsid w:val="00752F5F"/>
    <w:rsid w:val="00763CE4"/>
    <w:rsid w:val="00767CBB"/>
    <w:rsid w:val="007772FB"/>
    <w:rsid w:val="00777703"/>
    <w:rsid w:val="0078232F"/>
    <w:rsid w:val="007A6D57"/>
    <w:rsid w:val="007B056E"/>
    <w:rsid w:val="007B250B"/>
    <w:rsid w:val="007B49B5"/>
    <w:rsid w:val="007B60E0"/>
    <w:rsid w:val="007B6E1E"/>
    <w:rsid w:val="007C1963"/>
    <w:rsid w:val="007C50AF"/>
    <w:rsid w:val="007D24A2"/>
    <w:rsid w:val="007D2DE2"/>
    <w:rsid w:val="007D5288"/>
    <w:rsid w:val="007E11F1"/>
    <w:rsid w:val="007E43E8"/>
    <w:rsid w:val="007E4DC2"/>
    <w:rsid w:val="007E5636"/>
    <w:rsid w:val="007E7513"/>
    <w:rsid w:val="007F49C1"/>
    <w:rsid w:val="007F72A1"/>
    <w:rsid w:val="00805670"/>
    <w:rsid w:val="0081226F"/>
    <w:rsid w:val="0082184E"/>
    <w:rsid w:val="00821DC8"/>
    <w:rsid w:val="008301FC"/>
    <w:rsid w:val="00833A4C"/>
    <w:rsid w:val="00836D5D"/>
    <w:rsid w:val="0084674B"/>
    <w:rsid w:val="008512CC"/>
    <w:rsid w:val="00853DB8"/>
    <w:rsid w:val="00854447"/>
    <w:rsid w:val="008614D9"/>
    <w:rsid w:val="00863616"/>
    <w:rsid w:val="00866E05"/>
    <w:rsid w:val="00876395"/>
    <w:rsid w:val="00885CD3"/>
    <w:rsid w:val="00886455"/>
    <w:rsid w:val="00890D90"/>
    <w:rsid w:val="00892AD1"/>
    <w:rsid w:val="008959EC"/>
    <w:rsid w:val="008966DD"/>
    <w:rsid w:val="008A5474"/>
    <w:rsid w:val="008B1E75"/>
    <w:rsid w:val="008B333D"/>
    <w:rsid w:val="008B40C7"/>
    <w:rsid w:val="008B4927"/>
    <w:rsid w:val="008B4A83"/>
    <w:rsid w:val="008C042F"/>
    <w:rsid w:val="008C264C"/>
    <w:rsid w:val="008D2CB2"/>
    <w:rsid w:val="008D39A0"/>
    <w:rsid w:val="008D4F0F"/>
    <w:rsid w:val="008D71DC"/>
    <w:rsid w:val="008E1338"/>
    <w:rsid w:val="008E386F"/>
    <w:rsid w:val="008E5208"/>
    <w:rsid w:val="008E6D36"/>
    <w:rsid w:val="008E74B5"/>
    <w:rsid w:val="008F4BFB"/>
    <w:rsid w:val="008F4FBD"/>
    <w:rsid w:val="008F53C3"/>
    <w:rsid w:val="008F6CC5"/>
    <w:rsid w:val="00900B00"/>
    <w:rsid w:val="00903D85"/>
    <w:rsid w:val="00903F87"/>
    <w:rsid w:val="00912128"/>
    <w:rsid w:val="00912C05"/>
    <w:rsid w:val="00920695"/>
    <w:rsid w:val="00920E3D"/>
    <w:rsid w:val="009221D3"/>
    <w:rsid w:val="00923F23"/>
    <w:rsid w:val="009249D4"/>
    <w:rsid w:val="0093726D"/>
    <w:rsid w:val="00937DC2"/>
    <w:rsid w:val="00942865"/>
    <w:rsid w:val="00944FA0"/>
    <w:rsid w:val="00946E3A"/>
    <w:rsid w:val="00947DDC"/>
    <w:rsid w:val="009521DE"/>
    <w:rsid w:val="009525AC"/>
    <w:rsid w:val="00952EB5"/>
    <w:rsid w:val="00953E66"/>
    <w:rsid w:val="009541CC"/>
    <w:rsid w:val="00957370"/>
    <w:rsid w:val="00963B72"/>
    <w:rsid w:val="009651F8"/>
    <w:rsid w:val="00967A27"/>
    <w:rsid w:val="009707F4"/>
    <w:rsid w:val="00976230"/>
    <w:rsid w:val="0098423F"/>
    <w:rsid w:val="00984893"/>
    <w:rsid w:val="0098728D"/>
    <w:rsid w:val="00987E2B"/>
    <w:rsid w:val="0099054E"/>
    <w:rsid w:val="00994DAB"/>
    <w:rsid w:val="00997CA9"/>
    <w:rsid w:val="009A3834"/>
    <w:rsid w:val="009A5C32"/>
    <w:rsid w:val="009B2CEF"/>
    <w:rsid w:val="009B76D0"/>
    <w:rsid w:val="009B7A54"/>
    <w:rsid w:val="009C4A30"/>
    <w:rsid w:val="009C69A6"/>
    <w:rsid w:val="009D1460"/>
    <w:rsid w:val="009E127B"/>
    <w:rsid w:val="009E46FF"/>
    <w:rsid w:val="009E532C"/>
    <w:rsid w:val="009E6177"/>
    <w:rsid w:val="009F0774"/>
    <w:rsid w:val="009F0E21"/>
    <w:rsid w:val="00A01C99"/>
    <w:rsid w:val="00A06EB7"/>
    <w:rsid w:val="00A1590E"/>
    <w:rsid w:val="00A2344C"/>
    <w:rsid w:val="00A33CB4"/>
    <w:rsid w:val="00A376BC"/>
    <w:rsid w:val="00A37B11"/>
    <w:rsid w:val="00A37CAF"/>
    <w:rsid w:val="00A4685D"/>
    <w:rsid w:val="00A47349"/>
    <w:rsid w:val="00A55DD6"/>
    <w:rsid w:val="00A579BC"/>
    <w:rsid w:val="00A636E9"/>
    <w:rsid w:val="00A7080D"/>
    <w:rsid w:val="00A74CBA"/>
    <w:rsid w:val="00A82D1F"/>
    <w:rsid w:val="00A87B1D"/>
    <w:rsid w:val="00A941DA"/>
    <w:rsid w:val="00AA0267"/>
    <w:rsid w:val="00AA0874"/>
    <w:rsid w:val="00AA3A5E"/>
    <w:rsid w:val="00AA5436"/>
    <w:rsid w:val="00AA772E"/>
    <w:rsid w:val="00AB11DD"/>
    <w:rsid w:val="00AB3270"/>
    <w:rsid w:val="00AB35FB"/>
    <w:rsid w:val="00AB403D"/>
    <w:rsid w:val="00AB4853"/>
    <w:rsid w:val="00AB7AF8"/>
    <w:rsid w:val="00AC0300"/>
    <w:rsid w:val="00AC1AEF"/>
    <w:rsid w:val="00AC2B00"/>
    <w:rsid w:val="00AC2ED0"/>
    <w:rsid w:val="00AC461E"/>
    <w:rsid w:val="00AC48A6"/>
    <w:rsid w:val="00AD1D73"/>
    <w:rsid w:val="00AD4FCD"/>
    <w:rsid w:val="00AD6D2C"/>
    <w:rsid w:val="00AE0170"/>
    <w:rsid w:val="00AE15BF"/>
    <w:rsid w:val="00AF67D2"/>
    <w:rsid w:val="00B002CA"/>
    <w:rsid w:val="00B03E5C"/>
    <w:rsid w:val="00B05959"/>
    <w:rsid w:val="00B116C4"/>
    <w:rsid w:val="00B21202"/>
    <w:rsid w:val="00B2235D"/>
    <w:rsid w:val="00B224C9"/>
    <w:rsid w:val="00B23FEE"/>
    <w:rsid w:val="00B25C52"/>
    <w:rsid w:val="00B273EE"/>
    <w:rsid w:val="00B32E4F"/>
    <w:rsid w:val="00B339D3"/>
    <w:rsid w:val="00B400D1"/>
    <w:rsid w:val="00B40591"/>
    <w:rsid w:val="00B421B5"/>
    <w:rsid w:val="00B52182"/>
    <w:rsid w:val="00B62177"/>
    <w:rsid w:val="00B63D77"/>
    <w:rsid w:val="00B65E96"/>
    <w:rsid w:val="00B6786A"/>
    <w:rsid w:val="00B76DBE"/>
    <w:rsid w:val="00B77029"/>
    <w:rsid w:val="00B802F0"/>
    <w:rsid w:val="00B81697"/>
    <w:rsid w:val="00B83DC3"/>
    <w:rsid w:val="00B93FA2"/>
    <w:rsid w:val="00B941A8"/>
    <w:rsid w:val="00BA0A20"/>
    <w:rsid w:val="00BA0C31"/>
    <w:rsid w:val="00BD095D"/>
    <w:rsid w:val="00BD277A"/>
    <w:rsid w:val="00BD3578"/>
    <w:rsid w:val="00BD4EE7"/>
    <w:rsid w:val="00BE11F0"/>
    <w:rsid w:val="00BE3820"/>
    <w:rsid w:val="00BE3BC6"/>
    <w:rsid w:val="00BE3E62"/>
    <w:rsid w:val="00BE4B39"/>
    <w:rsid w:val="00BE74F4"/>
    <w:rsid w:val="00BF1874"/>
    <w:rsid w:val="00BF2787"/>
    <w:rsid w:val="00BF47FD"/>
    <w:rsid w:val="00BF73E2"/>
    <w:rsid w:val="00C00EA3"/>
    <w:rsid w:val="00C029EE"/>
    <w:rsid w:val="00C03E00"/>
    <w:rsid w:val="00C053B4"/>
    <w:rsid w:val="00C0599D"/>
    <w:rsid w:val="00C11CDB"/>
    <w:rsid w:val="00C127E0"/>
    <w:rsid w:val="00C15E28"/>
    <w:rsid w:val="00C172D5"/>
    <w:rsid w:val="00C17C3F"/>
    <w:rsid w:val="00C21CD6"/>
    <w:rsid w:val="00C22C4E"/>
    <w:rsid w:val="00C23BC7"/>
    <w:rsid w:val="00C24D0E"/>
    <w:rsid w:val="00C26F6A"/>
    <w:rsid w:val="00C356D3"/>
    <w:rsid w:val="00C5213C"/>
    <w:rsid w:val="00C65D6D"/>
    <w:rsid w:val="00C6716F"/>
    <w:rsid w:val="00C70C0C"/>
    <w:rsid w:val="00C76D7B"/>
    <w:rsid w:val="00C77377"/>
    <w:rsid w:val="00C8172F"/>
    <w:rsid w:val="00C86784"/>
    <w:rsid w:val="00C93DC0"/>
    <w:rsid w:val="00CA6AB5"/>
    <w:rsid w:val="00CC1E8D"/>
    <w:rsid w:val="00CC42D9"/>
    <w:rsid w:val="00CC6C4F"/>
    <w:rsid w:val="00CE1E9B"/>
    <w:rsid w:val="00CE3779"/>
    <w:rsid w:val="00CE380E"/>
    <w:rsid w:val="00CE40BF"/>
    <w:rsid w:val="00CE58FF"/>
    <w:rsid w:val="00CE7FE2"/>
    <w:rsid w:val="00CF0BA6"/>
    <w:rsid w:val="00CF6C6C"/>
    <w:rsid w:val="00CF75D7"/>
    <w:rsid w:val="00D00AE6"/>
    <w:rsid w:val="00D02137"/>
    <w:rsid w:val="00D04635"/>
    <w:rsid w:val="00D05F47"/>
    <w:rsid w:val="00D1299E"/>
    <w:rsid w:val="00D15772"/>
    <w:rsid w:val="00D2002D"/>
    <w:rsid w:val="00D22CD3"/>
    <w:rsid w:val="00D273FC"/>
    <w:rsid w:val="00D359B2"/>
    <w:rsid w:val="00D41BF6"/>
    <w:rsid w:val="00D4459B"/>
    <w:rsid w:val="00D525FB"/>
    <w:rsid w:val="00D56ABE"/>
    <w:rsid w:val="00D57369"/>
    <w:rsid w:val="00D65670"/>
    <w:rsid w:val="00D77BDF"/>
    <w:rsid w:val="00D8257E"/>
    <w:rsid w:val="00D84899"/>
    <w:rsid w:val="00D84DC8"/>
    <w:rsid w:val="00D852FA"/>
    <w:rsid w:val="00D86178"/>
    <w:rsid w:val="00D92801"/>
    <w:rsid w:val="00D94EBE"/>
    <w:rsid w:val="00D978A8"/>
    <w:rsid w:val="00DA1EE2"/>
    <w:rsid w:val="00DA61B7"/>
    <w:rsid w:val="00DB1ED3"/>
    <w:rsid w:val="00DB4333"/>
    <w:rsid w:val="00DB4D8B"/>
    <w:rsid w:val="00DC5AB7"/>
    <w:rsid w:val="00DC6DC5"/>
    <w:rsid w:val="00DC7021"/>
    <w:rsid w:val="00DE0314"/>
    <w:rsid w:val="00DE16A3"/>
    <w:rsid w:val="00DE36A4"/>
    <w:rsid w:val="00DE3E91"/>
    <w:rsid w:val="00DE44E7"/>
    <w:rsid w:val="00DE50FD"/>
    <w:rsid w:val="00DF3483"/>
    <w:rsid w:val="00DF65D2"/>
    <w:rsid w:val="00E00FF8"/>
    <w:rsid w:val="00E0614D"/>
    <w:rsid w:val="00E069D6"/>
    <w:rsid w:val="00E1530D"/>
    <w:rsid w:val="00E2059B"/>
    <w:rsid w:val="00E23C71"/>
    <w:rsid w:val="00E2517D"/>
    <w:rsid w:val="00E25711"/>
    <w:rsid w:val="00E2696F"/>
    <w:rsid w:val="00E26F16"/>
    <w:rsid w:val="00E32C75"/>
    <w:rsid w:val="00E33398"/>
    <w:rsid w:val="00E346CA"/>
    <w:rsid w:val="00E43ACA"/>
    <w:rsid w:val="00E44641"/>
    <w:rsid w:val="00E57B54"/>
    <w:rsid w:val="00E61B37"/>
    <w:rsid w:val="00E648C9"/>
    <w:rsid w:val="00E66133"/>
    <w:rsid w:val="00E67BB0"/>
    <w:rsid w:val="00E70B8D"/>
    <w:rsid w:val="00E719BC"/>
    <w:rsid w:val="00E71C12"/>
    <w:rsid w:val="00E71CCE"/>
    <w:rsid w:val="00E75FED"/>
    <w:rsid w:val="00E761B2"/>
    <w:rsid w:val="00E76A8C"/>
    <w:rsid w:val="00E76CF1"/>
    <w:rsid w:val="00E83184"/>
    <w:rsid w:val="00E83DE4"/>
    <w:rsid w:val="00E8462D"/>
    <w:rsid w:val="00EA25E2"/>
    <w:rsid w:val="00EA43FF"/>
    <w:rsid w:val="00EA64F4"/>
    <w:rsid w:val="00EB3A5A"/>
    <w:rsid w:val="00EB585C"/>
    <w:rsid w:val="00EC17AB"/>
    <w:rsid w:val="00EC4B4A"/>
    <w:rsid w:val="00ED0182"/>
    <w:rsid w:val="00ED4F4A"/>
    <w:rsid w:val="00ED68EE"/>
    <w:rsid w:val="00EE256A"/>
    <w:rsid w:val="00EE2599"/>
    <w:rsid w:val="00EE43ED"/>
    <w:rsid w:val="00EE5E85"/>
    <w:rsid w:val="00EF0F00"/>
    <w:rsid w:val="00F01789"/>
    <w:rsid w:val="00F022D8"/>
    <w:rsid w:val="00F0664D"/>
    <w:rsid w:val="00F06F0B"/>
    <w:rsid w:val="00F3010A"/>
    <w:rsid w:val="00F30BF1"/>
    <w:rsid w:val="00F30DCA"/>
    <w:rsid w:val="00F337A8"/>
    <w:rsid w:val="00F40289"/>
    <w:rsid w:val="00F4209C"/>
    <w:rsid w:val="00F42A1B"/>
    <w:rsid w:val="00F432B0"/>
    <w:rsid w:val="00F519EA"/>
    <w:rsid w:val="00F668E1"/>
    <w:rsid w:val="00F734AC"/>
    <w:rsid w:val="00F76578"/>
    <w:rsid w:val="00F80DC8"/>
    <w:rsid w:val="00F850B4"/>
    <w:rsid w:val="00F8714F"/>
    <w:rsid w:val="00FA203E"/>
    <w:rsid w:val="00FB131B"/>
    <w:rsid w:val="00FB58B0"/>
    <w:rsid w:val="00FB6E32"/>
    <w:rsid w:val="00FB7CAD"/>
    <w:rsid w:val="00FB7F33"/>
    <w:rsid w:val="00FC1AD7"/>
    <w:rsid w:val="00FC4059"/>
    <w:rsid w:val="00FD273F"/>
    <w:rsid w:val="00FD5E94"/>
    <w:rsid w:val="00FD7471"/>
    <w:rsid w:val="00FE315B"/>
    <w:rsid w:val="00FE67C8"/>
    <w:rsid w:val="00FF09D1"/>
    <w:rsid w:val="00FF312A"/>
    <w:rsid w:val="00FF3435"/>
    <w:rsid w:val="00FF43D5"/>
    <w:rsid w:val="00FF5B67"/>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1E103"/>
  <w15:chartTrackingRefBased/>
  <w15:docId w15:val="{3E9B99F2-0AB3-1A46-8A35-E5EDC58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D2"/>
    <w:pPr>
      <w:spacing w:after="0" w:line="240" w:lineRule="auto"/>
    </w:pPr>
    <w:rPr>
      <w:rFonts w:ascii="Times New Roman" w:eastAsia="Times New Roman" w:hAnsi="Times New Roman" w:cs="Times New Roman"/>
      <w:sz w:val="24"/>
      <w:szCs w:val="24"/>
      <w:lang w:val="es-MX" w:eastAsia="es-ES_tradnl"/>
    </w:rPr>
  </w:style>
  <w:style w:type="paragraph" w:styleId="Ttulo3">
    <w:name w:val="heading 3"/>
    <w:basedOn w:val="Normal"/>
    <w:next w:val="Normal"/>
    <w:link w:val="Ttulo3Car"/>
    <w:rsid w:val="00021D22"/>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0EA3"/>
    <w:pPr>
      <w:spacing w:after="0" w:line="240" w:lineRule="auto"/>
    </w:pPr>
  </w:style>
  <w:style w:type="paragraph" w:styleId="Textodeglobo">
    <w:name w:val="Balloon Text"/>
    <w:basedOn w:val="Normal"/>
    <w:link w:val="TextodegloboCar"/>
    <w:uiPriority w:val="99"/>
    <w:semiHidden/>
    <w:unhideWhenUsed/>
    <w:rsid w:val="00FC40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059"/>
    <w:rPr>
      <w:rFonts w:ascii="Segoe UI" w:eastAsia="Times New Roman" w:hAnsi="Segoe UI" w:cs="Segoe UI"/>
      <w:sz w:val="18"/>
      <w:szCs w:val="18"/>
    </w:rPr>
  </w:style>
  <w:style w:type="paragraph" w:styleId="Encabezado">
    <w:name w:val="header"/>
    <w:basedOn w:val="Normal"/>
    <w:link w:val="EncabezadoCar"/>
    <w:uiPriority w:val="99"/>
    <w:unhideWhenUsed/>
    <w:rsid w:val="00890D90"/>
    <w:pPr>
      <w:tabs>
        <w:tab w:val="center" w:pos="4680"/>
        <w:tab w:val="right" w:pos="9360"/>
      </w:tabs>
    </w:pPr>
  </w:style>
  <w:style w:type="character" w:customStyle="1" w:styleId="EncabezadoCar">
    <w:name w:val="Encabezado Car"/>
    <w:basedOn w:val="Fuentedeprrafopredeter"/>
    <w:link w:val="Encabezado"/>
    <w:uiPriority w:val="99"/>
    <w:rsid w:val="00890D90"/>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90D90"/>
    <w:pPr>
      <w:tabs>
        <w:tab w:val="center" w:pos="4680"/>
        <w:tab w:val="right" w:pos="9360"/>
      </w:tabs>
    </w:pPr>
  </w:style>
  <w:style w:type="character" w:customStyle="1" w:styleId="PiedepginaCar">
    <w:name w:val="Pie de página Car"/>
    <w:basedOn w:val="Fuentedeprrafopredeter"/>
    <w:link w:val="Piedepgina"/>
    <w:uiPriority w:val="99"/>
    <w:rsid w:val="00890D90"/>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92AD1"/>
    <w:rPr>
      <w:color w:val="0563C1" w:themeColor="hyperlink"/>
      <w:u w:val="single"/>
    </w:rPr>
  </w:style>
  <w:style w:type="character" w:customStyle="1" w:styleId="UnresolvedMention1">
    <w:name w:val="Unresolved Mention1"/>
    <w:basedOn w:val="Fuentedeprrafopredeter"/>
    <w:uiPriority w:val="99"/>
    <w:semiHidden/>
    <w:unhideWhenUsed/>
    <w:rsid w:val="00892AD1"/>
    <w:rPr>
      <w:color w:val="605E5C"/>
      <w:shd w:val="clear" w:color="auto" w:fill="E1DFDD"/>
    </w:rPr>
  </w:style>
  <w:style w:type="character" w:styleId="Hipervnculovisitado">
    <w:name w:val="FollowedHyperlink"/>
    <w:basedOn w:val="Fuentedeprrafopredeter"/>
    <w:uiPriority w:val="99"/>
    <w:semiHidden/>
    <w:unhideWhenUsed/>
    <w:rsid w:val="00FF3435"/>
    <w:rPr>
      <w:color w:val="954F72" w:themeColor="followedHyperlink"/>
      <w:u w:val="single"/>
    </w:rPr>
  </w:style>
  <w:style w:type="paragraph" w:styleId="HTMLconformatoprevio">
    <w:name w:val="HTML Preformatted"/>
    <w:basedOn w:val="Normal"/>
    <w:link w:val="HTMLconformatoprevioCar"/>
    <w:uiPriority w:val="99"/>
    <w:unhideWhenUsed/>
    <w:rsid w:val="0088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85CD3"/>
    <w:rPr>
      <w:rFonts w:ascii="Courier New" w:eastAsia="Times New Roman" w:hAnsi="Courier New" w:cs="Courier New"/>
      <w:sz w:val="20"/>
      <w:szCs w:val="20"/>
    </w:rPr>
  </w:style>
  <w:style w:type="character" w:customStyle="1" w:styleId="apple-converted-space">
    <w:name w:val="apple-converted-space"/>
    <w:basedOn w:val="Fuentedeprrafopredeter"/>
    <w:rsid w:val="00B62177"/>
  </w:style>
  <w:style w:type="paragraph" w:styleId="NormalWeb">
    <w:name w:val="Normal (Web)"/>
    <w:basedOn w:val="Normal"/>
    <w:uiPriority w:val="99"/>
    <w:unhideWhenUsed/>
    <w:rsid w:val="0009502B"/>
    <w:pPr>
      <w:spacing w:before="100" w:beforeAutospacing="1" w:after="100" w:afterAutospacing="1"/>
      <w:ind w:left="720" w:hanging="720"/>
    </w:pPr>
    <w:rPr>
      <w:lang w:eastAsia="es-MX"/>
    </w:rPr>
  </w:style>
  <w:style w:type="character" w:customStyle="1" w:styleId="Mencinsinresolver1">
    <w:name w:val="Mención sin resolver1"/>
    <w:basedOn w:val="Fuentedeprrafopredeter"/>
    <w:uiPriority w:val="99"/>
    <w:semiHidden/>
    <w:unhideWhenUsed/>
    <w:rsid w:val="002C5B6E"/>
    <w:rPr>
      <w:color w:val="605E5C"/>
      <w:shd w:val="clear" w:color="auto" w:fill="E1DFDD"/>
    </w:rPr>
  </w:style>
  <w:style w:type="paragraph" w:styleId="Prrafodelista">
    <w:name w:val="List Paragraph"/>
    <w:basedOn w:val="Normal"/>
    <w:uiPriority w:val="34"/>
    <w:qFormat/>
    <w:rsid w:val="0009149E"/>
    <w:pPr>
      <w:ind w:left="720"/>
      <w:contextualSpacing/>
    </w:pPr>
  </w:style>
  <w:style w:type="character" w:styleId="Refdecomentario">
    <w:name w:val="annotation reference"/>
    <w:basedOn w:val="Fuentedeprrafopredeter"/>
    <w:uiPriority w:val="99"/>
    <w:semiHidden/>
    <w:unhideWhenUsed/>
    <w:rsid w:val="00AA772E"/>
    <w:rPr>
      <w:sz w:val="16"/>
      <w:szCs w:val="16"/>
    </w:rPr>
  </w:style>
  <w:style w:type="paragraph" w:styleId="Textocomentario">
    <w:name w:val="annotation text"/>
    <w:basedOn w:val="Normal"/>
    <w:link w:val="TextocomentarioCar"/>
    <w:uiPriority w:val="99"/>
    <w:semiHidden/>
    <w:unhideWhenUsed/>
    <w:rsid w:val="00AA772E"/>
    <w:rPr>
      <w:sz w:val="20"/>
      <w:szCs w:val="20"/>
    </w:rPr>
  </w:style>
  <w:style w:type="character" w:customStyle="1" w:styleId="TextocomentarioCar">
    <w:name w:val="Texto comentario Car"/>
    <w:basedOn w:val="Fuentedeprrafopredeter"/>
    <w:link w:val="Textocomentario"/>
    <w:uiPriority w:val="99"/>
    <w:semiHidden/>
    <w:rsid w:val="00AA772E"/>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A772E"/>
    <w:rPr>
      <w:b/>
      <w:bCs/>
    </w:rPr>
  </w:style>
  <w:style w:type="character" w:customStyle="1" w:styleId="AsuntodelcomentarioCar">
    <w:name w:val="Asunto del comentario Car"/>
    <w:basedOn w:val="TextocomentarioCar"/>
    <w:link w:val="Asuntodelcomentario"/>
    <w:uiPriority w:val="99"/>
    <w:semiHidden/>
    <w:rsid w:val="00AA772E"/>
    <w:rPr>
      <w:rFonts w:ascii="Times New Roman" w:eastAsia="Times New Roman" w:hAnsi="Times New Roman" w:cs="Times New Roman"/>
      <w:b/>
      <w:bCs/>
      <w:sz w:val="20"/>
      <w:szCs w:val="20"/>
    </w:rPr>
  </w:style>
  <w:style w:type="paragraph" w:styleId="Revisin">
    <w:name w:val="Revision"/>
    <w:hidden/>
    <w:uiPriority w:val="99"/>
    <w:semiHidden/>
    <w:rsid w:val="00745BDF"/>
    <w:pPr>
      <w:spacing w:after="0"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rsid w:val="00021D22"/>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1158">
      <w:bodyDiv w:val="1"/>
      <w:marLeft w:val="0"/>
      <w:marRight w:val="0"/>
      <w:marTop w:val="0"/>
      <w:marBottom w:val="0"/>
      <w:divBdr>
        <w:top w:val="none" w:sz="0" w:space="0" w:color="auto"/>
        <w:left w:val="none" w:sz="0" w:space="0" w:color="auto"/>
        <w:bottom w:val="none" w:sz="0" w:space="0" w:color="auto"/>
        <w:right w:val="none" w:sz="0" w:space="0" w:color="auto"/>
      </w:divBdr>
    </w:div>
    <w:div w:id="124467185">
      <w:bodyDiv w:val="1"/>
      <w:marLeft w:val="0"/>
      <w:marRight w:val="0"/>
      <w:marTop w:val="0"/>
      <w:marBottom w:val="0"/>
      <w:divBdr>
        <w:top w:val="none" w:sz="0" w:space="0" w:color="auto"/>
        <w:left w:val="none" w:sz="0" w:space="0" w:color="auto"/>
        <w:bottom w:val="none" w:sz="0" w:space="0" w:color="auto"/>
        <w:right w:val="none" w:sz="0" w:space="0" w:color="auto"/>
      </w:divBdr>
    </w:div>
    <w:div w:id="129827967">
      <w:bodyDiv w:val="1"/>
      <w:marLeft w:val="0"/>
      <w:marRight w:val="0"/>
      <w:marTop w:val="0"/>
      <w:marBottom w:val="0"/>
      <w:divBdr>
        <w:top w:val="none" w:sz="0" w:space="0" w:color="auto"/>
        <w:left w:val="none" w:sz="0" w:space="0" w:color="auto"/>
        <w:bottom w:val="none" w:sz="0" w:space="0" w:color="auto"/>
        <w:right w:val="none" w:sz="0" w:space="0" w:color="auto"/>
      </w:divBdr>
    </w:div>
    <w:div w:id="131947937">
      <w:bodyDiv w:val="1"/>
      <w:marLeft w:val="0"/>
      <w:marRight w:val="0"/>
      <w:marTop w:val="0"/>
      <w:marBottom w:val="0"/>
      <w:divBdr>
        <w:top w:val="none" w:sz="0" w:space="0" w:color="auto"/>
        <w:left w:val="none" w:sz="0" w:space="0" w:color="auto"/>
        <w:bottom w:val="none" w:sz="0" w:space="0" w:color="auto"/>
        <w:right w:val="none" w:sz="0" w:space="0" w:color="auto"/>
      </w:divBdr>
    </w:div>
    <w:div w:id="145517541">
      <w:bodyDiv w:val="1"/>
      <w:marLeft w:val="0"/>
      <w:marRight w:val="0"/>
      <w:marTop w:val="0"/>
      <w:marBottom w:val="0"/>
      <w:divBdr>
        <w:top w:val="none" w:sz="0" w:space="0" w:color="auto"/>
        <w:left w:val="none" w:sz="0" w:space="0" w:color="auto"/>
        <w:bottom w:val="none" w:sz="0" w:space="0" w:color="auto"/>
        <w:right w:val="none" w:sz="0" w:space="0" w:color="auto"/>
      </w:divBdr>
    </w:div>
    <w:div w:id="153298066">
      <w:bodyDiv w:val="1"/>
      <w:marLeft w:val="0"/>
      <w:marRight w:val="0"/>
      <w:marTop w:val="0"/>
      <w:marBottom w:val="0"/>
      <w:divBdr>
        <w:top w:val="none" w:sz="0" w:space="0" w:color="auto"/>
        <w:left w:val="none" w:sz="0" w:space="0" w:color="auto"/>
        <w:bottom w:val="none" w:sz="0" w:space="0" w:color="auto"/>
        <w:right w:val="none" w:sz="0" w:space="0" w:color="auto"/>
      </w:divBdr>
    </w:div>
    <w:div w:id="220218148">
      <w:bodyDiv w:val="1"/>
      <w:marLeft w:val="0"/>
      <w:marRight w:val="0"/>
      <w:marTop w:val="0"/>
      <w:marBottom w:val="0"/>
      <w:divBdr>
        <w:top w:val="none" w:sz="0" w:space="0" w:color="auto"/>
        <w:left w:val="none" w:sz="0" w:space="0" w:color="auto"/>
        <w:bottom w:val="none" w:sz="0" w:space="0" w:color="auto"/>
        <w:right w:val="none" w:sz="0" w:space="0" w:color="auto"/>
      </w:divBdr>
    </w:div>
    <w:div w:id="226766343">
      <w:bodyDiv w:val="1"/>
      <w:marLeft w:val="0"/>
      <w:marRight w:val="0"/>
      <w:marTop w:val="0"/>
      <w:marBottom w:val="0"/>
      <w:divBdr>
        <w:top w:val="none" w:sz="0" w:space="0" w:color="auto"/>
        <w:left w:val="none" w:sz="0" w:space="0" w:color="auto"/>
        <w:bottom w:val="none" w:sz="0" w:space="0" w:color="auto"/>
        <w:right w:val="none" w:sz="0" w:space="0" w:color="auto"/>
      </w:divBdr>
    </w:div>
    <w:div w:id="231935133">
      <w:bodyDiv w:val="1"/>
      <w:marLeft w:val="0"/>
      <w:marRight w:val="0"/>
      <w:marTop w:val="0"/>
      <w:marBottom w:val="0"/>
      <w:divBdr>
        <w:top w:val="none" w:sz="0" w:space="0" w:color="auto"/>
        <w:left w:val="none" w:sz="0" w:space="0" w:color="auto"/>
        <w:bottom w:val="none" w:sz="0" w:space="0" w:color="auto"/>
        <w:right w:val="none" w:sz="0" w:space="0" w:color="auto"/>
      </w:divBdr>
    </w:div>
    <w:div w:id="253822739">
      <w:bodyDiv w:val="1"/>
      <w:marLeft w:val="0"/>
      <w:marRight w:val="0"/>
      <w:marTop w:val="0"/>
      <w:marBottom w:val="0"/>
      <w:divBdr>
        <w:top w:val="none" w:sz="0" w:space="0" w:color="auto"/>
        <w:left w:val="none" w:sz="0" w:space="0" w:color="auto"/>
        <w:bottom w:val="none" w:sz="0" w:space="0" w:color="auto"/>
        <w:right w:val="none" w:sz="0" w:space="0" w:color="auto"/>
      </w:divBdr>
    </w:div>
    <w:div w:id="269238170">
      <w:bodyDiv w:val="1"/>
      <w:marLeft w:val="0"/>
      <w:marRight w:val="0"/>
      <w:marTop w:val="0"/>
      <w:marBottom w:val="0"/>
      <w:divBdr>
        <w:top w:val="none" w:sz="0" w:space="0" w:color="auto"/>
        <w:left w:val="none" w:sz="0" w:space="0" w:color="auto"/>
        <w:bottom w:val="none" w:sz="0" w:space="0" w:color="auto"/>
        <w:right w:val="none" w:sz="0" w:space="0" w:color="auto"/>
      </w:divBdr>
    </w:div>
    <w:div w:id="293482579">
      <w:bodyDiv w:val="1"/>
      <w:marLeft w:val="0"/>
      <w:marRight w:val="0"/>
      <w:marTop w:val="0"/>
      <w:marBottom w:val="0"/>
      <w:divBdr>
        <w:top w:val="none" w:sz="0" w:space="0" w:color="auto"/>
        <w:left w:val="none" w:sz="0" w:space="0" w:color="auto"/>
        <w:bottom w:val="none" w:sz="0" w:space="0" w:color="auto"/>
        <w:right w:val="none" w:sz="0" w:space="0" w:color="auto"/>
      </w:divBdr>
    </w:div>
    <w:div w:id="302589407">
      <w:bodyDiv w:val="1"/>
      <w:marLeft w:val="0"/>
      <w:marRight w:val="0"/>
      <w:marTop w:val="0"/>
      <w:marBottom w:val="0"/>
      <w:divBdr>
        <w:top w:val="none" w:sz="0" w:space="0" w:color="auto"/>
        <w:left w:val="none" w:sz="0" w:space="0" w:color="auto"/>
        <w:bottom w:val="none" w:sz="0" w:space="0" w:color="auto"/>
        <w:right w:val="none" w:sz="0" w:space="0" w:color="auto"/>
      </w:divBdr>
    </w:div>
    <w:div w:id="304118724">
      <w:bodyDiv w:val="1"/>
      <w:marLeft w:val="0"/>
      <w:marRight w:val="0"/>
      <w:marTop w:val="0"/>
      <w:marBottom w:val="0"/>
      <w:divBdr>
        <w:top w:val="none" w:sz="0" w:space="0" w:color="auto"/>
        <w:left w:val="none" w:sz="0" w:space="0" w:color="auto"/>
        <w:bottom w:val="none" w:sz="0" w:space="0" w:color="auto"/>
        <w:right w:val="none" w:sz="0" w:space="0" w:color="auto"/>
      </w:divBdr>
    </w:div>
    <w:div w:id="338778605">
      <w:bodyDiv w:val="1"/>
      <w:marLeft w:val="0"/>
      <w:marRight w:val="0"/>
      <w:marTop w:val="0"/>
      <w:marBottom w:val="0"/>
      <w:divBdr>
        <w:top w:val="none" w:sz="0" w:space="0" w:color="auto"/>
        <w:left w:val="none" w:sz="0" w:space="0" w:color="auto"/>
        <w:bottom w:val="none" w:sz="0" w:space="0" w:color="auto"/>
        <w:right w:val="none" w:sz="0" w:space="0" w:color="auto"/>
      </w:divBdr>
    </w:div>
    <w:div w:id="352732168">
      <w:bodyDiv w:val="1"/>
      <w:marLeft w:val="0"/>
      <w:marRight w:val="0"/>
      <w:marTop w:val="0"/>
      <w:marBottom w:val="0"/>
      <w:divBdr>
        <w:top w:val="none" w:sz="0" w:space="0" w:color="auto"/>
        <w:left w:val="none" w:sz="0" w:space="0" w:color="auto"/>
        <w:bottom w:val="none" w:sz="0" w:space="0" w:color="auto"/>
        <w:right w:val="none" w:sz="0" w:space="0" w:color="auto"/>
      </w:divBdr>
    </w:div>
    <w:div w:id="389350289">
      <w:bodyDiv w:val="1"/>
      <w:marLeft w:val="0"/>
      <w:marRight w:val="0"/>
      <w:marTop w:val="0"/>
      <w:marBottom w:val="0"/>
      <w:divBdr>
        <w:top w:val="none" w:sz="0" w:space="0" w:color="auto"/>
        <w:left w:val="none" w:sz="0" w:space="0" w:color="auto"/>
        <w:bottom w:val="none" w:sz="0" w:space="0" w:color="auto"/>
        <w:right w:val="none" w:sz="0" w:space="0" w:color="auto"/>
      </w:divBdr>
    </w:div>
    <w:div w:id="396050427">
      <w:bodyDiv w:val="1"/>
      <w:marLeft w:val="0"/>
      <w:marRight w:val="0"/>
      <w:marTop w:val="0"/>
      <w:marBottom w:val="0"/>
      <w:divBdr>
        <w:top w:val="none" w:sz="0" w:space="0" w:color="auto"/>
        <w:left w:val="none" w:sz="0" w:space="0" w:color="auto"/>
        <w:bottom w:val="none" w:sz="0" w:space="0" w:color="auto"/>
        <w:right w:val="none" w:sz="0" w:space="0" w:color="auto"/>
      </w:divBdr>
    </w:div>
    <w:div w:id="397748416">
      <w:bodyDiv w:val="1"/>
      <w:marLeft w:val="0"/>
      <w:marRight w:val="0"/>
      <w:marTop w:val="0"/>
      <w:marBottom w:val="0"/>
      <w:divBdr>
        <w:top w:val="none" w:sz="0" w:space="0" w:color="auto"/>
        <w:left w:val="none" w:sz="0" w:space="0" w:color="auto"/>
        <w:bottom w:val="none" w:sz="0" w:space="0" w:color="auto"/>
        <w:right w:val="none" w:sz="0" w:space="0" w:color="auto"/>
      </w:divBdr>
    </w:div>
    <w:div w:id="480124990">
      <w:bodyDiv w:val="1"/>
      <w:marLeft w:val="0"/>
      <w:marRight w:val="0"/>
      <w:marTop w:val="0"/>
      <w:marBottom w:val="0"/>
      <w:divBdr>
        <w:top w:val="none" w:sz="0" w:space="0" w:color="auto"/>
        <w:left w:val="none" w:sz="0" w:space="0" w:color="auto"/>
        <w:bottom w:val="none" w:sz="0" w:space="0" w:color="auto"/>
        <w:right w:val="none" w:sz="0" w:space="0" w:color="auto"/>
      </w:divBdr>
    </w:div>
    <w:div w:id="494030677">
      <w:bodyDiv w:val="1"/>
      <w:marLeft w:val="0"/>
      <w:marRight w:val="0"/>
      <w:marTop w:val="0"/>
      <w:marBottom w:val="0"/>
      <w:divBdr>
        <w:top w:val="none" w:sz="0" w:space="0" w:color="auto"/>
        <w:left w:val="none" w:sz="0" w:space="0" w:color="auto"/>
        <w:bottom w:val="none" w:sz="0" w:space="0" w:color="auto"/>
        <w:right w:val="none" w:sz="0" w:space="0" w:color="auto"/>
      </w:divBdr>
    </w:div>
    <w:div w:id="497043516">
      <w:bodyDiv w:val="1"/>
      <w:marLeft w:val="0"/>
      <w:marRight w:val="0"/>
      <w:marTop w:val="0"/>
      <w:marBottom w:val="0"/>
      <w:divBdr>
        <w:top w:val="none" w:sz="0" w:space="0" w:color="auto"/>
        <w:left w:val="none" w:sz="0" w:space="0" w:color="auto"/>
        <w:bottom w:val="none" w:sz="0" w:space="0" w:color="auto"/>
        <w:right w:val="none" w:sz="0" w:space="0" w:color="auto"/>
      </w:divBdr>
    </w:div>
    <w:div w:id="531653721">
      <w:bodyDiv w:val="1"/>
      <w:marLeft w:val="0"/>
      <w:marRight w:val="0"/>
      <w:marTop w:val="0"/>
      <w:marBottom w:val="0"/>
      <w:divBdr>
        <w:top w:val="none" w:sz="0" w:space="0" w:color="auto"/>
        <w:left w:val="none" w:sz="0" w:space="0" w:color="auto"/>
        <w:bottom w:val="none" w:sz="0" w:space="0" w:color="auto"/>
        <w:right w:val="none" w:sz="0" w:space="0" w:color="auto"/>
      </w:divBdr>
    </w:div>
    <w:div w:id="644316511">
      <w:bodyDiv w:val="1"/>
      <w:marLeft w:val="0"/>
      <w:marRight w:val="0"/>
      <w:marTop w:val="0"/>
      <w:marBottom w:val="0"/>
      <w:divBdr>
        <w:top w:val="none" w:sz="0" w:space="0" w:color="auto"/>
        <w:left w:val="none" w:sz="0" w:space="0" w:color="auto"/>
        <w:bottom w:val="none" w:sz="0" w:space="0" w:color="auto"/>
        <w:right w:val="none" w:sz="0" w:space="0" w:color="auto"/>
      </w:divBdr>
    </w:div>
    <w:div w:id="648022824">
      <w:bodyDiv w:val="1"/>
      <w:marLeft w:val="0"/>
      <w:marRight w:val="0"/>
      <w:marTop w:val="0"/>
      <w:marBottom w:val="0"/>
      <w:divBdr>
        <w:top w:val="none" w:sz="0" w:space="0" w:color="auto"/>
        <w:left w:val="none" w:sz="0" w:space="0" w:color="auto"/>
        <w:bottom w:val="none" w:sz="0" w:space="0" w:color="auto"/>
        <w:right w:val="none" w:sz="0" w:space="0" w:color="auto"/>
      </w:divBdr>
    </w:div>
    <w:div w:id="657226955">
      <w:bodyDiv w:val="1"/>
      <w:marLeft w:val="0"/>
      <w:marRight w:val="0"/>
      <w:marTop w:val="0"/>
      <w:marBottom w:val="0"/>
      <w:divBdr>
        <w:top w:val="none" w:sz="0" w:space="0" w:color="auto"/>
        <w:left w:val="none" w:sz="0" w:space="0" w:color="auto"/>
        <w:bottom w:val="none" w:sz="0" w:space="0" w:color="auto"/>
        <w:right w:val="none" w:sz="0" w:space="0" w:color="auto"/>
      </w:divBdr>
    </w:div>
    <w:div w:id="673411002">
      <w:bodyDiv w:val="1"/>
      <w:marLeft w:val="0"/>
      <w:marRight w:val="0"/>
      <w:marTop w:val="0"/>
      <w:marBottom w:val="0"/>
      <w:divBdr>
        <w:top w:val="none" w:sz="0" w:space="0" w:color="auto"/>
        <w:left w:val="none" w:sz="0" w:space="0" w:color="auto"/>
        <w:bottom w:val="none" w:sz="0" w:space="0" w:color="auto"/>
        <w:right w:val="none" w:sz="0" w:space="0" w:color="auto"/>
      </w:divBdr>
    </w:div>
    <w:div w:id="697512233">
      <w:bodyDiv w:val="1"/>
      <w:marLeft w:val="0"/>
      <w:marRight w:val="0"/>
      <w:marTop w:val="0"/>
      <w:marBottom w:val="0"/>
      <w:divBdr>
        <w:top w:val="none" w:sz="0" w:space="0" w:color="auto"/>
        <w:left w:val="none" w:sz="0" w:space="0" w:color="auto"/>
        <w:bottom w:val="none" w:sz="0" w:space="0" w:color="auto"/>
        <w:right w:val="none" w:sz="0" w:space="0" w:color="auto"/>
      </w:divBdr>
    </w:div>
    <w:div w:id="699092683">
      <w:bodyDiv w:val="1"/>
      <w:marLeft w:val="0"/>
      <w:marRight w:val="0"/>
      <w:marTop w:val="0"/>
      <w:marBottom w:val="0"/>
      <w:divBdr>
        <w:top w:val="none" w:sz="0" w:space="0" w:color="auto"/>
        <w:left w:val="none" w:sz="0" w:space="0" w:color="auto"/>
        <w:bottom w:val="none" w:sz="0" w:space="0" w:color="auto"/>
        <w:right w:val="none" w:sz="0" w:space="0" w:color="auto"/>
      </w:divBdr>
    </w:div>
    <w:div w:id="713238987">
      <w:bodyDiv w:val="1"/>
      <w:marLeft w:val="0"/>
      <w:marRight w:val="0"/>
      <w:marTop w:val="0"/>
      <w:marBottom w:val="0"/>
      <w:divBdr>
        <w:top w:val="none" w:sz="0" w:space="0" w:color="auto"/>
        <w:left w:val="none" w:sz="0" w:space="0" w:color="auto"/>
        <w:bottom w:val="none" w:sz="0" w:space="0" w:color="auto"/>
        <w:right w:val="none" w:sz="0" w:space="0" w:color="auto"/>
      </w:divBdr>
    </w:div>
    <w:div w:id="829561785">
      <w:bodyDiv w:val="1"/>
      <w:marLeft w:val="0"/>
      <w:marRight w:val="0"/>
      <w:marTop w:val="0"/>
      <w:marBottom w:val="0"/>
      <w:divBdr>
        <w:top w:val="none" w:sz="0" w:space="0" w:color="auto"/>
        <w:left w:val="none" w:sz="0" w:space="0" w:color="auto"/>
        <w:bottom w:val="none" w:sz="0" w:space="0" w:color="auto"/>
        <w:right w:val="none" w:sz="0" w:space="0" w:color="auto"/>
      </w:divBdr>
    </w:div>
    <w:div w:id="841775798">
      <w:bodyDiv w:val="1"/>
      <w:marLeft w:val="0"/>
      <w:marRight w:val="0"/>
      <w:marTop w:val="0"/>
      <w:marBottom w:val="0"/>
      <w:divBdr>
        <w:top w:val="none" w:sz="0" w:space="0" w:color="auto"/>
        <w:left w:val="none" w:sz="0" w:space="0" w:color="auto"/>
        <w:bottom w:val="none" w:sz="0" w:space="0" w:color="auto"/>
        <w:right w:val="none" w:sz="0" w:space="0" w:color="auto"/>
      </w:divBdr>
    </w:div>
    <w:div w:id="858356457">
      <w:bodyDiv w:val="1"/>
      <w:marLeft w:val="0"/>
      <w:marRight w:val="0"/>
      <w:marTop w:val="0"/>
      <w:marBottom w:val="0"/>
      <w:divBdr>
        <w:top w:val="none" w:sz="0" w:space="0" w:color="auto"/>
        <w:left w:val="none" w:sz="0" w:space="0" w:color="auto"/>
        <w:bottom w:val="none" w:sz="0" w:space="0" w:color="auto"/>
        <w:right w:val="none" w:sz="0" w:space="0" w:color="auto"/>
      </w:divBdr>
    </w:div>
    <w:div w:id="928541473">
      <w:bodyDiv w:val="1"/>
      <w:marLeft w:val="0"/>
      <w:marRight w:val="0"/>
      <w:marTop w:val="0"/>
      <w:marBottom w:val="0"/>
      <w:divBdr>
        <w:top w:val="none" w:sz="0" w:space="0" w:color="auto"/>
        <w:left w:val="none" w:sz="0" w:space="0" w:color="auto"/>
        <w:bottom w:val="none" w:sz="0" w:space="0" w:color="auto"/>
        <w:right w:val="none" w:sz="0" w:space="0" w:color="auto"/>
      </w:divBdr>
    </w:div>
    <w:div w:id="944309730">
      <w:bodyDiv w:val="1"/>
      <w:marLeft w:val="0"/>
      <w:marRight w:val="0"/>
      <w:marTop w:val="0"/>
      <w:marBottom w:val="0"/>
      <w:divBdr>
        <w:top w:val="none" w:sz="0" w:space="0" w:color="auto"/>
        <w:left w:val="none" w:sz="0" w:space="0" w:color="auto"/>
        <w:bottom w:val="none" w:sz="0" w:space="0" w:color="auto"/>
        <w:right w:val="none" w:sz="0" w:space="0" w:color="auto"/>
      </w:divBdr>
    </w:div>
    <w:div w:id="975069491">
      <w:bodyDiv w:val="1"/>
      <w:marLeft w:val="0"/>
      <w:marRight w:val="0"/>
      <w:marTop w:val="0"/>
      <w:marBottom w:val="0"/>
      <w:divBdr>
        <w:top w:val="none" w:sz="0" w:space="0" w:color="auto"/>
        <w:left w:val="none" w:sz="0" w:space="0" w:color="auto"/>
        <w:bottom w:val="none" w:sz="0" w:space="0" w:color="auto"/>
        <w:right w:val="none" w:sz="0" w:space="0" w:color="auto"/>
      </w:divBdr>
    </w:div>
    <w:div w:id="1064792015">
      <w:bodyDiv w:val="1"/>
      <w:marLeft w:val="0"/>
      <w:marRight w:val="0"/>
      <w:marTop w:val="0"/>
      <w:marBottom w:val="0"/>
      <w:divBdr>
        <w:top w:val="none" w:sz="0" w:space="0" w:color="auto"/>
        <w:left w:val="none" w:sz="0" w:space="0" w:color="auto"/>
        <w:bottom w:val="none" w:sz="0" w:space="0" w:color="auto"/>
        <w:right w:val="none" w:sz="0" w:space="0" w:color="auto"/>
      </w:divBdr>
    </w:div>
    <w:div w:id="1090194916">
      <w:bodyDiv w:val="1"/>
      <w:marLeft w:val="0"/>
      <w:marRight w:val="0"/>
      <w:marTop w:val="0"/>
      <w:marBottom w:val="0"/>
      <w:divBdr>
        <w:top w:val="none" w:sz="0" w:space="0" w:color="auto"/>
        <w:left w:val="none" w:sz="0" w:space="0" w:color="auto"/>
        <w:bottom w:val="none" w:sz="0" w:space="0" w:color="auto"/>
        <w:right w:val="none" w:sz="0" w:space="0" w:color="auto"/>
      </w:divBdr>
    </w:div>
    <w:div w:id="1136684010">
      <w:bodyDiv w:val="1"/>
      <w:marLeft w:val="0"/>
      <w:marRight w:val="0"/>
      <w:marTop w:val="0"/>
      <w:marBottom w:val="0"/>
      <w:divBdr>
        <w:top w:val="none" w:sz="0" w:space="0" w:color="auto"/>
        <w:left w:val="none" w:sz="0" w:space="0" w:color="auto"/>
        <w:bottom w:val="none" w:sz="0" w:space="0" w:color="auto"/>
        <w:right w:val="none" w:sz="0" w:space="0" w:color="auto"/>
      </w:divBdr>
    </w:div>
    <w:div w:id="1186820777">
      <w:bodyDiv w:val="1"/>
      <w:marLeft w:val="0"/>
      <w:marRight w:val="0"/>
      <w:marTop w:val="0"/>
      <w:marBottom w:val="0"/>
      <w:divBdr>
        <w:top w:val="none" w:sz="0" w:space="0" w:color="auto"/>
        <w:left w:val="none" w:sz="0" w:space="0" w:color="auto"/>
        <w:bottom w:val="none" w:sz="0" w:space="0" w:color="auto"/>
        <w:right w:val="none" w:sz="0" w:space="0" w:color="auto"/>
      </w:divBdr>
    </w:div>
    <w:div w:id="1196846218">
      <w:bodyDiv w:val="1"/>
      <w:marLeft w:val="0"/>
      <w:marRight w:val="0"/>
      <w:marTop w:val="0"/>
      <w:marBottom w:val="0"/>
      <w:divBdr>
        <w:top w:val="none" w:sz="0" w:space="0" w:color="auto"/>
        <w:left w:val="none" w:sz="0" w:space="0" w:color="auto"/>
        <w:bottom w:val="none" w:sz="0" w:space="0" w:color="auto"/>
        <w:right w:val="none" w:sz="0" w:space="0" w:color="auto"/>
      </w:divBdr>
    </w:div>
    <w:div w:id="1209997049">
      <w:bodyDiv w:val="1"/>
      <w:marLeft w:val="0"/>
      <w:marRight w:val="0"/>
      <w:marTop w:val="0"/>
      <w:marBottom w:val="0"/>
      <w:divBdr>
        <w:top w:val="none" w:sz="0" w:space="0" w:color="auto"/>
        <w:left w:val="none" w:sz="0" w:space="0" w:color="auto"/>
        <w:bottom w:val="none" w:sz="0" w:space="0" w:color="auto"/>
        <w:right w:val="none" w:sz="0" w:space="0" w:color="auto"/>
      </w:divBdr>
    </w:div>
    <w:div w:id="1218393866">
      <w:bodyDiv w:val="1"/>
      <w:marLeft w:val="0"/>
      <w:marRight w:val="0"/>
      <w:marTop w:val="0"/>
      <w:marBottom w:val="0"/>
      <w:divBdr>
        <w:top w:val="none" w:sz="0" w:space="0" w:color="auto"/>
        <w:left w:val="none" w:sz="0" w:space="0" w:color="auto"/>
        <w:bottom w:val="none" w:sz="0" w:space="0" w:color="auto"/>
        <w:right w:val="none" w:sz="0" w:space="0" w:color="auto"/>
      </w:divBdr>
    </w:div>
    <w:div w:id="1229341242">
      <w:bodyDiv w:val="1"/>
      <w:marLeft w:val="0"/>
      <w:marRight w:val="0"/>
      <w:marTop w:val="0"/>
      <w:marBottom w:val="0"/>
      <w:divBdr>
        <w:top w:val="none" w:sz="0" w:space="0" w:color="auto"/>
        <w:left w:val="none" w:sz="0" w:space="0" w:color="auto"/>
        <w:bottom w:val="none" w:sz="0" w:space="0" w:color="auto"/>
        <w:right w:val="none" w:sz="0" w:space="0" w:color="auto"/>
      </w:divBdr>
    </w:div>
    <w:div w:id="1283224378">
      <w:bodyDiv w:val="1"/>
      <w:marLeft w:val="0"/>
      <w:marRight w:val="0"/>
      <w:marTop w:val="0"/>
      <w:marBottom w:val="0"/>
      <w:divBdr>
        <w:top w:val="none" w:sz="0" w:space="0" w:color="auto"/>
        <w:left w:val="none" w:sz="0" w:space="0" w:color="auto"/>
        <w:bottom w:val="none" w:sz="0" w:space="0" w:color="auto"/>
        <w:right w:val="none" w:sz="0" w:space="0" w:color="auto"/>
      </w:divBdr>
    </w:div>
    <w:div w:id="1336687360">
      <w:bodyDiv w:val="1"/>
      <w:marLeft w:val="0"/>
      <w:marRight w:val="0"/>
      <w:marTop w:val="0"/>
      <w:marBottom w:val="0"/>
      <w:divBdr>
        <w:top w:val="none" w:sz="0" w:space="0" w:color="auto"/>
        <w:left w:val="none" w:sz="0" w:space="0" w:color="auto"/>
        <w:bottom w:val="none" w:sz="0" w:space="0" w:color="auto"/>
        <w:right w:val="none" w:sz="0" w:space="0" w:color="auto"/>
      </w:divBdr>
    </w:div>
    <w:div w:id="1357462386">
      <w:bodyDiv w:val="1"/>
      <w:marLeft w:val="0"/>
      <w:marRight w:val="0"/>
      <w:marTop w:val="0"/>
      <w:marBottom w:val="0"/>
      <w:divBdr>
        <w:top w:val="none" w:sz="0" w:space="0" w:color="auto"/>
        <w:left w:val="none" w:sz="0" w:space="0" w:color="auto"/>
        <w:bottom w:val="none" w:sz="0" w:space="0" w:color="auto"/>
        <w:right w:val="none" w:sz="0" w:space="0" w:color="auto"/>
      </w:divBdr>
    </w:div>
    <w:div w:id="1403067094">
      <w:bodyDiv w:val="1"/>
      <w:marLeft w:val="0"/>
      <w:marRight w:val="0"/>
      <w:marTop w:val="0"/>
      <w:marBottom w:val="0"/>
      <w:divBdr>
        <w:top w:val="none" w:sz="0" w:space="0" w:color="auto"/>
        <w:left w:val="none" w:sz="0" w:space="0" w:color="auto"/>
        <w:bottom w:val="none" w:sz="0" w:space="0" w:color="auto"/>
        <w:right w:val="none" w:sz="0" w:space="0" w:color="auto"/>
      </w:divBdr>
    </w:div>
    <w:div w:id="1404525520">
      <w:bodyDiv w:val="1"/>
      <w:marLeft w:val="0"/>
      <w:marRight w:val="0"/>
      <w:marTop w:val="0"/>
      <w:marBottom w:val="0"/>
      <w:divBdr>
        <w:top w:val="none" w:sz="0" w:space="0" w:color="auto"/>
        <w:left w:val="none" w:sz="0" w:space="0" w:color="auto"/>
        <w:bottom w:val="none" w:sz="0" w:space="0" w:color="auto"/>
        <w:right w:val="none" w:sz="0" w:space="0" w:color="auto"/>
      </w:divBdr>
    </w:div>
    <w:div w:id="1407072518">
      <w:bodyDiv w:val="1"/>
      <w:marLeft w:val="0"/>
      <w:marRight w:val="0"/>
      <w:marTop w:val="0"/>
      <w:marBottom w:val="0"/>
      <w:divBdr>
        <w:top w:val="none" w:sz="0" w:space="0" w:color="auto"/>
        <w:left w:val="none" w:sz="0" w:space="0" w:color="auto"/>
        <w:bottom w:val="none" w:sz="0" w:space="0" w:color="auto"/>
        <w:right w:val="none" w:sz="0" w:space="0" w:color="auto"/>
      </w:divBdr>
    </w:div>
    <w:div w:id="1410076027">
      <w:bodyDiv w:val="1"/>
      <w:marLeft w:val="0"/>
      <w:marRight w:val="0"/>
      <w:marTop w:val="0"/>
      <w:marBottom w:val="0"/>
      <w:divBdr>
        <w:top w:val="none" w:sz="0" w:space="0" w:color="auto"/>
        <w:left w:val="none" w:sz="0" w:space="0" w:color="auto"/>
        <w:bottom w:val="none" w:sz="0" w:space="0" w:color="auto"/>
        <w:right w:val="none" w:sz="0" w:space="0" w:color="auto"/>
      </w:divBdr>
    </w:div>
    <w:div w:id="1414088778">
      <w:bodyDiv w:val="1"/>
      <w:marLeft w:val="0"/>
      <w:marRight w:val="0"/>
      <w:marTop w:val="0"/>
      <w:marBottom w:val="0"/>
      <w:divBdr>
        <w:top w:val="none" w:sz="0" w:space="0" w:color="auto"/>
        <w:left w:val="none" w:sz="0" w:space="0" w:color="auto"/>
        <w:bottom w:val="none" w:sz="0" w:space="0" w:color="auto"/>
        <w:right w:val="none" w:sz="0" w:space="0" w:color="auto"/>
      </w:divBdr>
    </w:div>
    <w:div w:id="1414358377">
      <w:bodyDiv w:val="1"/>
      <w:marLeft w:val="0"/>
      <w:marRight w:val="0"/>
      <w:marTop w:val="0"/>
      <w:marBottom w:val="0"/>
      <w:divBdr>
        <w:top w:val="none" w:sz="0" w:space="0" w:color="auto"/>
        <w:left w:val="none" w:sz="0" w:space="0" w:color="auto"/>
        <w:bottom w:val="none" w:sz="0" w:space="0" w:color="auto"/>
        <w:right w:val="none" w:sz="0" w:space="0" w:color="auto"/>
      </w:divBdr>
    </w:div>
    <w:div w:id="1414737807">
      <w:bodyDiv w:val="1"/>
      <w:marLeft w:val="0"/>
      <w:marRight w:val="0"/>
      <w:marTop w:val="0"/>
      <w:marBottom w:val="0"/>
      <w:divBdr>
        <w:top w:val="none" w:sz="0" w:space="0" w:color="auto"/>
        <w:left w:val="none" w:sz="0" w:space="0" w:color="auto"/>
        <w:bottom w:val="none" w:sz="0" w:space="0" w:color="auto"/>
        <w:right w:val="none" w:sz="0" w:space="0" w:color="auto"/>
      </w:divBdr>
    </w:div>
    <w:div w:id="1415011000">
      <w:bodyDiv w:val="1"/>
      <w:marLeft w:val="0"/>
      <w:marRight w:val="0"/>
      <w:marTop w:val="0"/>
      <w:marBottom w:val="0"/>
      <w:divBdr>
        <w:top w:val="none" w:sz="0" w:space="0" w:color="auto"/>
        <w:left w:val="none" w:sz="0" w:space="0" w:color="auto"/>
        <w:bottom w:val="none" w:sz="0" w:space="0" w:color="auto"/>
        <w:right w:val="none" w:sz="0" w:space="0" w:color="auto"/>
      </w:divBdr>
    </w:div>
    <w:div w:id="1466434480">
      <w:bodyDiv w:val="1"/>
      <w:marLeft w:val="0"/>
      <w:marRight w:val="0"/>
      <w:marTop w:val="0"/>
      <w:marBottom w:val="0"/>
      <w:divBdr>
        <w:top w:val="none" w:sz="0" w:space="0" w:color="auto"/>
        <w:left w:val="none" w:sz="0" w:space="0" w:color="auto"/>
        <w:bottom w:val="none" w:sz="0" w:space="0" w:color="auto"/>
        <w:right w:val="none" w:sz="0" w:space="0" w:color="auto"/>
      </w:divBdr>
    </w:div>
    <w:div w:id="1471821060">
      <w:bodyDiv w:val="1"/>
      <w:marLeft w:val="0"/>
      <w:marRight w:val="0"/>
      <w:marTop w:val="0"/>
      <w:marBottom w:val="0"/>
      <w:divBdr>
        <w:top w:val="none" w:sz="0" w:space="0" w:color="auto"/>
        <w:left w:val="none" w:sz="0" w:space="0" w:color="auto"/>
        <w:bottom w:val="none" w:sz="0" w:space="0" w:color="auto"/>
        <w:right w:val="none" w:sz="0" w:space="0" w:color="auto"/>
      </w:divBdr>
    </w:div>
    <w:div w:id="1501701026">
      <w:bodyDiv w:val="1"/>
      <w:marLeft w:val="0"/>
      <w:marRight w:val="0"/>
      <w:marTop w:val="0"/>
      <w:marBottom w:val="0"/>
      <w:divBdr>
        <w:top w:val="none" w:sz="0" w:space="0" w:color="auto"/>
        <w:left w:val="none" w:sz="0" w:space="0" w:color="auto"/>
        <w:bottom w:val="none" w:sz="0" w:space="0" w:color="auto"/>
        <w:right w:val="none" w:sz="0" w:space="0" w:color="auto"/>
      </w:divBdr>
    </w:div>
    <w:div w:id="1522741739">
      <w:bodyDiv w:val="1"/>
      <w:marLeft w:val="0"/>
      <w:marRight w:val="0"/>
      <w:marTop w:val="0"/>
      <w:marBottom w:val="0"/>
      <w:divBdr>
        <w:top w:val="none" w:sz="0" w:space="0" w:color="auto"/>
        <w:left w:val="none" w:sz="0" w:space="0" w:color="auto"/>
        <w:bottom w:val="none" w:sz="0" w:space="0" w:color="auto"/>
        <w:right w:val="none" w:sz="0" w:space="0" w:color="auto"/>
      </w:divBdr>
    </w:div>
    <w:div w:id="1531987756">
      <w:bodyDiv w:val="1"/>
      <w:marLeft w:val="0"/>
      <w:marRight w:val="0"/>
      <w:marTop w:val="0"/>
      <w:marBottom w:val="0"/>
      <w:divBdr>
        <w:top w:val="none" w:sz="0" w:space="0" w:color="auto"/>
        <w:left w:val="none" w:sz="0" w:space="0" w:color="auto"/>
        <w:bottom w:val="none" w:sz="0" w:space="0" w:color="auto"/>
        <w:right w:val="none" w:sz="0" w:space="0" w:color="auto"/>
      </w:divBdr>
    </w:div>
    <w:div w:id="1533227525">
      <w:bodyDiv w:val="1"/>
      <w:marLeft w:val="0"/>
      <w:marRight w:val="0"/>
      <w:marTop w:val="0"/>
      <w:marBottom w:val="0"/>
      <w:divBdr>
        <w:top w:val="none" w:sz="0" w:space="0" w:color="auto"/>
        <w:left w:val="none" w:sz="0" w:space="0" w:color="auto"/>
        <w:bottom w:val="none" w:sz="0" w:space="0" w:color="auto"/>
        <w:right w:val="none" w:sz="0" w:space="0" w:color="auto"/>
      </w:divBdr>
    </w:div>
    <w:div w:id="1602104779">
      <w:bodyDiv w:val="1"/>
      <w:marLeft w:val="0"/>
      <w:marRight w:val="0"/>
      <w:marTop w:val="0"/>
      <w:marBottom w:val="0"/>
      <w:divBdr>
        <w:top w:val="none" w:sz="0" w:space="0" w:color="auto"/>
        <w:left w:val="none" w:sz="0" w:space="0" w:color="auto"/>
        <w:bottom w:val="none" w:sz="0" w:space="0" w:color="auto"/>
        <w:right w:val="none" w:sz="0" w:space="0" w:color="auto"/>
      </w:divBdr>
    </w:div>
    <w:div w:id="1603756651">
      <w:bodyDiv w:val="1"/>
      <w:marLeft w:val="0"/>
      <w:marRight w:val="0"/>
      <w:marTop w:val="0"/>
      <w:marBottom w:val="0"/>
      <w:divBdr>
        <w:top w:val="none" w:sz="0" w:space="0" w:color="auto"/>
        <w:left w:val="none" w:sz="0" w:space="0" w:color="auto"/>
        <w:bottom w:val="none" w:sz="0" w:space="0" w:color="auto"/>
        <w:right w:val="none" w:sz="0" w:space="0" w:color="auto"/>
      </w:divBdr>
    </w:div>
    <w:div w:id="1654794159">
      <w:bodyDiv w:val="1"/>
      <w:marLeft w:val="0"/>
      <w:marRight w:val="0"/>
      <w:marTop w:val="0"/>
      <w:marBottom w:val="0"/>
      <w:divBdr>
        <w:top w:val="none" w:sz="0" w:space="0" w:color="auto"/>
        <w:left w:val="none" w:sz="0" w:space="0" w:color="auto"/>
        <w:bottom w:val="none" w:sz="0" w:space="0" w:color="auto"/>
        <w:right w:val="none" w:sz="0" w:space="0" w:color="auto"/>
      </w:divBdr>
    </w:div>
    <w:div w:id="1698582597">
      <w:bodyDiv w:val="1"/>
      <w:marLeft w:val="0"/>
      <w:marRight w:val="0"/>
      <w:marTop w:val="0"/>
      <w:marBottom w:val="0"/>
      <w:divBdr>
        <w:top w:val="none" w:sz="0" w:space="0" w:color="auto"/>
        <w:left w:val="none" w:sz="0" w:space="0" w:color="auto"/>
        <w:bottom w:val="none" w:sz="0" w:space="0" w:color="auto"/>
        <w:right w:val="none" w:sz="0" w:space="0" w:color="auto"/>
      </w:divBdr>
    </w:div>
    <w:div w:id="1734545629">
      <w:bodyDiv w:val="1"/>
      <w:marLeft w:val="0"/>
      <w:marRight w:val="0"/>
      <w:marTop w:val="0"/>
      <w:marBottom w:val="0"/>
      <w:divBdr>
        <w:top w:val="none" w:sz="0" w:space="0" w:color="auto"/>
        <w:left w:val="none" w:sz="0" w:space="0" w:color="auto"/>
        <w:bottom w:val="none" w:sz="0" w:space="0" w:color="auto"/>
        <w:right w:val="none" w:sz="0" w:space="0" w:color="auto"/>
      </w:divBdr>
    </w:div>
    <w:div w:id="1744332347">
      <w:bodyDiv w:val="1"/>
      <w:marLeft w:val="0"/>
      <w:marRight w:val="0"/>
      <w:marTop w:val="0"/>
      <w:marBottom w:val="0"/>
      <w:divBdr>
        <w:top w:val="none" w:sz="0" w:space="0" w:color="auto"/>
        <w:left w:val="none" w:sz="0" w:space="0" w:color="auto"/>
        <w:bottom w:val="none" w:sz="0" w:space="0" w:color="auto"/>
        <w:right w:val="none" w:sz="0" w:space="0" w:color="auto"/>
      </w:divBdr>
    </w:div>
    <w:div w:id="1782458160">
      <w:bodyDiv w:val="1"/>
      <w:marLeft w:val="0"/>
      <w:marRight w:val="0"/>
      <w:marTop w:val="0"/>
      <w:marBottom w:val="0"/>
      <w:divBdr>
        <w:top w:val="none" w:sz="0" w:space="0" w:color="auto"/>
        <w:left w:val="none" w:sz="0" w:space="0" w:color="auto"/>
        <w:bottom w:val="none" w:sz="0" w:space="0" w:color="auto"/>
        <w:right w:val="none" w:sz="0" w:space="0" w:color="auto"/>
      </w:divBdr>
    </w:div>
    <w:div w:id="1799958292">
      <w:bodyDiv w:val="1"/>
      <w:marLeft w:val="0"/>
      <w:marRight w:val="0"/>
      <w:marTop w:val="0"/>
      <w:marBottom w:val="0"/>
      <w:divBdr>
        <w:top w:val="none" w:sz="0" w:space="0" w:color="auto"/>
        <w:left w:val="none" w:sz="0" w:space="0" w:color="auto"/>
        <w:bottom w:val="none" w:sz="0" w:space="0" w:color="auto"/>
        <w:right w:val="none" w:sz="0" w:space="0" w:color="auto"/>
      </w:divBdr>
    </w:div>
    <w:div w:id="1803571267">
      <w:bodyDiv w:val="1"/>
      <w:marLeft w:val="0"/>
      <w:marRight w:val="0"/>
      <w:marTop w:val="0"/>
      <w:marBottom w:val="0"/>
      <w:divBdr>
        <w:top w:val="none" w:sz="0" w:space="0" w:color="auto"/>
        <w:left w:val="none" w:sz="0" w:space="0" w:color="auto"/>
        <w:bottom w:val="none" w:sz="0" w:space="0" w:color="auto"/>
        <w:right w:val="none" w:sz="0" w:space="0" w:color="auto"/>
      </w:divBdr>
    </w:div>
    <w:div w:id="1834685323">
      <w:bodyDiv w:val="1"/>
      <w:marLeft w:val="0"/>
      <w:marRight w:val="0"/>
      <w:marTop w:val="0"/>
      <w:marBottom w:val="0"/>
      <w:divBdr>
        <w:top w:val="none" w:sz="0" w:space="0" w:color="auto"/>
        <w:left w:val="none" w:sz="0" w:space="0" w:color="auto"/>
        <w:bottom w:val="none" w:sz="0" w:space="0" w:color="auto"/>
        <w:right w:val="none" w:sz="0" w:space="0" w:color="auto"/>
      </w:divBdr>
    </w:div>
    <w:div w:id="1859082396">
      <w:bodyDiv w:val="1"/>
      <w:marLeft w:val="0"/>
      <w:marRight w:val="0"/>
      <w:marTop w:val="0"/>
      <w:marBottom w:val="0"/>
      <w:divBdr>
        <w:top w:val="none" w:sz="0" w:space="0" w:color="auto"/>
        <w:left w:val="none" w:sz="0" w:space="0" w:color="auto"/>
        <w:bottom w:val="none" w:sz="0" w:space="0" w:color="auto"/>
        <w:right w:val="none" w:sz="0" w:space="0" w:color="auto"/>
      </w:divBdr>
    </w:div>
    <w:div w:id="1868251106">
      <w:bodyDiv w:val="1"/>
      <w:marLeft w:val="0"/>
      <w:marRight w:val="0"/>
      <w:marTop w:val="0"/>
      <w:marBottom w:val="0"/>
      <w:divBdr>
        <w:top w:val="none" w:sz="0" w:space="0" w:color="auto"/>
        <w:left w:val="none" w:sz="0" w:space="0" w:color="auto"/>
        <w:bottom w:val="none" w:sz="0" w:space="0" w:color="auto"/>
        <w:right w:val="none" w:sz="0" w:space="0" w:color="auto"/>
      </w:divBdr>
    </w:div>
    <w:div w:id="1886791449">
      <w:bodyDiv w:val="1"/>
      <w:marLeft w:val="0"/>
      <w:marRight w:val="0"/>
      <w:marTop w:val="0"/>
      <w:marBottom w:val="0"/>
      <w:divBdr>
        <w:top w:val="none" w:sz="0" w:space="0" w:color="auto"/>
        <w:left w:val="none" w:sz="0" w:space="0" w:color="auto"/>
        <w:bottom w:val="none" w:sz="0" w:space="0" w:color="auto"/>
        <w:right w:val="none" w:sz="0" w:space="0" w:color="auto"/>
      </w:divBdr>
    </w:div>
    <w:div w:id="1895653213">
      <w:bodyDiv w:val="1"/>
      <w:marLeft w:val="0"/>
      <w:marRight w:val="0"/>
      <w:marTop w:val="0"/>
      <w:marBottom w:val="0"/>
      <w:divBdr>
        <w:top w:val="none" w:sz="0" w:space="0" w:color="auto"/>
        <w:left w:val="none" w:sz="0" w:space="0" w:color="auto"/>
        <w:bottom w:val="none" w:sz="0" w:space="0" w:color="auto"/>
        <w:right w:val="none" w:sz="0" w:space="0" w:color="auto"/>
      </w:divBdr>
    </w:div>
    <w:div w:id="1906137437">
      <w:bodyDiv w:val="1"/>
      <w:marLeft w:val="0"/>
      <w:marRight w:val="0"/>
      <w:marTop w:val="0"/>
      <w:marBottom w:val="0"/>
      <w:divBdr>
        <w:top w:val="none" w:sz="0" w:space="0" w:color="auto"/>
        <w:left w:val="none" w:sz="0" w:space="0" w:color="auto"/>
        <w:bottom w:val="none" w:sz="0" w:space="0" w:color="auto"/>
        <w:right w:val="none" w:sz="0" w:space="0" w:color="auto"/>
      </w:divBdr>
    </w:div>
    <w:div w:id="1943948867">
      <w:bodyDiv w:val="1"/>
      <w:marLeft w:val="0"/>
      <w:marRight w:val="0"/>
      <w:marTop w:val="0"/>
      <w:marBottom w:val="0"/>
      <w:divBdr>
        <w:top w:val="none" w:sz="0" w:space="0" w:color="auto"/>
        <w:left w:val="none" w:sz="0" w:space="0" w:color="auto"/>
        <w:bottom w:val="none" w:sz="0" w:space="0" w:color="auto"/>
        <w:right w:val="none" w:sz="0" w:space="0" w:color="auto"/>
      </w:divBdr>
    </w:div>
    <w:div w:id="1965840505">
      <w:bodyDiv w:val="1"/>
      <w:marLeft w:val="0"/>
      <w:marRight w:val="0"/>
      <w:marTop w:val="0"/>
      <w:marBottom w:val="0"/>
      <w:divBdr>
        <w:top w:val="none" w:sz="0" w:space="0" w:color="auto"/>
        <w:left w:val="none" w:sz="0" w:space="0" w:color="auto"/>
        <w:bottom w:val="none" w:sz="0" w:space="0" w:color="auto"/>
        <w:right w:val="none" w:sz="0" w:space="0" w:color="auto"/>
      </w:divBdr>
    </w:div>
    <w:div w:id="1985425263">
      <w:bodyDiv w:val="1"/>
      <w:marLeft w:val="0"/>
      <w:marRight w:val="0"/>
      <w:marTop w:val="0"/>
      <w:marBottom w:val="0"/>
      <w:divBdr>
        <w:top w:val="none" w:sz="0" w:space="0" w:color="auto"/>
        <w:left w:val="none" w:sz="0" w:space="0" w:color="auto"/>
        <w:bottom w:val="none" w:sz="0" w:space="0" w:color="auto"/>
        <w:right w:val="none" w:sz="0" w:space="0" w:color="auto"/>
      </w:divBdr>
    </w:div>
    <w:div w:id="2031488715">
      <w:bodyDiv w:val="1"/>
      <w:marLeft w:val="0"/>
      <w:marRight w:val="0"/>
      <w:marTop w:val="0"/>
      <w:marBottom w:val="0"/>
      <w:divBdr>
        <w:top w:val="none" w:sz="0" w:space="0" w:color="auto"/>
        <w:left w:val="none" w:sz="0" w:space="0" w:color="auto"/>
        <w:bottom w:val="none" w:sz="0" w:space="0" w:color="auto"/>
        <w:right w:val="none" w:sz="0" w:space="0" w:color="auto"/>
      </w:divBdr>
    </w:div>
    <w:div w:id="2054497477">
      <w:bodyDiv w:val="1"/>
      <w:marLeft w:val="0"/>
      <w:marRight w:val="0"/>
      <w:marTop w:val="0"/>
      <w:marBottom w:val="0"/>
      <w:divBdr>
        <w:top w:val="none" w:sz="0" w:space="0" w:color="auto"/>
        <w:left w:val="none" w:sz="0" w:space="0" w:color="auto"/>
        <w:bottom w:val="none" w:sz="0" w:space="0" w:color="auto"/>
        <w:right w:val="none" w:sz="0" w:space="0" w:color="auto"/>
      </w:divBdr>
    </w:div>
    <w:div w:id="2055347923">
      <w:bodyDiv w:val="1"/>
      <w:marLeft w:val="0"/>
      <w:marRight w:val="0"/>
      <w:marTop w:val="0"/>
      <w:marBottom w:val="0"/>
      <w:divBdr>
        <w:top w:val="none" w:sz="0" w:space="0" w:color="auto"/>
        <w:left w:val="none" w:sz="0" w:space="0" w:color="auto"/>
        <w:bottom w:val="none" w:sz="0" w:space="0" w:color="auto"/>
        <w:right w:val="none" w:sz="0" w:space="0" w:color="auto"/>
      </w:divBdr>
    </w:div>
    <w:div w:id="20789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4677-91FD-A240-AF04-D5E911CC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26</Pages>
  <Words>9102</Words>
  <Characters>50064</Characters>
  <Application>Microsoft Office Word</Application>
  <DocSecurity>0</DocSecurity>
  <Lines>417</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North Texas</Company>
  <LinksUpToDate>false</LinksUpToDate>
  <CharactersWithSpaces>59048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Simon</dc:creator>
  <cp:keywords/>
  <dc:description/>
  <cp:lastModifiedBy>Gustavo Toledo</cp:lastModifiedBy>
  <cp:revision>13</cp:revision>
  <cp:lastPrinted>2020-03-05T22:23:00Z</cp:lastPrinted>
  <dcterms:created xsi:type="dcterms:W3CDTF">2022-01-27T01:20:00Z</dcterms:created>
  <dcterms:modified xsi:type="dcterms:W3CDTF">2022-02-01T19:59:00Z</dcterms:modified>
</cp:coreProperties>
</file>