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67A" w:rsidRDefault="00EB7ED1" w:rsidP="00EB7ED1">
      <w:pPr>
        <w:shd w:val="solid" w:color="FFFFFF" w:fill="auto"/>
        <w:spacing w:before="0" w:after="0" w:line="240" w:lineRule="auto"/>
        <w:jc w:val="right"/>
        <w:rPr>
          <w:rFonts w:ascii="Calibri" w:eastAsia="Times New Roman" w:hAnsi="Calibri" w:cs="Calibri"/>
          <w:color w:val="7030A0"/>
          <w:sz w:val="36"/>
          <w:szCs w:val="36"/>
          <w:shd w:val="solid" w:color="FFFFFF" w:fill="auto"/>
          <w:lang w:eastAsia="ru-RU"/>
        </w:rPr>
      </w:pPr>
      <w:r>
        <w:rPr>
          <w:rFonts w:ascii="Calibri" w:eastAsia="Times New Roman" w:hAnsi="Calibri" w:cs="Calibri"/>
          <w:color w:val="7030A0"/>
          <w:sz w:val="36"/>
          <w:szCs w:val="36"/>
          <w:shd w:val="solid" w:color="FFFFFF" w:fill="auto"/>
          <w:lang w:eastAsia="ru-RU"/>
        </w:rPr>
        <w:t>I</w:t>
      </w:r>
      <w:r w:rsidRPr="00EB7ED1">
        <w:rPr>
          <w:rFonts w:ascii="Calibri" w:eastAsia="Times New Roman" w:hAnsi="Calibri" w:cs="Calibri"/>
          <w:color w:val="7030A0"/>
          <w:sz w:val="36"/>
          <w:szCs w:val="36"/>
          <w:shd w:val="solid" w:color="FFFFFF" w:fill="auto"/>
          <w:lang w:eastAsia="ru-RU"/>
        </w:rPr>
        <w:t>conografía política de los jóvenes universitarios</w:t>
      </w:r>
    </w:p>
    <w:p w:rsidR="00EB7ED1" w:rsidRDefault="00EB7ED1" w:rsidP="00EB7ED1">
      <w:pPr>
        <w:shd w:val="solid" w:color="FFFFFF" w:fill="auto"/>
        <w:spacing w:before="0" w:after="0" w:line="240" w:lineRule="auto"/>
        <w:jc w:val="right"/>
        <w:rPr>
          <w:rFonts w:ascii="Calibri" w:eastAsia="Times New Roman" w:hAnsi="Calibri" w:cs="Calibri"/>
          <w:color w:val="7030A0"/>
          <w:sz w:val="36"/>
          <w:szCs w:val="36"/>
          <w:shd w:val="solid" w:color="FFFFFF" w:fill="auto"/>
          <w:lang w:eastAsia="ru-RU"/>
        </w:rPr>
      </w:pPr>
    </w:p>
    <w:p w:rsidR="00EB7ED1" w:rsidRPr="00EB7ED1" w:rsidRDefault="00EB7ED1" w:rsidP="00EB7ED1">
      <w:pPr>
        <w:shd w:val="solid" w:color="FFFFFF" w:fill="auto"/>
        <w:spacing w:before="0" w:after="0" w:line="240" w:lineRule="auto"/>
        <w:jc w:val="right"/>
        <w:rPr>
          <w:rFonts w:ascii="Calibri" w:eastAsia="Times New Roman" w:hAnsi="Calibri" w:cs="Calibri"/>
          <w:i/>
          <w:color w:val="7030A0"/>
          <w:sz w:val="36"/>
          <w:szCs w:val="36"/>
          <w:shd w:val="solid" w:color="FFFFFF" w:fill="auto"/>
          <w:lang w:eastAsia="ru-RU"/>
        </w:rPr>
      </w:pPr>
      <w:r w:rsidRPr="00EB7ED1">
        <w:rPr>
          <w:rFonts w:ascii="Calibri" w:eastAsia="Times New Roman" w:hAnsi="Calibri" w:cs="Calibri"/>
          <w:i/>
          <w:color w:val="7030A0"/>
          <w:sz w:val="28"/>
          <w:szCs w:val="36"/>
          <w:shd w:val="solid" w:color="FFFFFF" w:fill="auto"/>
          <w:lang w:eastAsia="ru-RU"/>
        </w:rPr>
        <w:t>Political iconography of university students</w:t>
      </w:r>
    </w:p>
    <w:p w:rsidR="00EB7ED1" w:rsidRDefault="00EB7ED1" w:rsidP="00C44BA5">
      <w:pPr>
        <w:spacing w:line="240" w:lineRule="auto"/>
        <w:jc w:val="right"/>
        <w:rPr>
          <w:rFonts w:ascii="Calibri" w:eastAsia="Calibri" w:hAnsi="Calibri" w:cs="Calibri"/>
          <w:b/>
          <w:szCs w:val="24"/>
        </w:rPr>
      </w:pPr>
    </w:p>
    <w:p w:rsidR="00EB7ED1" w:rsidRDefault="00EB7ED1" w:rsidP="00C44BA5">
      <w:pPr>
        <w:spacing w:line="240" w:lineRule="auto"/>
        <w:jc w:val="right"/>
        <w:rPr>
          <w:rFonts w:ascii="Calibri" w:eastAsia="Calibri" w:hAnsi="Calibri" w:cs="Calibri"/>
          <w:b/>
          <w:szCs w:val="24"/>
        </w:rPr>
      </w:pPr>
    </w:p>
    <w:p w:rsidR="00C44BA5" w:rsidRDefault="00C44BA5" w:rsidP="00C44BA5">
      <w:pPr>
        <w:spacing w:line="240" w:lineRule="auto"/>
        <w:jc w:val="right"/>
        <w:rPr>
          <w:rFonts w:ascii="Arial" w:hAnsi="Arial" w:cs="Arial"/>
          <w:szCs w:val="24"/>
          <w:lang w:val="es-ES_tradnl"/>
        </w:rPr>
      </w:pPr>
      <w:r w:rsidRPr="00EB7ED1">
        <w:rPr>
          <w:rFonts w:ascii="Calibri" w:eastAsia="Calibri" w:hAnsi="Calibri" w:cs="Calibri"/>
          <w:b/>
          <w:szCs w:val="24"/>
        </w:rPr>
        <w:t>Angélica María Fabila Echauri</w:t>
      </w:r>
      <w:r w:rsidR="00EB7ED1">
        <w:rPr>
          <w:rFonts w:ascii="Arial" w:hAnsi="Arial" w:cs="Arial"/>
          <w:i/>
          <w:lang w:val="es-ES"/>
        </w:rPr>
        <w:br/>
      </w:r>
      <w:r w:rsidR="00EB7ED1" w:rsidRPr="00EB7ED1">
        <w:rPr>
          <w:rFonts w:ascii="Calibri" w:eastAsia="Calibri" w:hAnsi="Calibri" w:cs="Calibri"/>
          <w:szCs w:val="24"/>
          <w:lang w:val="es-ES"/>
        </w:rPr>
        <w:t>Universidad Juárez Autónoma de Tabasco</w:t>
      </w:r>
      <w:r w:rsidR="007761E1">
        <w:rPr>
          <w:rFonts w:ascii="Calibri" w:eastAsia="Calibri" w:hAnsi="Calibri" w:cs="Calibri"/>
          <w:lang w:val="es-ES"/>
        </w:rPr>
        <w:t>, México</w:t>
      </w:r>
      <w:r w:rsidR="00EB7ED1">
        <w:rPr>
          <w:rFonts w:ascii="Arial" w:hAnsi="Arial" w:cs="Arial"/>
          <w:szCs w:val="24"/>
          <w:lang w:val="es-ES_tradnl"/>
        </w:rPr>
        <w:br/>
      </w:r>
      <w:hyperlink r:id="rId8" w:history="1">
        <w:r w:rsidR="00EB7ED1" w:rsidRPr="00EB7ED1">
          <w:rPr>
            <w:rStyle w:val="Hipervnculo"/>
            <w:rFonts w:ascii="Calibri" w:eastAsia="Calibri" w:hAnsi="Calibri" w:cs="Calibri"/>
            <w:color w:val="FF0000"/>
            <w:u w:val="none"/>
          </w:rPr>
          <w:t>angelifa@hotmail.com</w:t>
        </w:r>
      </w:hyperlink>
      <w:r w:rsidR="00EB7ED1">
        <w:rPr>
          <w:rStyle w:val="Hipervnculo"/>
          <w:rFonts w:ascii="Calibri" w:eastAsia="Calibri" w:hAnsi="Calibri" w:cs="Calibri"/>
          <w:color w:val="FF0000"/>
          <w:u w:val="none"/>
        </w:rPr>
        <w:br/>
      </w:r>
    </w:p>
    <w:p w:rsidR="00C44BA5" w:rsidRPr="00EB7ED1" w:rsidRDefault="00C44BA5" w:rsidP="00C44BA5">
      <w:pPr>
        <w:spacing w:line="240" w:lineRule="auto"/>
        <w:jc w:val="right"/>
        <w:rPr>
          <w:rFonts w:ascii="Calibri" w:eastAsia="Calibri" w:hAnsi="Calibri" w:cs="Calibri"/>
          <w:b/>
          <w:szCs w:val="24"/>
        </w:rPr>
      </w:pPr>
      <w:r w:rsidRPr="00EB7ED1">
        <w:rPr>
          <w:rFonts w:ascii="Calibri" w:eastAsia="Calibri" w:hAnsi="Calibri" w:cs="Calibri"/>
          <w:b/>
          <w:szCs w:val="24"/>
        </w:rPr>
        <w:t>Flor de Líz Pérez Morales</w:t>
      </w:r>
      <w:r w:rsidR="00EB7ED1">
        <w:rPr>
          <w:rFonts w:ascii="Calibri" w:eastAsia="Calibri" w:hAnsi="Calibri" w:cs="Calibri"/>
          <w:b/>
          <w:szCs w:val="24"/>
        </w:rPr>
        <w:br/>
      </w:r>
      <w:r w:rsidR="00EB7ED1" w:rsidRPr="00EB7ED1">
        <w:rPr>
          <w:rFonts w:ascii="Calibri" w:eastAsia="Calibri" w:hAnsi="Calibri" w:cs="Calibri"/>
          <w:szCs w:val="24"/>
          <w:lang w:val="es-ES"/>
        </w:rPr>
        <w:t>Universidad Juárez Autónoma de Tabasco</w:t>
      </w:r>
      <w:r w:rsidR="007761E1">
        <w:rPr>
          <w:rFonts w:ascii="Calibri" w:eastAsia="Calibri" w:hAnsi="Calibri" w:cs="Calibri"/>
          <w:lang w:val="es-ES"/>
        </w:rPr>
        <w:t>, México</w:t>
      </w:r>
      <w:r w:rsidR="00EB7ED1">
        <w:rPr>
          <w:rFonts w:ascii="Calibri" w:eastAsia="Calibri" w:hAnsi="Calibri" w:cs="Calibri"/>
          <w:szCs w:val="24"/>
          <w:lang w:val="es-ES"/>
        </w:rPr>
        <w:br/>
      </w:r>
      <w:hyperlink r:id="rId9" w:history="1">
        <w:r w:rsidR="00EB7ED1" w:rsidRPr="00EB7ED1">
          <w:rPr>
            <w:rStyle w:val="Hipervnculo"/>
            <w:rFonts w:ascii="Calibri" w:eastAsia="Calibri" w:hAnsi="Calibri" w:cs="Calibri"/>
            <w:color w:val="FF0000"/>
            <w:u w:val="none"/>
          </w:rPr>
          <w:t>flordelizp@hotmail.com</w:t>
        </w:r>
      </w:hyperlink>
      <w:r w:rsidR="00EB7ED1">
        <w:rPr>
          <w:rStyle w:val="Hipervnculo"/>
          <w:rFonts w:ascii="Calibri" w:eastAsia="Calibri" w:hAnsi="Calibri" w:cs="Calibri"/>
          <w:color w:val="FF0000"/>
          <w:u w:val="none"/>
        </w:rPr>
        <w:br/>
      </w:r>
    </w:p>
    <w:p w:rsidR="00C44BA5" w:rsidRPr="00EB7ED1" w:rsidRDefault="00C44BA5" w:rsidP="00C44BA5">
      <w:pPr>
        <w:spacing w:line="240" w:lineRule="auto"/>
        <w:jc w:val="right"/>
        <w:rPr>
          <w:rFonts w:ascii="Calibri" w:eastAsia="Calibri" w:hAnsi="Calibri" w:cs="Calibri"/>
          <w:b/>
          <w:szCs w:val="24"/>
        </w:rPr>
      </w:pPr>
      <w:r w:rsidRPr="00EB7ED1">
        <w:rPr>
          <w:rFonts w:ascii="Calibri" w:eastAsia="Calibri" w:hAnsi="Calibri" w:cs="Calibri"/>
          <w:b/>
          <w:szCs w:val="24"/>
        </w:rPr>
        <w:t>Rosaura Castillo Guzmán</w:t>
      </w:r>
      <w:r w:rsidR="00EB7ED1">
        <w:rPr>
          <w:rFonts w:ascii="Calibri" w:eastAsia="Calibri" w:hAnsi="Calibri" w:cs="Calibri"/>
          <w:b/>
          <w:szCs w:val="24"/>
        </w:rPr>
        <w:br/>
      </w:r>
      <w:r w:rsidR="00EB7ED1" w:rsidRPr="00EB7ED1">
        <w:rPr>
          <w:rFonts w:ascii="Calibri" w:eastAsia="Calibri" w:hAnsi="Calibri" w:cs="Calibri"/>
          <w:szCs w:val="24"/>
          <w:lang w:val="es-ES"/>
        </w:rPr>
        <w:t>Universidad Juárez Autónoma de Tabasco</w:t>
      </w:r>
      <w:r w:rsidR="007761E1">
        <w:rPr>
          <w:rFonts w:ascii="Calibri" w:eastAsia="Calibri" w:hAnsi="Calibri" w:cs="Calibri"/>
          <w:lang w:val="es-ES"/>
        </w:rPr>
        <w:t>, México</w:t>
      </w:r>
      <w:bookmarkStart w:id="0" w:name="_GoBack"/>
      <w:bookmarkEnd w:id="0"/>
      <w:r w:rsidR="00EB7ED1">
        <w:rPr>
          <w:rFonts w:ascii="Calibri" w:eastAsia="Calibri" w:hAnsi="Calibri" w:cs="Calibri"/>
          <w:szCs w:val="24"/>
          <w:lang w:val="es-ES"/>
        </w:rPr>
        <w:br/>
      </w:r>
      <w:hyperlink r:id="rId10" w:history="1">
        <w:r w:rsidR="00EB7ED1" w:rsidRPr="00EB7ED1">
          <w:rPr>
            <w:rStyle w:val="Hipervnculo"/>
            <w:rFonts w:ascii="Calibri" w:eastAsia="Calibri" w:hAnsi="Calibri" w:cs="Calibri"/>
            <w:color w:val="FF0000"/>
            <w:u w:val="none"/>
          </w:rPr>
          <w:t>jamoncastillo@hotmail.com</w:t>
        </w:r>
      </w:hyperlink>
    </w:p>
    <w:p w:rsidR="00EB7ED1" w:rsidRDefault="00EB7ED1" w:rsidP="00C44BA5">
      <w:pPr>
        <w:spacing w:line="240" w:lineRule="auto"/>
        <w:jc w:val="right"/>
        <w:rPr>
          <w:rFonts w:ascii="Arial" w:hAnsi="Arial" w:cs="Arial"/>
          <w:i/>
          <w:lang w:val="es-ES"/>
        </w:rPr>
      </w:pPr>
    </w:p>
    <w:p w:rsidR="00EB7ED1" w:rsidRDefault="00EB7ED1" w:rsidP="00C44BA5">
      <w:pPr>
        <w:spacing w:line="240" w:lineRule="auto"/>
        <w:jc w:val="right"/>
        <w:rPr>
          <w:rFonts w:ascii="Arial" w:hAnsi="Arial" w:cs="Arial"/>
          <w:i/>
          <w:lang w:val="es-ES"/>
        </w:rPr>
      </w:pPr>
    </w:p>
    <w:p w:rsidR="00EB7ED1" w:rsidRPr="00EB7ED1" w:rsidRDefault="00EB7ED1" w:rsidP="00EB7ED1">
      <w:pPr>
        <w:spacing w:before="0" w:after="200" w:line="276" w:lineRule="auto"/>
        <w:rPr>
          <w:rFonts w:ascii="Arial" w:hAnsi="Arial" w:cs="Arial"/>
          <w:b/>
          <w:szCs w:val="24"/>
          <w:lang w:val="es-ES"/>
        </w:rPr>
      </w:pPr>
      <w:r w:rsidRPr="00EB7ED1">
        <w:rPr>
          <w:rFonts w:ascii="Calibri" w:eastAsia="Times New Roman" w:hAnsi="Calibri" w:cs="Calibri"/>
          <w:color w:val="7030A0"/>
          <w:sz w:val="28"/>
          <w:szCs w:val="28"/>
          <w:lang w:val="es-ES" w:eastAsia="es-ES"/>
        </w:rPr>
        <w:t xml:space="preserve">Resumen </w:t>
      </w:r>
    </w:p>
    <w:p w:rsidR="00EB7ED1" w:rsidRPr="00EB7ED1" w:rsidRDefault="00EB7ED1" w:rsidP="00EB7ED1">
      <w:pPr>
        <w:jc w:val="both"/>
        <w:rPr>
          <w:rFonts w:ascii="Times New Roman" w:hAnsi="Times New Roman" w:cs="Times New Roman"/>
          <w:szCs w:val="24"/>
        </w:rPr>
      </w:pPr>
      <w:r w:rsidRPr="00EB7ED1">
        <w:rPr>
          <w:rFonts w:ascii="Times New Roman" w:hAnsi="Times New Roman" w:cs="Times New Roman"/>
          <w:szCs w:val="24"/>
        </w:rPr>
        <w:t xml:space="preserve">El ser político, inmanente a la condición humana, es un rasgo que en los tiempos actuales convoca a reflexionar sobre las formas en que se cristaliza esa condición en contextos particulares. De aquí que este trabajo apunte a dibujar a los jóvenes universitarios tabasqueños en su dimensión política, lo que requiere de una búsqueda e identificación de constantes que caractericen no sólo su condición de ser político, sino también su actuar social. Para la explicación de los rasgos juveniles esbozados se acude a las narrativas que dan cuenta de sus experiencias producto de la vida social con la que interactúan.  </w:t>
      </w:r>
    </w:p>
    <w:p w:rsidR="00EB7ED1" w:rsidRDefault="00EB7ED1" w:rsidP="00EB7ED1">
      <w:pPr>
        <w:jc w:val="both"/>
        <w:rPr>
          <w:rFonts w:ascii="Arial" w:hAnsi="Arial" w:cs="Arial"/>
          <w:szCs w:val="24"/>
        </w:rPr>
      </w:pPr>
      <w:r w:rsidRPr="00EB7ED1">
        <w:rPr>
          <w:rFonts w:ascii="Times New Roman" w:hAnsi="Times New Roman" w:cs="Times New Roman"/>
          <w:szCs w:val="24"/>
        </w:rPr>
        <w:t xml:space="preserve">La definición de estos atributos se bosqueja al amparo de las representaciones sociales y sus encuentros con las comunidades juveniles como objeto de estudio. Emergen de este encuentro, hasta ahora, tres rasgos que perfilan la iconografía de este grupo estudio, a las que denominamos: </w:t>
      </w:r>
      <w:r w:rsidRPr="00EB7ED1">
        <w:rPr>
          <w:rFonts w:ascii="Times New Roman" w:hAnsi="Times New Roman" w:cs="Times New Roman"/>
          <w:i/>
          <w:szCs w:val="24"/>
        </w:rPr>
        <w:t>Identidades juveniles, sistemas percibidos y prácticas sociales juveniles</w:t>
      </w:r>
      <w:r w:rsidRPr="00EB7ED1">
        <w:rPr>
          <w:rFonts w:ascii="Times New Roman" w:hAnsi="Times New Roman" w:cs="Times New Roman"/>
          <w:szCs w:val="24"/>
        </w:rPr>
        <w:t>.</w:t>
      </w:r>
      <w:r w:rsidRPr="0004646C">
        <w:rPr>
          <w:rFonts w:ascii="Arial" w:hAnsi="Arial" w:cs="Arial"/>
          <w:szCs w:val="24"/>
        </w:rPr>
        <w:t xml:space="preserve"> </w:t>
      </w:r>
    </w:p>
    <w:p w:rsidR="00EB7ED1" w:rsidRDefault="00EB7ED1" w:rsidP="00EB7ED1">
      <w:pPr>
        <w:spacing w:after="160"/>
        <w:jc w:val="both"/>
        <w:rPr>
          <w:rFonts w:ascii="Arial" w:hAnsi="Arial" w:cs="Arial"/>
          <w:szCs w:val="24"/>
          <w:lang w:val="es-ES"/>
        </w:rPr>
      </w:pPr>
      <w:r w:rsidRPr="00EB7ED1">
        <w:rPr>
          <w:rFonts w:ascii="Calibri" w:eastAsia="Times New Roman" w:hAnsi="Calibri" w:cs="Calibri"/>
          <w:color w:val="7030A0"/>
          <w:sz w:val="28"/>
          <w:szCs w:val="28"/>
          <w:lang w:val="es-ES" w:eastAsia="es-ES"/>
        </w:rPr>
        <w:lastRenderedPageBreak/>
        <w:t>Palabras clave:</w:t>
      </w:r>
      <w:r>
        <w:rPr>
          <w:rFonts w:ascii="Arial" w:hAnsi="Arial" w:cs="Arial"/>
          <w:b/>
          <w:szCs w:val="24"/>
          <w:lang w:val="es-ES"/>
        </w:rPr>
        <w:t xml:space="preserve"> </w:t>
      </w:r>
      <w:r w:rsidRPr="00EB7ED1">
        <w:rPr>
          <w:rFonts w:ascii="Times New Roman" w:hAnsi="Times New Roman" w:cs="Times New Roman"/>
          <w:szCs w:val="24"/>
        </w:rPr>
        <w:t>Representaciones sociales, jóvenes, identidades juveniles, prácticas sociales juveniles, sistemas percibidos.</w:t>
      </w:r>
    </w:p>
    <w:p w:rsidR="00EB7ED1" w:rsidRPr="007761E1" w:rsidRDefault="00EB7ED1" w:rsidP="00EB7ED1">
      <w:pPr>
        <w:jc w:val="both"/>
        <w:rPr>
          <w:rFonts w:ascii="Calibri" w:eastAsia="Times New Roman" w:hAnsi="Calibri" w:cs="Calibri"/>
          <w:color w:val="7030A0"/>
          <w:sz w:val="28"/>
          <w:szCs w:val="28"/>
          <w:lang w:val="en-US" w:eastAsia="es-ES"/>
        </w:rPr>
      </w:pPr>
      <w:r w:rsidRPr="007761E1">
        <w:rPr>
          <w:rFonts w:ascii="Calibri" w:eastAsia="Times New Roman" w:hAnsi="Calibri" w:cs="Calibri"/>
          <w:color w:val="7030A0"/>
          <w:sz w:val="28"/>
          <w:szCs w:val="28"/>
          <w:lang w:val="en-US" w:eastAsia="es-ES"/>
        </w:rPr>
        <w:t>Abstract</w:t>
      </w:r>
    </w:p>
    <w:p w:rsidR="00EB7ED1" w:rsidRPr="007761E1" w:rsidRDefault="00EB7ED1" w:rsidP="00EB7ED1">
      <w:pPr>
        <w:jc w:val="both"/>
        <w:rPr>
          <w:rFonts w:ascii="Times New Roman" w:hAnsi="Times New Roman" w:cs="Times New Roman"/>
          <w:szCs w:val="24"/>
          <w:lang w:val="en-US"/>
        </w:rPr>
      </w:pPr>
      <w:r w:rsidRPr="007761E1">
        <w:rPr>
          <w:rFonts w:ascii="Times New Roman" w:hAnsi="Times New Roman" w:cs="Times New Roman"/>
          <w:szCs w:val="24"/>
          <w:lang w:val="en-US"/>
        </w:rPr>
        <w:t>At the present, the trait of political being, inherent to our human condition, calls upon to reflect on the ways in which this condition is crystallized in particular contexts. Hence, this work points toward an outline of college students in Tabasco in their political dimension. This requires a search for and identification of certain patterns that describe, not only this condition of political being, but their social performance. In order to explain the features outlined, we turn to the youth narratives that reveal their experiences product of the social life in which they interact.</w:t>
      </w:r>
    </w:p>
    <w:p w:rsidR="00EB7ED1" w:rsidRPr="0004646C" w:rsidRDefault="00EB7ED1" w:rsidP="00EB7ED1">
      <w:pPr>
        <w:jc w:val="both"/>
        <w:rPr>
          <w:rFonts w:ascii="Arial" w:hAnsi="Arial" w:cs="Arial"/>
          <w:szCs w:val="24"/>
          <w:lang w:val="en-US"/>
        </w:rPr>
      </w:pPr>
      <w:r w:rsidRPr="007761E1">
        <w:rPr>
          <w:rFonts w:ascii="Times New Roman" w:hAnsi="Times New Roman" w:cs="Times New Roman"/>
          <w:szCs w:val="24"/>
          <w:lang w:val="en-US"/>
        </w:rPr>
        <w:t>The definition of these characteristics is outlined under the social representation theory and their meetings with the youth communities under study. So far, three major traits have emerged from this meeting; these traits have shaped the iconography of this study group: Youth Identities, perceived systems and youth social behavior.</w:t>
      </w:r>
    </w:p>
    <w:p w:rsidR="00EB7ED1" w:rsidRPr="006379C3" w:rsidRDefault="00EB7ED1" w:rsidP="00EB7ED1">
      <w:pPr>
        <w:spacing w:before="0" w:after="160" w:line="259" w:lineRule="auto"/>
        <w:rPr>
          <w:rFonts w:ascii="Arial" w:hAnsi="Arial" w:cs="Arial"/>
          <w:b/>
          <w:szCs w:val="24"/>
          <w:lang w:val="en-US"/>
        </w:rPr>
      </w:pPr>
    </w:p>
    <w:p w:rsidR="00EB7ED1" w:rsidRPr="007761E1" w:rsidRDefault="00EB7ED1" w:rsidP="00EB7ED1">
      <w:pPr>
        <w:jc w:val="both"/>
        <w:rPr>
          <w:rFonts w:ascii="Arial" w:hAnsi="Arial" w:cs="Arial"/>
          <w:i/>
          <w:lang w:val="en-US"/>
        </w:rPr>
      </w:pPr>
      <w:r w:rsidRPr="007761E1">
        <w:rPr>
          <w:rFonts w:ascii="Calibri" w:eastAsia="Times New Roman" w:hAnsi="Calibri" w:cs="Calibri"/>
          <w:color w:val="7030A0"/>
          <w:sz w:val="28"/>
          <w:szCs w:val="28"/>
          <w:lang w:val="en-US" w:eastAsia="es-ES"/>
        </w:rPr>
        <w:t>Key words:</w:t>
      </w:r>
      <w:r w:rsidRPr="00677603">
        <w:rPr>
          <w:rFonts w:ascii="Arial" w:eastAsia="Calibri" w:hAnsi="Arial" w:cs="Arial"/>
          <w:b/>
          <w:szCs w:val="24"/>
          <w:lang w:val="en-US" w:eastAsia="ar-SA"/>
        </w:rPr>
        <w:t xml:space="preserve"> </w:t>
      </w:r>
      <w:r w:rsidRPr="007761E1">
        <w:rPr>
          <w:rFonts w:ascii="Times New Roman" w:hAnsi="Times New Roman" w:cs="Times New Roman"/>
          <w:szCs w:val="24"/>
          <w:lang w:val="en-US"/>
        </w:rPr>
        <w:t>social representation theory; young people; youth identities, youth social practices, perceived systems.</w:t>
      </w:r>
    </w:p>
    <w:p w:rsidR="00EB7ED1" w:rsidRPr="007761E1" w:rsidRDefault="00EB7ED1" w:rsidP="00EB7ED1">
      <w:pPr>
        <w:spacing w:after="0" w:line="480" w:lineRule="auto"/>
        <w:rPr>
          <w:rFonts w:ascii="Times New Roman" w:eastAsia="Calibri" w:hAnsi="Times New Roman" w:cs="Times New Roman"/>
          <w:b/>
          <w:color w:val="000000" w:themeColor="text1"/>
          <w:szCs w:val="24"/>
          <w:lang w:val="en-US"/>
        </w:rPr>
      </w:pPr>
    </w:p>
    <w:p w:rsidR="00EB7ED1" w:rsidRDefault="00EB7ED1" w:rsidP="00EB7ED1">
      <w:pPr>
        <w:spacing w:after="0" w:line="480" w:lineRule="auto"/>
        <w:rPr>
          <w:rFonts w:ascii="Times New Roman" w:eastAsia="Calibri" w:hAnsi="Times New Roman" w:cs="Times New Roman"/>
          <w:color w:val="000000" w:themeColor="text1"/>
          <w:szCs w:val="24"/>
          <w:lang w:val="es-ES"/>
        </w:rPr>
      </w:pPr>
      <w:r w:rsidRPr="00923828">
        <w:rPr>
          <w:rFonts w:ascii="Times New Roman" w:eastAsia="Calibri" w:hAnsi="Times New Roman" w:cs="Times New Roman"/>
          <w:b/>
          <w:color w:val="000000" w:themeColor="text1"/>
          <w:szCs w:val="24"/>
          <w:lang w:val="es-ES"/>
        </w:rPr>
        <w:t>Fecha recepción:</w:t>
      </w:r>
      <w:r w:rsidRPr="00923828">
        <w:rPr>
          <w:rFonts w:ascii="Times New Roman" w:eastAsia="Calibri" w:hAnsi="Times New Roman" w:cs="Times New Roman"/>
          <w:color w:val="000000" w:themeColor="text1"/>
          <w:szCs w:val="24"/>
          <w:lang w:val="es-ES"/>
        </w:rPr>
        <w:t xml:space="preserve">     </w:t>
      </w:r>
      <w:r w:rsidR="00C82D2F">
        <w:rPr>
          <w:rFonts w:ascii="Times New Roman" w:eastAsia="Calibri" w:hAnsi="Times New Roman" w:cs="Times New Roman"/>
          <w:color w:val="000000" w:themeColor="text1"/>
          <w:szCs w:val="24"/>
          <w:lang w:val="es-ES"/>
        </w:rPr>
        <w:t>Noviembre</w:t>
      </w:r>
      <w:r>
        <w:rPr>
          <w:rFonts w:ascii="Times New Roman" w:eastAsia="Calibri" w:hAnsi="Times New Roman" w:cs="Times New Roman"/>
          <w:color w:val="000000" w:themeColor="text1"/>
          <w:szCs w:val="24"/>
          <w:lang w:val="es-ES"/>
        </w:rPr>
        <w:t xml:space="preserve"> 201</w:t>
      </w:r>
      <w:r w:rsidR="00C82D2F">
        <w:rPr>
          <w:rFonts w:ascii="Times New Roman" w:eastAsia="Calibri" w:hAnsi="Times New Roman" w:cs="Times New Roman"/>
          <w:color w:val="000000" w:themeColor="text1"/>
          <w:szCs w:val="24"/>
          <w:lang w:val="es-ES"/>
        </w:rPr>
        <w:t>4</w:t>
      </w:r>
      <w:r w:rsidRPr="00923828">
        <w:rPr>
          <w:rFonts w:ascii="Times New Roman" w:eastAsia="Calibri" w:hAnsi="Times New Roman" w:cs="Times New Roman"/>
          <w:color w:val="000000" w:themeColor="text1"/>
          <w:szCs w:val="24"/>
          <w:lang w:val="es-ES"/>
        </w:rPr>
        <w:t xml:space="preserve">     </w:t>
      </w:r>
      <w:r w:rsidRPr="00923828">
        <w:rPr>
          <w:rFonts w:ascii="Times New Roman" w:eastAsia="Calibri" w:hAnsi="Times New Roman" w:cs="Times New Roman"/>
          <w:b/>
          <w:color w:val="000000" w:themeColor="text1"/>
          <w:szCs w:val="24"/>
          <w:lang w:val="es-ES"/>
        </w:rPr>
        <w:t>Fecha aceptación:</w:t>
      </w:r>
      <w:r w:rsidRPr="00923828">
        <w:rPr>
          <w:rFonts w:ascii="Times New Roman" w:eastAsia="Calibri" w:hAnsi="Times New Roman" w:cs="Times New Roman"/>
          <w:color w:val="000000" w:themeColor="text1"/>
          <w:szCs w:val="24"/>
          <w:lang w:val="es-ES"/>
        </w:rPr>
        <w:t xml:space="preserve">  </w:t>
      </w:r>
      <w:r w:rsidR="00C82D2F">
        <w:rPr>
          <w:rFonts w:ascii="Times New Roman" w:eastAsia="Calibri" w:hAnsi="Times New Roman" w:cs="Times New Roman"/>
          <w:color w:val="000000" w:themeColor="text1"/>
          <w:szCs w:val="24"/>
          <w:lang w:val="es-ES"/>
        </w:rPr>
        <w:t>Marzo</w:t>
      </w:r>
      <w:r>
        <w:rPr>
          <w:rFonts w:ascii="Times New Roman" w:eastAsia="Calibri" w:hAnsi="Times New Roman" w:cs="Times New Roman"/>
          <w:color w:val="000000" w:themeColor="text1"/>
          <w:szCs w:val="24"/>
          <w:lang w:val="es-ES"/>
        </w:rPr>
        <w:t xml:space="preserve"> 2015</w:t>
      </w:r>
    </w:p>
    <w:p w:rsidR="00EB7ED1" w:rsidRPr="00C44BA5" w:rsidRDefault="00FA3779" w:rsidP="00EB7ED1">
      <w:pPr>
        <w:spacing w:line="240" w:lineRule="auto"/>
        <w:jc w:val="right"/>
        <w:rPr>
          <w:rFonts w:ascii="Arial" w:hAnsi="Arial" w:cs="Arial"/>
          <w:i/>
          <w:lang w:val="es-ES"/>
        </w:rPr>
      </w:pPr>
      <w:r>
        <w:rPr>
          <w:rFonts w:cs="Calibri"/>
        </w:rPr>
        <w:pict>
          <v:rect id="_x0000_i1025" style="width:0;height:1.5pt" o:hralign="center" o:hrstd="t" o:hr="t" fillcolor="#a0a0a0" stroked="f"/>
        </w:pict>
      </w:r>
    </w:p>
    <w:p w:rsidR="00EB7ED1" w:rsidRDefault="00EB7ED1" w:rsidP="00EB7ED1">
      <w:pPr>
        <w:spacing w:line="480" w:lineRule="auto"/>
        <w:jc w:val="both"/>
        <w:rPr>
          <w:rFonts w:ascii="Calibri" w:eastAsia="Times New Roman" w:hAnsi="Calibri" w:cs="Calibri"/>
          <w:color w:val="7030A0"/>
          <w:sz w:val="28"/>
          <w:szCs w:val="28"/>
          <w:lang w:val="es-ES" w:eastAsia="es-ES"/>
        </w:rPr>
      </w:pPr>
    </w:p>
    <w:p w:rsidR="00CD767A" w:rsidRPr="00EB7ED1" w:rsidRDefault="00CD767A" w:rsidP="00EB7ED1">
      <w:pPr>
        <w:spacing w:line="480" w:lineRule="auto"/>
        <w:jc w:val="both"/>
        <w:rPr>
          <w:rFonts w:ascii="Arial" w:hAnsi="Arial" w:cs="Arial"/>
          <w:b/>
          <w:szCs w:val="24"/>
        </w:rPr>
      </w:pPr>
      <w:r w:rsidRPr="00EB7ED1">
        <w:rPr>
          <w:rFonts w:ascii="Calibri" w:eastAsia="Times New Roman" w:hAnsi="Calibri" w:cs="Calibri"/>
          <w:color w:val="7030A0"/>
          <w:sz w:val="28"/>
          <w:szCs w:val="28"/>
          <w:lang w:val="es-ES" w:eastAsia="es-ES"/>
        </w:rPr>
        <w:t>Introducción</w:t>
      </w:r>
      <w:r w:rsidRPr="00EB7ED1">
        <w:rPr>
          <w:rFonts w:ascii="Arial" w:hAnsi="Arial" w:cs="Arial"/>
          <w:b/>
          <w:szCs w:val="24"/>
        </w:rPr>
        <w:t xml:space="preserve"> </w:t>
      </w:r>
    </w:p>
    <w:p w:rsidR="00C52FCB" w:rsidRPr="00EB7ED1" w:rsidRDefault="00077A2D" w:rsidP="00EB7ED1">
      <w:pPr>
        <w:jc w:val="both"/>
        <w:rPr>
          <w:rFonts w:ascii="Times New Roman" w:hAnsi="Times New Roman" w:cs="Times New Roman"/>
          <w:szCs w:val="24"/>
        </w:rPr>
      </w:pPr>
      <w:r w:rsidRPr="00EB7ED1">
        <w:rPr>
          <w:rFonts w:ascii="Times New Roman" w:hAnsi="Times New Roman" w:cs="Times New Roman"/>
          <w:szCs w:val="24"/>
        </w:rPr>
        <w:t xml:space="preserve">El ser político, inmanente a la condición humana, es un rasgo que en los tiempos actuales convoca a reflexionar sobre las formas en que se cristaliza esa condición en contextos particulares. De aquí que este trabajo apunte a dibujar a los jóvenes universitarios tabasqueños en su dimensión política, lo que requiere de una búsqueda e identificación de </w:t>
      </w:r>
      <w:r w:rsidRPr="00EB7ED1">
        <w:rPr>
          <w:rFonts w:ascii="Times New Roman" w:hAnsi="Times New Roman" w:cs="Times New Roman"/>
          <w:szCs w:val="24"/>
        </w:rPr>
        <w:lastRenderedPageBreak/>
        <w:t xml:space="preserve">constantes que caractericen no sólo su condición de ser político, sino también su actuar social. </w:t>
      </w:r>
    </w:p>
    <w:p w:rsidR="00077A2D" w:rsidRPr="00EB7ED1" w:rsidRDefault="00077A2D" w:rsidP="00EB7ED1">
      <w:pPr>
        <w:jc w:val="both"/>
        <w:rPr>
          <w:rFonts w:ascii="Times New Roman" w:hAnsi="Times New Roman" w:cs="Times New Roman"/>
          <w:szCs w:val="24"/>
        </w:rPr>
      </w:pPr>
      <w:r w:rsidRPr="00EB7ED1">
        <w:rPr>
          <w:rFonts w:ascii="Times New Roman" w:hAnsi="Times New Roman" w:cs="Times New Roman"/>
          <w:szCs w:val="24"/>
        </w:rPr>
        <w:t xml:space="preserve">Para la identificación y explicación de los rasgos que esbozan el ser político en las parcelas juveniles se acude a los avistamientos que dos estudios, aún en proceso, han permitido hasta el momento. Así, los acercamientos a la realidad de los jóvenes universitarios tabasqueños se realizan a partir de la aplicación de dos técnicas complementarias la encuesta y la entrevista. </w:t>
      </w:r>
      <w:r w:rsidR="00343030" w:rsidRPr="00EB7ED1">
        <w:rPr>
          <w:rFonts w:ascii="Times New Roman" w:hAnsi="Times New Roman" w:cs="Times New Roman"/>
          <w:szCs w:val="24"/>
        </w:rPr>
        <w:t xml:space="preserve"> Con la p</w:t>
      </w:r>
      <w:r w:rsidRPr="00EB7ED1">
        <w:rPr>
          <w:rFonts w:ascii="Times New Roman" w:hAnsi="Times New Roman" w:cs="Times New Roman"/>
          <w:szCs w:val="24"/>
        </w:rPr>
        <w:t xml:space="preserve">rimera se procura registrar las constantes o regularidades presentes en la población de estudio, es decir, acotar intencionalmente la información teniendo como foco las variables de estudio y establecer patrones de comportamiento en una población (Hernández, et al, 2012). Mientras que con la segunda se pretende, en un primer momento, recabar el significado e interpretación que los mismos jóvenes dan a los elementos que integran sus representaciones y acciones de su ser político. </w:t>
      </w:r>
    </w:p>
    <w:p w:rsidR="00077A2D" w:rsidRPr="00EB7ED1" w:rsidRDefault="00077A2D" w:rsidP="00EB7ED1">
      <w:pPr>
        <w:jc w:val="both"/>
        <w:rPr>
          <w:rFonts w:ascii="Times New Roman" w:hAnsi="Times New Roman" w:cs="Times New Roman"/>
          <w:szCs w:val="24"/>
        </w:rPr>
      </w:pPr>
      <w:r w:rsidRPr="00EB7ED1">
        <w:rPr>
          <w:rFonts w:ascii="Times New Roman" w:hAnsi="Times New Roman" w:cs="Times New Roman"/>
          <w:szCs w:val="24"/>
        </w:rPr>
        <w:t xml:space="preserve">La definición de estos atributos de ser político </w:t>
      </w:r>
      <w:r w:rsidR="001824AC" w:rsidRPr="00EB7ED1">
        <w:rPr>
          <w:rFonts w:ascii="Times New Roman" w:hAnsi="Times New Roman" w:cs="Times New Roman"/>
          <w:szCs w:val="24"/>
        </w:rPr>
        <w:t>se bosqueja al amparo de las R</w:t>
      </w:r>
      <w:r w:rsidRPr="00EB7ED1">
        <w:rPr>
          <w:rFonts w:ascii="Times New Roman" w:hAnsi="Times New Roman" w:cs="Times New Roman"/>
          <w:szCs w:val="24"/>
        </w:rPr>
        <w:t xml:space="preserve">epresentaciones sociales y sus encuentros con las comunidades juveniles como objeto de estudio. Emergen de este encuentro, hasta ahora, tres rasgos que perfilan la iconografía de este grupo estudio, a las que denominamos: Identidades juveniles, sistemas percibidos y prácticas sociales juveniles. </w:t>
      </w:r>
    </w:p>
    <w:p w:rsidR="00077A2D" w:rsidRPr="00EB7ED1" w:rsidRDefault="00077A2D" w:rsidP="00EB7ED1">
      <w:pPr>
        <w:suppressAutoHyphens/>
        <w:jc w:val="both"/>
        <w:rPr>
          <w:rFonts w:ascii="Times New Roman" w:hAnsi="Times New Roman" w:cs="Times New Roman"/>
          <w:szCs w:val="24"/>
        </w:rPr>
      </w:pPr>
      <w:r w:rsidRPr="00EB7ED1">
        <w:rPr>
          <w:rFonts w:ascii="Times New Roman" w:hAnsi="Times New Roman" w:cs="Times New Roman"/>
          <w:szCs w:val="24"/>
        </w:rPr>
        <w:t xml:space="preserve">A la luz de estas incursiones en la realidad universitaria, se dibujan diversos actores juveniles, antagonistas que desafían al poder con su propio poder: el saber tecnológico; y convierten en insurgencia los desafíos de los escenarios sociales y democráticos.  Por lo </w:t>
      </w:r>
      <w:r w:rsidR="00C52FCB" w:rsidRPr="00EB7ED1">
        <w:rPr>
          <w:rFonts w:ascii="Times New Roman" w:hAnsi="Times New Roman" w:cs="Times New Roman"/>
          <w:szCs w:val="24"/>
        </w:rPr>
        <w:t>que la</w:t>
      </w:r>
      <w:r w:rsidRPr="00EB7ED1">
        <w:rPr>
          <w:rFonts w:ascii="Times New Roman" w:hAnsi="Times New Roman" w:cs="Times New Roman"/>
          <w:szCs w:val="24"/>
        </w:rPr>
        <w:t xml:space="preserve"> definición de un sujeto de estudio se expone aquí, más allá de su condición de actor social, como un sujeto muy cercano a esa concepción orientada por Alain Touraine, como demandante de derechos, facultado y convocado por su conciencia para cambiar las reglas y el sistema, es decir, hablamos de un sujeto político que interactúa en un campo social determinado.</w:t>
      </w:r>
    </w:p>
    <w:p w:rsidR="00077A2D" w:rsidRPr="00EB7ED1" w:rsidRDefault="00077A2D" w:rsidP="00EB7ED1">
      <w:pPr>
        <w:suppressAutoHyphens/>
        <w:jc w:val="both"/>
        <w:rPr>
          <w:rFonts w:ascii="Times New Roman" w:hAnsi="Times New Roman" w:cs="Times New Roman"/>
          <w:szCs w:val="24"/>
        </w:rPr>
      </w:pPr>
      <w:r w:rsidRPr="00EB7ED1">
        <w:rPr>
          <w:rFonts w:ascii="Times New Roman" w:hAnsi="Times New Roman" w:cs="Times New Roman"/>
          <w:szCs w:val="24"/>
        </w:rPr>
        <w:t>Adentrarse al mundo político de los jóvenes es entrar a un mundo articulado bajo sus propias reglas y funciones, es decir, a un fenómeno de la cultura, “el de las estructuras de sentido o las redes simbólicas compartidas, problematizadas, elaboradas por una o varias comunidades. (Lizarazo</w:t>
      </w:r>
      <w:r w:rsidR="00C411B7" w:rsidRPr="00EB7ED1">
        <w:rPr>
          <w:rFonts w:ascii="Times New Roman" w:hAnsi="Times New Roman" w:cs="Times New Roman"/>
          <w:szCs w:val="24"/>
        </w:rPr>
        <w:t>,</w:t>
      </w:r>
      <w:r w:rsidRPr="00EB7ED1">
        <w:rPr>
          <w:rFonts w:ascii="Times New Roman" w:hAnsi="Times New Roman" w:cs="Times New Roman"/>
          <w:szCs w:val="24"/>
        </w:rPr>
        <w:t xml:space="preserve"> 2013).  </w:t>
      </w:r>
    </w:p>
    <w:p w:rsidR="00077A2D" w:rsidRDefault="00077A2D" w:rsidP="00EB7ED1">
      <w:pPr>
        <w:suppressAutoHyphens/>
        <w:jc w:val="both"/>
        <w:rPr>
          <w:rFonts w:ascii="Arial" w:eastAsia="Calibri" w:hAnsi="Arial" w:cs="Arial"/>
          <w:szCs w:val="24"/>
          <w:lang w:val="es-ES" w:eastAsia="ar-SA"/>
        </w:rPr>
      </w:pPr>
      <w:r w:rsidRPr="00EB7ED1">
        <w:rPr>
          <w:rFonts w:ascii="Times New Roman" w:hAnsi="Times New Roman" w:cs="Times New Roman"/>
          <w:szCs w:val="24"/>
        </w:rPr>
        <w:lastRenderedPageBreak/>
        <w:t>Las discusiones que integran este ensayo se conducen en base a tres aspectos: el encuentro con los rasgos que dan</w:t>
      </w:r>
      <w:r w:rsidR="001824AC" w:rsidRPr="00EB7ED1">
        <w:rPr>
          <w:rFonts w:ascii="Times New Roman" w:hAnsi="Times New Roman" w:cs="Times New Roman"/>
          <w:szCs w:val="24"/>
        </w:rPr>
        <w:t xml:space="preserve"> forma a la teoría de las R</w:t>
      </w:r>
      <w:r w:rsidRPr="00EB7ED1">
        <w:rPr>
          <w:rFonts w:ascii="Times New Roman" w:hAnsi="Times New Roman" w:cs="Times New Roman"/>
          <w:szCs w:val="24"/>
        </w:rPr>
        <w:t>epresentaciones sociales; la búsqueda de una aproximación a las conceptual a la condición de lo político y sus representaciones juveniles, y finalmente, el bosquejo de la condición política juvenil, producto de su exploración empírica.</w:t>
      </w:r>
    </w:p>
    <w:p w:rsidR="005230E1" w:rsidRDefault="005230E1" w:rsidP="00C52FCB">
      <w:pPr>
        <w:suppressAutoHyphens/>
        <w:spacing w:line="480" w:lineRule="auto"/>
        <w:jc w:val="both"/>
        <w:rPr>
          <w:rFonts w:ascii="Arial" w:eastAsia="Calibri" w:hAnsi="Arial" w:cs="Arial"/>
          <w:szCs w:val="24"/>
          <w:lang w:val="es-ES" w:eastAsia="ar-SA"/>
        </w:rPr>
      </w:pPr>
    </w:p>
    <w:p w:rsidR="00844920" w:rsidRPr="00844920" w:rsidRDefault="00844920" w:rsidP="00844920">
      <w:pPr>
        <w:pStyle w:val="Prrafodelista"/>
        <w:numPr>
          <w:ilvl w:val="0"/>
          <w:numId w:val="4"/>
        </w:numPr>
        <w:suppressAutoHyphens/>
        <w:spacing w:line="480" w:lineRule="auto"/>
        <w:jc w:val="both"/>
        <w:rPr>
          <w:rFonts w:ascii="Arial" w:hAnsi="Arial" w:cs="Arial"/>
          <w:sz w:val="24"/>
          <w:szCs w:val="24"/>
        </w:rPr>
      </w:pPr>
      <w:r w:rsidRPr="00844920">
        <w:rPr>
          <w:rFonts w:ascii="Arial" w:hAnsi="Arial" w:cs="Arial"/>
          <w:b/>
          <w:sz w:val="24"/>
          <w:szCs w:val="24"/>
        </w:rPr>
        <w:t xml:space="preserve">Lo político en la lente de las </w:t>
      </w:r>
      <w:r w:rsidR="00E6678D" w:rsidRPr="00844920">
        <w:rPr>
          <w:rFonts w:ascii="Arial" w:hAnsi="Arial" w:cs="Arial"/>
          <w:b/>
          <w:sz w:val="24"/>
          <w:szCs w:val="24"/>
        </w:rPr>
        <w:t>R</w:t>
      </w:r>
      <w:r w:rsidR="003C7656">
        <w:rPr>
          <w:rFonts w:ascii="Arial" w:hAnsi="Arial" w:cs="Arial"/>
          <w:b/>
          <w:sz w:val="24"/>
          <w:szCs w:val="24"/>
        </w:rPr>
        <w:t>epresentaciones J</w:t>
      </w:r>
      <w:r w:rsidR="00CA1396" w:rsidRPr="00844920">
        <w:rPr>
          <w:rFonts w:ascii="Arial" w:hAnsi="Arial" w:cs="Arial"/>
          <w:b/>
          <w:sz w:val="24"/>
          <w:szCs w:val="24"/>
        </w:rPr>
        <w:t>uveniles</w:t>
      </w:r>
      <w:r w:rsidR="00CD767A" w:rsidRPr="00844920">
        <w:rPr>
          <w:rFonts w:ascii="Arial" w:hAnsi="Arial" w:cs="Arial"/>
          <w:b/>
          <w:sz w:val="24"/>
          <w:szCs w:val="24"/>
        </w:rPr>
        <w:t xml:space="preserve"> </w:t>
      </w:r>
    </w:p>
    <w:p w:rsidR="00E6678D" w:rsidRPr="00EB7ED1" w:rsidRDefault="00844920" w:rsidP="00EB7ED1">
      <w:pPr>
        <w:suppressAutoHyphens/>
        <w:jc w:val="both"/>
        <w:rPr>
          <w:rFonts w:ascii="Times New Roman" w:hAnsi="Times New Roman" w:cs="Times New Roman"/>
          <w:szCs w:val="24"/>
        </w:rPr>
      </w:pPr>
      <w:r w:rsidRPr="00EB7ED1">
        <w:rPr>
          <w:rFonts w:ascii="Times New Roman" w:hAnsi="Times New Roman" w:cs="Times New Roman"/>
          <w:szCs w:val="24"/>
        </w:rPr>
        <w:t>La experiencia humana es todo un universo de ideas que flotan de forma natural en la vida que explica al hom</w:t>
      </w:r>
      <w:r w:rsidR="00671797" w:rsidRPr="00EB7ED1">
        <w:rPr>
          <w:rFonts w:ascii="Times New Roman" w:hAnsi="Times New Roman" w:cs="Times New Roman"/>
          <w:szCs w:val="24"/>
        </w:rPr>
        <w:t>bre en el tiempo trascurrido. La</w:t>
      </w:r>
      <w:r w:rsidRPr="00EB7ED1">
        <w:rPr>
          <w:rFonts w:ascii="Times New Roman" w:hAnsi="Times New Roman" w:cs="Times New Roman"/>
          <w:szCs w:val="24"/>
        </w:rPr>
        <w:t xml:space="preserve"> historia es la historia personal y la de otros; trazos que hacen nudos o que se deshilvanan cuando se extraen de la memoria.</w:t>
      </w:r>
      <w:r w:rsidR="003C7656" w:rsidRPr="00EB7ED1">
        <w:rPr>
          <w:rFonts w:ascii="Times New Roman" w:hAnsi="Times New Roman" w:cs="Times New Roman"/>
          <w:szCs w:val="24"/>
        </w:rPr>
        <w:t xml:space="preserve"> </w:t>
      </w:r>
      <w:r w:rsidRPr="00EB7ED1">
        <w:rPr>
          <w:rFonts w:ascii="Times New Roman" w:hAnsi="Times New Roman" w:cs="Times New Roman"/>
          <w:szCs w:val="24"/>
        </w:rPr>
        <w:t>Entrar en los terrenos de la imagen es adentrarse a superficies bastantes sinuosas, frágiles en la nomenclatura de sus derivaciones conceptuales. Es justamente ahí donde se encuentra el concepto de imaginario, que como su raíz lo indica, apela esencialmente a</w:t>
      </w:r>
      <w:r w:rsidR="004500BC" w:rsidRPr="00EB7ED1">
        <w:rPr>
          <w:rFonts w:ascii="Times New Roman" w:hAnsi="Times New Roman" w:cs="Times New Roman"/>
          <w:szCs w:val="24"/>
        </w:rPr>
        <w:t>l</w:t>
      </w:r>
      <w:r w:rsidRPr="00EB7ED1">
        <w:rPr>
          <w:rFonts w:ascii="Times New Roman" w:hAnsi="Times New Roman" w:cs="Times New Roman"/>
          <w:szCs w:val="24"/>
        </w:rPr>
        <w:t xml:space="preserve"> imago, como a la representación o apariencia visual.</w:t>
      </w:r>
      <w:r w:rsidR="008B010D" w:rsidRPr="00EB7ED1">
        <w:rPr>
          <w:rFonts w:ascii="Times New Roman" w:hAnsi="Times New Roman" w:cs="Times New Roman"/>
          <w:szCs w:val="24"/>
        </w:rPr>
        <w:t xml:space="preserve"> </w:t>
      </w:r>
      <w:r w:rsidR="00E6678D" w:rsidRPr="00EB7ED1">
        <w:rPr>
          <w:rFonts w:ascii="Times New Roman" w:hAnsi="Times New Roman" w:cs="Times New Roman"/>
          <w:szCs w:val="24"/>
        </w:rPr>
        <w:t xml:space="preserve">Emile Durkheim, uno de los pioneros en trabajar la noción de representación, ya distinguía la dualidad de las representaciones en sus planteamientos sobre la construcción social de la realidad. </w:t>
      </w:r>
      <w:r w:rsidRPr="00EB7ED1">
        <w:rPr>
          <w:rFonts w:ascii="Times New Roman" w:hAnsi="Times New Roman" w:cs="Times New Roman"/>
          <w:szCs w:val="24"/>
        </w:rPr>
        <w:t>Sin embargo, l</w:t>
      </w:r>
      <w:r w:rsidR="00E6678D" w:rsidRPr="00EB7ED1">
        <w:rPr>
          <w:rFonts w:ascii="Times New Roman" w:hAnsi="Times New Roman" w:cs="Times New Roman"/>
          <w:szCs w:val="24"/>
        </w:rPr>
        <w:t xml:space="preserve">a noción de representaciones sociales acuñada por Moscovici en 1961  es un concepto clave para en la explicación del pensamiento social y más aún, de la construcción social de la realidad; </w:t>
      </w:r>
      <w:r w:rsidR="008B010D" w:rsidRPr="00EB7ED1">
        <w:rPr>
          <w:rFonts w:ascii="Times New Roman" w:hAnsi="Times New Roman" w:cs="Times New Roman"/>
          <w:szCs w:val="24"/>
        </w:rPr>
        <w:t xml:space="preserve"> la perspectiva ha pasado de</w:t>
      </w:r>
      <w:r w:rsidR="00E6678D" w:rsidRPr="00EB7ED1">
        <w:rPr>
          <w:rFonts w:ascii="Times New Roman" w:hAnsi="Times New Roman" w:cs="Times New Roman"/>
          <w:szCs w:val="24"/>
        </w:rPr>
        <w:t xml:space="preserve">  una noción, al desarrollo de una teoría que constituye una valiosa herramienta para las ciencias sociales, ya que “ofrece un enfoque para el marco explicativo de los comportamientos de las personas que no se circunscribe a las circunstancias particulares de la interacción, sino que trasciende al marco cultural y a las estructuras sociales más amplias” (Araya, 2002).  </w:t>
      </w:r>
    </w:p>
    <w:p w:rsidR="00E6678D" w:rsidRPr="00E6678D" w:rsidRDefault="00671797" w:rsidP="00EB7ED1">
      <w:pPr>
        <w:autoSpaceDE w:val="0"/>
        <w:autoSpaceDN w:val="0"/>
        <w:adjustRightInd w:val="0"/>
        <w:ind w:right="-93"/>
        <w:jc w:val="both"/>
        <w:rPr>
          <w:rFonts w:ascii="Arial" w:hAnsi="Arial" w:cs="Arial"/>
          <w:szCs w:val="24"/>
        </w:rPr>
      </w:pPr>
      <w:r w:rsidRPr="00EB7ED1">
        <w:rPr>
          <w:rFonts w:ascii="Times New Roman" w:hAnsi="Times New Roman" w:cs="Times New Roman"/>
          <w:szCs w:val="24"/>
        </w:rPr>
        <w:t>Denise Jodelet</w:t>
      </w:r>
      <w:r w:rsidR="008B010D" w:rsidRPr="00EB7ED1">
        <w:rPr>
          <w:rFonts w:ascii="Times New Roman" w:hAnsi="Times New Roman" w:cs="Times New Roman"/>
          <w:szCs w:val="24"/>
        </w:rPr>
        <w:t xml:space="preserve"> explica que l</w:t>
      </w:r>
      <w:r w:rsidR="00E6678D" w:rsidRPr="00EB7ED1">
        <w:rPr>
          <w:rFonts w:ascii="Times New Roman" w:hAnsi="Times New Roman" w:cs="Times New Roman"/>
          <w:szCs w:val="24"/>
        </w:rPr>
        <w:t>as representaciones sociales se presentan bajo variadas formas más o menos complejas.  Imágenes que condensan un conjunto de significados; sistemas de referencias que nos permiten interpretar lo que sucede y dar sentido incluso a lo inesperado:</w:t>
      </w:r>
    </w:p>
    <w:p w:rsidR="00E6678D" w:rsidRPr="00E6678D" w:rsidRDefault="00E6678D" w:rsidP="00E6678D">
      <w:pPr>
        <w:spacing w:before="0" w:after="0" w:line="480" w:lineRule="auto"/>
        <w:ind w:left="709" w:right="680"/>
        <w:jc w:val="both"/>
        <w:rPr>
          <w:rFonts w:ascii="Arial" w:hAnsi="Arial"/>
          <w:sz w:val="22"/>
        </w:rPr>
      </w:pPr>
      <w:r w:rsidRPr="00E6678D">
        <w:rPr>
          <w:rFonts w:ascii="Arial" w:hAnsi="Arial"/>
          <w:sz w:val="22"/>
        </w:rPr>
        <w:t xml:space="preserve">[…]la manera en que nosotros sujetos sociales, aprehendemos los acontecimientos de la vida diaria, las características de nuestro medio ambiente, las informaciones que en él circulan, a las personas de nuestro </w:t>
      </w:r>
      <w:r w:rsidRPr="00E6678D">
        <w:rPr>
          <w:rFonts w:ascii="Arial" w:hAnsi="Arial"/>
          <w:sz w:val="22"/>
        </w:rPr>
        <w:lastRenderedPageBreak/>
        <w:t xml:space="preserve">entorno próximo o lejano. </w:t>
      </w:r>
      <w:r w:rsidR="00A145C0">
        <w:rPr>
          <w:rFonts w:ascii="Arial" w:hAnsi="Arial"/>
          <w:sz w:val="22"/>
        </w:rPr>
        <w:t>[...]</w:t>
      </w:r>
      <w:r w:rsidRPr="00E6678D">
        <w:rPr>
          <w:rFonts w:ascii="Arial" w:hAnsi="Arial"/>
          <w:sz w:val="22"/>
        </w:rPr>
        <w:t xml:space="preserve"> Este conocimiento se constituye a partir de nuestras experiencias, pero también de las informaciones, conocimientos y modelos de pensamiento que recibimos y transmitimos a través de la tradición, la edu</w:t>
      </w:r>
      <w:r w:rsidR="00A145C0">
        <w:rPr>
          <w:rFonts w:ascii="Arial" w:hAnsi="Arial"/>
          <w:sz w:val="22"/>
        </w:rPr>
        <w:t>cación y la comunicación social</w:t>
      </w:r>
      <w:r w:rsidRPr="00E6678D">
        <w:rPr>
          <w:rFonts w:ascii="Arial" w:hAnsi="Arial"/>
          <w:sz w:val="22"/>
        </w:rPr>
        <w:t>. (Jodelet, 1984).</w:t>
      </w:r>
    </w:p>
    <w:p w:rsidR="00E6678D" w:rsidRPr="00EB7ED1" w:rsidRDefault="00E6678D" w:rsidP="00EB7ED1">
      <w:pPr>
        <w:suppressAutoHyphens/>
        <w:jc w:val="both"/>
        <w:rPr>
          <w:rFonts w:ascii="Times New Roman" w:hAnsi="Times New Roman" w:cs="Times New Roman"/>
          <w:szCs w:val="24"/>
        </w:rPr>
      </w:pPr>
      <w:r w:rsidRPr="00EB7ED1">
        <w:rPr>
          <w:rFonts w:ascii="Times New Roman" w:hAnsi="Times New Roman" w:cs="Times New Roman"/>
          <w:szCs w:val="24"/>
        </w:rPr>
        <w:t xml:space="preserve">Jean-Claude Abric, otro reconocido estudioso de la representaciones sociales en Francia, retomando las aportaciones de Moscovici y Jodelet las define como </w:t>
      </w:r>
    </w:p>
    <w:p w:rsidR="00E6678D" w:rsidRPr="00E6678D" w:rsidRDefault="00E6678D" w:rsidP="00E6678D">
      <w:pPr>
        <w:spacing w:before="0" w:after="0" w:line="480" w:lineRule="auto"/>
        <w:ind w:left="709" w:right="680"/>
        <w:jc w:val="both"/>
        <w:rPr>
          <w:rFonts w:ascii="Arial" w:hAnsi="Arial"/>
          <w:sz w:val="22"/>
        </w:rPr>
      </w:pPr>
      <w:r w:rsidRPr="00E6678D">
        <w:rPr>
          <w:rFonts w:ascii="Arial" w:hAnsi="Arial"/>
          <w:sz w:val="22"/>
        </w:rPr>
        <w:t xml:space="preserve">[…] una visión funcional del mundo que permite al individuo o al grupo conferir sentido a sus conductas, y entender la realidad mediante su propio sistema de referencias y adaptar y definir de este modo un lugar para sí. […] Es a la vez producto y proceso de una actividad mental por la que un individuo o un grupo reconstituyen la realidad que enfrenta y le atribuye una significación específica. La representación no es así un simple reflejo de la realidad, sino una organización significante. (Abric, 2001) </w:t>
      </w:r>
    </w:p>
    <w:p w:rsidR="008D5740" w:rsidRPr="00EB7ED1" w:rsidRDefault="00E6678D" w:rsidP="00EB7ED1">
      <w:pPr>
        <w:autoSpaceDE w:val="0"/>
        <w:autoSpaceDN w:val="0"/>
        <w:adjustRightInd w:val="0"/>
        <w:spacing w:before="0" w:after="0"/>
        <w:jc w:val="both"/>
        <w:rPr>
          <w:rFonts w:ascii="Times New Roman" w:hAnsi="Times New Roman" w:cs="Times New Roman"/>
          <w:szCs w:val="24"/>
        </w:rPr>
      </w:pPr>
      <w:r w:rsidRPr="00EB7ED1">
        <w:rPr>
          <w:rFonts w:ascii="Times New Roman" w:eastAsia="Calibri" w:hAnsi="Times New Roman" w:cs="Times New Roman"/>
          <w:szCs w:val="24"/>
          <w:lang w:eastAsia="ar-SA"/>
        </w:rPr>
        <w:t xml:space="preserve">Sobre este terreno de las representaciones se coloca a los jóvenes ciudadanos y es sobre ese rastro en el tiempo que se intenta revivir lo pasado. En la experiencia acumulada hay una búsqueda por emular lo vivido y con ello edificar la historia del presente. </w:t>
      </w:r>
      <w:r w:rsidR="00763141" w:rsidRPr="00EB7ED1">
        <w:rPr>
          <w:rFonts w:ascii="Times New Roman" w:hAnsi="Times New Roman" w:cs="Times New Roman"/>
          <w:szCs w:val="24"/>
        </w:rPr>
        <w:t>Es este papel el que mira el joven, ahora devoto de la tecnología, poseedor de saberes propios y auto facultado para ejercer los cambios en de un sistema, impregnado de experiencias políticas, vivenciadas en su propio contexto, que le ayudan a la crítica y que cotidianamente conforman los paisajes de su vida social-política. “Para Laclau, lo político está asociado al momento de subversión de lo instituido, de aparición del antagonismo que muestra el carácter contingente del orden social y de la superación de esta dislocación a través de relaciones de poder. Lo político es, e</w:t>
      </w:r>
      <w:r w:rsidR="001367CD" w:rsidRPr="00EB7ED1">
        <w:rPr>
          <w:rFonts w:ascii="Times New Roman" w:hAnsi="Times New Roman" w:cs="Times New Roman"/>
          <w:szCs w:val="24"/>
        </w:rPr>
        <w:t>ntonces, una experiencia ubicua</w:t>
      </w:r>
      <w:r w:rsidR="008B010D" w:rsidRPr="00EB7ED1">
        <w:rPr>
          <w:rFonts w:ascii="Times New Roman" w:hAnsi="Times New Roman" w:cs="Times New Roman"/>
          <w:szCs w:val="24"/>
        </w:rPr>
        <w:t>” (Muñoz</w:t>
      </w:r>
      <w:r w:rsidR="00C411B7" w:rsidRPr="00EB7ED1">
        <w:rPr>
          <w:rFonts w:ascii="Times New Roman" w:hAnsi="Times New Roman" w:cs="Times New Roman"/>
          <w:szCs w:val="24"/>
        </w:rPr>
        <w:t>, 2006)</w:t>
      </w:r>
      <w:r w:rsidR="00763141" w:rsidRPr="00EB7ED1">
        <w:rPr>
          <w:rFonts w:ascii="Times New Roman" w:hAnsi="Times New Roman" w:cs="Times New Roman"/>
          <w:szCs w:val="24"/>
        </w:rPr>
        <w:t>.</w:t>
      </w:r>
      <w:r w:rsidR="00907B37" w:rsidRPr="00EB7ED1">
        <w:rPr>
          <w:rFonts w:ascii="Times New Roman" w:hAnsi="Times New Roman" w:cs="Times New Roman"/>
          <w:szCs w:val="24"/>
        </w:rPr>
        <w:t xml:space="preserve"> Desde esta perspectiva lo político se explica en la apropiación de los valores sociales y la determinación de antagonismo </w:t>
      </w:r>
      <w:r w:rsidR="00A145C0" w:rsidRPr="00EB7ED1">
        <w:rPr>
          <w:rFonts w:ascii="Times New Roman" w:hAnsi="Times New Roman" w:cs="Times New Roman"/>
          <w:szCs w:val="24"/>
        </w:rPr>
        <w:t xml:space="preserve">respecto </w:t>
      </w:r>
      <w:r w:rsidR="00907B37" w:rsidRPr="00EB7ED1">
        <w:rPr>
          <w:rFonts w:ascii="Times New Roman" w:hAnsi="Times New Roman" w:cs="Times New Roman"/>
          <w:szCs w:val="24"/>
        </w:rPr>
        <w:t xml:space="preserve">al orden social con los que intima </w:t>
      </w:r>
      <w:r w:rsidR="001824AC" w:rsidRPr="00EB7ED1">
        <w:rPr>
          <w:rFonts w:ascii="Times New Roman" w:hAnsi="Times New Roman" w:cs="Times New Roman"/>
          <w:szCs w:val="24"/>
        </w:rPr>
        <w:t>el joven</w:t>
      </w:r>
      <w:r w:rsidR="00907B37" w:rsidRPr="00EB7ED1">
        <w:rPr>
          <w:rFonts w:ascii="Times New Roman" w:hAnsi="Times New Roman" w:cs="Times New Roman"/>
          <w:szCs w:val="24"/>
        </w:rPr>
        <w:t xml:space="preserve"> frente a la institución.  </w:t>
      </w:r>
    </w:p>
    <w:p w:rsidR="002C7AC2" w:rsidRPr="00EB7ED1" w:rsidRDefault="00E6678D" w:rsidP="00EB7ED1">
      <w:pPr>
        <w:suppressAutoHyphens/>
        <w:jc w:val="both"/>
        <w:rPr>
          <w:rFonts w:ascii="Times New Roman" w:eastAsia="Calibri" w:hAnsi="Times New Roman" w:cs="Times New Roman"/>
          <w:szCs w:val="24"/>
          <w:lang w:eastAsia="ar-SA"/>
        </w:rPr>
      </w:pPr>
      <w:r w:rsidRPr="00EB7ED1">
        <w:rPr>
          <w:rFonts w:ascii="Times New Roman" w:eastAsia="Calibri" w:hAnsi="Times New Roman" w:cs="Times New Roman"/>
          <w:szCs w:val="24"/>
          <w:lang w:eastAsia="ar-SA"/>
        </w:rPr>
        <w:lastRenderedPageBreak/>
        <w:t xml:space="preserve">La </w:t>
      </w:r>
      <w:r w:rsidR="008B010D" w:rsidRPr="00EB7ED1">
        <w:rPr>
          <w:rFonts w:ascii="Times New Roman" w:eastAsia="Calibri" w:hAnsi="Times New Roman" w:cs="Times New Roman"/>
          <w:szCs w:val="24"/>
          <w:lang w:eastAsia="ar-SA"/>
        </w:rPr>
        <w:t xml:space="preserve">concepción de lo político relacionado con la noción de </w:t>
      </w:r>
      <w:r w:rsidRPr="00EB7ED1">
        <w:rPr>
          <w:rFonts w:ascii="Times New Roman" w:eastAsia="Calibri" w:hAnsi="Times New Roman" w:cs="Times New Roman"/>
          <w:szCs w:val="24"/>
          <w:lang w:eastAsia="ar-SA"/>
        </w:rPr>
        <w:t>ciudadanía</w:t>
      </w:r>
      <w:r w:rsidR="00F4356B" w:rsidRPr="00EB7ED1">
        <w:rPr>
          <w:rFonts w:ascii="Times New Roman" w:eastAsia="Calibri" w:hAnsi="Times New Roman" w:cs="Times New Roman"/>
          <w:szCs w:val="24"/>
          <w:lang w:eastAsia="ar-SA"/>
        </w:rPr>
        <w:t xml:space="preserve"> juvenil</w:t>
      </w:r>
      <w:r w:rsidRPr="00EB7ED1">
        <w:rPr>
          <w:rFonts w:ascii="Times New Roman" w:eastAsia="Calibri" w:hAnsi="Times New Roman" w:cs="Times New Roman"/>
          <w:szCs w:val="24"/>
          <w:lang w:eastAsia="ar-SA"/>
        </w:rPr>
        <w:t xml:space="preserve"> se adhiere así al orden de lo social instituyente, y por ende al orden de lo simbólico social desde donde se ordena la realidad y desde donde se estructura discursivamente el mundo. </w:t>
      </w:r>
    </w:p>
    <w:p w:rsidR="00E6678D" w:rsidRPr="00EB7ED1" w:rsidRDefault="00E6678D" w:rsidP="00EB7ED1">
      <w:pPr>
        <w:suppressAutoHyphens/>
        <w:jc w:val="both"/>
        <w:rPr>
          <w:rFonts w:ascii="Times New Roman" w:eastAsia="Calibri" w:hAnsi="Times New Roman" w:cs="Times New Roman"/>
          <w:szCs w:val="24"/>
          <w:lang w:eastAsia="ar-SA"/>
        </w:rPr>
      </w:pPr>
      <w:r w:rsidRPr="00EB7ED1">
        <w:rPr>
          <w:rFonts w:ascii="Times New Roman" w:eastAsia="Calibri" w:hAnsi="Times New Roman" w:cs="Times New Roman"/>
          <w:szCs w:val="24"/>
          <w:lang w:eastAsia="ar-SA"/>
        </w:rPr>
        <w:t xml:space="preserve">Justo </w:t>
      </w:r>
      <w:r w:rsidR="00CA467C" w:rsidRPr="00EB7ED1">
        <w:rPr>
          <w:rFonts w:ascii="Times New Roman" w:eastAsia="Calibri" w:hAnsi="Times New Roman" w:cs="Times New Roman"/>
          <w:szCs w:val="24"/>
          <w:lang w:eastAsia="ar-SA"/>
        </w:rPr>
        <w:t>en ese mundo discursivo</w:t>
      </w:r>
      <w:r w:rsidRPr="00EB7ED1">
        <w:rPr>
          <w:rFonts w:ascii="Times New Roman" w:eastAsia="Calibri" w:hAnsi="Times New Roman" w:cs="Times New Roman"/>
          <w:szCs w:val="24"/>
          <w:lang w:eastAsia="ar-SA"/>
        </w:rPr>
        <w:t xml:space="preserve"> se vislumbra al joven como un actor político que acciona en relación a sus ideas. Se trata pues de entender, a partir de estas conexiones, al joven que llega a</w:t>
      </w:r>
      <w:r w:rsidR="00C60504" w:rsidRPr="00EB7ED1">
        <w:rPr>
          <w:rFonts w:ascii="Times New Roman" w:eastAsia="Calibri" w:hAnsi="Times New Roman" w:cs="Times New Roman"/>
          <w:szCs w:val="24"/>
          <w:lang w:eastAsia="ar-SA"/>
        </w:rPr>
        <w:t xml:space="preserve"> la acción política. </w:t>
      </w:r>
      <w:r w:rsidRPr="00EB7ED1">
        <w:rPr>
          <w:rFonts w:ascii="Times New Roman" w:eastAsia="Calibri" w:hAnsi="Times New Roman" w:cs="Times New Roman"/>
          <w:szCs w:val="24"/>
          <w:lang w:eastAsia="ar-SA"/>
        </w:rPr>
        <w:t>Este accionar detona la relevancia de los jóvenes como actores en la configuración de la sociedad donde viven.</w:t>
      </w:r>
      <w:r w:rsidR="00A718A6" w:rsidRPr="00EB7ED1">
        <w:rPr>
          <w:rFonts w:ascii="Times New Roman" w:hAnsi="Times New Roman" w:cs="Times New Roman"/>
        </w:rPr>
        <w:t xml:space="preserve"> </w:t>
      </w:r>
      <w:r w:rsidR="00A718A6" w:rsidRPr="00EB7ED1">
        <w:rPr>
          <w:rFonts w:ascii="Times New Roman" w:eastAsia="Calibri" w:hAnsi="Times New Roman" w:cs="Times New Roman"/>
          <w:szCs w:val="24"/>
          <w:lang w:eastAsia="ar-SA"/>
        </w:rPr>
        <w:t>Dice Medina que “lo joven” se descubre como un sujeto diverso y cambiante con capacidad de negociación ante los discursos e instituciones de un sistema (Medina</w:t>
      </w:r>
      <w:r w:rsidR="00C411B7" w:rsidRPr="00EB7ED1">
        <w:rPr>
          <w:rFonts w:ascii="Times New Roman" w:eastAsia="Calibri" w:hAnsi="Times New Roman" w:cs="Times New Roman"/>
          <w:szCs w:val="24"/>
          <w:lang w:eastAsia="ar-SA"/>
        </w:rPr>
        <w:t>,</w:t>
      </w:r>
      <w:r w:rsidR="00A718A6" w:rsidRPr="00EB7ED1">
        <w:rPr>
          <w:rFonts w:ascii="Times New Roman" w:eastAsia="Calibri" w:hAnsi="Times New Roman" w:cs="Times New Roman"/>
          <w:szCs w:val="24"/>
          <w:lang w:eastAsia="ar-SA"/>
        </w:rPr>
        <w:t xml:space="preserve"> 2009).</w:t>
      </w:r>
    </w:p>
    <w:p w:rsidR="00E6678D" w:rsidRPr="00EB7ED1" w:rsidRDefault="00E6678D" w:rsidP="00EB7ED1">
      <w:pPr>
        <w:autoSpaceDE w:val="0"/>
        <w:autoSpaceDN w:val="0"/>
        <w:adjustRightInd w:val="0"/>
        <w:spacing w:before="0" w:after="0"/>
        <w:jc w:val="both"/>
        <w:rPr>
          <w:rFonts w:ascii="Times New Roman" w:hAnsi="Times New Roman" w:cs="Times New Roman"/>
          <w:szCs w:val="24"/>
        </w:rPr>
      </w:pPr>
      <w:r w:rsidRPr="00EB7ED1">
        <w:rPr>
          <w:rFonts w:ascii="Times New Roman" w:hAnsi="Times New Roman" w:cs="Times New Roman"/>
          <w:szCs w:val="24"/>
        </w:rPr>
        <w:t xml:space="preserve">En el paradigma de este ensamblaje aparece la figura nodal del joven político, ciudadano, sujeto que acciona en una estructura para ejercer, en su facultad de ciudadanía auto-otorgada, las prácticas políticas que lo contraponen a otros sistemas pero también lo alían con grupos comunes en el marco de las culturas comunitarias. Este vínculo lleva en sí dos condiciones, la reafirmación de la identidad de un colectivo que procede y accede a la organización de sus propios protocolos de articulación, con los cuales </w:t>
      </w:r>
      <w:r w:rsidR="00A145C0" w:rsidRPr="00EB7ED1">
        <w:rPr>
          <w:rFonts w:ascii="Times New Roman" w:hAnsi="Times New Roman" w:cs="Times New Roman"/>
          <w:szCs w:val="24"/>
        </w:rPr>
        <w:t>propone el</w:t>
      </w:r>
      <w:r w:rsidRPr="00EB7ED1">
        <w:rPr>
          <w:rFonts w:ascii="Times New Roman" w:hAnsi="Times New Roman" w:cs="Times New Roman"/>
          <w:szCs w:val="24"/>
        </w:rPr>
        <w:t xml:space="preserve"> desacuerdo a otros sistemas, y que se sustenta en los común del ideal y la utopía política</w:t>
      </w:r>
      <w:r w:rsidR="00A145C0" w:rsidRPr="00EB7ED1">
        <w:rPr>
          <w:rFonts w:ascii="Times New Roman" w:hAnsi="Times New Roman" w:cs="Times New Roman"/>
          <w:szCs w:val="24"/>
        </w:rPr>
        <w:t>; y</w:t>
      </w:r>
      <w:r w:rsidRPr="00EB7ED1">
        <w:rPr>
          <w:rFonts w:ascii="Times New Roman" w:hAnsi="Times New Roman" w:cs="Times New Roman"/>
          <w:szCs w:val="24"/>
        </w:rPr>
        <w:t xml:space="preserve"> por otro lado, la desregulación de su propia identidad que se fusiona con el contacto de otras comunidades, con otros protocolos políticos que resignifican sus propios cam</w:t>
      </w:r>
      <w:r w:rsidR="00A145C0" w:rsidRPr="00EB7ED1">
        <w:rPr>
          <w:rFonts w:ascii="Times New Roman" w:hAnsi="Times New Roman" w:cs="Times New Roman"/>
          <w:szCs w:val="24"/>
        </w:rPr>
        <w:t xml:space="preserve">pos. </w:t>
      </w:r>
    </w:p>
    <w:p w:rsidR="00CA467C" w:rsidRDefault="00763141" w:rsidP="00EB7ED1">
      <w:pPr>
        <w:suppressAutoHyphens/>
        <w:jc w:val="both"/>
        <w:rPr>
          <w:rFonts w:ascii="Times New Roman" w:eastAsia="Calibri" w:hAnsi="Times New Roman" w:cs="Times New Roman"/>
          <w:bCs/>
          <w:szCs w:val="24"/>
          <w:lang w:eastAsia="ar-SA"/>
        </w:rPr>
      </w:pPr>
      <w:bookmarkStart w:id="1" w:name="_Toc390194199"/>
      <w:r w:rsidRPr="00EB7ED1">
        <w:rPr>
          <w:rFonts w:ascii="Times New Roman" w:eastAsia="Calibri" w:hAnsi="Times New Roman" w:cs="Times New Roman"/>
          <w:bCs/>
          <w:szCs w:val="24"/>
          <w:lang w:eastAsia="ar-SA"/>
        </w:rPr>
        <w:t xml:space="preserve">En la perspectiva de las </w:t>
      </w:r>
      <w:r w:rsidRPr="00EB7ED1">
        <w:rPr>
          <w:rFonts w:ascii="Times New Roman" w:eastAsia="Calibri" w:hAnsi="Times New Roman" w:cs="Times New Roman"/>
          <w:bCs/>
          <w:i/>
          <w:szCs w:val="24"/>
          <w:lang w:eastAsia="ar-SA"/>
        </w:rPr>
        <w:t>representaciones juveniles</w:t>
      </w:r>
      <w:r w:rsidRPr="00EB7ED1">
        <w:rPr>
          <w:rFonts w:ascii="Times New Roman" w:eastAsia="Calibri" w:hAnsi="Times New Roman" w:cs="Times New Roman"/>
          <w:bCs/>
          <w:szCs w:val="24"/>
          <w:lang w:eastAsia="ar-SA"/>
        </w:rPr>
        <w:t xml:space="preserve"> se delibera así en las interacciones de un grupo social, a partir de sus prácticas sociales; en ellas se trasluce la identificación del joven con los otros sujetos con los que interactúan, ocupan roles y evidentemente en las que se comprende una determinada visión del mundo.</w:t>
      </w:r>
      <w:bookmarkEnd w:id="1"/>
    </w:p>
    <w:p w:rsidR="00EB7ED1" w:rsidRDefault="00EB7ED1" w:rsidP="00EB7ED1">
      <w:pPr>
        <w:suppressAutoHyphens/>
        <w:jc w:val="both"/>
        <w:rPr>
          <w:rFonts w:ascii="Arial" w:eastAsia="Calibri" w:hAnsi="Arial" w:cs="Arial"/>
          <w:bCs/>
          <w:szCs w:val="24"/>
          <w:lang w:eastAsia="ar-SA"/>
        </w:rPr>
      </w:pPr>
    </w:p>
    <w:p w:rsidR="00CD767A" w:rsidRPr="00FC1A6C" w:rsidRDefault="00CD767A" w:rsidP="000B3EF4">
      <w:pPr>
        <w:pStyle w:val="Prrafodelista"/>
        <w:numPr>
          <w:ilvl w:val="0"/>
          <w:numId w:val="4"/>
        </w:numPr>
        <w:spacing w:line="480" w:lineRule="auto"/>
        <w:jc w:val="both"/>
        <w:rPr>
          <w:rFonts w:ascii="Arial" w:hAnsi="Arial" w:cs="Arial"/>
          <w:b/>
          <w:sz w:val="24"/>
          <w:szCs w:val="24"/>
        </w:rPr>
      </w:pPr>
      <w:r w:rsidRPr="00FC1A6C">
        <w:rPr>
          <w:rFonts w:ascii="Arial" w:hAnsi="Arial" w:cs="Arial"/>
          <w:b/>
          <w:sz w:val="24"/>
          <w:szCs w:val="24"/>
        </w:rPr>
        <w:t xml:space="preserve">Identidades juveniles </w:t>
      </w:r>
      <w:r w:rsidR="00A145C0">
        <w:rPr>
          <w:rFonts w:ascii="Arial" w:hAnsi="Arial" w:cs="Arial"/>
          <w:b/>
          <w:sz w:val="24"/>
          <w:szCs w:val="24"/>
        </w:rPr>
        <w:t>de los universitarios</w:t>
      </w:r>
    </w:p>
    <w:p w:rsidR="00FC1A6C" w:rsidRPr="00EB7ED1" w:rsidRDefault="00CD767A" w:rsidP="00EB7ED1">
      <w:pPr>
        <w:pStyle w:val="Prrafodelista"/>
        <w:spacing w:line="360" w:lineRule="auto"/>
        <w:ind w:left="0"/>
        <w:jc w:val="both"/>
        <w:rPr>
          <w:rFonts w:ascii="Times New Roman" w:hAnsi="Times New Roman" w:cs="Times New Roman"/>
          <w:sz w:val="24"/>
          <w:szCs w:val="24"/>
        </w:rPr>
      </w:pPr>
      <w:r w:rsidRPr="00EB7ED1">
        <w:rPr>
          <w:rFonts w:ascii="Times New Roman" w:hAnsi="Times New Roman" w:cs="Times New Roman"/>
          <w:sz w:val="24"/>
          <w:szCs w:val="24"/>
        </w:rPr>
        <w:t xml:space="preserve">Señala Néstor García Canclini que averiguar sobre lo que significa ser joven es también una pregunta de tiempo. Cuando él coloca la reflexión del ser joven como una condición de tiempo se responde a la necesidad de dar cuenta también de los cambios de una época, que son elocuentes en la vida cotidiana de los distintos sectores juveniles. </w:t>
      </w:r>
    </w:p>
    <w:p w:rsidR="00982825" w:rsidRPr="00EB7ED1" w:rsidRDefault="003C7DA1" w:rsidP="00EB7ED1">
      <w:pPr>
        <w:jc w:val="both"/>
        <w:rPr>
          <w:rFonts w:ascii="Times New Roman" w:eastAsia="Cambria" w:hAnsi="Times New Roman" w:cs="Times New Roman"/>
          <w:color w:val="000000"/>
          <w:szCs w:val="20"/>
          <w:lang w:val="es-ES_tradnl" w:eastAsia="es-MX"/>
        </w:rPr>
      </w:pPr>
      <w:r w:rsidRPr="00EB7ED1">
        <w:rPr>
          <w:rFonts w:ascii="Times New Roman" w:eastAsia="Cambria" w:hAnsi="Times New Roman" w:cs="Times New Roman"/>
          <w:color w:val="000000"/>
          <w:szCs w:val="20"/>
          <w:lang w:val="es-ES_tradnl" w:eastAsia="es-MX"/>
        </w:rPr>
        <w:lastRenderedPageBreak/>
        <w:t>En este marco de identidad encontramos a esa generación</w:t>
      </w:r>
      <w:r w:rsidR="00CA467C" w:rsidRPr="00EB7ED1">
        <w:rPr>
          <w:rFonts w:ascii="Times New Roman" w:eastAsia="Cambria" w:hAnsi="Times New Roman" w:cs="Times New Roman"/>
          <w:color w:val="000000"/>
          <w:szCs w:val="20"/>
          <w:lang w:val="es-ES_tradnl" w:eastAsia="es-MX"/>
        </w:rPr>
        <w:t xml:space="preserve"> universitaria</w:t>
      </w:r>
      <w:r w:rsidRPr="00EB7ED1">
        <w:rPr>
          <w:rFonts w:ascii="Times New Roman" w:eastAsia="Cambria" w:hAnsi="Times New Roman" w:cs="Times New Roman"/>
          <w:color w:val="000000"/>
          <w:szCs w:val="20"/>
          <w:lang w:val="es-ES_tradnl" w:eastAsia="es-MX"/>
        </w:rPr>
        <w:t xml:space="preserve"> que nacieron entre principios de 1980 hasta principios del 2000, son jóvenes que han crecido a la par de la tecnología, siguiendo de cerca el desarrollo y auge los </w:t>
      </w:r>
      <w:r w:rsidRPr="00EB7ED1">
        <w:rPr>
          <w:rFonts w:ascii="Times New Roman" w:eastAsia="Cambria" w:hAnsi="Times New Roman" w:cs="Times New Roman"/>
          <w:i/>
          <w:color w:val="000000"/>
          <w:szCs w:val="20"/>
          <w:lang w:val="es-ES_tradnl" w:eastAsia="es-MX"/>
        </w:rPr>
        <w:t>gadgets</w:t>
      </w:r>
      <w:r w:rsidRPr="00EB7ED1">
        <w:rPr>
          <w:rFonts w:ascii="Times New Roman" w:eastAsia="Cambria" w:hAnsi="Times New Roman" w:cs="Times New Roman"/>
          <w:color w:val="000000"/>
          <w:szCs w:val="20"/>
          <w:lang w:val="es-ES_tradnl" w:eastAsia="es-MX"/>
        </w:rPr>
        <w:t>, del internet, mismo</w:t>
      </w:r>
      <w:r w:rsidR="00CA467C" w:rsidRPr="00EB7ED1">
        <w:rPr>
          <w:rFonts w:ascii="Times New Roman" w:eastAsia="Cambria" w:hAnsi="Times New Roman" w:cs="Times New Roman"/>
          <w:color w:val="000000"/>
          <w:szCs w:val="20"/>
          <w:lang w:val="es-ES_tradnl" w:eastAsia="es-MX"/>
        </w:rPr>
        <w:t>s</w:t>
      </w:r>
      <w:r w:rsidRPr="00EB7ED1">
        <w:rPr>
          <w:rFonts w:ascii="Times New Roman" w:eastAsia="Cambria" w:hAnsi="Times New Roman" w:cs="Times New Roman"/>
          <w:color w:val="000000"/>
          <w:szCs w:val="20"/>
          <w:lang w:val="es-ES_tradnl" w:eastAsia="es-MX"/>
        </w:rPr>
        <w:t xml:space="preserve"> que han ido convirtiendo </w:t>
      </w:r>
      <w:r w:rsidR="00CA467C" w:rsidRPr="00EB7ED1">
        <w:rPr>
          <w:rFonts w:ascii="Times New Roman" w:eastAsia="Cambria" w:hAnsi="Times New Roman" w:cs="Times New Roman"/>
          <w:color w:val="000000"/>
          <w:szCs w:val="20"/>
          <w:lang w:val="es-ES_tradnl" w:eastAsia="es-MX"/>
        </w:rPr>
        <w:t xml:space="preserve"> en</w:t>
      </w:r>
      <w:r w:rsidRPr="00EB7ED1">
        <w:rPr>
          <w:rFonts w:ascii="Times New Roman" w:eastAsia="Cambria" w:hAnsi="Times New Roman" w:cs="Times New Roman"/>
          <w:color w:val="000000"/>
          <w:szCs w:val="20"/>
          <w:lang w:val="es-ES_tradnl" w:eastAsia="es-MX"/>
        </w:rPr>
        <w:t xml:space="preserve"> una habilidad para su vida cotidiana, académica y laboral. </w:t>
      </w:r>
      <w:r w:rsidR="00CA467C" w:rsidRPr="00EB7ED1">
        <w:rPr>
          <w:rFonts w:ascii="Times New Roman" w:eastAsia="Cambria" w:hAnsi="Times New Roman" w:cs="Times New Roman"/>
          <w:color w:val="000000"/>
          <w:szCs w:val="20"/>
          <w:lang w:val="es-ES_tradnl" w:eastAsia="es-MX"/>
        </w:rPr>
        <w:t xml:space="preserve">En el caso de Tabasco en 2012 ejercieron por primera vez su derecho al voto. Esta clasificación reúne a dos generaciones que algunas denominaciones identifican como la </w:t>
      </w:r>
      <w:r w:rsidR="00CA467C" w:rsidRPr="00EB7ED1">
        <w:rPr>
          <w:rFonts w:ascii="Times New Roman" w:eastAsia="Cambria" w:hAnsi="Times New Roman" w:cs="Times New Roman"/>
          <w:i/>
          <w:color w:val="000000"/>
          <w:szCs w:val="20"/>
          <w:lang w:val="es-ES_tradnl" w:eastAsia="es-MX"/>
        </w:rPr>
        <w:t>generación Y</w:t>
      </w:r>
      <w:r w:rsidR="00CA467C" w:rsidRPr="00EB7ED1">
        <w:rPr>
          <w:rFonts w:ascii="Times New Roman" w:eastAsia="Cambria" w:hAnsi="Times New Roman" w:cs="Times New Roman"/>
          <w:color w:val="000000"/>
          <w:szCs w:val="20"/>
          <w:lang w:val="es-ES_tradnl" w:eastAsia="es-MX"/>
        </w:rPr>
        <w:t xml:space="preserve"> y </w:t>
      </w:r>
      <w:r w:rsidR="00CA467C" w:rsidRPr="00EB7ED1">
        <w:rPr>
          <w:rFonts w:ascii="Times New Roman" w:eastAsia="Cambria" w:hAnsi="Times New Roman" w:cs="Times New Roman"/>
          <w:i/>
          <w:color w:val="000000"/>
          <w:szCs w:val="20"/>
          <w:lang w:val="es-ES_tradnl" w:eastAsia="es-MX"/>
        </w:rPr>
        <w:t>la generación Z</w:t>
      </w:r>
      <w:r w:rsidR="00CA467C" w:rsidRPr="00EB7ED1">
        <w:rPr>
          <w:rFonts w:ascii="Times New Roman" w:eastAsia="Cambria" w:hAnsi="Times New Roman" w:cs="Times New Roman"/>
          <w:color w:val="000000"/>
          <w:szCs w:val="20"/>
          <w:lang w:val="es-ES_tradnl" w:eastAsia="es-MX"/>
        </w:rPr>
        <w:t>.</w:t>
      </w:r>
    </w:p>
    <w:p w:rsidR="00E04CAD" w:rsidRPr="00EB7ED1" w:rsidRDefault="00FB6FE4" w:rsidP="00EB7ED1">
      <w:pPr>
        <w:jc w:val="both"/>
        <w:rPr>
          <w:rFonts w:ascii="Times New Roman" w:hAnsi="Times New Roman" w:cs="Times New Roman"/>
          <w:bCs/>
        </w:rPr>
      </w:pPr>
      <w:r w:rsidRPr="00EB7ED1">
        <w:rPr>
          <w:rFonts w:ascii="Times New Roman" w:hAnsi="Times New Roman" w:cs="Times New Roman"/>
          <w:szCs w:val="24"/>
        </w:rPr>
        <w:t>Los</w:t>
      </w:r>
      <w:r w:rsidR="00985D0B" w:rsidRPr="00EB7ED1">
        <w:rPr>
          <w:rFonts w:ascii="Times New Roman" w:hAnsi="Times New Roman" w:cs="Times New Roman"/>
          <w:szCs w:val="24"/>
        </w:rPr>
        <w:t xml:space="preserve"> marcos y condiciones relacionales propician ras</w:t>
      </w:r>
      <w:r w:rsidR="00A718A6" w:rsidRPr="00EB7ED1">
        <w:rPr>
          <w:rFonts w:ascii="Times New Roman" w:hAnsi="Times New Roman" w:cs="Times New Roman"/>
          <w:szCs w:val="24"/>
        </w:rPr>
        <w:t xml:space="preserve">gos transitorios, que mucho tiene que ver con las formaciones, particularmente esa donde la escuela juega un papel trascendental. </w:t>
      </w:r>
      <w:r w:rsidR="00E04CAD" w:rsidRPr="00EB7ED1">
        <w:rPr>
          <w:rFonts w:ascii="Times New Roman" w:eastAsia="Cambria" w:hAnsi="Times New Roman" w:cs="Times New Roman"/>
          <w:color w:val="000000"/>
          <w:szCs w:val="20"/>
          <w:lang w:val="es-ES_tradnl" w:eastAsia="es-MX"/>
        </w:rPr>
        <w:t>Estos jóvenes, dotados por una serie de características, saben de la importancia de la formación académica, por lo ta</w:t>
      </w:r>
      <w:r w:rsidR="00E53FF2" w:rsidRPr="00EB7ED1">
        <w:rPr>
          <w:rFonts w:ascii="Times New Roman" w:eastAsia="Cambria" w:hAnsi="Times New Roman" w:cs="Times New Roman"/>
          <w:color w:val="000000"/>
          <w:szCs w:val="20"/>
          <w:lang w:val="es-ES_tradnl" w:eastAsia="es-MX"/>
        </w:rPr>
        <w:t>nto</w:t>
      </w:r>
      <w:r w:rsidR="00CA467C" w:rsidRPr="00EB7ED1">
        <w:rPr>
          <w:rFonts w:ascii="Times New Roman" w:eastAsia="Cambria" w:hAnsi="Times New Roman" w:cs="Times New Roman"/>
          <w:color w:val="000000"/>
          <w:szCs w:val="20"/>
          <w:lang w:val="es-ES_tradnl" w:eastAsia="es-MX"/>
        </w:rPr>
        <w:t>,</w:t>
      </w:r>
      <w:r w:rsidR="00E53FF2" w:rsidRPr="00EB7ED1">
        <w:rPr>
          <w:rFonts w:ascii="Times New Roman" w:eastAsia="Cambria" w:hAnsi="Times New Roman" w:cs="Times New Roman"/>
          <w:color w:val="000000"/>
          <w:szCs w:val="20"/>
          <w:lang w:val="es-ES_tradnl" w:eastAsia="es-MX"/>
        </w:rPr>
        <w:t xml:space="preserve"> una de sus prioridades estuvo</w:t>
      </w:r>
      <w:r w:rsidR="001034EF" w:rsidRPr="00EB7ED1">
        <w:rPr>
          <w:rFonts w:ascii="Times New Roman" w:eastAsia="Cambria" w:hAnsi="Times New Roman" w:cs="Times New Roman"/>
          <w:color w:val="000000"/>
          <w:szCs w:val="20"/>
          <w:lang w:val="es-ES_tradnl" w:eastAsia="es-MX"/>
        </w:rPr>
        <w:t xml:space="preserve"> en adquirir grado universitario</w:t>
      </w:r>
      <w:r w:rsidR="00E04CAD" w:rsidRPr="00EB7ED1">
        <w:rPr>
          <w:rFonts w:ascii="Times New Roman" w:eastAsia="Cambria" w:hAnsi="Times New Roman" w:cs="Times New Roman"/>
          <w:color w:val="000000"/>
          <w:szCs w:val="20"/>
          <w:lang w:val="es-ES_tradnl" w:eastAsia="es-MX"/>
        </w:rPr>
        <w:t xml:space="preserve">, pues en ella hay formaciones para el actuar político. </w:t>
      </w:r>
      <w:r w:rsidR="00E04CAD" w:rsidRPr="00EB7ED1">
        <w:rPr>
          <w:rFonts w:ascii="Times New Roman" w:hAnsi="Times New Roman" w:cs="Times New Roman"/>
          <w:szCs w:val="24"/>
        </w:rPr>
        <w:t>Chantal Mouffe dice, en su parafraseo de Gadamer, que la construcción de un sujeto político se da en la existencia del pensamiento, el lenguaje y el mundo.  Agrega Mouffe que “el horizonte de nuestro presente se construye a través del lenguaje; este lenguaje lleva la marca del pasado; es la vida del pasado en el presente (Mouffe</w:t>
      </w:r>
      <w:r w:rsidR="004500BC" w:rsidRPr="00EB7ED1">
        <w:rPr>
          <w:rFonts w:ascii="Times New Roman" w:hAnsi="Times New Roman" w:cs="Times New Roman"/>
          <w:szCs w:val="24"/>
        </w:rPr>
        <w:t>, 1999)</w:t>
      </w:r>
      <w:r w:rsidR="00E04CAD" w:rsidRPr="00EB7ED1">
        <w:rPr>
          <w:rFonts w:ascii="Times New Roman" w:hAnsi="Times New Roman" w:cs="Times New Roman"/>
          <w:szCs w:val="24"/>
        </w:rPr>
        <w:t xml:space="preserve">.  Se trata, dice Mouffe, de </w:t>
      </w:r>
      <w:r w:rsidR="00E04CAD" w:rsidRPr="00EB7ED1">
        <w:rPr>
          <w:rFonts w:ascii="Times New Roman" w:hAnsi="Times New Roman" w:cs="Times New Roman"/>
          <w:bCs/>
        </w:rPr>
        <w:t xml:space="preserve">la capacidad de articular su experiencia y concebir su identidad en términos de participación </w:t>
      </w:r>
      <w:r w:rsidR="00C411B7" w:rsidRPr="00EB7ED1">
        <w:rPr>
          <w:rFonts w:ascii="Times New Roman" w:hAnsi="Times New Roman" w:cs="Times New Roman"/>
          <w:bCs/>
        </w:rPr>
        <w:t>activa en la comunidad política</w:t>
      </w:r>
      <w:r w:rsidR="00E04CAD" w:rsidRPr="00EB7ED1">
        <w:rPr>
          <w:rFonts w:ascii="Times New Roman" w:hAnsi="Times New Roman" w:cs="Times New Roman"/>
          <w:bCs/>
        </w:rPr>
        <w:t xml:space="preserve"> (Mouffe</w:t>
      </w:r>
      <w:r w:rsidR="00C411B7" w:rsidRPr="00EB7ED1">
        <w:rPr>
          <w:rFonts w:ascii="Times New Roman" w:hAnsi="Times New Roman" w:cs="Times New Roman"/>
          <w:bCs/>
        </w:rPr>
        <w:t>, 1999).</w:t>
      </w:r>
    </w:p>
    <w:p w:rsidR="00CE2E8A" w:rsidRPr="00EB7ED1" w:rsidRDefault="00A718A6" w:rsidP="00EB7ED1">
      <w:pPr>
        <w:autoSpaceDE w:val="0"/>
        <w:autoSpaceDN w:val="0"/>
        <w:adjustRightInd w:val="0"/>
        <w:spacing w:before="0" w:after="0"/>
        <w:jc w:val="both"/>
        <w:rPr>
          <w:rFonts w:ascii="Times New Roman" w:hAnsi="Times New Roman" w:cs="Times New Roman"/>
          <w:sz w:val="23"/>
          <w:szCs w:val="23"/>
        </w:rPr>
      </w:pPr>
      <w:r w:rsidRPr="00EB7ED1">
        <w:rPr>
          <w:rFonts w:ascii="Times New Roman" w:hAnsi="Times New Roman" w:cs="Times New Roman"/>
          <w:szCs w:val="24"/>
        </w:rPr>
        <w:t>Ellos son</w:t>
      </w:r>
      <w:r w:rsidR="00E53FF2" w:rsidRPr="00EB7ED1">
        <w:rPr>
          <w:rFonts w:ascii="Times New Roman" w:hAnsi="Times New Roman" w:cs="Times New Roman"/>
          <w:szCs w:val="24"/>
        </w:rPr>
        <w:t xml:space="preserve"> entonces</w:t>
      </w:r>
      <w:r w:rsidRPr="00EB7ED1">
        <w:rPr>
          <w:rFonts w:ascii="Times New Roman" w:hAnsi="Times New Roman" w:cs="Times New Roman"/>
          <w:szCs w:val="24"/>
        </w:rPr>
        <w:t xml:space="preserve"> herederos de las crisis educativas de las instituciones de gobierno, pues justo ahí fueron mayoritariamente formados. </w:t>
      </w:r>
      <w:r w:rsidR="00CE2E8A" w:rsidRPr="00EB7ED1">
        <w:rPr>
          <w:rFonts w:ascii="Times New Roman" w:hAnsi="Times New Roman" w:cs="Times New Roman"/>
          <w:szCs w:val="24"/>
        </w:rPr>
        <w:t>El sistema educativo por el que han sido formados en general</w:t>
      </w:r>
      <w:r w:rsidRPr="00EB7ED1">
        <w:rPr>
          <w:rFonts w:ascii="Times New Roman" w:hAnsi="Times New Roman" w:cs="Times New Roman"/>
          <w:szCs w:val="24"/>
        </w:rPr>
        <w:t>, el</w:t>
      </w:r>
      <w:r w:rsidR="00CE2E8A" w:rsidRPr="00EB7ED1">
        <w:rPr>
          <w:rFonts w:ascii="Times New Roman" w:hAnsi="Times New Roman" w:cs="Times New Roman"/>
          <w:szCs w:val="24"/>
        </w:rPr>
        <w:t xml:space="preserve"> 90.6% de los universitarios en los niveles de Preescolar (93.3%). Primaria (88.1%), Secundaria (89.6%) y Bachillerato (91.3%) es el de la escuela pública, con pequeñas diferencias de porcentaje entre niveles. En promedio sólo uno de cada diez estudiantes se formó en escuelas particulares.</w:t>
      </w:r>
    </w:p>
    <w:p w:rsidR="00CE2E8A" w:rsidRPr="000B3EF4" w:rsidRDefault="00CE2E8A" w:rsidP="00EB7ED1">
      <w:pPr>
        <w:jc w:val="both"/>
        <w:rPr>
          <w:rFonts w:ascii="Arial" w:hAnsi="Arial" w:cs="Arial"/>
          <w:szCs w:val="24"/>
        </w:rPr>
      </w:pPr>
      <w:r w:rsidRPr="00EB7ED1">
        <w:rPr>
          <w:rFonts w:ascii="Times New Roman" w:hAnsi="Times New Roman" w:cs="Times New Roman"/>
          <w:szCs w:val="24"/>
        </w:rPr>
        <w:t>Adicional a la formación escolar, el 59 % de los estudiantes encuestados dijo haber recibido clases deportivas o artísticas</w:t>
      </w:r>
      <w:r w:rsidR="00E53FF2" w:rsidRPr="00EB7ED1">
        <w:rPr>
          <w:rFonts w:ascii="Times New Roman" w:hAnsi="Times New Roman" w:cs="Times New Roman"/>
          <w:szCs w:val="24"/>
        </w:rPr>
        <w:t>; de</w:t>
      </w:r>
      <w:r w:rsidRPr="00EB7ED1">
        <w:rPr>
          <w:rFonts w:ascii="Times New Roman" w:hAnsi="Times New Roman" w:cs="Times New Roman"/>
          <w:szCs w:val="24"/>
        </w:rPr>
        <w:t xml:space="preserve"> ellos, el 80% bajo instancias públicas.</w:t>
      </w:r>
    </w:p>
    <w:p w:rsidR="0009630C" w:rsidRDefault="00CE2E8A" w:rsidP="0009630C">
      <w:pPr>
        <w:pStyle w:val="Prrafodelista"/>
        <w:keepNext/>
        <w:spacing w:line="480" w:lineRule="auto"/>
        <w:ind w:left="0"/>
        <w:jc w:val="center"/>
      </w:pPr>
      <w:r w:rsidRPr="000B3EF4">
        <w:rPr>
          <w:rFonts w:ascii="Arial" w:hAnsi="Arial" w:cs="Arial"/>
          <w:noProof/>
          <w:lang w:eastAsia="es-MX"/>
        </w:rPr>
        <w:lastRenderedPageBreak/>
        <w:drawing>
          <wp:inline distT="0" distB="0" distL="0" distR="0" wp14:anchorId="79A36E6A" wp14:editId="0DCFC60E">
            <wp:extent cx="4960189" cy="1931035"/>
            <wp:effectExtent l="0" t="0" r="12065" b="1206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E2E8A" w:rsidRPr="000B3EF4" w:rsidRDefault="0009630C" w:rsidP="0009630C">
      <w:pPr>
        <w:pStyle w:val="Descripcin"/>
        <w:jc w:val="center"/>
        <w:rPr>
          <w:rFonts w:ascii="Arial" w:eastAsia="Calibri" w:hAnsi="Arial" w:cs="Arial"/>
          <w:sz w:val="24"/>
          <w:szCs w:val="24"/>
          <w:lang w:eastAsia="ar-SA"/>
        </w:rPr>
      </w:pPr>
      <w:r>
        <w:t xml:space="preserve">Gráfica </w:t>
      </w:r>
      <w:fldSimple w:instr=" SEQ Gráfica \* ARABIC ">
        <w:r w:rsidR="002477A4">
          <w:rPr>
            <w:noProof/>
          </w:rPr>
          <w:t>1</w:t>
        </w:r>
      </w:fldSimple>
      <w:r>
        <w:t>: Tipo de escuela en que se formó. Fuente: Elaboración Propia.</w:t>
      </w:r>
    </w:p>
    <w:p w:rsidR="00A718A6" w:rsidRPr="00EB7ED1" w:rsidRDefault="00A718A6" w:rsidP="00EB7ED1">
      <w:pPr>
        <w:autoSpaceDE w:val="0"/>
        <w:autoSpaceDN w:val="0"/>
        <w:adjustRightInd w:val="0"/>
        <w:spacing w:before="0" w:after="0"/>
        <w:jc w:val="both"/>
        <w:rPr>
          <w:rFonts w:ascii="Times New Roman" w:hAnsi="Times New Roman" w:cs="Times New Roman"/>
          <w:szCs w:val="24"/>
        </w:rPr>
      </w:pPr>
      <w:r w:rsidRPr="00EB7ED1">
        <w:rPr>
          <w:rFonts w:ascii="Times New Roman" w:hAnsi="Times New Roman" w:cs="Times New Roman"/>
          <w:szCs w:val="24"/>
        </w:rPr>
        <w:t>Las propias tecnologías y el uso que de ella hacen los jóvenes establecen una temporalidad social con sus propias reglas sociales. Menciona Medina “asistimos a una época en que han comenzado a cambiar los códigos de reconocimiento y de convivencia  que las y los jóvenes aceptan e interpelan para darle sentido a su experiencia social, lo que también puede interpretarse como una reconfiguración juvenil en la política” (Medina</w:t>
      </w:r>
      <w:r w:rsidR="00C411B7" w:rsidRPr="00EB7ED1">
        <w:rPr>
          <w:rFonts w:ascii="Times New Roman" w:hAnsi="Times New Roman" w:cs="Times New Roman"/>
          <w:szCs w:val="24"/>
        </w:rPr>
        <w:t>,</w:t>
      </w:r>
      <w:r w:rsidRPr="00EB7ED1">
        <w:rPr>
          <w:rFonts w:ascii="Times New Roman" w:hAnsi="Times New Roman" w:cs="Times New Roman"/>
          <w:szCs w:val="24"/>
        </w:rPr>
        <w:t xml:space="preserve"> 2009). </w:t>
      </w:r>
    </w:p>
    <w:p w:rsidR="00CE2E8A" w:rsidRPr="00EB7ED1" w:rsidRDefault="00CE2E8A" w:rsidP="00EB7ED1">
      <w:pPr>
        <w:spacing w:after="0"/>
        <w:jc w:val="both"/>
        <w:rPr>
          <w:rFonts w:ascii="Times New Roman" w:hAnsi="Times New Roman" w:cs="Times New Roman"/>
          <w:szCs w:val="24"/>
        </w:rPr>
      </w:pPr>
      <w:r w:rsidRPr="00EB7ED1">
        <w:rPr>
          <w:rFonts w:ascii="Times New Roman" w:hAnsi="Times New Roman" w:cs="Times New Roman"/>
          <w:szCs w:val="24"/>
        </w:rPr>
        <w:t>El medio al que más dicen estar expuestos los universitarios es a Internet con un promedio de 2.7 horas al día, seguido por las redes sociales con 2.5 horas. Las interacciones cara a cara con familiares, amigos y vecinos ocuparon el tercer sitio con 2.3 horas al día, seguidos por la televisión con 1.7 horas y finalmente la radio y los periódicos con 1.2 horas.</w:t>
      </w:r>
    </w:p>
    <w:p w:rsidR="00CE2E8A" w:rsidRPr="000B3EF4" w:rsidRDefault="00CE2E8A" w:rsidP="00EB7ED1">
      <w:pPr>
        <w:jc w:val="both"/>
        <w:rPr>
          <w:rFonts w:ascii="Arial" w:eastAsia="Calibri" w:hAnsi="Arial" w:cs="Arial"/>
          <w:szCs w:val="24"/>
          <w:lang w:eastAsia="ar-SA"/>
        </w:rPr>
      </w:pPr>
      <w:r w:rsidRPr="00EB7ED1">
        <w:rPr>
          <w:rFonts w:ascii="Times New Roman" w:hAnsi="Times New Roman" w:cs="Times New Roman"/>
          <w:szCs w:val="24"/>
        </w:rPr>
        <w:t>Los medios con mayor tiempo de exposición coinciden con los que les resultan más confiables</w:t>
      </w:r>
      <w:r w:rsidR="00FB6FE4" w:rsidRPr="00EB7ED1">
        <w:rPr>
          <w:rFonts w:ascii="Times New Roman" w:hAnsi="Times New Roman" w:cs="Times New Roman"/>
          <w:szCs w:val="24"/>
        </w:rPr>
        <w:t>; figuran las</w:t>
      </w:r>
      <w:r w:rsidRPr="00EB7ED1">
        <w:rPr>
          <w:rFonts w:ascii="Times New Roman" w:hAnsi="Times New Roman" w:cs="Times New Roman"/>
          <w:szCs w:val="24"/>
        </w:rPr>
        <w:t xml:space="preserve"> redes sociales, la televisión y los sitios de internet entre los primeros lugares</w:t>
      </w:r>
      <w:r w:rsidR="00FB6FE4" w:rsidRPr="00EB7ED1">
        <w:rPr>
          <w:rFonts w:ascii="Times New Roman" w:hAnsi="Times New Roman" w:cs="Times New Roman"/>
          <w:szCs w:val="24"/>
        </w:rPr>
        <w:t>.</w:t>
      </w:r>
    </w:p>
    <w:p w:rsidR="0009630C" w:rsidRDefault="00CE2E8A" w:rsidP="0009630C">
      <w:pPr>
        <w:pStyle w:val="Prrafodelista"/>
        <w:keepNext/>
        <w:spacing w:line="480" w:lineRule="auto"/>
        <w:ind w:left="0"/>
        <w:jc w:val="both"/>
      </w:pPr>
      <w:r w:rsidRPr="000B3EF4">
        <w:rPr>
          <w:rFonts w:ascii="Arial" w:hAnsi="Arial" w:cs="Arial"/>
          <w:noProof/>
          <w:sz w:val="18"/>
          <w:szCs w:val="18"/>
          <w:lang w:eastAsia="es-MX"/>
        </w:rPr>
        <w:drawing>
          <wp:inline distT="0" distB="0" distL="0" distR="0" wp14:anchorId="4C396D43" wp14:editId="52218E7D">
            <wp:extent cx="4890770" cy="1578634"/>
            <wp:effectExtent l="0" t="0" r="5080" b="2540"/>
            <wp:docPr id="46" name="Gráfico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E2E8A" w:rsidRPr="000B3EF4" w:rsidRDefault="0009630C" w:rsidP="0009630C">
      <w:pPr>
        <w:pStyle w:val="Descripcin"/>
        <w:jc w:val="both"/>
        <w:rPr>
          <w:rFonts w:ascii="Arial" w:eastAsia="Calibri" w:hAnsi="Arial" w:cs="Arial"/>
          <w:sz w:val="24"/>
          <w:szCs w:val="24"/>
          <w:lang w:eastAsia="ar-SA"/>
        </w:rPr>
      </w:pPr>
      <w:r>
        <w:t xml:space="preserve">Gráfica </w:t>
      </w:r>
      <w:fldSimple w:instr=" SEQ Gráfica \* ARABIC ">
        <w:r w:rsidR="002477A4">
          <w:rPr>
            <w:noProof/>
          </w:rPr>
          <w:t>2</w:t>
        </w:r>
      </w:fldSimple>
      <w:r>
        <w:t xml:space="preserve"> Medio </w:t>
      </w:r>
      <w:r w:rsidR="00C411B7">
        <w:t>más</w:t>
      </w:r>
      <w:r>
        <w:t xml:space="preserve"> confiable para obtener información. Fuente: Elaboración propia</w:t>
      </w:r>
    </w:p>
    <w:p w:rsidR="00CE2E8A" w:rsidRPr="00982825" w:rsidRDefault="00671797" w:rsidP="00EB7ED1">
      <w:pPr>
        <w:spacing w:after="0"/>
        <w:jc w:val="both"/>
        <w:rPr>
          <w:rFonts w:ascii="Arial" w:eastAsia="Calibri" w:hAnsi="Arial" w:cs="Arial"/>
          <w:bCs/>
          <w:szCs w:val="24"/>
          <w:lang w:eastAsia="ar-SA"/>
        </w:rPr>
      </w:pPr>
      <w:r w:rsidRPr="00EB7ED1">
        <w:rPr>
          <w:rFonts w:ascii="Times New Roman" w:hAnsi="Times New Roman" w:cs="Times New Roman"/>
          <w:szCs w:val="24"/>
        </w:rPr>
        <w:lastRenderedPageBreak/>
        <w:t xml:space="preserve">Los jóvenes </w:t>
      </w:r>
      <w:r w:rsidR="00E04CAD" w:rsidRPr="00EB7ED1">
        <w:rPr>
          <w:rFonts w:ascii="Times New Roman" w:hAnsi="Times New Roman" w:cs="Times New Roman"/>
          <w:szCs w:val="24"/>
        </w:rPr>
        <w:t xml:space="preserve">estudiados </w:t>
      </w:r>
      <w:r w:rsidR="003D66B7" w:rsidRPr="00EB7ED1">
        <w:rPr>
          <w:rFonts w:ascii="Times New Roman" w:hAnsi="Times New Roman" w:cs="Times New Roman"/>
          <w:szCs w:val="24"/>
        </w:rPr>
        <w:t>tienen</w:t>
      </w:r>
      <w:r w:rsidR="00A718A6" w:rsidRPr="00EB7ED1">
        <w:rPr>
          <w:rFonts w:ascii="Times New Roman" w:hAnsi="Times New Roman" w:cs="Times New Roman"/>
          <w:szCs w:val="24"/>
        </w:rPr>
        <w:t xml:space="preserve"> una visión global del mundo, incluyente, es por eso que las luchas que abra</w:t>
      </w:r>
      <w:r w:rsidR="00855DAA" w:rsidRPr="00EB7ED1">
        <w:rPr>
          <w:rFonts w:ascii="Times New Roman" w:hAnsi="Times New Roman" w:cs="Times New Roman"/>
          <w:szCs w:val="24"/>
        </w:rPr>
        <w:t>zan tienen esas características; igual luchan por la igualdad social y el cuidado del medio ambiente, que</w:t>
      </w:r>
      <w:r w:rsidR="00A718A6" w:rsidRPr="00EB7ED1">
        <w:rPr>
          <w:rFonts w:ascii="Times New Roman" w:hAnsi="Times New Roman" w:cs="Times New Roman"/>
          <w:szCs w:val="24"/>
        </w:rPr>
        <w:t xml:space="preserve"> por los</w:t>
      </w:r>
      <w:r w:rsidR="00855DAA" w:rsidRPr="00EB7ED1">
        <w:rPr>
          <w:rFonts w:ascii="Times New Roman" w:hAnsi="Times New Roman" w:cs="Times New Roman"/>
          <w:szCs w:val="24"/>
        </w:rPr>
        <w:t xml:space="preserve"> derechos de la comunidad LGBT. </w:t>
      </w:r>
      <w:r w:rsidR="00A718A6" w:rsidRPr="00EB7ED1">
        <w:rPr>
          <w:rFonts w:ascii="Times New Roman" w:hAnsi="Times New Roman" w:cs="Times New Roman"/>
          <w:szCs w:val="24"/>
        </w:rPr>
        <w:t xml:space="preserve">Reconocen a su familia como fuente de influencia, las instituciones tradicionales como el gobierno y la </w:t>
      </w:r>
      <w:r w:rsidR="00E04CAD" w:rsidRPr="00EB7ED1">
        <w:rPr>
          <w:rFonts w:ascii="Times New Roman" w:hAnsi="Times New Roman" w:cs="Times New Roman"/>
          <w:szCs w:val="24"/>
        </w:rPr>
        <w:t xml:space="preserve">televisión son fuente de información pero </w:t>
      </w:r>
      <w:r w:rsidR="00855DAA" w:rsidRPr="00EB7ED1">
        <w:rPr>
          <w:rFonts w:ascii="Times New Roman" w:hAnsi="Times New Roman" w:cs="Times New Roman"/>
          <w:szCs w:val="24"/>
        </w:rPr>
        <w:t xml:space="preserve">no de </w:t>
      </w:r>
      <w:r w:rsidR="00E04CAD" w:rsidRPr="00EB7ED1">
        <w:rPr>
          <w:rFonts w:ascii="Times New Roman" w:hAnsi="Times New Roman" w:cs="Times New Roman"/>
          <w:szCs w:val="24"/>
        </w:rPr>
        <w:t>influencias</w:t>
      </w:r>
      <w:r w:rsidR="00855DAA" w:rsidRPr="00EB7ED1">
        <w:rPr>
          <w:rFonts w:ascii="Times New Roman" w:hAnsi="Times New Roman" w:cs="Times New Roman"/>
          <w:szCs w:val="24"/>
        </w:rPr>
        <w:t xml:space="preserve"> decisivas</w:t>
      </w:r>
      <w:r w:rsidR="00E04CAD" w:rsidRPr="00EB7ED1">
        <w:rPr>
          <w:rFonts w:ascii="Times New Roman" w:hAnsi="Times New Roman" w:cs="Times New Roman"/>
          <w:szCs w:val="24"/>
        </w:rPr>
        <w:t xml:space="preserve"> en ellos. </w:t>
      </w:r>
      <w:r w:rsidR="00A718A6" w:rsidRPr="00EB7ED1">
        <w:rPr>
          <w:rFonts w:ascii="Times New Roman" w:hAnsi="Times New Roman" w:cs="Times New Roman"/>
          <w:szCs w:val="24"/>
        </w:rPr>
        <w:t>En realidad es la construcción de una identidad generacional. “Un momento de confrontación generacional: los jóvenes comienzan una serie de conflictos que las conducen a distanciarse del mundo institucionalizado (escuela, familia, trabajo) para encontrar su propio mundo” (Garcés</w:t>
      </w:r>
      <w:r w:rsidR="00B75D56" w:rsidRPr="00EB7ED1">
        <w:rPr>
          <w:rFonts w:ascii="Times New Roman" w:hAnsi="Times New Roman" w:cs="Times New Roman"/>
          <w:szCs w:val="24"/>
        </w:rPr>
        <w:t>, 2014</w:t>
      </w:r>
      <w:r w:rsidR="00A718A6" w:rsidRPr="00EB7ED1">
        <w:rPr>
          <w:rFonts w:ascii="Times New Roman" w:hAnsi="Times New Roman" w:cs="Times New Roman"/>
          <w:szCs w:val="24"/>
        </w:rPr>
        <w:t>).</w:t>
      </w:r>
      <w:r w:rsidR="00D9246B" w:rsidRPr="00EB7ED1">
        <w:rPr>
          <w:rFonts w:ascii="Times New Roman" w:hAnsi="Times New Roman" w:cs="Times New Roman"/>
          <w:szCs w:val="24"/>
        </w:rPr>
        <w:t xml:space="preserve"> Los jóvenes construyen</w:t>
      </w:r>
      <w:r w:rsidR="00A56D5F" w:rsidRPr="00EB7ED1">
        <w:rPr>
          <w:rFonts w:ascii="Times New Roman" w:hAnsi="Times New Roman" w:cs="Times New Roman"/>
          <w:szCs w:val="24"/>
        </w:rPr>
        <w:t xml:space="preserve"> esa</w:t>
      </w:r>
      <w:r w:rsidR="00D9246B" w:rsidRPr="00EB7ED1">
        <w:rPr>
          <w:rFonts w:ascii="Times New Roman" w:hAnsi="Times New Roman" w:cs="Times New Roman"/>
          <w:szCs w:val="24"/>
        </w:rPr>
        <w:t xml:space="preserve"> identidad en relación también </w:t>
      </w:r>
      <w:r w:rsidR="00982825" w:rsidRPr="00EB7ED1">
        <w:rPr>
          <w:rFonts w:ascii="Times New Roman" w:hAnsi="Times New Roman" w:cs="Times New Roman"/>
          <w:szCs w:val="24"/>
        </w:rPr>
        <w:t xml:space="preserve">a </w:t>
      </w:r>
      <w:r w:rsidR="00D9246B" w:rsidRPr="00EB7ED1">
        <w:rPr>
          <w:rFonts w:ascii="Times New Roman" w:hAnsi="Times New Roman" w:cs="Times New Roman"/>
          <w:szCs w:val="24"/>
        </w:rPr>
        <w:t xml:space="preserve">esa visión del mundo con el que interactúan, sin embargo su </w:t>
      </w:r>
      <w:r w:rsidR="00A56D5F" w:rsidRPr="00EB7ED1">
        <w:rPr>
          <w:rFonts w:ascii="Times New Roman" w:hAnsi="Times New Roman" w:cs="Times New Roman"/>
          <w:szCs w:val="24"/>
        </w:rPr>
        <w:t xml:space="preserve">configuración </w:t>
      </w:r>
      <w:r w:rsidR="00D9246B" w:rsidRPr="00EB7ED1">
        <w:rPr>
          <w:rFonts w:ascii="Times New Roman" w:hAnsi="Times New Roman" w:cs="Times New Roman"/>
          <w:szCs w:val="24"/>
        </w:rPr>
        <w:t xml:space="preserve">de la vida está organizada </w:t>
      </w:r>
      <w:r w:rsidR="000537A6" w:rsidRPr="00EB7ED1">
        <w:rPr>
          <w:rFonts w:ascii="Times New Roman" w:hAnsi="Times New Roman" w:cs="Times New Roman"/>
          <w:szCs w:val="24"/>
        </w:rPr>
        <w:t xml:space="preserve">políticamente </w:t>
      </w:r>
      <w:r w:rsidR="00D9246B" w:rsidRPr="00EB7ED1">
        <w:rPr>
          <w:rFonts w:ascii="Times New Roman" w:hAnsi="Times New Roman" w:cs="Times New Roman"/>
          <w:szCs w:val="24"/>
        </w:rPr>
        <w:t xml:space="preserve">aún en el paradigma </w:t>
      </w:r>
      <w:r w:rsidR="00A56D5F" w:rsidRPr="00EB7ED1">
        <w:rPr>
          <w:rFonts w:ascii="Times New Roman" w:hAnsi="Times New Roman" w:cs="Times New Roman"/>
          <w:szCs w:val="24"/>
        </w:rPr>
        <w:t xml:space="preserve">político- </w:t>
      </w:r>
      <w:r w:rsidR="00D9246B" w:rsidRPr="00EB7ED1">
        <w:rPr>
          <w:rFonts w:ascii="Times New Roman" w:hAnsi="Times New Roman" w:cs="Times New Roman"/>
          <w:szCs w:val="24"/>
        </w:rPr>
        <w:t>territorial de estado-</w:t>
      </w:r>
      <w:r w:rsidR="00982825" w:rsidRPr="00EB7ED1">
        <w:rPr>
          <w:rFonts w:ascii="Times New Roman" w:hAnsi="Times New Roman" w:cs="Times New Roman"/>
          <w:szCs w:val="24"/>
        </w:rPr>
        <w:t>nación y no propiamente del ciberterritorio.</w:t>
      </w:r>
    </w:p>
    <w:p w:rsidR="0009630C" w:rsidRDefault="00CE2E8A" w:rsidP="0009630C">
      <w:pPr>
        <w:pStyle w:val="Prrafodelista"/>
        <w:keepNext/>
        <w:suppressAutoHyphens/>
        <w:spacing w:line="480" w:lineRule="auto"/>
        <w:jc w:val="center"/>
      </w:pPr>
      <w:r w:rsidRPr="000B3EF4">
        <w:rPr>
          <w:rFonts w:ascii="Arial" w:hAnsi="Arial" w:cs="Arial"/>
          <w:noProof/>
          <w:sz w:val="18"/>
          <w:szCs w:val="18"/>
          <w:lang w:eastAsia="es-MX"/>
        </w:rPr>
        <w:drawing>
          <wp:inline distT="0" distB="0" distL="0" distR="0" wp14:anchorId="5258B214" wp14:editId="2FB48248">
            <wp:extent cx="4839419" cy="2044461"/>
            <wp:effectExtent l="0" t="0" r="18415" b="13335"/>
            <wp:docPr id="57" name="Gráfico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E2E8A" w:rsidRPr="000B3EF4" w:rsidRDefault="0009630C" w:rsidP="0009630C">
      <w:pPr>
        <w:pStyle w:val="Descripcin"/>
        <w:jc w:val="center"/>
        <w:rPr>
          <w:rFonts w:ascii="Arial" w:eastAsia="Calibri" w:hAnsi="Arial" w:cs="Arial"/>
          <w:bCs/>
          <w:szCs w:val="24"/>
          <w:lang w:eastAsia="ar-SA"/>
        </w:rPr>
      </w:pPr>
      <w:r>
        <w:t xml:space="preserve">Gráfica </w:t>
      </w:r>
      <w:fldSimple w:instr=" SEQ Gráfica \* ARABIC ">
        <w:r w:rsidR="002477A4">
          <w:rPr>
            <w:noProof/>
          </w:rPr>
          <w:t>3</w:t>
        </w:r>
      </w:fldSimple>
      <w:r>
        <w:t xml:space="preserve">  Eres ciudadano de... Fuente: Elaboración propia</w:t>
      </w:r>
    </w:p>
    <w:p w:rsidR="005F7A3A" w:rsidRPr="000B3EF4" w:rsidRDefault="005F7A3A" w:rsidP="00EB7ED1">
      <w:pPr>
        <w:spacing w:after="0"/>
        <w:jc w:val="both"/>
        <w:rPr>
          <w:rFonts w:ascii="Arial" w:hAnsi="Arial" w:cs="Arial"/>
          <w:szCs w:val="24"/>
          <w:lang w:val="es-AR"/>
        </w:rPr>
      </w:pPr>
      <w:r w:rsidRPr="00EB7ED1">
        <w:rPr>
          <w:rFonts w:ascii="Times New Roman" w:hAnsi="Times New Roman" w:cs="Times New Roman"/>
          <w:szCs w:val="24"/>
        </w:rPr>
        <w:t xml:space="preserve">La </w:t>
      </w:r>
      <w:r w:rsidR="00671797" w:rsidRPr="00EB7ED1">
        <w:rPr>
          <w:rFonts w:ascii="Times New Roman" w:hAnsi="Times New Roman" w:cs="Times New Roman"/>
          <w:szCs w:val="24"/>
        </w:rPr>
        <w:t>apropiación que</w:t>
      </w:r>
      <w:r w:rsidRPr="00EB7ED1">
        <w:rPr>
          <w:rFonts w:ascii="Times New Roman" w:hAnsi="Times New Roman" w:cs="Times New Roman"/>
          <w:szCs w:val="24"/>
        </w:rPr>
        <w:t xml:space="preserve"> los estudiantes tienen sobre</w:t>
      </w:r>
      <w:r w:rsidR="000537A6" w:rsidRPr="00EB7ED1">
        <w:rPr>
          <w:rFonts w:ascii="Times New Roman" w:hAnsi="Times New Roman" w:cs="Times New Roman"/>
          <w:szCs w:val="24"/>
        </w:rPr>
        <w:t xml:space="preserve"> ese marco territorial organizativo de sus vidas sociales se define en sus concepciones de</w:t>
      </w:r>
      <w:r w:rsidRPr="00EB7ED1">
        <w:rPr>
          <w:rFonts w:ascii="Times New Roman" w:hAnsi="Times New Roman" w:cs="Times New Roman"/>
          <w:szCs w:val="24"/>
        </w:rPr>
        <w:t xml:space="preserve"> ser ciudadano</w:t>
      </w:r>
      <w:r w:rsidR="000537A6" w:rsidRPr="00EB7ED1">
        <w:rPr>
          <w:rFonts w:ascii="Times New Roman" w:hAnsi="Times New Roman" w:cs="Times New Roman"/>
          <w:szCs w:val="24"/>
        </w:rPr>
        <w:t xml:space="preserve">, </w:t>
      </w:r>
      <w:r w:rsidR="00671797" w:rsidRPr="00EB7ED1">
        <w:rPr>
          <w:rFonts w:ascii="Times New Roman" w:hAnsi="Times New Roman" w:cs="Times New Roman"/>
          <w:szCs w:val="24"/>
        </w:rPr>
        <w:t xml:space="preserve">desde ahí se nutre la experiencia política, </w:t>
      </w:r>
      <w:r w:rsidR="000537A6" w:rsidRPr="00EB7ED1">
        <w:rPr>
          <w:rFonts w:ascii="Times New Roman" w:hAnsi="Times New Roman" w:cs="Times New Roman"/>
          <w:szCs w:val="24"/>
        </w:rPr>
        <w:t>lo que</w:t>
      </w:r>
      <w:r w:rsidRPr="00EB7ED1">
        <w:rPr>
          <w:rFonts w:ascii="Times New Roman" w:hAnsi="Times New Roman" w:cs="Times New Roman"/>
          <w:szCs w:val="24"/>
        </w:rPr>
        <w:t xml:space="preserve"> se relaciona ampliamente con la noción de gobierno, autoridad, con quienes se establece </w:t>
      </w:r>
      <w:r w:rsidR="00855DAA" w:rsidRPr="00EB7ED1">
        <w:rPr>
          <w:rFonts w:ascii="Times New Roman" w:hAnsi="Times New Roman" w:cs="Times New Roman"/>
          <w:szCs w:val="24"/>
        </w:rPr>
        <w:t>un vínculo con</w:t>
      </w:r>
      <w:r w:rsidRPr="00EB7ED1">
        <w:rPr>
          <w:rFonts w:ascii="Times New Roman" w:hAnsi="Times New Roman" w:cs="Times New Roman"/>
          <w:szCs w:val="24"/>
        </w:rPr>
        <w:t xml:space="preserve"> base a leyes y normas, que sugieren un “deber ser” o una obligación. </w:t>
      </w:r>
      <w:r w:rsidR="00982825" w:rsidRPr="00EB7ED1">
        <w:rPr>
          <w:rFonts w:ascii="Times New Roman" w:hAnsi="Times New Roman" w:cs="Times New Roman"/>
          <w:szCs w:val="24"/>
        </w:rPr>
        <w:t>Las narrativas así lo describen:</w:t>
      </w:r>
    </w:p>
    <w:p w:rsidR="005F7A3A" w:rsidRPr="00982825" w:rsidRDefault="005F7A3A" w:rsidP="00982825">
      <w:pPr>
        <w:spacing w:before="0" w:after="0" w:line="480" w:lineRule="auto"/>
        <w:ind w:left="709" w:right="680"/>
        <w:jc w:val="both"/>
        <w:rPr>
          <w:rFonts w:ascii="Arial" w:hAnsi="Arial"/>
          <w:sz w:val="22"/>
        </w:rPr>
      </w:pPr>
      <w:r w:rsidRPr="00982825">
        <w:rPr>
          <w:rFonts w:ascii="Arial" w:hAnsi="Arial"/>
          <w:sz w:val="22"/>
        </w:rPr>
        <w:t>“Significa tener compromiso con el país, con el estado y con el municipio en el que uno se encuentra, promover acciones que coadyuven al desarrollo de la misma sociedad y tener respeto por las mismas leyes y la misma organización del sistema” (Entrevista 1)</w:t>
      </w:r>
    </w:p>
    <w:p w:rsidR="005F7A3A" w:rsidRPr="00982825" w:rsidRDefault="00982825" w:rsidP="00982825">
      <w:pPr>
        <w:spacing w:before="0" w:after="0" w:line="480" w:lineRule="auto"/>
        <w:ind w:left="709" w:right="680"/>
        <w:jc w:val="both"/>
        <w:rPr>
          <w:rFonts w:ascii="Arial" w:hAnsi="Arial"/>
          <w:sz w:val="22"/>
        </w:rPr>
      </w:pPr>
      <w:r w:rsidRPr="00982825">
        <w:rPr>
          <w:rFonts w:ascii="Arial" w:hAnsi="Arial"/>
          <w:sz w:val="22"/>
        </w:rPr>
        <w:lastRenderedPageBreak/>
        <w:t xml:space="preserve"> </w:t>
      </w:r>
      <w:r w:rsidR="005F7A3A" w:rsidRPr="00982825">
        <w:rPr>
          <w:rFonts w:ascii="Arial" w:hAnsi="Arial"/>
          <w:sz w:val="22"/>
        </w:rPr>
        <w:t>“Tener derechos y poder exigir  que se respeten y tu respetar también porque ser ciudadano significa formar ser parte de una nación o un país que te da garantías pero que también te exige ciertos comportamientos con las leyes, si quieres ser parte de algo tienes que conocer las leyes y las normas  para poder convivir”.(Entrevista 5)</w:t>
      </w:r>
    </w:p>
    <w:p w:rsidR="0079527F" w:rsidRDefault="00C60504" w:rsidP="00EB7ED1">
      <w:pPr>
        <w:spacing w:after="0"/>
        <w:jc w:val="both"/>
        <w:rPr>
          <w:rFonts w:ascii="Times New Roman" w:hAnsi="Times New Roman" w:cs="Times New Roman"/>
          <w:szCs w:val="24"/>
        </w:rPr>
      </w:pPr>
      <w:r w:rsidRPr="00EB7ED1">
        <w:rPr>
          <w:rFonts w:ascii="Times New Roman" w:hAnsi="Times New Roman" w:cs="Times New Roman"/>
          <w:szCs w:val="24"/>
        </w:rPr>
        <w:t>Sin embargo, no se puede</w:t>
      </w:r>
      <w:r w:rsidR="000537A6" w:rsidRPr="00EB7ED1">
        <w:rPr>
          <w:rFonts w:ascii="Times New Roman" w:hAnsi="Times New Roman" w:cs="Times New Roman"/>
          <w:szCs w:val="24"/>
        </w:rPr>
        <w:t xml:space="preserve"> </w:t>
      </w:r>
      <w:r w:rsidRPr="00EB7ED1">
        <w:rPr>
          <w:rFonts w:ascii="Times New Roman" w:hAnsi="Times New Roman" w:cs="Times New Roman"/>
          <w:szCs w:val="24"/>
        </w:rPr>
        <w:t xml:space="preserve">solo </w:t>
      </w:r>
      <w:r w:rsidR="000537A6" w:rsidRPr="00EB7ED1">
        <w:rPr>
          <w:rFonts w:ascii="Times New Roman" w:hAnsi="Times New Roman" w:cs="Times New Roman"/>
          <w:szCs w:val="24"/>
        </w:rPr>
        <w:t>dibujar a un actor político anónimo, sino</w:t>
      </w:r>
      <w:r w:rsidRPr="00EB7ED1">
        <w:rPr>
          <w:rFonts w:ascii="Times New Roman" w:hAnsi="Times New Roman" w:cs="Times New Roman"/>
          <w:szCs w:val="24"/>
        </w:rPr>
        <w:t xml:space="preserve"> también</w:t>
      </w:r>
      <w:r w:rsidR="000537A6" w:rsidRPr="00EB7ED1">
        <w:rPr>
          <w:rFonts w:ascii="Times New Roman" w:hAnsi="Times New Roman" w:cs="Times New Roman"/>
          <w:szCs w:val="24"/>
        </w:rPr>
        <w:t xml:space="preserve"> </w:t>
      </w:r>
      <w:r w:rsidR="00855DAA" w:rsidRPr="00EB7ED1">
        <w:rPr>
          <w:rFonts w:ascii="Times New Roman" w:hAnsi="Times New Roman" w:cs="Times New Roman"/>
          <w:szCs w:val="24"/>
        </w:rPr>
        <w:t xml:space="preserve">se trata </w:t>
      </w:r>
      <w:r w:rsidR="000537A6" w:rsidRPr="00EB7ED1">
        <w:rPr>
          <w:rFonts w:ascii="Times New Roman" w:hAnsi="Times New Roman" w:cs="Times New Roman"/>
          <w:szCs w:val="24"/>
        </w:rPr>
        <w:t xml:space="preserve">de comprender a un sujeto poseedor de características que le definen. Lo instituido en las construcciones del imaginario juvenil definen a un Ciudadano en </w:t>
      </w:r>
      <w:r w:rsidR="00671797" w:rsidRPr="00EB7ED1">
        <w:rPr>
          <w:rFonts w:ascii="Times New Roman" w:hAnsi="Times New Roman" w:cs="Times New Roman"/>
          <w:szCs w:val="24"/>
        </w:rPr>
        <w:t>tránsito; territorial en su organización política y</w:t>
      </w:r>
      <w:r w:rsidR="000537A6" w:rsidRPr="00EB7ED1">
        <w:rPr>
          <w:rFonts w:ascii="Times New Roman" w:hAnsi="Times New Roman" w:cs="Times New Roman"/>
          <w:szCs w:val="24"/>
        </w:rPr>
        <w:t xml:space="preserve"> en interconexión social</w:t>
      </w:r>
      <w:r w:rsidR="00671797" w:rsidRPr="00EB7ED1">
        <w:rPr>
          <w:rFonts w:ascii="Times New Roman" w:hAnsi="Times New Roman" w:cs="Times New Roman"/>
          <w:szCs w:val="24"/>
        </w:rPr>
        <w:t>,</w:t>
      </w:r>
      <w:r w:rsidR="000537A6" w:rsidRPr="00EB7ED1">
        <w:rPr>
          <w:rFonts w:ascii="Times New Roman" w:hAnsi="Times New Roman" w:cs="Times New Roman"/>
          <w:szCs w:val="24"/>
        </w:rPr>
        <w:t xml:space="preserve"> en un entorno cultural dinámico </w:t>
      </w:r>
      <w:r w:rsidR="00671797" w:rsidRPr="00EB7ED1">
        <w:rPr>
          <w:rFonts w:ascii="Times New Roman" w:hAnsi="Times New Roman" w:cs="Times New Roman"/>
          <w:szCs w:val="24"/>
        </w:rPr>
        <w:t>que ve a un</w:t>
      </w:r>
      <w:r w:rsidR="000537A6" w:rsidRPr="00EB7ED1">
        <w:rPr>
          <w:rFonts w:ascii="Times New Roman" w:hAnsi="Times New Roman" w:cs="Times New Roman"/>
          <w:szCs w:val="24"/>
        </w:rPr>
        <w:t xml:space="preserve"> joven por tanto mutable y no lineal en </w:t>
      </w:r>
      <w:r w:rsidR="00855DAA" w:rsidRPr="00EB7ED1">
        <w:rPr>
          <w:rFonts w:ascii="Times New Roman" w:hAnsi="Times New Roman" w:cs="Times New Roman"/>
          <w:szCs w:val="24"/>
        </w:rPr>
        <w:t>figuración del mundo.</w:t>
      </w:r>
    </w:p>
    <w:p w:rsidR="00EB7ED1" w:rsidRDefault="00EB7ED1" w:rsidP="00EB7ED1">
      <w:pPr>
        <w:spacing w:after="0"/>
        <w:jc w:val="both"/>
        <w:rPr>
          <w:rFonts w:ascii="Arial" w:hAnsi="Arial" w:cs="Arial"/>
          <w:szCs w:val="24"/>
        </w:rPr>
      </w:pPr>
    </w:p>
    <w:p w:rsidR="00CD767A" w:rsidRDefault="00CD767A" w:rsidP="00855DAA">
      <w:pPr>
        <w:pStyle w:val="Prrafodelista"/>
        <w:numPr>
          <w:ilvl w:val="0"/>
          <w:numId w:val="4"/>
        </w:numPr>
        <w:spacing w:before="120" w:after="120" w:line="480" w:lineRule="auto"/>
        <w:jc w:val="both"/>
        <w:rPr>
          <w:rFonts w:ascii="Arial" w:hAnsi="Arial" w:cs="Arial"/>
          <w:b/>
          <w:sz w:val="24"/>
          <w:szCs w:val="24"/>
        </w:rPr>
      </w:pPr>
      <w:r w:rsidRPr="00671797">
        <w:rPr>
          <w:rFonts w:ascii="Arial" w:hAnsi="Arial" w:cs="Arial"/>
          <w:b/>
          <w:sz w:val="24"/>
          <w:szCs w:val="24"/>
        </w:rPr>
        <w:t>Sistemas percibidos</w:t>
      </w:r>
    </w:p>
    <w:p w:rsidR="003B4D66" w:rsidRPr="00EB7ED1" w:rsidRDefault="003B4D66" w:rsidP="00EB7ED1">
      <w:pPr>
        <w:spacing w:after="0"/>
        <w:jc w:val="both"/>
        <w:rPr>
          <w:rFonts w:ascii="Times New Roman" w:hAnsi="Times New Roman" w:cs="Times New Roman"/>
          <w:szCs w:val="24"/>
        </w:rPr>
      </w:pPr>
      <w:r w:rsidRPr="00EB7ED1">
        <w:rPr>
          <w:rFonts w:ascii="Times New Roman" w:hAnsi="Times New Roman" w:cs="Times New Roman"/>
          <w:szCs w:val="24"/>
        </w:rPr>
        <w:t xml:space="preserve">La comprensión de una identidad social no puede darse </w:t>
      </w:r>
      <w:r w:rsidR="00C52FCB" w:rsidRPr="00EB7ED1">
        <w:rPr>
          <w:rFonts w:ascii="Times New Roman" w:hAnsi="Times New Roman" w:cs="Times New Roman"/>
          <w:szCs w:val="24"/>
        </w:rPr>
        <w:t>si no</w:t>
      </w:r>
      <w:r w:rsidRPr="00EB7ED1">
        <w:rPr>
          <w:rFonts w:ascii="Times New Roman" w:hAnsi="Times New Roman" w:cs="Times New Roman"/>
          <w:szCs w:val="24"/>
        </w:rPr>
        <w:t xml:space="preserve"> se atienden las implicaciones o motivaciones de los contextos que lo forman en la explicación y acción de la vida social y particularmente de su papel como ciudadano político. </w:t>
      </w:r>
    </w:p>
    <w:p w:rsidR="003B4D66" w:rsidRPr="00EB7ED1" w:rsidRDefault="003B4D66" w:rsidP="00EB7ED1">
      <w:pPr>
        <w:spacing w:after="0"/>
        <w:jc w:val="both"/>
        <w:rPr>
          <w:rFonts w:ascii="Times New Roman" w:hAnsi="Times New Roman" w:cs="Times New Roman"/>
          <w:szCs w:val="24"/>
        </w:rPr>
      </w:pPr>
      <w:r w:rsidRPr="00EB7ED1">
        <w:rPr>
          <w:rFonts w:ascii="Times New Roman" w:hAnsi="Times New Roman" w:cs="Times New Roman"/>
          <w:szCs w:val="24"/>
        </w:rPr>
        <w:t>Las condiciones de inscripción y el establecimiento de vínculos con su comunidad que establecen los jóvenes describen constantes importantes que vienen a constituirse en pautas de interpretación y comprensión para las prácticas y las formas de conducirse.  Estas pautas son producto de procesos perennes de interacción con el mundo que proveen a los individuos de ecosistemas de significación sobre el cual elaboran sus pensamientos a partir de los que no solo se interpreta la realidad, sino también intervienen en la conformación y transformación de la misma como resultado del actuar del sujeto, es decir en sus prácticas sociales.</w:t>
      </w:r>
    </w:p>
    <w:p w:rsidR="001034EF" w:rsidRPr="00EB7ED1" w:rsidRDefault="00521FAB" w:rsidP="00EB7ED1">
      <w:pPr>
        <w:spacing w:after="0"/>
        <w:jc w:val="both"/>
        <w:rPr>
          <w:rFonts w:ascii="Times New Roman" w:hAnsi="Times New Roman" w:cs="Times New Roman"/>
          <w:szCs w:val="24"/>
        </w:rPr>
      </w:pPr>
      <w:r w:rsidRPr="00EB7ED1">
        <w:rPr>
          <w:rFonts w:ascii="Times New Roman" w:hAnsi="Times New Roman" w:cs="Times New Roman"/>
          <w:szCs w:val="24"/>
        </w:rPr>
        <w:t>I</w:t>
      </w:r>
      <w:r w:rsidR="003B4D66" w:rsidRPr="00EB7ED1">
        <w:rPr>
          <w:rFonts w:ascii="Times New Roman" w:hAnsi="Times New Roman" w:cs="Times New Roman"/>
          <w:szCs w:val="24"/>
        </w:rPr>
        <w:t>nnumerables son las fuentes de información y referencia para la construcción de saberes y juicios de su entorno</w:t>
      </w:r>
      <w:r w:rsidR="001034EF" w:rsidRPr="00EB7ED1">
        <w:rPr>
          <w:rFonts w:ascii="Times New Roman" w:hAnsi="Times New Roman" w:cs="Times New Roman"/>
          <w:szCs w:val="24"/>
        </w:rPr>
        <w:t>, ya</w:t>
      </w:r>
      <w:r w:rsidRPr="00EB7ED1">
        <w:rPr>
          <w:rFonts w:ascii="Times New Roman" w:hAnsi="Times New Roman" w:cs="Times New Roman"/>
          <w:szCs w:val="24"/>
        </w:rPr>
        <w:t xml:space="preserve"> </w:t>
      </w:r>
      <w:r w:rsidR="003B4D66" w:rsidRPr="00EB7ED1">
        <w:rPr>
          <w:rFonts w:ascii="Times New Roman" w:hAnsi="Times New Roman" w:cs="Times New Roman"/>
          <w:szCs w:val="24"/>
        </w:rPr>
        <w:t xml:space="preserve">sea a partir de creencias ampliamente compartidas, referencias de la memoria colectiva y/ </w:t>
      </w:r>
      <w:r w:rsidR="00855DAA" w:rsidRPr="00EB7ED1">
        <w:rPr>
          <w:rFonts w:ascii="Times New Roman" w:hAnsi="Times New Roman" w:cs="Times New Roman"/>
          <w:szCs w:val="24"/>
        </w:rPr>
        <w:t>o ideas</w:t>
      </w:r>
      <w:r w:rsidR="003B4D66" w:rsidRPr="00EB7ED1">
        <w:rPr>
          <w:rFonts w:ascii="Times New Roman" w:hAnsi="Times New Roman" w:cs="Times New Roman"/>
          <w:szCs w:val="24"/>
        </w:rPr>
        <w:t xml:space="preserve"> derivadas de la </w:t>
      </w:r>
      <w:r w:rsidR="001034EF" w:rsidRPr="00EB7ED1">
        <w:rPr>
          <w:rFonts w:ascii="Times New Roman" w:hAnsi="Times New Roman" w:cs="Times New Roman"/>
          <w:szCs w:val="24"/>
        </w:rPr>
        <w:t>identidad de la propia sociedad, a</w:t>
      </w:r>
      <w:r w:rsidR="003B4D66" w:rsidRPr="00EB7ED1">
        <w:rPr>
          <w:rFonts w:ascii="Times New Roman" w:hAnsi="Times New Roman" w:cs="Times New Roman"/>
          <w:szCs w:val="24"/>
        </w:rPr>
        <w:t xml:space="preserve">sí es como los diversos sistemas sociales funcionan como matrices sociales de donde se toman las experiencias; sistemas percibidos que median las interacciones de los jóvenes con la </w:t>
      </w:r>
      <w:r w:rsidR="003B4D66" w:rsidRPr="00EB7ED1">
        <w:rPr>
          <w:rFonts w:ascii="Times New Roman" w:hAnsi="Times New Roman" w:cs="Times New Roman"/>
          <w:szCs w:val="24"/>
        </w:rPr>
        <w:lastRenderedPageBreak/>
        <w:t>realidad. Instituciones sociales como la familia, el estado, la universidad, el sistema educativo, la tecnología, los medios de comunicación entre muchas otras formas investidas de institucionalidad, conforman la regulación de una vida que alerta a la actividad política, previamente constituido como un núcleo ideológico de incidencia social.</w:t>
      </w:r>
    </w:p>
    <w:p w:rsidR="003B4D66" w:rsidRPr="00EB7ED1" w:rsidRDefault="003B4D66" w:rsidP="00EB7ED1">
      <w:pPr>
        <w:spacing w:after="0"/>
        <w:jc w:val="both"/>
        <w:rPr>
          <w:rFonts w:ascii="Times New Roman" w:hAnsi="Times New Roman" w:cs="Times New Roman"/>
          <w:szCs w:val="24"/>
        </w:rPr>
      </w:pPr>
      <w:r w:rsidRPr="00EB7ED1">
        <w:rPr>
          <w:rFonts w:ascii="Times New Roman" w:hAnsi="Times New Roman" w:cs="Times New Roman"/>
          <w:szCs w:val="24"/>
        </w:rPr>
        <w:t>Son pues sistemas percibidos las figuraciones o transfiguraciones que atraviesan la política como un acto que lía a los jóvenes con las instituciones y sus convenciones, entre ellos la resistencia a las formas instituidas e institucionalizadas, el desacuerdo como regla de diferenciación de otras comunidades e incluso la descalificación de las instancias legitimadoras.</w:t>
      </w:r>
    </w:p>
    <w:p w:rsidR="003B4D66" w:rsidRPr="00EB7ED1" w:rsidRDefault="003B4D66" w:rsidP="00EB7ED1">
      <w:pPr>
        <w:spacing w:after="0"/>
        <w:jc w:val="both"/>
        <w:rPr>
          <w:rFonts w:ascii="Times New Roman" w:hAnsi="Times New Roman" w:cs="Times New Roman"/>
          <w:szCs w:val="24"/>
        </w:rPr>
      </w:pPr>
      <w:r w:rsidRPr="00EB7ED1">
        <w:rPr>
          <w:rFonts w:ascii="Times New Roman" w:hAnsi="Times New Roman" w:cs="Times New Roman"/>
          <w:szCs w:val="24"/>
        </w:rPr>
        <w:t>En este sentido</w:t>
      </w:r>
      <w:r w:rsidR="001034EF" w:rsidRPr="00EB7ED1">
        <w:rPr>
          <w:rFonts w:ascii="Times New Roman" w:hAnsi="Times New Roman" w:cs="Times New Roman"/>
          <w:szCs w:val="24"/>
        </w:rPr>
        <w:t>,</w:t>
      </w:r>
      <w:r w:rsidRPr="00EB7ED1">
        <w:rPr>
          <w:rFonts w:ascii="Times New Roman" w:hAnsi="Times New Roman" w:cs="Times New Roman"/>
          <w:szCs w:val="24"/>
        </w:rPr>
        <w:t xml:space="preserve"> la exploración de empírica de los sistemas percibidos por los jóvenes devela el establec</w:t>
      </w:r>
      <w:r w:rsidR="00C44BA5" w:rsidRPr="00EB7ED1">
        <w:rPr>
          <w:rFonts w:ascii="Times New Roman" w:hAnsi="Times New Roman" w:cs="Times New Roman"/>
          <w:szCs w:val="24"/>
        </w:rPr>
        <w:t>imiento de vínculos con su entorno definidos</w:t>
      </w:r>
      <w:r w:rsidRPr="00EB7ED1">
        <w:rPr>
          <w:rFonts w:ascii="Times New Roman" w:hAnsi="Times New Roman" w:cs="Times New Roman"/>
          <w:szCs w:val="24"/>
        </w:rPr>
        <w:t xml:space="preserve"> por la inseguridad, la </w:t>
      </w:r>
      <w:r w:rsidR="00C44BA5" w:rsidRPr="00EB7ED1">
        <w:rPr>
          <w:rFonts w:ascii="Times New Roman" w:hAnsi="Times New Roman" w:cs="Times New Roman"/>
          <w:szCs w:val="24"/>
        </w:rPr>
        <w:t>desconfianza y</w:t>
      </w:r>
      <w:r w:rsidRPr="00EB7ED1">
        <w:rPr>
          <w:rFonts w:ascii="Times New Roman" w:hAnsi="Times New Roman" w:cs="Times New Roman"/>
          <w:szCs w:val="24"/>
        </w:rPr>
        <w:t xml:space="preserve"> la incertidumbre. Los jóvenes refieren entornos hostiles y adversos caracterizados en</w:t>
      </w:r>
      <w:r w:rsidR="00C44BA5" w:rsidRPr="00EB7ED1">
        <w:rPr>
          <w:rFonts w:ascii="Times New Roman" w:hAnsi="Times New Roman" w:cs="Times New Roman"/>
          <w:szCs w:val="24"/>
        </w:rPr>
        <w:t>, primer</w:t>
      </w:r>
      <w:r w:rsidRPr="00EB7ED1">
        <w:rPr>
          <w:rFonts w:ascii="Times New Roman" w:hAnsi="Times New Roman" w:cs="Times New Roman"/>
          <w:szCs w:val="24"/>
        </w:rPr>
        <w:t xml:space="preserve"> término </w:t>
      </w:r>
      <w:r w:rsidR="00C44BA5" w:rsidRPr="00EB7ED1">
        <w:rPr>
          <w:rFonts w:ascii="Times New Roman" w:hAnsi="Times New Roman" w:cs="Times New Roman"/>
          <w:szCs w:val="24"/>
        </w:rPr>
        <w:t>por una</w:t>
      </w:r>
      <w:r w:rsidRPr="00EB7ED1">
        <w:rPr>
          <w:rFonts w:ascii="Times New Roman" w:hAnsi="Times New Roman" w:cs="Times New Roman"/>
          <w:szCs w:val="24"/>
        </w:rPr>
        <w:t xml:space="preserve"> percepción generalizada </w:t>
      </w:r>
      <w:r w:rsidR="00C44BA5" w:rsidRPr="00EB7ED1">
        <w:rPr>
          <w:rFonts w:ascii="Times New Roman" w:hAnsi="Times New Roman" w:cs="Times New Roman"/>
          <w:szCs w:val="24"/>
        </w:rPr>
        <w:t>de inseguridad</w:t>
      </w:r>
      <w:r w:rsidRPr="00EB7ED1">
        <w:rPr>
          <w:rFonts w:ascii="Times New Roman" w:hAnsi="Times New Roman" w:cs="Times New Roman"/>
          <w:szCs w:val="24"/>
        </w:rPr>
        <w:t>, ante la cual se sienten vulnerables. La inseguridad se alza como el problema que más afecta a los jóvenes aun sobre la crisis económica</w:t>
      </w:r>
      <w:r w:rsidR="00C44BA5" w:rsidRPr="00EB7ED1">
        <w:rPr>
          <w:rFonts w:ascii="Times New Roman" w:hAnsi="Times New Roman" w:cs="Times New Roman"/>
          <w:szCs w:val="24"/>
        </w:rPr>
        <w:t>, el</w:t>
      </w:r>
      <w:r w:rsidRPr="00EB7ED1">
        <w:rPr>
          <w:rFonts w:ascii="Times New Roman" w:hAnsi="Times New Roman" w:cs="Times New Roman"/>
          <w:szCs w:val="24"/>
        </w:rPr>
        <w:t xml:space="preserve"> desempleo y la corrupción, que </w:t>
      </w:r>
      <w:r w:rsidR="00C44BA5" w:rsidRPr="00EB7ED1">
        <w:rPr>
          <w:rFonts w:ascii="Times New Roman" w:hAnsi="Times New Roman" w:cs="Times New Roman"/>
          <w:szCs w:val="24"/>
        </w:rPr>
        <w:t>son también</w:t>
      </w:r>
      <w:r w:rsidRPr="00EB7ED1">
        <w:rPr>
          <w:rFonts w:ascii="Times New Roman" w:hAnsi="Times New Roman" w:cs="Times New Roman"/>
          <w:szCs w:val="24"/>
        </w:rPr>
        <w:t xml:space="preserve"> </w:t>
      </w:r>
      <w:r w:rsidR="00C44BA5" w:rsidRPr="00EB7ED1">
        <w:rPr>
          <w:rFonts w:ascii="Times New Roman" w:hAnsi="Times New Roman" w:cs="Times New Roman"/>
          <w:szCs w:val="24"/>
        </w:rPr>
        <w:t>problemas percibidos</w:t>
      </w:r>
      <w:r w:rsidRPr="00EB7ED1">
        <w:rPr>
          <w:rFonts w:ascii="Times New Roman" w:hAnsi="Times New Roman" w:cs="Times New Roman"/>
          <w:szCs w:val="24"/>
        </w:rPr>
        <w:t xml:space="preserve"> en su entorno local.  Otros problemas </w:t>
      </w:r>
      <w:r w:rsidR="00C44BA5" w:rsidRPr="00EB7ED1">
        <w:rPr>
          <w:rFonts w:ascii="Times New Roman" w:hAnsi="Times New Roman" w:cs="Times New Roman"/>
          <w:szCs w:val="24"/>
        </w:rPr>
        <w:t>de su</w:t>
      </w:r>
      <w:r w:rsidRPr="00EB7ED1">
        <w:rPr>
          <w:rFonts w:ascii="Times New Roman" w:hAnsi="Times New Roman" w:cs="Times New Roman"/>
          <w:szCs w:val="24"/>
        </w:rPr>
        <w:t xml:space="preserve"> contexto inmediato son el desempleo, la pobreza y desigualdad y el deterioro ecológico</w:t>
      </w:r>
    </w:p>
    <w:p w:rsidR="003B4D66" w:rsidRPr="00A37D6C" w:rsidRDefault="003B4D66" w:rsidP="00EB7ED1">
      <w:pPr>
        <w:spacing w:after="0"/>
        <w:jc w:val="both"/>
        <w:rPr>
          <w:rFonts w:ascii="Arial" w:eastAsia="Calibri" w:hAnsi="Arial" w:cs="Arial"/>
          <w:szCs w:val="24"/>
          <w:lang w:eastAsia="ar-SA"/>
        </w:rPr>
      </w:pPr>
      <w:r w:rsidRPr="00EB7ED1">
        <w:rPr>
          <w:rFonts w:ascii="Times New Roman" w:hAnsi="Times New Roman" w:cs="Times New Roman"/>
          <w:szCs w:val="24"/>
        </w:rPr>
        <w:t>La información que reciben de su contexto permite a los universitarios identificar los problemas en tres diferentes ámbitos: mundial, nacional y local.  En el ámbito mundial los problemas mayormente percibidos son la pobreza, el deterioro ecológico y la violencia. A nivel país la situación percibida por los universitarios acusa un contexto complejo en donde cada problema es percibido por al menos el 69 % de los encuestados, es decir que en una comparativo el ambiente más denso en problemas de acuerdo con la percepción de los encuestados es el nacional</w:t>
      </w:r>
      <w:r w:rsidR="00C44BA5" w:rsidRPr="00EB7ED1">
        <w:rPr>
          <w:rFonts w:ascii="Times New Roman" w:hAnsi="Times New Roman" w:cs="Times New Roman"/>
          <w:szCs w:val="24"/>
        </w:rPr>
        <w:t>, destacando</w:t>
      </w:r>
      <w:r w:rsidRPr="00EB7ED1">
        <w:rPr>
          <w:rFonts w:ascii="Times New Roman" w:hAnsi="Times New Roman" w:cs="Times New Roman"/>
          <w:szCs w:val="24"/>
        </w:rPr>
        <w:t xml:space="preserve"> problemas como la inseguridad, la corrupción, el desempleo, el narcotráfico y la pobreza. Finalmente el ámbito local, identificado como “el lugar en donde vives”, se percibe como un contexto menos problemático, en donde la inseguridad, el desempleo y la pobreza figuran como los problemas más citados.</w:t>
      </w:r>
    </w:p>
    <w:p w:rsidR="003B4D66" w:rsidRDefault="003B4D66" w:rsidP="003B4D66">
      <w:pPr>
        <w:keepNext/>
        <w:suppressAutoHyphens/>
        <w:jc w:val="both"/>
      </w:pPr>
      <w:r>
        <w:rPr>
          <w:noProof/>
          <w:lang w:eastAsia="es-MX"/>
        </w:rPr>
        <w:lastRenderedPageBreak/>
        <w:drawing>
          <wp:inline distT="0" distB="0" distL="0" distR="0" wp14:anchorId="18AA31B5" wp14:editId="5441A6BF">
            <wp:extent cx="5605145" cy="2667000"/>
            <wp:effectExtent l="0" t="0" r="14605"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B4D66" w:rsidRDefault="003B4D66" w:rsidP="003B4D66">
      <w:pPr>
        <w:pStyle w:val="Descripcin"/>
        <w:jc w:val="both"/>
        <w:rPr>
          <w:rFonts w:ascii="Arial" w:eastAsia="Calibri" w:hAnsi="Arial" w:cs="Arial"/>
          <w:bCs/>
          <w:szCs w:val="24"/>
          <w:lang w:eastAsia="ar-SA"/>
        </w:rPr>
      </w:pPr>
      <w:r>
        <w:t xml:space="preserve">Gráfica </w:t>
      </w:r>
      <w:fldSimple w:instr=" SEQ Gráfica \* ARABIC ">
        <w:r w:rsidR="002477A4">
          <w:rPr>
            <w:noProof/>
          </w:rPr>
          <w:t>4</w:t>
        </w:r>
      </w:fldSimple>
      <w:r>
        <w:t xml:space="preserve"> Problemas del contexto. Fuente: Elaboración propia.</w:t>
      </w:r>
    </w:p>
    <w:p w:rsidR="003B4D66" w:rsidRDefault="003B4D66" w:rsidP="003B4D66">
      <w:pPr>
        <w:suppressAutoHyphens/>
        <w:jc w:val="both"/>
        <w:rPr>
          <w:rFonts w:ascii="Arial" w:eastAsia="Calibri" w:hAnsi="Arial" w:cs="Arial"/>
          <w:bCs/>
          <w:szCs w:val="24"/>
          <w:lang w:eastAsia="ar-SA"/>
        </w:rPr>
      </w:pPr>
    </w:p>
    <w:p w:rsidR="003B4D66" w:rsidRPr="00EB7ED1" w:rsidRDefault="003B4D66" w:rsidP="00EB7ED1">
      <w:pPr>
        <w:spacing w:after="0"/>
        <w:jc w:val="both"/>
        <w:rPr>
          <w:rFonts w:ascii="Times New Roman" w:hAnsi="Times New Roman" w:cs="Times New Roman"/>
          <w:szCs w:val="24"/>
        </w:rPr>
      </w:pPr>
      <w:r w:rsidRPr="00EB7ED1">
        <w:rPr>
          <w:rFonts w:ascii="Times New Roman" w:hAnsi="Times New Roman" w:cs="Times New Roman"/>
          <w:szCs w:val="24"/>
        </w:rPr>
        <w:t xml:space="preserve">A este escenario plagado de </w:t>
      </w:r>
      <w:r w:rsidR="00C44BA5" w:rsidRPr="00EB7ED1">
        <w:rPr>
          <w:rFonts w:ascii="Times New Roman" w:hAnsi="Times New Roman" w:cs="Times New Roman"/>
          <w:szCs w:val="24"/>
        </w:rPr>
        <w:t>problemas se</w:t>
      </w:r>
      <w:r w:rsidRPr="00EB7ED1">
        <w:rPr>
          <w:rFonts w:ascii="Times New Roman" w:hAnsi="Times New Roman" w:cs="Times New Roman"/>
          <w:szCs w:val="24"/>
        </w:rPr>
        <w:t xml:space="preserve"> suma la ausencia de instancias a las que el joven pueda asirse para depositar su confianza. En la estimación de confianza que le inspiran diferentes instituciones y organismos sociales</w:t>
      </w:r>
      <w:r w:rsidR="00C44BA5" w:rsidRPr="00EB7ED1">
        <w:rPr>
          <w:rFonts w:ascii="Times New Roman" w:hAnsi="Times New Roman" w:cs="Times New Roman"/>
          <w:szCs w:val="24"/>
        </w:rPr>
        <w:t>, los</w:t>
      </w:r>
      <w:r w:rsidRPr="00EB7ED1">
        <w:rPr>
          <w:rFonts w:ascii="Times New Roman" w:hAnsi="Times New Roman" w:cs="Times New Roman"/>
          <w:szCs w:val="24"/>
        </w:rPr>
        <w:t xml:space="preserve"> </w:t>
      </w:r>
      <w:r w:rsidR="00C44BA5" w:rsidRPr="00EB7ED1">
        <w:rPr>
          <w:rFonts w:ascii="Times New Roman" w:hAnsi="Times New Roman" w:cs="Times New Roman"/>
          <w:szCs w:val="24"/>
        </w:rPr>
        <w:t>jóvenes ponen</w:t>
      </w:r>
      <w:r w:rsidRPr="00EB7ED1">
        <w:rPr>
          <w:rFonts w:ascii="Times New Roman" w:hAnsi="Times New Roman" w:cs="Times New Roman"/>
          <w:szCs w:val="24"/>
        </w:rPr>
        <w:t xml:space="preserve"> de manifiesto </w:t>
      </w:r>
      <w:r w:rsidR="00C44BA5" w:rsidRPr="00EB7ED1">
        <w:rPr>
          <w:rFonts w:ascii="Times New Roman" w:hAnsi="Times New Roman" w:cs="Times New Roman"/>
          <w:szCs w:val="24"/>
        </w:rPr>
        <w:t>una recurrente</w:t>
      </w:r>
      <w:r w:rsidRPr="00EB7ED1">
        <w:rPr>
          <w:rFonts w:ascii="Times New Roman" w:hAnsi="Times New Roman" w:cs="Times New Roman"/>
          <w:szCs w:val="24"/>
        </w:rPr>
        <w:t xml:space="preserve"> tendencia a confiar “poco”.  </w:t>
      </w:r>
    </w:p>
    <w:p w:rsidR="003B4D66" w:rsidRDefault="003B4D66" w:rsidP="00EB7ED1">
      <w:pPr>
        <w:spacing w:after="0"/>
        <w:jc w:val="both"/>
        <w:rPr>
          <w:rFonts w:cs="Arial"/>
          <w:szCs w:val="24"/>
        </w:rPr>
      </w:pPr>
      <w:r w:rsidRPr="00EB7ED1">
        <w:rPr>
          <w:rFonts w:ascii="Times New Roman" w:hAnsi="Times New Roman" w:cs="Times New Roman"/>
          <w:szCs w:val="24"/>
        </w:rPr>
        <w:t>Las instancias mejor calificadas, con más de 5 puntos de 10 posibles</w:t>
      </w:r>
      <w:r w:rsidR="00C44BA5" w:rsidRPr="00EB7ED1">
        <w:rPr>
          <w:rFonts w:ascii="Times New Roman" w:hAnsi="Times New Roman" w:cs="Times New Roman"/>
          <w:szCs w:val="24"/>
        </w:rPr>
        <w:t>, son</w:t>
      </w:r>
      <w:r w:rsidRPr="00EB7ED1">
        <w:rPr>
          <w:rFonts w:ascii="Times New Roman" w:hAnsi="Times New Roman" w:cs="Times New Roman"/>
          <w:szCs w:val="24"/>
        </w:rPr>
        <w:t>: la iglesia, las redes sociales y las asociaciones civiles, mientras que los últimos sitios los ocupan los partidos políticos, la policía y el congreso.</w:t>
      </w:r>
    </w:p>
    <w:p w:rsidR="0009630C" w:rsidRDefault="003B4D66" w:rsidP="0009630C">
      <w:pPr>
        <w:keepNext/>
        <w:suppressAutoHyphens/>
        <w:jc w:val="both"/>
      </w:pPr>
      <w:r>
        <w:rPr>
          <w:noProof/>
          <w:lang w:eastAsia="es-MX"/>
        </w:rPr>
        <w:lastRenderedPageBreak/>
        <w:drawing>
          <wp:inline distT="0" distB="0" distL="0" distR="0" wp14:anchorId="7C9D877F" wp14:editId="42641DC1">
            <wp:extent cx="5320030" cy="2943225"/>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B4D66" w:rsidRDefault="0009630C" w:rsidP="0009630C">
      <w:pPr>
        <w:pStyle w:val="Descripcin"/>
        <w:jc w:val="center"/>
        <w:rPr>
          <w:rFonts w:ascii="Arial" w:eastAsia="Calibri" w:hAnsi="Arial" w:cs="Arial"/>
          <w:bCs/>
          <w:szCs w:val="24"/>
          <w:lang w:eastAsia="ar-SA"/>
        </w:rPr>
      </w:pPr>
      <w:r>
        <w:t xml:space="preserve">Gráfica </w:t>
      </w:r>
      <w:fldSimple w:instr=" SEQ Gráfica \* ARABIC ">
        <w:r w:rsidR="002477A4">
          <w:rPr>
            <w:noProof/>
          </w:rPr>
          <w:t>5</w:t>
        </w:r>
      </w:fldSimple>
      <w:r>
        <w:t xml:space="preserve"> Ponderación de confianza. Fuente: Elaboración propia</w:t>
      </w:r>
    </w:p>
    <w:p w:rsidR="003B4D66" w:rsidRDefault="003B4D66" w:rsidP="00EB7ED1">
      <w:pPr>
        <w:spacing w:after="0"/>
        <w:jc w:val="both"/>
        <w:rPr>
          <w:rFonts w:cs="Arial"/>
          <w:szCs w:val="24"/>
        </w:rPr>
      </w:pPr>
      <w:r w:rsidRPr="00EB7ED1">
        <w:rPr>
          <w:rFonts w:ascii="Times New Roman" w:hAnsi="Times New Roman" w:cs="Times New Roman"/>
          <w:szCs w:val="24"/>
        </w:rPr>
        <w:t>Coincidente con esta valoración de confianza de los organismos que operan la dinámica social</w:t>
      </w:r>
      <w:r w:rsidR="00C44BA5" w:rsidRPr="00EB7ED1">
        <w:rPr>
          <w:rFonts w:ascii="Times New Roman" w:hAnsi="Times New Roman" w:cs="Times New Roman"/>
          <w:szCs w:val="24"/>
        </w:rPr>
        <w:t>, el</w:t>
      </w:r>
      <w:r w:rsidRPr="00EB7ED1">
        <w:rPr>
          <w:rFonts w:ascii="Times New Roman" w:hAnsi="Times New Roman" w:cs="Times New Roman"/>
          <w:szCs w:val="24"/>
        </w:rPr>
        <w:t xml:space="preserve"> reconocimiento de las instancias que contribuyen a resolver problemas en la sociedad, es mayormente atribuido por los jóvenes a agrupaciones de ciudadanos, reunidos en torno a causas e intereses</w:t>
      </w:r>
      <w:r w:rsidR="00B75D56" w:rsidRPr="00EB7ED1">
        <w:rPr>
          <w:rFonts w:ascii="Times New Roman" w:hAnsi="Times New Roman" w:cs="Times New Roman"/>
          <w:szCs w:val="24"/>
        </w:rPr>
        <w:t xml:space="preserve"> compartidos (organizaciones de </w:t>
      </w:r>
      <w:r w:rsidRPr="00EB7ED1">
        <w:rPr>
          <w:rFonts w:ascii="Times New Roman" w:hAnsi="Times New Roman" w:cs="Times New Roman"/>
          <w:szCs w:val="24"/>
        </w:rPr>
        <w:t>ciudadanos, asociaciones civiles, ONG’s) antes que a instituciones gubernamentales y organizaciones políticas.</w:t>
      </w:r>
    </w:p>
    <w:p w:rsidR="001E3C92" w:rsidRDefault="003B4D66" w:rsidP="001E3C92">
      <w:pPr>
        <w:keepNext/>
        <w:suppressAutoHyphens/>
        <w:jc w:val="both"/>
      </w:pPr>
      <w:r>
        <w:rPr>
          <w:noProof/>
          <w:lang w:eastAsia="es-MX"/>
        </w:rPr>
        <w:drawing>
          <wp:inline distT="0" distB="0" distL="0" distR="0" wp14:anchorId="25DAD4B4" wp14:editId="571EC219">
            <wp:extent cx="5505450" cy="2371725"/>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B4D66" w:rsidRDefault="001E3C92" w:rsidP="001E3C92">
      <w:pPr>
        <w:pStyle w:val="Descripcin"/>
        <w:jc w:val="center"/>
        <w:rPr>
          <w:rFonts w:ascii="Arial" w:eastAsia="Calibri" w:hAnsi="Arial" w:cs="Arial"/>
          <w:bCs/>
          <w:szCs w:val="24"/>
          <w:lang w:eastAsia="ar-SA"/>
        </w:rPr>
      </w:pPr>
      <w:r>
        <w:t xml:space="preserve">Gráfica </w:t>
      </w:r>
      <w:fldSimple w:instr=" SEQ Gráfica \* ARABIC ">
        <w:r w:rsidR="002477A4">
          <w:rPr>
            <w:noProof/>
          </w:rPr>
          <w:t>6</w:t>
        </w:r>
      </w:fldSimple>
      <w:r>
        <w:t xml:space="preserve"> Instancias que contribuyen a la resolución de problemas. Fuente: Elaboración propia</w:t>
      </w:r>
    </w:p>
    <w:p w:rsidR="003B4D66" w:rsidRDefault="003B4D66" w:rsidP="003B4D66">
      <w:pPr>
        <w:suppressAutoHyphens/>
        <w:jc w:val="both"/>
        <w:rPr>
          <w:rFonts w:ascii="Arial" w:eastAsia="Calibri" w:hAnsi="Arial" w:cs="Arial"/>
          <w:bCs/>
          <w:szCs w:val="24"/>
          <w:lang w:eastAsia="ar-SA"/>
        </w:rPr>
      </w:pPr>
    </w:p>
    <w:p w:rsidR="003B4D66" w:rsidRPr="00EB7ED1" w:rsidRDefault="003B4D66" w:rsidP="00EB7ED1">
      <w:pPr>
        <w:spacing w:after="0"/>
        <w:jc w:val="both"/>
        <w:rPr>
          <w:rFonts w:ascii="Times New Roman" w:hAnsi="Times New Roman" w:cs="Times New Roman"/>
          <w:szCs w:val="24"/>
        </w:rPr>
      </w:pPr>
      <w:r w:rsidRPr="00EB7ED1">
        <w:rPr>
          <w:rFonts w:ascii="Times New Roman" w:hAnsi="Times New Roman" w:cs="Times New Roman"/>
          <w:szCs w:val="24"/>
        </w:rPr>
        <w:lastRenderedPageBreak/>
        <w:t xml:space="preserve">Según la opinión de los estudiantes universitarios la última instancia que contribuye a resolver problemas son los partidos políticos, mientras que las instituciones gubernamentales, solo para el 32 % (149) de ellos resulta de ayuda para su resolución. Juicio que da cuenta de la </w:t>
      </w:r>
      <w:r w:rsidR="00C44BA5" w:rsidRPr="00EB7ED1">
        <w:rPr>
          <w:rFonts w:ascii="Times New Roman" w:hAnsi="Times New Roman" w:cs="Times New Roman"/>
          <w:szCs w:val="24"/>
        </w:rPr>
        <w:t>percepción que</w:t>
      </w:r>
      <w:r w:rsidRPr="00EB7ED1">
        <w:rPr>
          <w:rFonts w:ascii="Times New Roman" w:hAnsi="Times New Roman" w:cs="Times New Roman"/>
          <w:szCs w:val="24"/>
        </w:rPr>
        <w:t xml:space="preserve"> </w:t>
      </w:r>
      <w:r w:rsidR="00C44BA5" w:rsidRPr="00EB7ED1">
        <w:rPr>
          <w:rFonts w:ascii="Times New Roman" w:hAnsi="Times New Roman" w:cs="Times New Roman"/>
          <w:szCs w:val="24"/>
        </w:rPr>
        <w:t>tienen los</w:t>
      </w:r>
      <w:r w:rsidRPr="00EB7ED1">
        <w:rPr>
          <w:rFonts w:ascii="Times New Roman" w:hAnsi="Times New Roman" w:cs="Times New Roman"/>
          <w:szCs w:val="24"/>
        </w:rPr>
        <w:t xml:space="preserve"> jóvenes sobre incapacidad del Estado para resolver problemas que aquejan a la sociedad. </w:t>
      </w:r>
    </w:p>
    <w:p w:rsidR="003B4D66" w:rsidRDefault="003B4D66" w:rsidP="00EB7ED1">
      <w:pPr>
        <w:spacing w:after="0"/>
        <w:jc w:val="both"/>
        <w:rPr>
          <w:rFonts w:ascii="Times New Roman" w:hAnsi="Times New Roman" w:cs="Times New Roman"/>
          <w:szCs w:val="24"/>
        </w:rPr>
      </w:pPr>
      <w:r w:rsidRPr="00EB7ED1">
        <w:rPr>
          <w:rFonts w:ascii="Times New Roman" w:hAnsi="Times New Roman" w:cs="Times New Roman"/>
          <w:szCs w:val="24"/>
        </w:rPr>
        <w:t xml:space="preserve">La multiplicidad de problemas percibidos, la falta de confianza en las instituciones y la valoración de las posibilidades para resolver problemas del entorno se constituyen en argumentos para explicar la decepción, el desapego y el </w:t>
      </w:r>
      <w:r w:rsidR="00C44BA5" w:rsidRPr="00EB7ED1">
        <w:rPr>
          <w:rFonts w:ascii="Times New Roman" w:hAnsi="Times New Roman" w:cs="Times New Roman"/>
          <w:szCs w:val="24"/>
        </w:rPr>
        <w:t>desinterés de</w:t>
      </w:r>
      <w:r w:rsidRPr="00EB7ED1">
        <w:rPr>
          <w:rFonts w:ascii="Times New Roman" w:hAnsi="Times New Roman" w:cs="Times New Roman"/>
          <w:szCs w:val="24"/>
        </w:rPr>
        <w:t xml:space="preserve"> los jóvenes tanto hacia el aparato gubernamental</w:t>
      </w:r>
      <w:r w:rsidR="00C44BA5" w:rsidRPr="00EB7ED1">
        <w:rPr>
          <w:rFonts w:ascii="Times New Roman" w:hAnsi="Times New Roman" w:cs="Times New Roman"/>
          <w:szCs w:val="24"/>
        </w:rPr>
        <w:t>, como</w:t>
      </w:r>
      <w:r w:rsidRPr="00EB7ED1">
        <w:rPr>
          <w:rFonts w:ascii="Times New Roman" w:hAnsi="Times New Roman" w:cs="Times New Roman"/>
          <w:szCs w:val="24"/>
        </w:rPr>
        <w:t xml:space="preserve"> hacia la política como forma institucionalizada de relación con el Estado.</w:t>
      </w:r>
    </w:p>
    <w:p w:rsidR="00EB7ED1" w:rsidRPr="00707DCA" w:rsidRDefault="00EB7ED1" w:rsidP="00EB7ED1">
      <w:pPr>
        <w:spacing w:after="0"/>
        <w:jc w:val="both"/>
        <w:rPr>
          <w:rFonts w:ascii="Arial" w:hAnsi="Arial" w:cs="Arial"/>
          <w:szCs w:val="24"/>
        </w:rPr>
      </w:pPr>
    </w:p>
    <w:p w:rsidR="00CD767A" w:rsidRPr="00A500A7" w:rsidRDefault="00CD767A" w:rsidP="000B3EF4">
      <w:pPr>
        <w:pStyle w:val="Prrafodelista"/>
        <w:numPr>
          <w:ilvl w:val="0"/>
          <w:numId w:val="4"/>
        </w:numPr>
        <w:spacing w:line="480" w:lineRule="auto"/>
        <w:jc w:val="both"/>
        <w:rPr>
          <w:rFonts w:ascii="Arial" w:hAnsi="Arial" w:cs="Arial"/>
          <w:b/>
          <w:sz w:val="24"/>
          <w:szCs w:val="24"/>
        </w:rPr>
      </w:pPr>
      <w:r w:rsidRPr="00A500A7">
        <w:rPr>
          <w:rFonts w:ascii="Arial" w:hAnsi="Arial" w:cs="Arial"/>
          <w:b/>
          <w:sz w:val="24"/>
          <w:szCs w:val="24"/>
        </w:rPr>
        <w:t xml:space="preserve">Prácticas sociales juveniles </w:t>
      </w:r>
    </w:p>
    <w:p w:rsidR="00521FAB" w:rsidRPr="00EB7ED1" w:rsidRDefault="00521FAB" w:rsidP="00EB7ED1">
      <w:pPr>
        <w:spacing w:after="0"/>
        <w:jc w:val="both"/>
        <w:rPr>
          <w:rFonts w:ascii="Times New Roman" w:hAnsi="Times New Roman" w:cs="Times New Roman"/>
          <w:szCs w:val="24"/>
        </w:rPr>
      </w:pPr>
      <w:r w:rsidRPr="00EB7ED1">
        <w:rPr>
          <w:rFonts w:ascii="Times New Roman" w:hAnsi="Times New Roman" w:cs="Times New Roman"/>
          <w:szCs w:val="24"/>
        </w:rPr>
        <w:t xml:space="preserve">La tercera categoría hurga en las prácticas sociales juveniles. Theo Van Leeuwen define las prácticas sociales, en términos genéricos, como “formas socialmente reguladas de hacer cosas” (Navarro, 2008). Desde aquí son acciones que se comprenden como formas discursivas propias, reglas y roles, caracterizadas en la performatividad y de poder en la mirada juvenil. En ese entramado de poder se exponen las tecnologías de las redes sociales, mecanismos que se perfilan como formas de saber que se colocan al alcance de los sujetos políticos, idealizadas como puertas de acceso al progreso. </w:t>
      </w:r>
    </w:p>
    <w:p w:rsidR="00521FAB" w:rsidRPr="00EB7ED1" w:rsidRDefault="00521FAB" w:rsidP="00EB7ED1">
      <w:pPr>
        <w:spacing w:after="0"/>
        <w:jc w:val="both"/>
        <w:rPr>
          <w:rFonts w:ascii="Times New Roman" w:hAnsi="Times New Roman" w:cs="Times New Roman"/>
          <w:szCs w:val="24"/>
        </w:rPr>
      </w:pPr>
      <w:r w:rsidRPr="00EB7ED1">
        <w:rPr>
          <w:rFonts w:ascii="Times New Roman" w:hAnsi="Times New Roman" w:cs="Times New Roman"/>
          <w:szCs w:val="24"/>
        </w:rPr>
        <w:t xml:space="preserve">Las acciones que realizan los universitarios en torno a los asuntos de la colectividad, se exploraron tomando como referencia acciones: las </w:t>
      </w:r>
      <w:r w:rsidR="00AB1A63" w:rsidRPr="00EB7ED1">
        <w:rPr>
          <w:rFonts w:ascii="Times New Roman" w:hAnsi="Times New Roman" w:cs="Times New Roman"/>
          <w:szCs w:val="24"/>
        </w:rPr>
        <w:t>politizadas</w:t>
      </w:r>
      <w:r w:rsidRPr="00EB7ED1">
        <w:rPr>
          <w:rFonts w:ascii="Times New Roman" w:hAnsi="Times New Roman" w:cs="Times New Roman"/>
          <w:szCs w:val="24"/>
        </w:rPr>
        <w:t>, es decir</w:t>
      </w:r>
      <w:r w:rsidR="001034EF" w:rsidRPr="00EB7ED1">
        <w:rPr>
          <w:rFonts w:ascii="Times New Roman" w:hAnsi="Times New Roman" w:cs="Times New Roman"/>
          <w:szCs w:val="24"/>
        </w:rPr>
        <w:t>,</w:t>
      </w:r>
      <w:r w:rsidRPr="00EB7ED1">
        <w:rPr>
          <w:rFonts w:ascii="Times New Roman" w:hAnsi="Times New Roman" w:cs="Times New Roman"/>
          <w:szCs w:val="24"/>
        </w:rPr>
        <w:t xml:space="preserve"> aquellas dirigidas a intervenir en asuntos de interés público en los que media una institución o forma de autoridad, y la sociales,</w:t>
      </w:r>
      <w:r w:rsidR="001034EF" w:rsidRPr="00EB7ED1">
        <w:rPr>
          <w:rFonts w:ascii="Times New Roman" w:hAnsi="Times New Roman" w:cs="Times New Roman"/>
          <w:szCs w:val="24"/>
        </w:rPr>
        <w:t xml:space="preserve"> entendidas como</w:t>
      </w:r>
      <w:r w:rsidRPr="00EB7ED1">
        <w:rPr>
          <w:rFonts w:ascii="Times New Roman" w:hAnsi="Times New Roman" w:cs="Times New Roman"/>
          <w:szCs w:val="24"/>
        </w:rPr>
        <w:t xml:space="preserve"> acciones o practicas con las que el individuo convive o interviene en la colectividad con fines de mejora común sin que medie una autoridad. A través de ambas los jóvenes, como actores sociales, resinifican su vínculo con lo político.</w:t>
      </w:r>
    </w:p>
    <w:p w:rsidR="00521FAB" w:rsidRPr="00EB7ED1" w:rsidRDefault="00521FAB" w:rsidP="00EB7ED1">
      <w:pPr>
        <w:spacing w:after="0"/>
        <w:jc w:val="both"/>
        <w:rPr>
          <w:rFonts w:ascii="Times New Roman" w:hAnsi="Times New Roman" w:cs="Times New Roman"/>
          <w:szCs w:val="24"/>
        </w:rPr>
      </w:pPr>
      <w:r w:rsidRPr="00EB7ED1">
        <w:rPr>
          <w:rFonts w:ascii="Times New Roman" w:hAnsi="Times New Roman" w:cs="Times New Roman"/>
          <w:szCs w:val="24"/>
        </w:rPr>
        <w:t>Los datos arrojados por las encuestas develan que las acciones en las que los universitarios toman parte de los asuntos de sus comunidades y entornos son predominantemente sociales; las prácticas politizadas son sensiblemente menores.</w:t>
      </w:r>
    </w:p>
    <w:p w:rsidR="00521FAB" w:rsidRPr="008156DB" w:rsidRDefault="00521FAB" w:rsidP="00EB7ED1">
      <w:pPr>
        <w:spacing w:after="0"/>
        <w:jc w:val="both"/>
        <w:rPr>
          <w:rFonts w:ascii="Arial" w:hAnsi="Arial" w:cs="Arial"/>
          <w:szCs w:val="24"/>
        </w:rPr>
      </w:pPr>
      <w:r w:rsidRPr="00EB7ED1">
        <w:rPr>
          <w:rFonts w:ascii="Times New Roman" w:hAnsi="Times New Roman" w:cs="Times New Roman"/>
          <w:szCs w:val="24"/>
        </w:rPr>
        <w:lastRenderedPageBreak/>
        <w:t>El 100% de los encuestados dijo haber realizado al menos dos de las acciones sociales enlistadas. Prácticas de solidaridad con individuos o instituciones no gubernamentales, y de apoyo a causas comunes diversas parecen ser usuales entre los universitarios en contraste con las acciones politizadas, de las que el 16% dicen no haber realizado ninguna. Por otra parte el promedio de encuestados, para las practicas denominadas politizadas fue de 75 sujetos, mientras que el número promedio de sujetos para las prácticas sociales ascendió a 272.</w:t>
      </w:r>
    </w:p>
    <w:p w:rsidR="001E3C92" w:rsidRDefault="00521FAB" w:rsidP="001E3C92">
      <w:pPr>
        <w:keepNext/>
        <w:jc w:val="both"/>
      </w:pPr>
      <w:r w:rsidRPr="00EC05D7">
        <w:rPr>
          <w:noProof/>
          <w:sz w:val="18"/>
          <w:szCs w:val="18"/>
          <w:lang w:eastAsia="es-MX"/>
        </w:rPr>
        <w:drawing>
          <wp:inline distT="0" distB="0" distL="0" distR="0" wp14:anchorId="57022CD0" wp14:editId="097E0EE4">
            <wp:extent cx="5200650" cy="2600325"/>
            <wp:effectExtent l="0" t="0" r="0" b="9525"/>
            <wp:docPr id="41" name="Gráfico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21FAB" w:rsidRPr="00EC05D7" w:rsidRDefault="001E3C92" w:rsidP="001E3C92">
      <w:pPr>
        <w:pStyle w:val="Descripcin"/>
        <w:jc w:val="center"/>
        <w:rPr>
          <w:rFonts w:cs="Arial"/>
          <w:sz w:val="20"/>
          <w:szCs w:val="20"/>
          <w:lang w:val="es-AR"/>
        </w:rPr>
      </w:pPr>
      <w:r>
        <w:t xml:space="preserve">Gráfica </w:t>
      </w:r>
      <w:fldSimple w:instr=" SEQ Gráfica \* ARABIC ">
        <w:r w:rsidR="002477A4">
          <w:rPr>
            <w:noProof/>
          </w:rPr>
          <w:t>7</w:t>
        </w:r>
      </w:fldSimple>
      <w:r>
        <w:t xml:space="preserve">  Prácticas sociales. Fuente</w:t>
      </w:r>
      <w:r w:rsidR="002C7AC2">
        <w:t>: Elaboración propia</w:t>
      </w:r>
    </w:p>
    <w:p w:rsidR="00521FAB" w:rsidRDefault="00521FAB" w:rsidP="00521FAB">
      <w:pPr>
        <w:suppressAutoHyphens/>
        <w:jc w:val="both"/>
        <w:rPr>
          <w:rFonts w:ascii="Arial" w:eastAsia="Calibri" w:hAnsi="Arial" w:cs="Arial"/>
          <w:bCs/>
          <w:szCs w:val="24"/>
          <w:lang w:eastAsia="ar-SA"/>
        </w:rPr>
      </w:pPr>
    </w:p>
    <w:p w:rsidR="001E3C92" w:rsidRDefault="00521FAB" w:rsidP="001E3C92">
      <w:pPr>
        <w:keepNext/>
        <w:suppressAutoHyphens/>
        <w:jc w:val="both"/>
      </w:pPr>
      <w:r w:rsidRPr="00EC05D7">
        <w:rPr>
          <w:noProof/>
          <w:sz w:val="18"/>
          <w:szCs w:val="18"/>
          <w:lang w:eastAsia="es-MX"/>
        </w:rPr>
        <w:lastRenderedPageBreak/>
        <w:drawing>
          <wp:inline distT="0" distB="0" distL="0" distR="0" wp14:anchorId="1663D33D" wp14:editId="0EAB9232">
            <wp:extent cx="5252085" cy="2876550"/>
            <wp:effectExtent l="0" t="0" r="5715" b="0"/>
            <wp:docPr id="42" name="Gráfico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21FAB" w:rsidRDefault="001E3C92" w:rsidP="001E3C92">
      <w:pPr>
        <w:pStyle w:val="Descripcin"/>
        <w:jc w:val="center"/>
        <w:rPr>
          <w:rFonts w:ascii="Arial" w:eastAsia="Calibri" w:hAnsi="Arial" w:cs="Arial"/>
          <w:bCs/>
          <w:szCs w:val="24"/>
          <w:lang w:eastAsia="ar-SA"/>
        </w:rPr>
      </w:pPr>
      <w:r>
        <w:t xml:space="preserve">Gráfica </w:t>
      </w:r>
      <w:fldSimple w:instr=" SEQ Gráfica \* ARABIC ">
        <w:r w:rsidR="002477A4">
          <w:rPr>
            <w:noProof/>
          </w:rPr>
          <w:t>8</w:t>
        </w:r>
      </w:fldSimple>
      <w:r>
        <w:t xml:space="preserve"> Prácticas politizadas. Fuente: Elaboración propia</w:t>
      </w:r>
    </w:p>
    <w:p w:rsidR="00521FAB" w:rsidRPr="006119EA" w:rsidRDefault="00521FAB" w:rsidP="00EB7ED1">
      <w:pPr>
        <w:spacing w:after="0"/>
        <w:jc w:val="both"/>
        <w:rPr>
          <w:rFonts w:ascii="Arial" w:hAnsi="Arial" w:cs="Arial"/>
          <w:szCs w:val="24"/>
        </w:rPr>
      </w:pPr>
      <w:r w:rsidRPr="00EB7ED1">
        <w:rPr>
          <w:rFonts w:ascii="Times New Roman" w:hAnsi="Times New Roman" w:cs="Times New Roman"/>
          <w:szCs w:val="24"/>
        </w:rPr>
        <w:t>Pese a que el 68% de los encuestados nunca ha sido invitados a participar en una movilización los jóvenes registran una predisposición favorable para la acción colectiva, especialmente en apoyo a causas como: la defensa del medio ambiente (68%), la defensa de los derechos humanos (63%); contra la delincuencia (54%); a favor de la paz (52%) y por mejoras laborales (51%).</w:t>
      </w:r>
      <w:r w:rsidRPr="006119EA">
        <w:rPr>
          <w:rFonts w:ascii="Arial" w:hAnsi="Arial" w:cs="Arial"/>
          <w:szCs w:val="24"/>
        </w:rPr>
        <w:t xml:space="preserve"> </w:t>
      </w:r>
    </w:p>
    <w:p w:rsidR="001E3C92" w:rsidRDefault="00521FAB" w:rsidP="001E3C92">
      <w:pPr>
        <w:keepNext/>
        <w:suppressAutoHyphens/>
        <w:jc w:val="both"/>
      </w:pPr>
      <w:r w:rsidRPr="00EC05D7">
        <w:rPr>
          <w:noProof/>
          <w:lang w:eastAsia="es-MX"/>
        </w:rPr>
        <w:drawing>
          <wp:inline distT="0" distB="0" distL="0" distR="0" wp14:anchorId="23428399" wp14:editId="49BF3EBA">
            <wp:extent cx="5514975" cy="2667000"/>
            <wp:effectExtent l="0" t="0" r="9525" b="0"/>
            <wp:docPr id="44" name="Gráfico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21FAB" w:rsidRDefault="001E3C92" w:rsidP="001E3C92">
      <w:pPr>
        <w:pStyle w:val="Descripcin"/>
        <w:jc w:val="center"/>
        <w:rPr>
          <w:rFonts w:ascii="Arial" w:eastAsia="Calibri" w:hAnsi="Arial" w:cs="Arial"/>
          <w:bCs/>
          <w:szCs w:val="24"/>
          <w:lang w:eastAsia="ar-SA"/>
        </w:rPr>
      </w:pPr>
      <w:r>
        <w:t xml:space="preserve">Gráfica </w:t>
      </w:r>
      <w:fldSimple w:instr=" SEQ Gráfica \* ARABIC ">
        <w:r w:rsidR="002477A4">
          <w:rPr>
            <w:noProof/>
          </w:rPr>
          <w:t>9</w:t>
        </w:r>
      </w:fldSimple>
      <w:r>
        <w:t xml:space="preserve"> Asuntos que motivan participación en movilizaciones. Fuente: Elaboración propia.</w:t>
      </w:r>
    </w:p>
    <w:p w:rsidR="00521FAB" w:rsidRPr="006119EA" w:rsidRDefault="00521FAB" w:rsidP="00EB7ED1">
      <w:pPr>
        <w:spacing w:after="0"/>
        <w:jc w:val="both"/>
        <w:rPr>
          <w:rFonts w:ascii="Arial" w:hAnsi="Arial" w:cs="Arial"/>
          <w:szCs w:val="24"/>
        </w:rPr>
      </w:pPr>
      <w:r w:rsidRPr="00EB7ED1">
        <w:rPr>
          <w:rFonts w:ascii="Times New Roman" w:hAnsi="Times New Roman" w:cs="Times New Roman"/>
          <w:szCs w:val="24"/>
        </w:rPr>
        <w:t xml:space="preserve">Las instancias de prácticas ciudadanas pueden ser, </w:t>
      </w:r>
      <w:r w:rsidR="001034EF" w:rsidRPr="00EB7ED1">
        <w:rPr>
          <w:rFonts w:ascii="Times New Roman" w:hAnsi="Times New Roman" w:cs="Times New Roman"/>
          <w:szCs w:val="24"/>
        </w:rPr>
        <w:t>tantos</w:t>
      </w:r>
      <w:r w:rsidRPr="00EB7ED1">
        <w:rPr>
          <w:rFonts w:ascii="Times New Roman" w:hAnsi="Times New Roman" w:cs="Times New Roman"/>
          <w:szCs w:val="24"/>
        </w:rPr>
        <w:t xml:space="preserve"> espacios desde los cuales se generan y coordinan acciones en torno a causas o asuntos de interés colectivo, como </w:t>
      </w:r>
      <w:r w:rsidRPr="00EB7ED1">
        <w:rPr>
          <w:rFonts w:ascii="Times New Roman" w:hAnsi="Times New Roman" w:cs="Times New Roman"/>
          <w:szCs w:val="24"/>
        </w:rPr>
        <w:lastRenderedPageBreak/>
        <w:t xml:space="preserve">aquellos desde los cuales se fijan posturas y expresan opiniones, se intercambian y debaten ideas. La práctica ciudadana se funda en la capacidad de diálogo y debate de ideas sobre asuntos que afectan o interesan a la colectividad, en este sentido las redes sociales son las instancias más ampliamente reconocidas por los jóvenes </w:t>
      </w:r>
      <w:r w:rsidR="001034EF" w:rsidRPr="00EB7ED1">
        <w:rPr>
          <w:rFonts w:ascii="Times New Roman" w:hAnsi="Times New Roman" w:cs="Times New Roman"/>
          <w:szCs w:val="24"/>
        </w:rPr>
        <w:t>encuestados como</w:t>
      </w:r>
      <w:r w:rsidRPr="00EB7ED1">
        <w:rPr>
          <w:rFonts w:ascii="Times New Roman" w:hAnsi="Times New Roman" w:cs="Times New Roman"/>
          <w:szCs w:val="24"/>
        </w:rPr>
        <w:t xml:space="preserve"> espacios desde los cuales pueden intervenir en la realidad con la expresión de ideas y opiniones, el 74% de ellos así las valoran. Otras instancias en las que los jóvenes dicen poder expresarse son las agrupaciones de estudiantes y asociaciones de vecinos o colonos </w:t>
      </w:r>
      <w:r w:rsidR="001034EF" w:rsidRPr="00EB7ED1">
        <w:rPr>
          <w:rFonts w:ascii="Times New Roman" w:hAnsi="Times New Roman" w:cs="Times New Roman"/>
          <w:szCs w:val="24"/>
        </w:rPr>
        <w:t>valoradas reconocidas</w:t>
      </w:r>
      <w:r w:rsidRPr="00EB7ED1">
        <w:rPr>
          <w:rFonts w:ascii="Times New Roman" w:hAnsi="Times New Roman" w:cs="Times New Roman"/>
          <w:szCs w:val="24"/>
        </w:rPr>
        <w:t xml:space="preserve"> así por </w:t>
      </w:r>
      <w:r w:rsidR="001034EF" w:rsidRPr="00EB7ED1">
        <w:rPr>
          <w:rFonts w:ascii="Times New Roman" w:hAnsi="Times New Roman" w:cs="Times New Roman"/>
          <w:szCs w:val="24"/>
        </w:rPr>
        <w:t>el 37</w:t>
      </w:r>
      <w:r w:rsidRPr="00EB7ED1">
        <w:rPr>
          <w:rFonts w:ascii="Times New Roman" w:hAnsi="Times New Roman" w:cs="Times New Roman"/>
          <w:szCs w:val="24"/>
        </w:rPr>
        <w:t>% y 25</w:t>
      </w:r>
      <w:r w:rsidR="001034EF" w:rsidRPr="00EB7ED1">
        <w:rPr>
          <w:rFonts w:ascii="Times New Roman" w:hAnsi="Times New Roman" w:cs="Times New Roman"/>
          <w:szCs w:val="24"/>
        </w:rPr>
        <w:t>% de</w:t>
      </w:r>
      <w:r w:rsidRPr="00EB7ED1">
        <w:rPr>
          <w:rFonts w:ascii="Times New Roman" w:hAnsi="Times New Roman" w:cs="Times New Roman"/>
          <w:szCs w:val="24"/>
        </w:rPr>
        <w:t xml:space="preserve"> los encuestados, respectivamente.</w:t>
      </w:r>
    </w:p>
    <w:p w:rsidR="001E3C92" w:rsidRDefault="00521FAB" w:rsidP="001E3C92">
      <w:pPr>
        <w:keepNext/>
        <w:suppressAutoHyphens/>
        <w:jc w:val="both"/>
      </w:pPr>
      <w:r w:rsidRPr="00EC05D7">
        <w:rPr>
          <w:noProof/>
          <w:sz w:val="18"/>
          <w:szCs w:val="18"/>
          <w:lang w:eastAsia="es-MX"/>
        </w:rPr>
        <w:drawing>
          <wp:inline distT="0" distB="0" distL="0" distR="0" wp14:anchorId="233E7FB4" wp14:editId="2FB5E2AD">
            <wp:extent cx="5191125" cy="2495550"/>
            <wp:effectExtent l="0" t="0" r="9525" b="0"/>
            <wp:docPr id="45" name="Gráfico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21FAB" w:rsidRDefault="001E3C92" w:rsidP="001E3C92">
      <w:pPr>
        <w:pStyle w:val="Descripcin"/>
        <w:jc w:val="center"/>
        <w:rPr>
          <w:rFonts w:ascii="Arial" w:eastAsia="Calibri" w:hAnsi="Arial" w:cs="Arial"/>
          <w:bCs/>
          <w:szCs w:val="24"/>
          <w:lang w:eastAsia="ar-SA"/>
        </w:rPr>
      </w:pPr>
      <w:r>
        <w:t xml:space="preserve">Gráfica </w:t>
      </w:r>
      <w:fldSimple w:instr=" SEQ Gráfica \* ARABIC ">
        <w:r w:rsidR="002477A4">
          <w:rPr>
            <w:noProof/>
          </w:rPr>
          <w:t>10</w:t>
        </w:r>
      </w:fldSimple>
      <w:r>
        <w:t xml:space="preserve"> Espacios de expresión de ideas y opiniones. Fuente: Elaboración propia</w:t>
      </w:r>
    </w:p>
    <w:p w:rsidR="00521FAB" w:rsidRDefault="00521FAB" w:rsidP="00521FAB">
      <w:pPr>
        <w:jc w:val="both"/>
        <w:rPr>
          <w:rFonts w:ascii="Arial" w:hAnsi="Arial" w:cs="Arial"/>
          <w:lang w:eastAsia="ar-SA"/>
        </w:rPr>
      </w:pPr>
    </w:p>
    <w:p w:rsidR="00521FAB" w:rsidRPr="00EB7ED1" w:rsidRDefault="00521FAB" w:rsidP="00EB7ED1">
      <w:pPr>
        <w:spacing w:after="0"/>
        <w:jc w:val="both"/>
        <w:rPr>
          <w:rFonts w:ascii="Times New Roman" w:hAnsi="Times New Roman" w:cs="Times New Roman"/>
          <w:szCs w:val="24"/>
        </w:rPr>
      </w:pPr>
      <w:r w:rsidRPr="00EB7ED1">
        <w:rPr>
          <w:rFonts w:ascii="Times New Roman" w:hAnsi="Times New Roman" w:cs="Times New Roman"/>
          <w:szCs w:val="24"/>
        </w:rPr>
        <w:t>Estas categorías sugieren y son propias para un acercamiento reflexivo a las colectividades juveniles, mismas que se tornan en retículas que explican las formas que adoptan otras categorías inherentes a las representaciones sociales como fuentes de información en las que se funda el elemental conocimiento del mundo; las instancias de negociación de sentidos de la realidad y los lazos intersubjetivos que incorporan afectos, identidades y pertenencias.</w:t>
      </w:r>
    </w:p>
    <w:p w:rsidR="00521FAB" w:rsidRDefault="00521FAB" w:rsidP="00EB7ED1">
      <w:pPr>
        <w:spacing w:after="0"/>
        <w:jc w:val="both"/>
        <w:rPr>
          <w:rFonts w:ascii="Arial" w:eastAsia="Calibri" w:hAnsi="Arial" w:cs="Arial"/>
          <w:szCs w:val="24"/>
          <w:lang w:eastAsia="ar-SA"/>
        </w:rPr>
      </w:pPr>
      <w:r w:rsidRPr="00EB7ED1">
        <w:rPr>
          <w:rFonts w:ascii="Times New Roman" w:hAnsi="Times New Roman" w:cs="Times New Roman"/>
          <w:szCs w:val="24"/>
        </w:rPr>
        <w:t>Es importante precisar que no es una búsqueda “psicologizante” del sujeto, sino de acercarse a las estructuras sociales propiciadas en la interacción de los jóvenes, en sus lugares de expresión, en el rol social que ocupan, y evidentemente como enunciadores o portadores de significados que se interconectan en la esfera social.</w:t>
      </w:r>
    </w:p>
    <w:p w:rsidR="00366391" w:rsidRPr="00EB7ED1" w:rsidRDefault="00EB7ED1" w:rsidP="00EB7ED1">
      <w:pPr>
        <w:spacing w:line="480" w:lineRule="auto"/>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lastRenderedPageBreak/>
        <w:t>Bibliografía</w:t>
      </w:r>
      <w:r w:rsidR="00E63ADD" w:rsidRPr="00EB7ED1">
        <w:rPr>
          <w:rFonts w:ascii="Calibri" w:eastAsia="Times New Roman" w:hAnsi="Calibri" w:cs="Calibri"/>
          <w:color w:val="7030A0"/>
          <w:sz w:val="28"/>
          <w:szCs w:val="28"/>
          <w:lang w:val="es-ES" w:eastAsia="es-ES"/>
        </w:rPr>
        <w:t xml:space="preserve"> </w:t>
      </w:r>
    </w:p>
    <w:p w:rsidR="00E63ADD" w:rsidRPr="00EB7ED1" w:rsidRDefault="00604BDE" w:rsidP="00EB7ED1">
      <w:pPr>
        <w:tabs>
          <w:tab w:val="left" w:pos="1560"/>
        </w:tabs>
        <w:spacing w:before="0" w:after="0" w:line="480" w:lineRule="auto"/>
        <w:ind w:left="709" w:hanging="709"/>
        <w:jc w:val="both"/>
        <w:rPr>
          <w:rFonts w:ascii="Times New Roman" w:hAnsi="Times New Roman" w:cs="Times New Roman"/>
          <w:szCs w:val="24"/>
        </w:rPr>
      </w:pPr>
      <w:r w:rsidRPr="00EB7ED1">
        <w:rPr>
          <w:rFonts w:ascii="Times New Roman" w:hAnsi="Times New Roman" w:cs="Times New Roman"/>
          <w:szCs w:val="24"/>
        </w:rPr>
        <w:t xml:space="preserve">Abric, Jean-Claude. </w:t>
      </w:r>
      <w:r w:rsidR="00E63ADD" w:rsidRPr="00EB7ED1">
        <w:rPr>
          <w:rFonts w:ascii="Times New Roman" w:hAnsi="Times New Roman" w:cs="Times New Roman"/>
          <w:szCs w:val="24"/>
        </w:rPr>
        <w:t xml:space="preserve">(2001) </w:t>
      </w:r>
      <w:r w:rsidRPr="00EB7ED1">
        <w:rPr>
          <w:rFonts w:ascii="Times New Roman" w:hAnsi="Times New Roman" w:cs="Times New Roman"/>
          <w:szCs w:val="24"/>
        </w:rPr>
        <w:t xml:space="preserve">Prácticas sociales y representaciones. México: Ed. Coyoacán. </w:t>
      </w:r>
    </w:p>
    <w:p w:rsidR="00C411B7" w:rsidRPr="00EB7ED1" w:rsidRDefault="00C411B7" w:rsidP="00EB7ED1">
      <w:pPr>
        <w:tabs>
          <w:tab w:val="left" w:pos="1560"/>
        </w:tabs>
        <w:spacing w:before="0" w:after="0" w:line="480" w:lineRule="auto"/>
        <w:ind w:left="709" w:hanging="709"/>
        <w:jc w:val="both"/>
        <w:rPr>
          <w:rFonts w:ascii="Times New Roman" w:hAnsi="Times New Roman" w:cs="Times New Roman"/>
          <w:szCs w:val="24"/>
        </w:rPr>
      </w:pPr>
      <w:r w:rsidRPr="00EB7ED1">
        <w:rPr>
          <w:rFonts w:ascii="Times New Roman" w:hAnsi="Times New Roman" w:cs="Times New Roman"/>
          <w:szCs w:val="24"/>
        </w:rPr>
        <w:t>Araya, S (2002). Las representaciones sociales: Ejes teóricos para su discusión. Cuaderno de ciencias Sociales No. 127.Octubre 2002. Facultad latinoamericana de ciencias Sociales (FLACS0) Costa Rica: ASDI.</w:t>
      </w:r>
    </w:p>
    <w:p w:rsidR="00C411B7" w:rsidRPr="00EB7ED1" w:rsidRDefault="00C411B7" w:rsidP="00EB7ED1">
      <w:pPr>
        <w:tabs>
          <w:tab w:val="left" w:pos="1560"/>
        </w:tabs>
        <w:spacing w:before="0" w:after="0" w:line="480" w:lineRule="auto"/>
        <w:ind w:left="709" w:hanging="709"/>
        <w:jc w:val="both"/>
        <w:rPr>
          <w:rFonts w:ascii="Times New Roman" w:hAnsi="Times New Roman" w:cs="Times New Roman"/>
          <w:szCs w:val="24"/>
        </w:rPr>
      </w:pPr>
      <w:r w:rsidRPr="00EB7ED1">
        <w:rPr>
          <w:rFonts w:ascii="Times New Roman" w:hAnsi="Times New Roman" w:cs="Times New Roman"/>
          <w:szCs w:val="24"/>
        </w:rPr>
        <w:t xml:space="preserve">Garcés, Á. (2014), “Resistencia estética juvenil. Derivas masculinas y femeninas a través del hip hop”, Versión. Estudios de Comunicación y Política, núm. 33, abril, pp. 87-104, en </w:t>
      </w:r>
      <w:hyperlink r:id="rId21" w:history="1">
        <w:r w:rsidRPr="00EB7ED1">
          <w:rPr>
            <w:rFonts w:ascii="Times New Roman" w:hAnsi="Times New Roman" w:cs="Times New Roman"/>
            <w:szCs w:val="24"/>
          </w:rPr>
          <w:t>http://version.xoc.uam.mx/</w:t>
        </w:r>
      </w:hyperlink>
      <w:r w:rsidRPr="00EB7ED1">
        <w:rPr>
          <w:rFonts w:ascii="Times New Roman" w:hAnsi="Times New Roman" w:cs="Times New Roman"/>
          <w:szCs w:val="24"/>
        </w:rPr>
        <w:t>. Bajado 15/10/2014</w:t>
      </w:r>
    </w:p>
    <w:p w:rsidR="002C7AC2" w:rsidRPr="00EB7ED1" w:rsidRDefault="00604BDE" w:rsidP="00EB7ED1">
      <w:pPr>
        <w:tabs>
          <w:tab w:val="left" w:pos="1560"/>
        </w:tabs>
        <w:spacing w:before="0" w:after="0" w:line="480" w:lineRule="auto"/>
        <w:ind w:left="709" w:hanging="709"/>
        <w:jc w:val="both"/>
        <w:rPr>
          <w:rFonts w:ascii="Times New Roman" w:hAnsi="Times New Roman" w:cs="Times New Roman"/>
          <w:szCs w:val="24"/>
        </w:rPr>
      </w:pPr>
      <w:r w:rsidRPr="00EB7ED1">
        <w:rPr>
          <w:rFonts w:ascii="Times New Roman" w:hAnsi="Times New Roman" w:cs="Times New Roman"/>
          <w:szCs w:val="24"/>
        </w:rPr>
        <w:t>Gutiérrez, Griselda</w:t>
      </w:r>
      <w:r w:rsidR="00E63ADD" w:rsidRPr="00EB7ED1">
        <w:rPr>
          <w:rFonts w:ascii="Times New Roman" w:hAnsi="Times New Roman" w:cs="Times New Roman"/>
          <w:szCs w:val="24"/>
        </w:rPr>
        <w:t xml:space="preserve"> (2009)</w:t>
      </w:r>
      <w:r w:rsidRPr="00EB7ED1">
        <w:rPr>
          <w:rFonts w:ascii="Times New Roman" w:hAnsi="Times New Roman" w:cs="Times New Roman"/>
          <w:szCs w:val="24"/>
        </w:rPr>
        <w:t xml:space="preserve"> Sujeto Político y acción colectiva: interpretaciones alternativas, en Hermenéutica, subjetivad y política. México: Ed. UNAM. Impreso.</w:t>
      </w:r>
    </w:p>
    <w:p w:rsidR="00E63ADD" w:rsidRPr="00EB7ED1" w:rsidRDefault="00E63ADD" w:rsidP="00EB7ED1">
      <w:pPr>
        <w:tabs>
          <w:tab w:val="left" w:pos="1560"/>
        </w:tabs>
        <w:spacing w:before="0" w:after="0" w:line="480" w:lineRule="auto"/>
        <w:ind w:left="709" w:hanging="709"/>
        <w:jc w:val="both"/>
        <w:rPr>
          <w:rFonts w:ascii="Times New Roman" w:hAnsi="Times New Roman" w:cs="Times New Roman"/>
          <w:szCs w:val="24"/>
        </w:rPr>
      </w:pPr>
      <w:r w:rsidRPr="00EB7ED1">
        <w:rPr>
          <w:rFonts w:ascii="Times New Roman" w:hAnsi="Times New Roman" w:cs="Times New Roman"/>
          <w:szCs w:val="24"/>
        </w:rPr>
        <w:t xml:space="preserve">Jodelet, Denise. (2008)  El movimiento de retorno al sujeto y el enfoque de las representaciones sociales, en Cultura y representaciones sociales. Año 3, núm. 5, septiembre </w:t>
      </w:r>
    </w:p>
    <w:p w:rsidR="0061596A" w:rsidRPr="00EB7ED1" w:rsidRDefault="0061596A" w:rsidP="00EB7ED1">
      <w:pPr>
        <w:tabs>
          <w:tab w:val="left" w:pos="1560"/>
        </w:tabs>
        <w:spacing w:before="0" w:after="0" w:line="480" w:lineRule="auto"/>
        <w:ind w:left="709" w:hanging="709"/>
        <w:jc w:val="both"/>
        <w:rPr>
          <w:rFonts w:ascii="Times New Roman" w:hAnsi="Times New Roman" w:cs="Times New Roman"/>
          <w:szCs w:val="24"/>
        </w:rPr>
      </w:pPr>
      <w:r w:rsidRPr="00EB7ED1">
        <w:rPr>
          <w:rFonts w:ascii="Times New Roman" w:hAnsi="Times New Roman" w:cs="Times New Roman"/>
          <w:szCs w:val="24"/>
        </w:rPr>
        <w:t>Hernández, R., Fernández, C. y Baptista, M. (2012): Metodología de la investigación. 5ta. Edición. México: Mc Graw Hill.</w:t>
      </w:r>
    </w:p>
    <w:p w:rsidR="00C411B7" w:rsidRPr="00EB7ED1" w:rsidRDefault="00C411B7" w:rsidP="00EB7ED1">
      <w:pPr>
        <w:tabs>
          <w:tab w:val="left" w:pos="1560"/>
        </w:tabs>
        <w:spacing w:before="0" w:after="0" w:line="480" w:lineRule="auto"/>
        <w:ind w:left="709" w:hanging="709"/>
        <w:jc w:val="both"/>
        <w:rPr>
          <w:rFonts w:ascii="Times New Roman" w:hAnsi="Times New Roman" w:cs="Times New Roman"/>
          <w:szCs w:val="24"/>
        </w:rPr>
      </w:pPr>
      <w:r w:rsidRPr="00EB7ED1">
        <w:rPr>
          <w:rFonts w:ascii="Times New Roman" w:hAnsi="Times New Roman" w:cs="Times New Roman"/>
          <w:szCs w:val="24"/>
        </w:rPr>
        <w:t>Lizarazo, (2013). Símbolos digitales. Ed. UAM-Siglo XXI.  México.</w:t>
      </w:r>
    </w:p>
    <w:p w:rsidR="00604BDE" w:rsidRPr="00EB7ED1" w:rsidRDefault="00604BDE" w:rsidP="00EB7ED1">
      <w:pPr>
        <w:tabs>
          <w:tab w:val="left" w:pos="1560"/>
        </w:tabs>
        <w:spacing w:before="0" w:after="0" w:line="480" w:lineRule="auto"/>
        <w:ind w:left="709" w:hanging="709"/>
        <w:jc w:val="both"/>
        <w:rPr>
          <w:rFonts w:ascii="Times New Roman" w:hAnsi="Times New Roman" w:cs="Times New Roman"/>
          <w:szCs w:val="24"/>
        </w:rPr>
      </w:pPr>
      <w:r w:rsidRPr="00EB7ED1">
        <w:rPr>
          <w:rFonts w:ascii="Times New Roman" w:hAnsi="Times New Roman" w:cs="Times New Roman"/>
          <w:szCs w:val="24"/>
        </w:rPr>
        <w:t xml:space="preserve">Medina, Gabriel. </w:t>
      </w:r>
      <w:r w:rsidR="00E63ADD" w:rsidRPr="00EB7ED1">
        <w:rPr>
          <w:rFonts w:ascii="Times New Roman" w:hAnsi="Times New Roman" w:cs="Times New Roman"/>
          <w:szCs w:val="24"/>
        </w:rPr>
        <w:t>(2009) “</w:t>
      </w:r>
      <w:r w:rsidRPr="00EB7ED1">
        <w:rPr>
          <w:rFonts w:ascii="Times New Roman" w:hAnsi="Times New Roman" w:cs="Times New Roman"/>
          <w:szCs w:val="24"/>
        </w:rPr>
        <w:t xml:space="preserve">Escenas juveniles de la política”, en Cultura y poder. Perspectivas disciplinarias. México. Ed. UACM. </w:t>
      </w:r>
    </w:p>
    <w:p w:rsidR="00604BDE" w:rsidRPr="00EB7ED1" w:rsidRDefault="00604BDE" w:rsidP="00EB7ED1">
      <w:pPr>
        <w:tabs>
          <w:tab w:val="left" w:pos="1560"/>
        </w:tabs>
        <w:spacing w:before="0" w:after="0" w:line="480" w:lineRule="auto"/>
        <w:ind w:left="709" w:hanging="709"/>
        <w:jc w:val="both"/>
        <w:rPr>
          <w:rFonts w:ascii="Times New Roman" w:hAnsi="Times New Roman" w:cs="Times New Roman"/>
          <w:szCs w:val="24"/>
        </w:rPr>
      </w:pPr>
      <w:r w:rsidRPr="00EB7ED1">
        <w:rPr>
          <w:rFonts w:ascii="Times New Roman" w:hAnsi="Times New Roman" w:cs="Times New Roman"/>
          <w:szCs w:val="24"/>
        </w:rPr>
        <w:t xml:space="preserve">Mouffe, Chantal (1999). El retorno de lo político. Comunidad, ciudadanía, pluralismo, democracia radical. Ed. Paidós. México </w:t>
      </w:r>
    </w:p>
    <w:p w:rsidR="00982825" w:rsidRPr="00EB7ED1" w:rsidRDefault="00604BDE" w:rsidP="00EB7ED1">
      <w:pPr>
        <w:tabs>
          <w:tab w:val="left" w:pos="1560"/>
        </w:tabs>
        <w:spacing w:before="0" w:after="0" w:line="480" w:lineRule="auto"/>
        <w:ind w:left="709" w:hanging="709"/>
        <w:jc w:val="both"/>
        <w:rPr>
          <w:rFonts w:ascii="Times New Roman" w:hAnsi="Times New Roman" w:cs="Times New Roman"/>
          <w:szCs w:val="24"/>
        </w:rPr>
      </w:pPr>
      <w:r w:rsidRPr="00EB7ED1">
        <w:rPr>
          <w:rFonts w:ascii="Times New Roman" w:hAnsi="Times New Roman" w:cs="Times New Roman"/>
          <w:szCs w:val="24"/>
        </w:rPr>
        <w:t>Muñoz, María Antonia. (2006) Laclau y Rancière: algunas coordenadas para la lectura de lo político. Andamios, Volumen 2, número 4, junio, 2006, pp. 119-144.</w:t>
      </w:r>
    </w:p>
    <w:p w:rsidR="00C411B7" w:rsidRPr="00EB7ED1" w:rsidRDefault="00C411B7" w:rsidP="00EB7ED1">
      <w:pPr>
        <w:tabs>
          <w:tab w:val="left" w:pos="1560"/>
        </w:tabs>
        <w:spacing w:before="0" w:after="0" w:line="480" w:lineRule="auto"/>
        <w:ind w:left="709" w:hanging="709"/>
        <w:jc w:val="both"/>
      </w:pPr>
      <w:r w:rsidRPr="00EB7ED1">
        <w:rPr>
          <w:rFonts w:ascii="Times New Roman" w:hAnsi="Times New Roman" w:cs="Times New Roman"/>
          <w:szCs w:val="24"/>
        </w:rPr>
        <w:lastRenderedPageBreak/>
        <w:t>Navarro F. (2008). Reseña: Van Leeuwen (2008). Discourse and practice. Blog. Discurso. noticias sobre los estudios del lenguaje en uso. Argentina. 12/02/2015</w:t>
      </w:r>
      <w:r w:rsidR="00EB7ED1">
        <w:rPr>
          <w:rFonts w:ascii="Times New Roman" w:hAnsi="Times New Roman" w:cs="Times New Roman"/>
          <w:szCs w:val="24"/>
        </w:rPr>
        <w:t xml:space="preserve"> </w:t>
      </w:r>
      <w:hyperlink r:id="rId22" w:history="1">
        <w:r w:rsidRPr="00EB7ED1">
          <w:rPr>
            <w:rFonts w:ascii="Times New Roman" w:hAnsi="Times New Roman" w:cs="Times New Roman"/>
            <w:szCs w:val="24"/>
          </w:rPr>
          <w:t>https://discurso.wordpress.com/2008/12/01/resena-van-leeuwen-2008-discourse-and-practice/</w:t>
        </w:r>
      </w:hyperlink>
    </w:p>
    <w:p w:rsidR="0061596A" w:rsidRPr="00EB7ED1" w:rsidRDefault="0061596A" w:rsidP="00EB7ED1">
      <w:pPr>
        <w:suppressAutoHyphens/>
        <w:autoSpaceDE w:val="0"/>
        <w:autoSpaceDN w:val="0"/>
        <w:adjustRightInd w:val="0"/>
        <w:spacing w:after="0"/>
        <w:jc w:val="both"/>
        <w:rPr>
          <w:rStyle w:val="Referenciaintensa"/>
          <w:rFonts w:ascii="Arial" w:hAnsi="Arial" w:cs="Arial"/>
          <w:bCs w:val="0"/>
          <w:iCs w:val="0"/>
          <w:szCs w:val="24"/>
        </w:rPr>
      </w:pPr>
    </w:p>
    <w:sectPr w:rsidR="0061596A" w:rsidRPr="00EB7ED1">
      <w:headerReference w:type="default" r:id="rId23"/>
      <w:footerReference w:type="defaul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779" w:rsidRDefault="00FA3779" w:rsidP="00EB7ED1">
      <w:pPr>
        <w:spacing w:before="0" w:after="0" w:line="240" w:lineRule="auto"/>
      </w:pPr>
      <w:r>
        <w:separator/>
      </w:r>
    </w:p>
  </w:endnote>
  <w:endnote w:type="continuationSeparator" w:id="0">
    <w:p w:rsidR="00FA3779" w:rsidRDefault="00FA3779" w:rsidP="00EB7E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ED1" w:rsidRDefault="00EB7ED1" w:rsidP="00EB7ED1">
    <w:pPr>
      <w:pStyle w:val="Piedepgina"/>
      <w:jc w:val="center"/>
    </w:pPr>
    <w:r>
      <w:rPr>
        <w:rFonts w:ascii="Calibri" w:hAnsi="Calibri" w:cs="Calibri"/>
        <w:b/>
      </w:rPr>
      <w:t>Vol. 6, Núm. 11                   Julio - Diciembre 2015           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779" w:rsidRDefault="00FA3779" w:rsidP="00EB7ED1">
      <w:pPr>
        <w:spacing w:before="0" w:after="0" w:line="240" w:lineRule="auto"/>
      </w:pPr>
      <w:r>
        <w:separator/>
      </w:r>
    </w:p>
  </w:footnote>
  <w:footnote w:type="continuationSeparator" w:id="0">
    <w:p w:rsidR="00FA3779" w:rsidRDefault="00FA3779" w:rsidP="00EB7ED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ED1" w:rsidRDefault="00EB7ED1" w:rsidP="00EB7ED1">
    <w:pPr>
      <w:pStyle w:val="Encabezado"/>
      <w:ind w:left="-284"/>
    </w:pPr>
    <w:r w:rsidRPr="003D5F49">
      <w:rPr>
        <w:rFonts w:ascii="Calibri" w:hAnsi="Calibri" w:cs="Calibri"/>
        <w:b/>
        <w:i/>
      </w:rPr>
      <w:t>Revista Iberoamericana para la Investigación y el Desarrollo Educativo</w:t>
    </w:r>
    <w:r>
      <w:rPr>
        <w:b/>
      </w:rPr>
      <w:t xml:space="preserve">    </w:t>
    </w:r>
    <w:r>
      <w:t xml:space="preserve"> </w:t>
    </w:r>
    <w:r w:rsidRPr="0020744E">
      <w:rPr>
        <w:rFonts w:ascii="Calibri" w:hAnsi="Calibri" w:cs="Calibri"/>
        <w:b/>
      </w:rPr>
      <w:t xml:space="preserve">ISSN 2007 - </w:t>
    </w:r>
    <w:r>
      <w:rPr>
        <w:rFonts w:ascii="Calibri" w:hAnsi="Calibri" w:cs="Calibri"/>
        <w:b/>
      </w:rPr>
      <w:t>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505"/>
    <w:multiLevelType w:val="hybridMultilevel"/>
    <w:tmpl w:val="B6A202D0"/>
    <w:lvl w:ilvl="0" w:tplc="E4F07B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3506AF"/>
    <w:multiLevelType w:val="hybridMultilevel"/>
    <w:tmpl w:val="69160D4C"/>
    <w:lvl w:ilvl="0" w:tplc="AE78B90A">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C50F5A"/>
    <w:multiLevelType w:val="hybridMultilevel"/>
    <w:tmpl w:val="2A54637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95C4575"/>
    <w:multiLevelType w:val="hybridMultilevel"/>
    <w:tmpl w:val="B4E09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6C6BBA"/>
    <w:multiLevelType w:val="hybridMultilevel"/>
    <w:tmpl w:val="82FEA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EC1DF5"/>
    <w:multiLevelType w:val="hybridMultilevel"/>
    <w:tmpl w:val="D706B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3D3725"/>
    <w:multiLevelType w:val="hybridMultilevel"/>
    <w:tmpl w:val="F65A6414"/>
    <w:lvl w:ilvl="0" w:tplc="E4F07B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34728A"/>
    <w:multiLevelType w:val="hybridMultilevel"/>
    <w:tmpl w:val="06B0F882"/>
    <w:lvl w:ilvl="0" w:tplc="080A0001">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5DB5698"/>
    <w:multiLevelType w:val="hybridMultilevel"/>
    <w:tmpl w:val="A6FEE3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1C08C7"/>
    <w:multiLevelType w:val="hybridMultilevel"/>
    <w:tmpl w:val="6BEE1D68"/>
    <w:lvl w:ilvl="0" w:tplc="161EF120">
      <w:start w:val="1"/>
      <w:numFmt w:val="bullet"/>
      <w:pStyle w:val="Bibliografia"/>
      <w:lvlText w:val=""/>
      <w:lvlJc w:val="left"/>
      <w:pPr>
        <w:ind w:left="360"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 w15:restartNumberingAfterBreak="0">
    <w:nsid w:val="41DA7AB7"/>
    <w:multiLevelType w:val="hybridMultilevel"/>
    <w:tmpl w:val="ADEA91FC"/>
    <w:lvl w:ilvl="0" w:tplc="05F4B37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CF818A5"/>
    <w:multiLevelType w:val="hybridMultilevel"/>
    <w:tmpl w:val="630C3A7A"/>
    <w:lvl w:ilvl="0" w:tplc="E9CE16A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D594E12"/>
    <w:multiLevelType w:val="hybridMultilevel"/>
    <w:tmpl w:val="A6FEE3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8"/>
  </w:num>
  <w:num w:numId="3">
    <w:abstractNumId w:val="1"/>
  </w:num>
  <w:num w:numId="4">
    <w:abstractNumId w:val="6"/>
  </w:num>
  <w:num w:numId="5">
    <w:abstractNumId w:val="0"/>
  </w:num>
  <w:num w:numId="6">
    <w:abstractNumId w:val="4"/>
  </w:num>
  <w:num w:numId="7">
    <w:abstractNumId w:val="10"/>
  </w:num>
  <w:num w:numId="8">
    <w:abstractNumId w:val="11"/>
  </w:num>
  <w:num w:numId="9">
    <w:abstractNumId w:val="9"/>
  </w:num>
  <w:num w:numId="10">
    <w:abstractNumId w:val="7"/>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7A"/>
    <w:rsid w:val="0004646C"/>
    <w:rsid w:val="000537A6"/>
    <w:rsid w:val="00077A2D"/>
    <w:rsid w:val="0009630C"/>
    <w:rsid w:val="000B3EF4"/>
    <w:rsid w:val="001034EF"/>
    <w:rsid w:val="001241F3"/>
    <w:rsid w:val="001367CD"/>
    <w:rsid w:val="001824AC"/>
    <w:rsid w:val="001E3C92"/>
    <w:rsid w:val="00203ADA"/>
    <w:rsid w:val="002477A4"/>
    <w:rsid w:val="002C7AC2"/>
    <w:rsid w:val="00343030"/>
    <w:rsid w:val="00366391"/>
    <w:rsid w:val="003B4D66"/>
    <w:rsid w:val="003C3885"/>
    <w:rsid w:val="003C7656"/>
    <w:rsid w:val="003C7DA1"/>
    <w:rsid w:val="003D66B7"/>
    <w:rsid w:val="004500BC"/>
    <w:rsid w:val="004D548C"/>
    <w:rsid w:val="00521FAB"/>
    <w:rsid w:val="005230E1"/>
    <w:rsid w:val="005346D1"/>
    <w:rsid w:val="00541EDB"/>
    <w:rsid w:val="005A6A6C"/>
    <w:rsid w:val="005B6E2A"/>
    <w:rsid w:val="005F7A3A"/>
    <w:rsid w:val="00604BDE"/>
    <w:rsid w:val="0061596A"/>
    <w:rsid w:val="006379C3"/>
    <w:rsid w:val="00671797"/>
    <w:rsid w:val="00763141"/>
    <w:rsid w:val="007761E1"/>
    <w:rsid w:val="0079527F"/>
    <w:rsid w:val="00844920"/>
    <w:rsid w:val="00852CF8"/>
    <w:rsid w:val="00855DAA"/>
    <w:rsid w:val="00887A9F"/>
    <w:rsid w:val="008B010D"/>
    <w:rsid w:val="008D5740"/>
    <w:rsid w:val="00907B37"/>
    <w:rsid w:val="00933C0E"/>
    <w:rsid w:val="0095674C"/>
    <w:rsid w:val="00982825"/>
    <w:rsid w:val="00985D0B"/>
    <w:rsid w:val="00A0450E"/>
    <w:rsid w:val="00A145C0"/>
    <w:rsid w:val="00A500A7"/>
    <w:rsid w:val="00A56D5F"/>
    <w:rsid w:val="00A60C0E"/>
    <w:rsid w:val="00A718A6"/>
    <w:rsid w:val="00A97777"/>
    <w:rsid w:val="00AB1A63"/>
    <w:rsid w:val="00AF5871"/>
    <w:rsid w:val="00B67FD1"/>
    <w:rsid w:val="00B75D56"/>
    <w:rsid w:val="00C411B7"/>
    <w:rsid w:val="00C44BA5"/>
    <w:rsid w:val="00C52FCB"/>
    <w:rsid w:val="00C60504"/>
    <w:rsid w:val="00C7682B"/>
    <w:rsid w:val="00C82D2F"/>
    <w:rsid w:val="00CA1396"/>
    <w:rsid w:val="00CA467C"/>
    <w:rsid w:val="00CC1787"/>
    <w:rsid w:val="00CD767A"/>
    <w:rsid w:val="00CE2E8A"/>
    <w:rsid w:val="00D9246B"/>
    <w:rsid w:val="00DC3454"/>
    <w:rsid w:val="00E04CAD"/>
    <w:rsid w:val="00E12541"/>
    <w:rsid w:val="00E53FF2"/>
    <w:rsid w:val="00E63ADD"/>
    <w:rsid w:val="00E6678D"/>
    <w:rsid w:val="00EA5B9C"/>
    <w:rsid w:val="00EB7ED1"/>
    <w:rsid w:val="00EC5E12"/>
    <w:rsid w:val="00F0440D"/>
    <w:rsid w:val="00F4356B"/>
    <w:rsid w:val="00FA357C"/>
    <w:rsid w:val="00FA3779"/>
    <w:rsid w:val="00FB6FE4"/>
    <w:rsid w:val="00FC1A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975C1A-8DEE-4677-9CA0-AD810CF6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767A"/>
    <w:pPr>
      <w:spacing w:before="120" w:after="120" w:line="360" w:lineRule="auto"/>
    </w:pPr>
    <w:rPr>
      <w:rFonts w:ascii="Verdana" w:hAnsi="Verdan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767A"/>
    <w:pPr>
      <w:spacing w:before="0" w:after="200" w:line="276" w:lineRule="auto"/>
      <w:ind w:left="720"/>
      <w:contextualSpacing/>
    </w:pPr>
    <w:rPr>
      <w:rFonts w:asciiTheme="minorHAnsi" w:hAnsiTheme="minorHAnsi"/>
      <w:sz w:val="22"/>
    </w:rPr>
  </w:style>
  <w:style w:type="paragraph" w:styleId="Sinespaciado">
    <w:name w:val="No Spacing"/>
    <w:uiPriority w:val="1"/>
    <w:qFormat/>
    <w:rsid w:val="008B010D"/>
    <w:pPr>
      <w:spacing w:after="0" w:line="240" w:lineRule="auto"/>
    </w:pPr>
    <w:rPr>
      <w:rFonts w:ascii="Verdana" w:hAnsi="Verdana"/>
      <w:sz w:val="24"/>
    </w:rPr>
  </w:style>
  <w:style w:type="paragraph" w:customStyle="1" w:styleId="Bibliografia">
    <w:name w:val="Bibliografia"/>
    <w:basedOn w:val="Sinespaciado"/>
    <w:link w:val="BibliografiaCar"/>
    <w:qFormat/>
    <w:rsid w:val="00E63ADD"/>
    <w:pPr>
      <w:numPr>
        <w:numId w:val="9"/>
      </w:numPr>
      <w:suppressAutoHyphens/>
      <w:spacing w:before="160" w:after="120" w:line="360" w:lineRule="auto"/>
      <w:jc w:val="both"/>
    </w:pPr>
    <w:rPr>
      <w:rFonts w:eastAsia="Calibri" w:cs="Calibri"/>
      <w:lang w:eastAsia="ar-SA"/>
    </w:rPr>
  </w:style>
  <w:style w:type="character" w:customStyle="1" w:styleId="BibliografiaCar">
    <w:name w:val="Bibliografia Car"/>
    <w:basedOn w:val="Fuentedeprrafopredeter"/>
    <w:link w:val="Bibliografia"/>
    <w:rsid w:val="00E63ADD"/>
    <w:rPr>
      <w:rFonts w:ascii="Verdana" w:eastAsia="Calibri" w:hAnsi="Verdana" w:cs="Calibri"/>
      <w:sz w:val="24"/>
      <w:lang w:eastAsia="ar-SA"/>
    </w:rPr>
  </w:style>
  <w:style w:type="paragraph" w:styleId="Descripcin">
    <w:name w:val="caption"/>
    <w:basedOn w:val="Normal"/>
    <w:next w:val="Normal"/>
    <w:uiPriority w:val="35"/>
    <w:unhideWhenUsed/>
    <w:qFormat/>
    <w:rsid w:val="003B4D66"/>
    <w:pPr>
      <w:spacing w:before="0" w:after="200" w:line="240" w:lineRule="auto"/>
    </w:pPr>
    <w:rPr>
      <w:i/>
      <w:iCs/>
      <w:color w:val="44546A" w:themeColor="text2"/>
      <w:sz w:val="18"/>
      <w:szCs w:val="18"/>
    </w:rPr>
  </w:style>
  <w:style w:type="character" w:styleId="Refdecomentario">
    <w:name w:val="annotation reference"/>
    <w:basedOn w:val="Fuentedeprrafopredeter"/>
    <w:uiPriority w:val="99"/>
    <w:semiHidden/>
    <w:unhideWhenUsed/>
    <w:rsid w:val="003B4D66"/>
    <w:rPr>
      <w:sz w:val="16"/>
      <w:szCs w:val="16"/>
    </w:rPr>
  </w:style>
  <w:style w:type="paragraph" w:styleId="Textocomentario">
    <w:name w:val="annotation text"/>
    <w:basedOn w:val="Normal"/>
    <w:link w:val="TextocomentarioCar"/>
    <w:uiPriority w:val="99"/>
    <w:semiHidden/>
    <w:unhideWhenUsed/>
    <w:rsid w:val="003B4D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4D66"/>
    <w:rPr>
      <w:rFonts w:ascii="Verdana" w:hAnsi="Verdana"/>
      <w:sz w:val="20"/>
      <w:szCs w:val="20"/>
    </w:rPr>
  </w:style>
  <w:style w:type="paragraph" w:styleId="Textodeglobo">
    <w:name w:val="Balloon Text"/>
    <w:basedOn w:val="Normal"/>
    <w:link w:val="TextodegloboCar"/>
    <w:uiPriority w:val="99"/>
    <w:semiHidden/>
    <w:unhideWhenUsed/>
    <w:rsid w:val="003B4D66"/>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4D66"/>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3B4D66"/>
    <w:rPr>
      <w:b/>
      <w:bCs/>
    </w:rPr>
  </w:style>
  <w:style w:type="character" w:customStyle="1" w:styleId="AsuntodelcomentarioCar">
    <w:name w:val="Asunto del comentario Car"/>
    <w:basedOn w:val="TextocomentarioCar"/>
    <w:link w:val="Asuntodelcomentario"/>
    <w:uiPriority w:val="99"/>
    <w:semiHidden/>
    <w:rsid w:val="003B4D66"/>
    <w:rPr>
      <w:rFonts w:ascii="Verdana" w:hAnsi="Verdana"/>
      <w:b/>
      <w:bCs/>
      <w:sz w:val="20"/>
      <w:szCs w:val="20"/>
    </w:rPr>
  </w:style>
  <w:style w:type="character" w:styleId="Hipervnculo">
    <w:name w:val="Hyperlink"/>
    <w:basedOn w:val="Fuentedeprrafopredeter"/>
    <w:uiPriority w:val="99"/>
    <w:unhideWhenUsed/>
    <w:rsid w:val="00C411B7"/>
    <w:rPr>
      <w:color w:val="0563C1" w:themeColor="hyperlink"/>
      <w:u w:val="single"/>
    </w:rPr>
  </w:style>
  <w:style w:type="character" w:styleId="Referenciaintensa">
    <w:name w:val="Intense Reference"/>
    <w:aliases w:val="Referencia Bibliografia"/>
    <w:basedOn w:val="nfasissutil"/>
    <w:uiPriority w:val="32"/>
    <w:qFormat/>
    <w:rsid w:val="00C411B7"/>
    <w:rPr>
      <w:rFonts w:ascii="Verdana" w:hAnsi="Verdana"/>
      <w:b w:val="0"/>
      <w:bCs/>
      <w:i w:val="0"/>
      <w:iCs/>
      <w:caps w:val="0"/>
      <w:smallCaps w:val="0"/>
      <w:strike w:val="0"/>
      <w:dstrike w:val="0"/>
      <w:outline w:val="0"/>
      <w:shadow w:val="0"/>
      <w:emboss w:val="0"/>
      <w:imprint w:val="0"/>
      <w:vanish w:val="0"/>
      <w:color w:val="auto"/>
      <w:spacing w:val="5"/>
      <w:sz w:val="24"/>
      <w:u w:val="none"/>
      <w:vertAlign w:val="baseline"/>
    </w:rPr>
  </w:style>
  <w:style w:type="character" w:styleId="nfasissutil">
    <w:name w:val="Subtle Emphasis"/>
    <w:basedOn w:val="Fuentedeprrafopredeter"/>
    <w:uiPriority w:val="19"/>
    <w:qFormat/>
    <w:rsid w:val="00C411B7"/>
    <w:rPr>
      <w:i/>
      <w:iCs/>
      <w:color w:val="404040" w:themeColor="text1" w:themeTint="BF"/>
    </w:rPr>
  </w:style>
  <w:style w:type="paragraph" w:styleId="Encabezado">
    <w:name w:val="header"/>
    <w:basedOn w:val="Normal"/>
    <w:link w:val="EncabezadoCar"/>
    <w:uiPriority w:val="99"/>
    <w:unhideWhenUsed/>
    <w:rsid w:val="00EB7ED1"/>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EB7ED1"/>
    <w:rPr>
      <w:rFonts w:ascii="Verdana" w:hAnsi="Verdana"/>
      <w:sz w:val="24"/>
    </w:rPr>
  </w:style>
  <w:style w:type="paragraph" w:styleId="Piedepgina">
    <w:name w:val="footer"/>
    <w:basedOn w:val="Normal"/>
    <w:link w:val="PiedepginaCar"/>
    <w:uiPriority w:val="99"/>
    <w:unhideWhenUsed/>
    <w:rsid w:val="00EB7ED1"/>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EB7ED1"/>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113">
      <w:bodyDiv w:val="1"/>
      <w:marLeft w:val="0"/>
      <w:marRight w:val="0"/>
      <w:marTop w:val="0"/>
      <w:marBottom w:val="0"/>
      <w:divBdr>
        <w:top w:val="none" w:sz="0" w:space="0" w:color="auto"/>
        <w:left w:val="none" w:sz="0" w:space="0" w:color="auto"/>
        <w:bottom w:val="none" w:sz="0" w:space="0" w:color="auto"/>
        <w:right w:val="none" w:sz="0" w:space="0" w:color="auto"/>
      </w:divBdr>
      <w:divsChild>
        <w:div w:id="439573893">
          <w:marLeft w:val="0"/>
          <w:marRight w:val="0"/>
          <w:marTop w:val="0"/>
          <w:marBottom w:val="0"/>
          <w:divBdr>
            <w:top w:val="none" w:sz="0" w:space="0" w:color="auto"/>
            <w:left w:val="none" w:sz="0" w:space="0" w:color="auto"/>
            <w:bottom w:val="single" w:sz="12" w:space="1" w:color="auto"/>
            <w:right w:val="none" w:sz="0" w:space="0" w:color="auto"/>
          </w:divBdr>
        </w:div>
        <w:div w:id="1625847906">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ifa@hotmail.com"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version.xoc.uam.mx/"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eader" Target="header1.xml"/><Relationship Id="rId10" Type="http://schemas.openxmlformats.org/officeDocument/2006/relationships/hyperlink" Target="mailto:jamoncastillo@hotmail.com" TargetMode="Externa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yperlink" Target="mailto:flordelizp@hotmail.com" TargetMode="External"/><Relationship Id="rId14" Type="http://schemas.openxmlformats.org/officeDocument/2006/relationships/chart" Target="charts/chart4.xml"/><Relationship Id="rId22" Type="http://schemas.openxmlformats.org/officeDocument/2006/relationships/hyperlink" Target="https://discurso.wordpress.com/2008/12/01/resena-van-leeuwen-2008-discourse-and-practic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doctorado%20CE\representaciones%20marzo%202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J:\doctorado%20CE\representaciones%20marzo%2027.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J:\doctorado%20CE\representaciones%20marzo%2027.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F:\doctorado%20CE\representaciones%20marzo%2027.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oleObject" Target="file:///F:\doctorado%20CE\representaciones%20marzo%202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doctorado%20CE\representaciones%20marzo%202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doctorado%20CE\representaciones%20marzo%202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J:\doctorado%20CE\representaciones%20marzo%202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J:\doctorado%20CE\representaciones%20marzo%202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J:\doctorado%20CE\representaciones%20marzo%202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a:t>Tipo de escuela </a:t>
            </a:r>
          </a:p>
        </c:rich>
      </c:tx>
      <c:overlay val="0"/>
    </c:title>
    <c:autoTitleDeleted val="0"/>
    <c:plotArea>
      <c:layout/>
      <c:barChart>
        <c:barDir val="col"/>
        <c:grouping val="clustered"/>
        <c:varyColors val="0"/>
        <c:ser>
          <c:idx val="0"/>
          <c:order val="0"/>
          <c:tx>
            <c:strRef>
              <c:f>educacion!$A$21</c:f>
              <c:strCache>
                <c:ptCount val="1"/>
                <c:pt idx="0">
                  <c:v>Particular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educacion!$B$20:$E$20</c:f>
              <c:strCache>
                <c:ptCount val="4"/>
                <c:pt idx="0">
                  <c:v>Preescolar</c:v>
                </c:pt>
                <c:pt idx="1">
                  <c:v>Primaria </c:v>
                </c:pt>
                <c:pt idx="2">
                  <c:v>Secundaria</c:v>
                </c:pt>
                <c:pt idx="3">
                  <c:v>Bachillerato</c:v>
                </c:pt>
              </c:strCache>
            </c:strRef>
          </c:cat>
          <c:val>
            <c:numRef>
              <c:f>educacion!$B$21:$E$21</c:f>
              <c:numCache>
                <c:formatCode>General</c:formatCode>
                <c:ptCount val="4"/>
                <c:pt idx="0">
                  <c:v>28</c:v>
                </c:pt>
                <c:pt idx="1">
                  <c:v>52</c:v>
                </c:pt>
                <c:pt idx="2">
                  <c:v>46</c:v>
                </c:pt>
                <c:pt idx="3">
                  <c:v>38</c:v>
                </c:pt>
              </c:numCache>
            </c:numRef>
          </c:val>
          <c:extLst>
            <c:ext xmlns:c16="http://schemas.microsoft.com/office/drawing/2014/chart" uri="{C3380CC4-5D6E-409C-BE32-E72D297353CC}">
              <c16:uniqueId val="{00000000-5E9E-4F64-9C57-1AB5AA0BA46D}"/>
            </c:ext>
          </c:extLst>
        </c:ser>
        <c:ser>
          <c:idx val="1"/>
          <c:order val="1"/>
          <c:tx>
            <c:strRef>
              <c:f>educacion!$A$22</c:f>
              <c:strCache>
                <c:ptCount val="1"/>
                <c:pt idx="0">
                  <c:v>Publica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educacion!$B$20:$E$20</c:f>
              <c:strCache>
                <c:ptCount val="4"/>
                <c:pt idx="0">
                  <c:v>Preescolar</c:v>
                </c:pt>
                <c:pt idx="1">
                  <c:v>Primaria </c:v>
                </c:pt>
                <c:pt idx="2">
                  <c:v>Secundaria</c:v>
                </c:pt>
                <c:pt idx="3">
                  <c:v>Bachillerato</c:v>
                </c:pt>
              </c:strCache>
            </c:strRef>
          </c:cat>
          <c:val>
            <c:numRef>
              <c:f>educacion!$B$22:$E$22</c:f>
              <c:numCache>
                <c:formatCode>General</c:formatCode>
                <c:ptCount val="4"/>
                <c:pt idx="0">
                  <c:v>417</c:v>
                </c:pt>
                <c:pt idx="1">
                  <c:v>410</c:v>
                </c:pt>
                <c:pt idx="2">
                  <c:v>417</c:v>
                </c:pt>
                <c:pt idx="3">
                  <c:v>425</c:v>
                </c:pt>
              </c:numCache>
            </c:numRef>
          </c:val>
          <c:extLst>
            <c:ext xmlns:c16="http://schemas.microsoft.com/office/drawing/2014/chart" uri="{C3380CC4-5D6E-409C-BE32-E72D297353CC}">
              <c16:uniqueId val="{00000001-5E9E-4F64-9C57-1AB5AA0BA46D}"/>
            </c:ext>
          </c:extLst>
        </c:ser>
        <c:ser>
          <c:idx val="2"/>
          <c:order val="2"/>
          <c:tx>
            <c:strRef>
              <c:f>educacion!$A$23</c:f>
              <c:strCache>
                <c:ptCount val="1"/>
                <c:pt idx="0">
                  <c:v>Pública/ Particular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educacion!$B$20:$E$20</c:f>
              <c:strCache>
                <c:ptCount val="4"/>
                <c:pt idx="0">
                  <c:v>Preescolar</c:v>
                </c:pt>
                <c:pt idx="1">
                  <c:v>Primaria </c:v>
                </c:pt>
                <c:pt idx="2">
                  <c:v>Secundaria</c:v>
                </c:pt>
                <c:pt idx="3">
                  <c:v>Bachillerato</c:v>
                </c:pt>
              </c:strCache>
            </c:strRef>
          </c:cat>
          <c:val>
            <c:numRef>
              <c:f>educacion!$B$23:$E$23</c:f>
              <c:numCache>
                <c:formatCode>General</c:formatCode>
                <c:ptCount val="4"/>
                <c:pt idx="0">
                  <c:v>2</c:v>
                </c:pt>
                <c:pt idx="1">
                  <c:v>3</c:v>
                </c:pt>
                <c:pt idx="2">
                  <c:v>2</c:v>
                </c:pt>
                <c:pt idx="3">
                  <c:v>2</c:v>
                </c:pt>
              </c:numCache>
            </c:numRef>
          </c:val>
          <c:extLst>
            <c:ext xmlns:c16="http://schemas.microsoft.com/office/drawing/2014/chart" uri="{C3380CC4-5D6E-409C-BE32-E72D297353CC}">
              <c16:uniqueId val="{00000002-5E9E-4F64-9C57-1AB5AA0BA46D}"/>
            </c:ext>
          </c:extLst>
        </c:ser>
        <c:dLbls>
          <c:showLegendKey val="0"/>
          <c:showVal val="1"/>
          <c:showCatName val="0"/>
          <c:showSerName val="0"/>
          <c:showPercent val="0"/>
          <c:showBubbleSize val="0"/>
        </c:dLbls>
        <c:gapWidth val="150"/>
        <c:axId val="176404736"/>
        <c:axId val="178354816"/>
      </c:barChart>
      <c:catAx>
        <c:axId val="176404736"/>
        <c:scaling>
          <c:orientation val="minMax"/>
        </c:scaling>
        <c:delete val="0"/>
        <c:axPos val="b"/>
        <c:numFmt formatCode="General" sourceLinked="0"/>
        <c:majorTickMark val="none"/>
        <c:minorTickMark val="none"/>
        <c:tickLblPos val="nextTo"/>
        <c:crossAx val="178354816"/>
        <c:crosses val="autoZero"/>
        <c:auto val="1"/>
        <c:lblAlgn val="ctr"/>
        <c:lblOffset val="100"/>
        <c:noMultiLvlLbl val="0"/>
      </c:catAx>
      <c:valAx>
        <c:axId val="178354816"/>
        <c:scaling>
          <c:orientation val="minMax"/>
        </c:scaling>
        <c:delete val="1"/>
        <c:axPos val="l"/>
        <c:numFmt formatCode="General" sourceLinked="1"/>
        <c:majorTickMark val="none"/>
        <c:minorTickMark val="none"/>
        <c:tickLblPos val="nextTo"/>
        <c:crossAx val="176404736"/>
        <c:crosses val="autoZero"/>
        <c:crossBetween val="between"/>
      </c:valAx>
      <c:dTable>
        <c:showHorzBorder val="1"/>
        <c:showVertBorder val="1"/>
        <c:showOutline val="1"/>
        <c:showKeys val="0"/>
      </c:dTable>
    </c:plotArea>
    <c:legend>
      <c:legendPos val="t"/>
      <c:overlay val="0"/>
    </c:legend>
    <c:plotVisOnly val="1"/>
    <c:dispBlanksAs val="gap"/>
    <c:showDLblsOverMax val="0"/>
  </c:chart>
  <c:txPr>
    <a:bodyPr/>
    <a:lstStyle/>
    <a:p>
      <a:pPr>
        <a:defRPr sz="800"/>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r>
              <a:rPr lang="en-US">
                <a:solidFill>
                  <a:sysClr val="windowText" lastClr="000000"/>
                </a:solidFill>
              </a:rPr>
              <a:t>Espacios dónde puedes expresar ideas y opiniones </a:t>
            </a:r>
          </a:p>
        </c:rich>
      </c:tx>
      <c:overlay val="0"/>
      <c:spPr>
        <a:noFill/>
        <a:ln>
          <a:noFill/>
        </a:ln>
        <a:effectLst/>
      </c:spPr>
    </c:title>
    <c:autoTitleDeleted val="0"/>
    <c:plotArea>
      <c:layout>
        <c:manualLayout>
          <c:layoutTarget val="inner"/>
          <c:xMode val="edge"/>
          <c:yMode val="edge"/>
          <c:x val="0.39087499827020744"/>
          <c:y val="0.17291375291375291"/>
          <c:w val="0.57903712826757814"/>
          <c:h val="0.71893581484132663"/>
        </c:manualLayout>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Hoja14!$A$32:$A$43</c:f>
              <c:strCache>
                <c:ptCount val="12"/>
                <c:pt idx="0">
                  <c:v>Otras</c:v>
                </c:pt>
                <c:pt idx="1">
                  <c:v>Instituciones de gobierno</c:v>
                </c:pt>
                <c:pt idx="2">
                  <c:v>Partidos políticos</c:v>
                </c:pt>
                <c:pt idx="3">
                  <c:v>Ninguna</c:v>
                </c:pt>
                <c:pt idx="4">
                  <c:v>Organizaciones políticas</c:v>
                </c:pt>
                <c:pt idx="5">
                  <c:v>Agrupaciones de ayuda social</c:v>
                </c:pt>
                <c:pt idx="6">
                  <c:v>Televisión</c:v>
                </c:pt>
                <c:pt idx="7">
                  <c:v>Radio</c:v>
                </c:pt>
                <c:pt idx="8">
                  <c:v>Agrupaciones religiosas</c:v>
                </c:pt>
                <c:pt idx="9">
                  <c:v>Asociaciones de vecinos o colonos de tu comunidad</c:v>
                </c:pt>
                <c:pt idx="10">
                  <c:v>Agrupaciones de estudiantes</c:v>
                </c:pt>
                <c:pt idx="11">
                  <c:v>Redes sociales </c:v>
                </c:pt>
              </c:strCache>
            </c:strRef>
          </c:cat>
          <c:val>
            <c:numRef>
              <c:f>Hoja14!$B$32:$B$43</c:f>
              <c:numCache>
                <c:formatCode>General</c:formatCode>
                <c:ptCount val="12"/>
                <c:pt idx="0">
                  <c:v>1</c:v>
                </c:pt>
                <c:pt idx="1">
                  <c:v>19</c:v>
                </c:pt>
                <c:pt idx="2">
                  <c:v>24</c:v>
                </c:pt>
                <c:pt idx="3">
                  <c:v>33</c:v>
                </c:pt>
                <c:pt idx="4">
                  <c:v>44</c:v>
                </c:pt>
                <c:pt idx="5">
                  <c:v>57</c:v>
                </c:pt>
                <c:pt idx="6">
                  <c:v>62</c:v>
                </c:pt>
                <c:pt idx="7">
                  <c:v>83</c:v>
                </c:pt>
                <c:pt idx="8">
                  <c:v>109</c:v>
                </c:pt>
                <c:pt idx="9">
                  <c:v>114</c:v>
                </c:pt>
                <c:pt idx="10">
                  <c:v>172</c:v>
                </c:pt>
                <c:pt idx="11">
                  <c:v>344</c:v>
                </c:pt>
              </c:numCache>
            </c:numRef>
          </c:val>
          <c:extLst>
            <c:ext xmlns:c16="http://schemas.microsoft.com/office/drawing/2014/chart" uri="{C3380CC4-5D6E-409C-BE32-E72D297353CC}">
              <c16:uniqueId val="{00000000-EEAC-4F82-B8DB-15E1B9A90B41}"/>
            </c:ext>
          </c:extLst>
        </c:ser>
        <c:dLbls>
          <c:dLblPos val="inEnd"/>
          <c:showLegendKey val="0"/>
          <c:showVal val="1"/>
          <c:showCatName val="0"/>
          <c:showSerName val="0"/>
          <c:showPercent val="0"/>
          <c:showBubbleSize val="0"/>
        </c:dLbls>
        <c:gapWidth val="100"/>
        <c:axId val="217781760"/>
        <c:axId val="217796992"/>
      </c:barChart>
      <c:catAx>
        <c:axId val="217781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217796992"/>
        <c:crosses val="autoZero"/>
        <c:auto val="1"/>
        <c:lblAlgn val="ctr"/>
        <c:lblOffset val="100"/>
        <c:noMultiLvlLbl val="0"/>
      </c:catAx>
      <c:valAx>
        <c:axId val="2177969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MX"/>
          </a:p>
        </c:txPr>
        <c:crossAx val="217781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es-MX"/>
              <a:t>Medio mas confiable para obtener informacion   </a:t>
            </a:r>
          </a:p>
        </c:rich>
      </c:tx>
      <c:overlay val="1"/>
      <c:spPr>
        <a:noFill/>
        <a:ln>
          <a:noFill/>
        </a:ln>
        <a:effectLst/>
      </c:spPr>
    </c:title>
    <c:autoTitleDeleted val="0"/>
    <c:plotArea>
      <c:layout>
        <c:manualLayout>
          <c:layoutTarget val="inner"/>
          <c:xMode val="edge"/>
          <c:yMode val="edge"/>
          <c:x val="0.20606692389784248"/>
          <c:y val="0.21114082396857425"/>
          <c:w val="0.74691678768580327"/>
          <c:h val="0.64176727909011377"/>
        </c:manualLayout>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Hoja1!$A$20:$A$27</c:f>
              <c:strCache>
                <c:ptCount val="8"/>
                <c:pt idx="0">
                  <c:v>Otro</c:v>
                </c:pt>
                <c:pt idx="1">
                  <c:v>Ninguno</c:v>
                </c:pt>
                <c:pt idx="2">
                  <c:v>Revistas</c:v>
                </c:pt>
                <c:pt idx="3">
                  <c:v>Radio</c:v>
                </c:pt>
                <c:pt idx="4">
                  <c:v>Periódicos</c:v>
                </c:pt>
                <c:pt idx="5">
                  <c:v>Sitios de Internet</c:v>
                </c:pt>
                <c:pt idx="6">
                  <c:v>Televisión</c:v>
                </c:pt>
                <c:pt idx="7">
                  <c:v>Redes Sociales</c:v>
                </c:pt>
              </c:strCache>
            </c:strRef>
          </c:cat>
          <c:val>
            <c:numRef>
              <c:f>Hoja1!$B$20:$B$27</c:f>
            </c:numRef>
          </c:val>
          <c:extLst>
            <c:ext xmlns:c16="http://schemas.microsoft.com/office/drawing/2014/chart" uri="{C3380CC4-5D6E-409C-BE32-E72D297353CC}">
              <c16:uniqueId val="{00000000-76E4-4BD9-86C6-C587BEA67BF3}"/>
            </c:ext>
          </c:extLst>
        </c:ser>
        <c:ser>
          <c:idx val="1"/>
          <c:order val="1"/>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Hoja1!$A$20:$A$27</c:f>
              <c:strCache>
                <c:ptCount val="8"/>
                <c:pt idx="0">
                  <c:v>Otro</c:v>
                </c:pt>
                <c:pt idx="1">
                  <c:v>Ninguno</c:v>
                </c:pt>
                <c:pt idx="2">
                  <c:v>Revistas</c:v>
                </c:pt>
                <c:pt idx="3">
                  <c:v>Radio</c:v>
                </c:pt>
                <c:pt idx="4">
                  <c:v>Periódicos</c:v>
                </c:pt>
                <c:pt idx="5">
                  <c:v>Sitios de Internet</c:v>
                </c:pt>
                <c:pt idx="6">
                  <c:v>Televisión</c:v>
                </c:pt>
                <c:pt idx="7">
                  <c:v>Redes Sociales</c:v>
                </c:pt>
              </c:strCache>
            </c:strRef>
          </c:cat>
          <c:val>
            <c:numRef>
              <c:f>Hoja1!$C$20:$C$27</c:f>
            </c:numRef>
          </c:val>
          <c:extLst>
            <c:ext xmlns:c16="http://schemas.microsoft.com/office/drawing/2014/chart" uri="{C3380CC4-5D6E-409C-BE32-E72D297353CC}">
              <c16:uniqueId val="{00000001-76E4-4BD9-86C6-C587BEA67BF3}"/>
            </c:ext>
          </c:extLst>
        </c:ser>
        <c:ser>
          <c:idx val="2"/>
          <c:order val="2"/>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Hoja1!$A$20:$A$27</c:f>
              <c:strCache>
                <c:ptCount val="8"/>
                <c:pt idx="0">
                  <c:v>Otro</c:v>
                </c:pt>
                <c:pt idx="1">
                  <c:v>Ninguno</c:v>
                </c:pt>
                <c:pt idx="2">
                  <c:v>Revistas</c:v>
                </c:pt>
                <c:pt idx="3">
                  <c:v>Radio</c:v>
                </c:pt>
                <c:pt idx="4">
                  <c:v>Periódicos</c:v>
                </c:pt>
                <c:pt idx="5">
                  <c:v>Sitios de Internet</c:v>
                </c:pt>
                <c:pt idx="6">
                  <c:v>Televisión</c:v>
                </c:pt>
                <c:pt idx="7">
                  <c:v>Redes Sociales</c:v>
                </c:pt>
              </c:strCache>
            </c:strRef>
          </c:cat>
          <c:val>
            <c:numRef>
              <c:f>Hoja1!$D$20:$D$27</c:f>
            </c:numRef>
          </c:val>
          <c:extLst>
            <c:ext xmlns:c16="http://schemas.microsoft.com/office/drawing/2014/chart" uri="{C3380CC4-5D6E-409C-BE32-E72D297353CC}">
              <c16:uniqueId val="{00000002-76E4-4BD9-86C6-C587BEA67BF3}"/>
            </c:ext>
          </c:extLst>
        </c:ser>
        <c:ser>
          <c:idx val="3"/>
          <c:order val="3"/>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Hoja1!$A$20:$A$27</c:f>
              <c:strCache>
                <c:ptCount val="8"/>
                <c:pt idx="0">
                  <c:v>Otro</c:v>
                </c:pt>
                <c:pt idx="1">
                  <c:v>Ninguno</c:v>
                </c:pt>
                <c:pt idx="2">
                  <c:v>Revistas</c:v>
                </c:pt>
                <c:pt idx="3">
                  <c:v>Radio</c:v>
                </c:pt>
                <c:pt idx="4">
                  <c:v>Periódicos</c:v>
                </c:pt>
                <c:pt idx="5">
                  <c:v>Sitios de Internet</c:v>
                </c:pt>
                <c:pt idx="6">
                  <c:v>Televisión</c:v>
                </c:pt>
                <c:pt idx="7">
                  <c:v>Redes Sociales</c:v>
                </c:pt>
              </c:strCache>
            </c:strRef>
          </c:cat>
          <c:val>
            <c:numRef>
              <c:f>Hoja1!$E$20:$E$27</c:f>
            </c:numRef>
          </c:val>
          <c:extLst>
            <c:ext xmlns:c16="http://schemas.microsoft.com/office/drawing/2014/chart" uri="{C3380CC4-5D6E-409C-BE32-E72D297353CC}">
              <c16:uniqueId val="{00000003-76E4-4BD9-86C6-C587BEA67BF3}"/>
            </c:ext>
          </c:extLst>
        </c:ser>
        <c:ser>
          <c:idx val="4"/>
          <c:order val="4"/>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Hoja1!$A$20:$A$27</c:f>
              <c:strCache>
                <c:ptCount val="8"/>
                <c:pt idx="0">
                  <c:v>Otro</c:v>
                </c:pt>
                <c:pt idx="1">
                  <c:v>Ninguno</c:v>
                </c:pt>
                <c:pt idx="2">
                  <c:v>Revistas</c:v>
                </c:pt>
                <c:pt idx="3">
                  <c:v>Radio</c:v>
                </c:pt>
                <c:pt idx="4">
                  <c:v>Periódicos</c:v>
                </c:pt>
                <c:pt idx="5">
                  <c:v>Sitios de Internet</c:v>
                </c:pt>
                <c:pt idx="6">
                  <c:v>Televisión</c:v>
                </c:pt>
                <c:pt idx="7">
                  <c:v>Redes Sociales</c:v>
                </c:pt>
              </c:strCache>
            </c:strRef>
          </c:cat>
          <c:val>
            <c:numRef>
              <c:f>Hoja1!$F$20:$F$27</c:f>
            </c:numRef>
          </c:val>
          <c:extLst>
            <c:ext xmlns:c16="http://schemas.microsoft.com/office/drawing/2014/chart" uri="{C3380CC4-5D6E-409C-BE32-E72D297353CC}">
              <c16:uniqueId val="{00000004-76E4-4BD9-86C6-C587BEA67BF3}"/>
            </c:ext>
          </c:extLst>
        </c:ser>
        <c:ser>
          <c:idx val="5"/>
          <c:order val="5"/>
          <c:spPr>
            <a:solidFill>
              <a:srgbClr val="0C7CB4"/>
            </a:solidFill>
            <a:ln w="9525" cap="flat" cmpd="sng" algn="ctr">
              <a:solidFill>
                <a:schemeClr val="tx2">
                  <a:lumMod val="75000"/>
                </a:schemeClr>
              </a:solidFill>
              <a:round/>
            </a:ln>
            <a:effectLst/>
          </c:spPr>
          <c:invertIfNegative val="0"/>
          <c:dLbls>
            <c:spPr>
              <a:noFill/>
              <a:ln>
                <a:noFill/>
              </a:ln>
              <a:effectLst/>
            </c:spPr>
            <c:txPr>
              <a:bodyPr rot="0" vert="horz" anchorCtr="0"/>
              <a:lstStyle/>
              <a:p>
                <a:pPr algn="ctr">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Hoja1!$A$20:$A$27</c:f>
              <c:strCache>
                <c:ptCount val="8"/>
                <c:pt idx="0">
                  <c:v>Otro</c:v>
                </c:pt>
                <c:pt idx="1">
                  <c:v>Ninguno</c:v>
                </c:pt>
                <c:pt idx="2">
                  <c:v>Revistas</c:v>
                </c:pt>
                <c:pt idx="3">
                  <c:v>Radio</c:v>
                </c:pt>
                <c:pt idx="4">
                  <c:v>Periódicos</c:v>
                </c:pt>
                <c:pt idx="5">
                  <c:v>Sitios de Internet</c:v>
                </c:pt>
                <c:pt idx="6">
                  <c:v>Televisión</c:v>
                </c:pt>
                <c:pt idx="7">
                  <c:v>Redes Sociales</c:v>
                </c:pt>
              </c:strCache>
            </c:strRef>
          </c:cat>
          <c:val>
            <c:numRef>
              <c:f>Hoja1!$G$20:$G$27</c:f>
              <c:numCache>
                <c:formatCode>General</c:formatCode>
                <c:ptCount val="8"/>
                <c:pt idx="0">
                  <c:v>1</c:v>
                </c:pt>
                <c:pt idx="1">
                  <c:v>6</c:v>
                </c:pt>
                <c:pt idx="2">
                  <c:v>61</c:v>
                </c:pt>
                <c:pt idx="3">
                  <c:v>100</c:v>
                </c:pt>
                <c:pt idx="4">
                  <c:v>125</c:v>
                </c:pt>
                <c:pt idx="5">
                  <c:v>184</c:v>
                </c:pt>
                <c:pt idx="6">
                  <c:v>186</c:v>
                </c:pt>
                <c:pt idx="7">
                  <c:v>195</c:v>
                </c:pt>
              </c:numCache>
            </c:numRef>
          </c:val>
          <c:extLst>
            <c:ext xmlns:c16="http://schemas.microsoft.com/office/drawing/2014/chart" uri="{C3380CC4-5D6E-409C-BE32-E72D297353CC}">
              <c16:uniqueId val="{00000005-76E4-4BD9-86C6-C587BEA67BF3}"/>
            </c:ext>
          </c:extLst>
        </c:ser>
        <c:dLbls>
          <c:dLblPos val="inEnd"/>
          <c:showLegendKey val="0"/>
          <c:showVal val="1"/>
          <c:showCatName val="0"/>
          <c:showSerName val="0"/>
          <c:showPercent val="0"/>
          <c:showBubbleSize val="0"/>
        </c:dLbls>
        <c:gapWidth val="65"/>
        <c:axId val="201568640"/>
        <c:axId val="201570176"/>
      </c:barChart>
      <c:catAx>
        <c:axId val="20156864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vert="horz"/>
          <a:lstStyle/>
          <a:p>
            <a:pPr>
              <a:defRPr/>
            </a:pPr>
            <a:endParaRPr lang="es-MX"/>
          </a:p>
        </c:txPr>
        <c:crossAx val="201570176"/>
        <c:crosses val="autoZero"/>
        <c:auto val="1"/>
        <c:lblAlgn val="ctr"/>
        <c:lblOffset val="100"/>
        <c:noMultiLvlLbl val="0"/>
      </c:catAx>
      <c:valAx>
        <c:axId val="201570176"/>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01568640"/>
        <c:crosses val="autoZero"/>
        <c:crossBetween val="between"/>
      </c:valAx>
      <c:spPr>
        <a:noFill/>
        <a:ln>
          <a:solidFill>
            <a:srgbClr val="0070C0"/>
          </a:solid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800"/>
      </a:pPr>
      <a:endParaRPr lang="es-MX"/>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Eres ciudadano de ...</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FE1-4AEF-8C80-B286147F6E1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FE1-4AEF-8C80-B286147F6E1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FE1-4AEF-8C80-B286147F6E1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FE1-4AEF-8C80-B286147F6E1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FE1-4AEF-8C80-B286147F6E1B}"/>
              </c:ext>
            </c:extLst>
          </c:dPt>
          <c:dLbls>
            <c:dLbl>
              <c:idx val="2"/>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MX"/>
                </a:p>
              </c:txPr>
              <c:dLblPos val="outEnd"/>
              <c:showLegendKey val="0"/>
              <c:showVal val="0"/>
              <c:showCatName val="1"/>
              <c:showSerName val="0"/>
              <c:showPercent val="1"/>
              <c:showBubbleSize val="0"/>
              <c:extLst>
                <c:ext xmlns:c16="http://schemas.microsoft.com/office/drawing/2014/chart" uri="{C3380CC4-5D6E-409C-BE32-E72D297353CC}">
                  <c16:uniqueId val="{00000005-3FE1-4AEF-8C80-B286147F6E1B}"/>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MX"/>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 ciudadano de '!$A$15:$A$19</c:f>
              <c:strCache>
                <c:ptCount val="5"/>
                <c:pt idx="0">
                  <c:v>Del mundo</c:v>
                </c:pt>
                <c:pt idx="1">
                  <c:v>Ninguna parte</c:v>
                </c:pt>
                <c:pt idx="2">
                  <c:v>Tu estado</c:v>
                </c:pt>
                <c:pt idx="3">
                  <c:v>Tu municipio</c:v>
                </c:pt>
                <c:pt idx="4">
                  <c:v>Tu país</c:v>
                </c:pt>
              </c:strCache>
            </c:strRef>
          </c:cat>
          <c:val>
            <c:numRef>
              <c:f>' ciudadano de '!$B$15:$B$19</c:f>
              <c:numCache>
                <c:formatCode>General</c:formatCode>
                <c:ptCount val="5"/>
                <c:pt idx="0">
                  <c:v>65</c:v>
                </c:pt>
                <c:pt idx="1">
                  <c:v>9</c:v>
                </c:pt>
                <c:pt idx="2">
                  <c:v>61</c:v>
                </c:pt>
                <c:pt idx="3">
                  <c:v>91</c:v>
                </c:pt>
                <c:pt idx="4">
                  <c:v>216</c:v>
                </c:pt>
              </c:numCache>
            </c:numRef>
          </c:val>
          <c:extLst>
            <c:ext xmlns:c16="http://schemas.microsoft.com/office/drawing/2014/chart" uri="{C3380CC4-5D6E-409C-BE32-E72D297353CC}">
              <c16:uniqueId val="{0000000A-3FE1-4AEF-8C80-B286147F6E1B}"/>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s-MX" sz="1400"/>
              <a:t>Problemas del</a:t>
            </a:r>
            <a:r>
              <a:rPr lang="es-MX" sz="1400" baseline="0"/>
              <a:t>  </a:t>
            </a:r>
            <a:r>
              <a:rPr lang="es-MX" sz="1400"/>
              <a:t>contexto</a:t>
            </a:r>
          </a:p>
        </c:rich>
      </c:tx>
      <c:overlay val="1"/>
      <c:spPr>
        <a:noFill/>
        <a:ln>
          <a:noFill/>
        </a:ln>
        <a:effectLst/>
      </c:spPr>
    </c:title>
    <c:autoTitleDeleted val="0"/>
    <c:plotArea>
      <c:layout/>
      <c:barChart>
        <c:barDir val="col"/>
        <c:grouping val="clustered"/>
        <c:varyColors val="0"/>
        <c:ser>
          <c:idx val="0"/>
          <c:order val="0"/>
          <c:tx>
            <c:strRef>
              <c:f>problemas!$B$22</c:f>
              <c:strCache>
                <c:ptCount val="1"/>
                <c:pt idx="0">
                  <c:v>En el Mundo</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problemas!$A$23:$A$32</c:f>
              <c:strCache>
                <c:ptCount val="10"/>
                <c:pt idx="0">
                  <c:v>Inseguridad</c:v>
                </c:pt>
                <c:pt idx="1">
                  <c:v>Corrupción </c:v>
                </c:pt>
                <c:pt idx="2">
                  <c:v>Desempleo</c:v>
                </c:pt>
                <c:pt idx="3">
                  <c:v>Narcotráfico</c:v>
                </c:pt>
                <c:pt idx="4">
                  <c:v>Pobreza y desigualdad</c:v>
                </c:pt>
                <c:pt idx="5">
                  <c:v>Secuestro </c:v>
                </c:pt>
                <c:pt idx="6">
                  <c:v>Violencia </c:v>
                </c:pt>
                <c:pt idx="7">
                  <c:v>Crisis económica</c:v>
                </c:pt>
                <c:pt idx="8">
                  <c:v>Deterioro ecológico y contaminación</c:v>
                </c:pt>
                <c:pt idx="9">
                  <c:v>Otros</c:v>
                </c:pt>
              </c:strCache>
            </c:strRef>
          </c:cat>
          <c:val>
            <c:numRef>
              <c:f>problemas!$B$23:$B$32</c:f>
              <c:numCache>
                <c:formatCode>General</c:formatCode>
                <c:ptCount val="10"/>
                <c:pt idx="0">
                  <c:v>189</c:v>
                </c:pt>
                <c:pt idx="1">
                  <c:v>338</c:v>
                </c:pt>
                <c:pt idx="2">
                  <c:v>313</c:v>
                </c:pt>
                <c:pt idx="3">
                  <c:v>310</c:v>
                </c:pt>
                <c:pt idx="4">
                  <c:v>389</c:v>
                </c:pt>
                <c:pt idx="5">
                  <c:v>265</c:v>
                </c:pt>
                <c:pt idx="6">
                  <c:v>372</c:v>
                </c:pt>
                <c:pt idx="7">
                  <c:v>314</c:v>
                </c:pt>
                <c:pt idx="8">
                  <c:v>385</c:v>
                </c:pt>
                <c:pt idx="9">
                  <c:v>52</c:v>
                </c:pt>
              </c:numCache>
            </c:numRef>
          </c:val>
          <c:extLst>
            <c:ext xmlns:c16="http://schemas.microsoft.com/office/drawing/2014/chart" uri="{C3380CC4-5D6E-409C-BE32-E72D297353CC}">
              <c16:uniqueId val="{00000000-E770-4381-BA22-C464AD0891E3}"/>
            </c:ext>
          </c:extLst>
        </c:ser>
        <c:ser>
          <c:idx val="1"/>
          <c:order val="1"/>
          <c:tx>
            <c:strRef>
              <c:f>problemas!$C$22</c:f>
              <c:strCache>
                <c:ptCount val="1"/>
                <c:pt idx="0">
                  <c:v>En Mexico</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problemas!$A$23:$A$32</c:f>
              <c:strCache>
                <c:ptCount val="10"/>
                <c:pt idx="0">
                  <c:v>Inseguridad</c:v>
                </c:pt>
                <c:pt idx="1">
                  <c:v>Corrupción </c:v>
                </c:pt>
                <c:pt idx="2">
                  <c:v>Desempleo</c:v>
                </c:pt>
                <c:pt idx="3">
                  <c:v>Narcotráfico</c:v>
                </c:pt>
                <c:pt idx="4">
                  <c:v>Pobreza y desigualdad</c:v>
                </c:pt>
                <c:pt idx="5">
                  <c:v>Secuestro </c:v>
                </c:pt>
                <c:pt idx="6">
                  <c:v>Violencia </c:v>
                </c:pt>
                <c:pt idx="7">
                  <c:v>Crisis económica</c:v>
                </c:pt>
                <c:pt idx="8">
                  <c:v>Deterioro ecológico y contaminación</c:v>
                </c:pt>
                <c:pt idx="9">
                  <c:v>Otros</c:v>
                </c:pt>
              </c:strCache>
            </c:strRef>
          </c:cat>
          <c:val>
            <c:numRef>
              <c:f>problemas!$C$23:$C$32</c:f>
              <c:numCache>
                <c:formatCode>General</c:formatCode>
                <c:ptCount val="10"/>
                <c:pt idx="0">
                  <c:v>402</c:v>
                </c:pt>
                <c:pt idx="1">
                  <c:v>391</c:v>
                </c:pt>
                <c:pt idx="2">
                  <c:v>388</c:v>
                </c:pt>
                <c:pt idx="3">
                  <c:v>378</c:v>
                </c:pt>
                <c:pt idx="4">
                  <c:v>377</c:v>
                </c:pt>
                <c:pt idx="5">
                  <c:v>356</c:v>
                </c:pt>
                <c:pt idx="6">
                  <c:v>355</c:v>
                </c:pt>
                <c:pt idx="7">
                  <c:v>337</c:v>
                </c:pt>
                <c:pt idx="8">
                  <c:v>322</c:v>
                </c:pt>
                <c:pt idx="9">
                  <c:v>59</c:v>
                </c:pt>
              </c:numCache>
            </c:numRef>
          </c:val>
          <c:extLst>
            <c:ext xmlns:c16="http://schemas.microsoft.com/office/drawing/2014/chart" uri="{C3380CC4-5D6E-409C-BE32-E72D297353CC}">
              <c16:uniqueId val="{00000001-E770-4381-BA22-C464AD0891E3}"/>
            </c:ext>
          </c:extLst>
        </c:ser>
        <c:ser>
          <c:idx val="2"/>
          <c:order val="2"/>
          <c:tx>
            <c:strRef>
              <c:f>problemas!$D$22</c:f>
              <c:strCache>
                <c:ptCount val="1"/>
                <c:pt idx="0">
                  <c:v>En donde vives</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problemas!$A$23:$A$32</c:f>
              <c:strCache>
                <c:ptCount val="10"/>
                <c:pt idx="0">
                  <c:v>Inseguridad</c:v>
                </c:pt>
                <c:pt idx="1">
                  <c:v>Corrupción </c:v>
                </c:pt>
                <c:pt idx="2">
                  <c:v>Desempleo</c:v>
                </c:pt>
                <c:pt idx="3">
                  <c:v>Narcotráfico</c:v>
                </c:pt>
                <c:pt idx="4">
                  <c:v>Pobreza y desigualdad</c:v>
                </c:pt>
                <c:pt idx="5">
                  <c:v>Secuestro </c:v>
                </c:pt>
                <c:pt idx="6">
                  <c:v>Violencia </c:v>
                </c:pt>
                <c:pt idx="7">
                  <c:v>Crisis económica</c:v>
                </c:pt>
                <c:pt idx="8">
                  <c:v>Deterioro ecológico y contaminación</c:v>
                </c:pt>
                <c:pt idx="9">
                  <c:v>Otros</c:v>
                </c:pt>
              </c:strCache>
            </c:strRef>
          </c:cat>
          <c:val>
            <c:numRef>
              <c:f>problemas!$D$23:$D$32</c:f>
              <c:numCache>
                <c:formatCode>General</c:formatCode>
                <c:ptCount val="10"/>
                <c:pt idx="0">
                  <c:v>324</c:v>
                </c:pt>
                <c:pt idx="1">
                  <c:v>252</c:v>
                </c:pt>
                <c:pt idx="2">
                  <c:v>295</c:v>
                </c:pt>
                <c:pt idx="3">
                  <c:v>119</c:v>
                </c:pt>
                <c:pt idx="4">
                  <c:v>263</c:v>
                </c:pt>
                <c:pt idx="5">
                  <c:v>172</c:v>
                </c:pt>
                <c:pt idx="6">
                  <c:v>195</c:v>
                </c:pt>
                <c:pt idx="7">
                  <c:v>221</c:v>
                </c:pt>
                <c:pt idx="8">
                  <c:v>238</c:v>
                </c:pt>
                <c:pt idx="9">
                  <c:v>34</c:v>
                </c:pt>
              </c:numCache>
            </c:numRef>
          </c:val>
          <c:extLst>
            <c:ext xmlns:c16="http://schemas.microsoft.com/office/drawing/2014/chart" uri="{C3380CC4-5D6E-409C-BE32-E72D297353CC}">
              <c16:uniqueId val="{00000002-E770-4381-BA22-C464AD0891E3}"/>
            </c:ext>
          </c:extLst>
        </c:ser>
        <c:dLbls>
          <c:dLblPos val="inEnd"/>
          <c:showLegendKey val="0"/>
          <c:showVal val="1"/>
          <c:showCatName val="0"/>
          <c:showSerName val="0"/>
          <c:showPercent val="0"/>
          <c:showBubbleSize val="0"/>
        </c:dLbls>
        <c:gapWidth val="65"/>
        <c:axId val="201995008"/>
        <c:axId val="201996544"/>
      </c:barChart>
      <c:catAx>
        <c:axId val="201995008"/>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MX"/>
          </a:p>
        </c:txPr>
        <c:crossAx val="201996544"/>
        <c:crosses val="autoZero"/>
        <c:auto val="1"/>
        <c:lblAlgn val="ctr"/>
        <c:lblOffset val="100"/>
        <c:noMultiLvlLbl val="0"/>
      </c:catAx>
      <c:valAx>
        <c:axId val="20199654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0199500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400">
                <a:latin typeface="+mn-lt"/>
                <a:cs typeface="Arial" panose="020B0604020202020204" pitchFamily="34" charset="0"/>
              </a:defRPr>
            </a:pPr>
            <a:r>
              <a:rPr lang="es-MX" sz="1400">
                <a:latin typeface="+mn-lt"/>
                <a:cs typeface="Arial" panose="020B0604020202020204" pitchFamily="34" charset="0"/>
              </a:rPr>
              <a:t>Ponderación</a:t>
            </a:r>
            <a:r>
              <a:rPr lang="es-MX" sz="1400" baseline="0">
                <a:latin typeface="+mn-lt"/>
                <a:cs typeface="Arial" panose="020B0604020202020204" pitchFamily="34" charset="0"/>
              </a:rPr>
              <a:t>  de confianza,  promedio general</a:t>
            </a:r>
          </a:p>
          <a:p>
            <a:pPr>
              <a:defRPr sz="1400">
                <a:latin typeface="+mn-lt"/>
                <a:cs typeface="Arial" panose="020B0604020202020204" pitchFamily="34" charset="0"/>
              </a:defRPr>
            </a:pPr>
            <a:r>
              <a:rPr lang="es-MX" sz="800" baseline="0">
                <a:latin typeface="+mn-lt"/>
                <a:cs typeface="Arial" panose="020B0604020202020204" pitchFamily="34" charset="0"/>
              </a:rPr>
              <a:t>Escala 0 a 10</a:t>
            </a:r>
            <a:endParaRPr lang="es-MX" sz="800">
              <a:latin typeface="+mn-lt"/>
              <a:cs typeface="Arial" panose="020B0604020202020204" pitchFamily="34" charset="0"/>
            </a:endParaRP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Confianza!$H$35:$H$47</c:f>
              <c:strCache>
                <c:ptCount val="13"/>
                <c:pt idx="0">
                  <c:v>Partidos Politicos</c:v>
                </c:pt>
                <c:pt idx="1">
                  <c:v>Policia</c:v>
                </c:pt>
                <c:pt idx="2">
                  <c:v>Congreso</c:v>
                </c:pt>
                <c:pt idx="3">
                  <c:v>Gobierno municipal</c:v>
                </c:pt>
                <c:pt idx="4">
                  <c:v>Sindicatos</c:v>
                </c:pt>
                <c:pt idx="5">
                  <c:v>Gobierno estatal</c:v>
                </c:pt>
                <c:pt idx="6">
                  <c:v>Gobierno federal</c:v>
                </c:pt>
                <c:pt idx="7">
                  <c:v>Poder judicial</c:v>
                </c:pt>
                <c:pt idx="8">
                  <c:v>INE</c:v>
                </c:pt>
                <c:pt idx="9">
                  <c:v>Medios Comunicación</c:v>
                </c:pt>
                <c:pt idx="10">
                  <c:v>Asociaciones civiles </c:v>
                </c:pt>
                <c:pt idx="11">
                  <c:v>Redes sociales</c:v>
                </c:pt>
                <c:pt idx="12">
                  <c:v>Iglesia</c:v>
                </c:pt>
              </c:strCache>
            </c:strRef>
          </c:cat>
          <c:val>
            <c:numRef>
              <c:f>Confianza!$I$35:$I$47</c:f>
            </c:numRef>
          </c:val>
          <c:extLst>
            <c:ext xmlns:c16="http://schemas.microsoft.com/office/drawing/2014/chart" uri="{C3380CC4-5D6E-409C-BE32-E72D297353CC}">
              <c16:uniqueId val="{00000000-457E-4820-93BE-71A3CC96AF0D}"/>
            </c:ext>
          </c:extLst>
        </c:ser>
        <c:ser>
          <c:idx val="1"/>
          <c:order val="1"/>
          <c:spPr>
            <a:solidFill>
              <a:schemeClr val="accent1"/>
            </a:solidFill>
          </c:spPr>
          <c:invertIfNegative val="0"/>
          <c:dPt>
            <c:idx val="0"/>
            <c:invertIfNegative val="0"/>
            <c:bubble3D val="0"/>
            <c:spPr>
              <a:solidFill>
                <a:srgbClr val="FF0000"/>
              </a:solidFill>
            </c:spPr>
            <c:extLst>
              <c:ext xmlns:c16="http://schemas.microsoft.com/office/drawing/2014/chart" uri="{C3380CC4-5D6E-409C-BE32-E72D297353CC}">
                <c16:uniqueId val="{00000002-457E-4820-93BE-71A3CC96AF0D}"/>
              </c:ext>
            </c:extLst>
          </c:dPt>
          <c:dPt>
            <c:idx val="1"/>
            <c:invertIfNegative val="0"/>
            <c:bubble3D val="0"/>
            <c:spPr>
              <a:solidFill>
                <a:srgbClr val="FF0000"/>
              </a:solidFill>
            </c:spPr>
            <c:extLst>
              <c:ext xmlns:c16="http://schemas.microsoft.com/office/drawing/2014/chart" uri="{C3380CC4-5D6E-409C-BE32-E72D297353CC}">
                <c16:uniqueId val="{00000004-457E-4820-93BE-71A3CC96AF0D}"/>
              </c:ext>
            </c:extLst>
          </c:dPt>
          <c:dPt>
            <c:idx val="2"/>
            <c:invertIfNegative val="0"/>
            <c:bubble3D val="0"/>
            <c:spPr>
              <a:solidFill>
                <a:srgbClr val="FF0000"/>
              </a:solidFill>
            </c:spPr>
            <c:extLst>
              <c:ext xmlns:c16="http://schemas.microsoft.com/office/drawing/2014/chart" uri="{C3380CC4-5D6E-409C-BE32-E72D297353CC}">
                <c16:uniqueId val="{00000006-457E-4820-93BE-71A3CC96AF0D}"/>
              </c:ext>
            </c:extLst>
          </c:dPt>
          <c:dPt>
            <c:idx val="10"/>
            <c:invertIfNegative val="0"/>
            <c:bubble3D val="0"/>
            <c:spPr>
              <a:solidFill>
                <a:srgbClr val="00B050"/>
              </a:solidFill>
            </c:spPr>
            <c:extLst>
              <c:ext xmlns:c16="http://schemas.microsoft.com/office/drawing/2014/chart" uri="{C3380CC4-5D6E-409C-BE32-E72D297353CC}">
                <c16:uniqueId val="{00000008-457E-4820-93BE-71A3CC96AF0D}"/>
              </c:ext>
            </c:extLst>
          </c:dPt>
          <c:dPt>
            <c:idx val="11"/>
            <c:invertIfNegative val="0"/>
            <c:bubble3D val="0"/>
            <c:spPr>
              <a:solidFill>
                <a:srgbClr val="00B050"/>
              </a:solidFill>
            </c:spPr>
            <c:extLst>
              <c:ext xmlns:c16="http://schemas.microsoft.com/office/drawing/2014/chart" uri="{C3380CC4-5D6E-409C-BE32-E72D297353CC}">
                <c16:uniqueId val="{0000000A-457E-4820-93BE-71A3CC96AF0D}"/>
              </c:ext>
            </c:extLst>
          </c:dPt>
          <c:dPt>
            <c:idx val="12"/>
            <c:invertIfNegative val="0"/>
            <c:bubble3D val="0"/>
            <c:spPr>
              <a:solidFill>
                <a:srgbClr val="00B050"/>
              </a:solidFill>
            </c:spPr>
            <c:extLst>
              <c:ext xmlns:c16="http://schemas.microsoft.com/office/drawing/2014/chart" uri="{C3380CC4-5D6E-409C-BE32-E72D297353CC}">
                <c16:uniqueId val="{0000000C-457E-4820-93BE-71A3CC96AF0D}"/>
              </c:ext>
            </c:extLst>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Confianza!$H$35:$H$47</c:f>
              <c:strCache>
                <c:ptCount val="13"/>
                <c:pt idx="0">
                  <c:v>Partidos Politicos</c:v>
                </c:pt>
                <c:pt idx="1">
                  <c:v>Policia</c:v>
                </c:pt>
                <c:pt idx="2">
                  <c:v>Congreso</c:v>
                </c:pt>
                <c:pt idx="3">
                  <c:v>Gobierno municipal</c:v>
                </c:pt>
                <c:pt idx="4">
                  <c:v>Sindicatos</c:v>
                </c:pt>
                <c:pt idx="5">
                  <c:v>Gobierno estatal</c:v>
                </c:pt>
                <c:pt idx="6">
                  <c:v>Gobierno federal</c:v>
                </c:pt>
                <c:pt idx="7">
                  <c:v>Poder judicial</c:v>
                </c:pt>
                <c:pt idx="8">
                  <c:v>INE</c:v>
                </c:pt>
                <c:pt idx="9">
                  <c:v>Medios Comunicación</c:v>
                </c:pt>
                <c:pt idx="10">
                  <c:v>Asociaciones civiles </c:v>
                </c:pt>
                <c:pt idx="11">
                  <c:v>Redes sociales</c:v>
                </c:pt>
                <c:pt idx="12">
                  <c:v>Iglesia</c:v>
                </c:pt>
              </c:strCache>
            </c:strRef>
          </c:cat>
          <c:val>
            <c:numRef>
              <c:f>Confianza!$J$35:$J$47</c:f>
              <c:numCache>
                <c:formatCode>General</c:formatCode>
                <c:ptCount val="13"/>
                <c:pt idx="0">
                  <c:v>3.1</c:v>
                </c:pt>
                <c:pt idx="1">
                  <c:v>3.5</c:v>
                </c:pt>
                <c:pt idx="2">
                  <c:v>3.7</c:v>
                </c:pt>
                <c:pt idx="3">
                  <c:v>3.8</c:v>
                </c:pt>
                <c:pt idx="4">
                  <c:v>3.8</c:v>
                </c:pt>
                <c:pt idx="5">
                  <c:v>3.9</c:v>
                </c:pt>
                <c:pt idx="6">
                  <c:v>4.3</c:v>
                </c:pt>
                <c:pt idx="7">
                  <c:v>4.3</c:v>
                </c:pt>
                <c:pt idx="8">
                  <c:v>4.8</c:v>
                </c:pt>
                <c:pt idx="9">
                  <c:v>5</c:v>
                </c:pt>
                <c:pt idx="10">
                  <c:v>5.3</c:v>
                </c:pt>
                <c:pt idx="11">
                  <c:v>5.9</c:v>
                </c:pt>
                <c:pt idx="12">
                  <c:v>6.3</c:v>
                </c:pt>
              </c:numCache>
            </c:numRef>
          </c:val>
          <c:extLst>
            <c:ext xmlns:c16="http://schemas.microsoft.com/office/drawing/2014/chart" uri="{C3380CC4-5D6E-409C-BE32-E72D297353CC}">
              <c16:uniqueId val="{0000000D-457E-4820-93BE-71A3CC96AF0D}"/>
            </c:ext>
          </c:extLst>
        </c:ser>
        <c:dLbls>
          <c:dLblPos val="outEnd"/>
          <c:showLegendKey val="0"/>
          <c:showVal val="1"/>
          <c:showCatName val="0"/>
          <c:showSerName val="0"/>
          <c:showPercent val="0"/>
          <c:showBubbleSize val="0"/>
        </c:dLbls>
        <c:gapWidth val="150"/>
        <c:axId val="202246400"/>
        <c:axId val="202256384"/>
      </c:barChart>
      <c:catAx>
        <c:axId val="202246400"/>
        <c:scaling>
          <c:orientation val="minMax"/>
        </c:scaling>
        <c:delete val="0"/>
        <c:axPos val="l"/>
        <c:numFmt formatCode="General" sourceLinked="0"/>
        <c:majorTickMark val="out"/>
        <c:minorTickMark val="none"/>
        <c:tickLblPos val="nextTo"/>
        <c:crossAx val="202256384"/>
        <c:crosses val="autoZero"/>
        <c:auto val="1"/>
        <c:lblAlgn val="ctr"/>
        <c:lblOffset val="100"/>
        <c:noMultiLvlLbl val="0"/>
      </c:catAx>
      <c:valAx>
        <c:axId val="202256384"/>
        <c:scaling>
          <c:orientation val="minMax"/>
        </c:scaling>
        <c:delete val="0"/>
        <c:axPos val="b"/>
        <c:majorGridlines/>
        <c:numFmt formatCode="General" sourceLinked="1"/>
        <c:majorTickMark val="out"/>
        <c:minorTickMark val="none"/>
        <c:tickLblPos val="nextTo"/>
        <c:crossAx val="202246400"/>
        <c:crosses val="autoZero"/>
        <c:crossBetween val="between"/>
      </c:valAx>
      <c:spPr>
        <a:noFill/>
        <a:ln>
          <a:noFill/>
        </a:ln>
      </c:spPr>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vert="horz"/>
          <a:lstStyle/>
          <a:p>
            <a:pPr algn="l">
              <a:defRPr sz="1400"/>
            </a:pPr>
            <a:r>
              <a:rPr lang="en-US" sz="1400"/>
              <a:t>¿Quienes contribuyen a resolver problemas?</a:t>
            </a:r>
          </a:p>
        </c:rich>
      </c:tx>
      <c:layout>
        <c:manualLayout>
          <c:xMode val="edge"/>
          <c:yMode val="edge"/>
          <c:x val="0.26474488814962865"/>
          <c:y val="7.0074574011581988E-4"/>
        </c:manualLayout>
      </c:layout>
      <c:overlay val="1"/>
    </c:title>
    <c:autoTitleDeleted val="0"/>
    <c:plotArea>
      <c:layout>
        <c:manualLayout>
          <c:layoutTarget val="inner"/>
          <c:xMode val="edge"/>
          <c:yMode val="edge"/>
          <c:x val="8.0877568875319147E-2"/>
          <c:y val="0.12056076323792859"/>
          <c:w val="0.91912243112468084"/>
          <c:h val="0.40279673374161562"/>
        </c:manualLayout>
      </c:layout>
      <c:barChart>
        <c:barDir val="col"/>
        <c:grouping val="clustered"/>
        <c:varyColors val="0"/>
        <c:ser>
          <c:idx val="0"/>
          <c:order val="0"/>
          <c:invertIfNegative val="0"/>
          <c:dLbls>
            <c:spPr>
              <a:noFill/>
              <a:ln>
                <a:noFill/>
              </a:ln>
              <a:effectLst/>
            </c:spPr>
            <c:txPr>
              <a:bodyPr rot="0" vert="horz"/>
              <a:lstStyle/>
              <a:p>
                <a:pPr>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'resolver prob'!$F$16:$F$27</c:f>
              <c:strCache>
                <c:ptCount val="12"/>
                <c:pt idx="0">
                  <c:v>Organización de ciudadanos</c:v>
                </c:pt>
                <c:pt idx="1">
                  <c:v>Asociaciones civiles y no gubernamentales</c:v>
                </c:pt>
                <c:pt idx="2">
                  <c:v>Agrupaciones de ayuda social</c:v>
                </c:pt>
                <c:pt idx="3">
                  <c:v>Grupos ecologistas</c:v>
                </c:pt>
                <c:pt idx="4">
                  <c:v>Grupos culturales, deportivos o de entretenimiento</c:v>
                </c:pt>
                <c:pt idx="5">
                  <c:v>Instituciones gubernamentales</c:v>
                </c:pt>
                <c:pt idx="6">
                  <c:v>Agrupaciones de estudiantes</c:v>
                </c:pt>
                <c:pt idx="7">
                  <c:v>Organizaciones políticas</c:v>
                </c:pt>
                <c:pt idx="8">
                  <c:v>Grupos en redes sociales que comparten un propósito específico</c:v>
                </c:pt>
                <c:pt idx="9">
                  <c:v>Agrupaciones religiosas</c:v>
                </c:pt>
                <c:pt idx="10">
                  <c:v>Asociaciones de vecinos o colonos</c:v>
                </c:pt>
                <c:pt idx="11">
                  <c:v>Partidos políticos</c:v>
                </c:pt>
              </c:strCache>
            </c:strRef>
          </c:cat>
          <c:val>
            <c:numRef>
              <c:f>'resolver prob'!$G$16:$G$27</c:f>
              <c:numCache>
                <c:formatCode>General</c:formatCode>
                <c:ptCount val="12"/>
                <c:pt idx="0">
                  <c:v>231</c:v>
                </c:pt>
                <c:pt idx="1">
                  <c:v>226</c:v>
                </c:pt>
                <c:pt idx="2">
                  <c:v>205</c:v>
                </c:pt>
                <c:pt idx="3">
                  <c:v>172</c:v>
                </c:pt>
                <c:pt idx="4">
                  <c:v>153</c:v>
                </c:pt>
                <c:pt idx="5">
                  <c:v>149</c:v>
                </c:pt>
                <c:pt idx="6">
                  <c:v>126</c:v>
                </c:pt>
                <c:pt idx="7">
                  <c:v>102</c:v>
                </c:pt>
                <c:pt idx="8">
                  <c:v>92</c:v>
                </c:pt>
                <c:pt idx="9">
                  <c:v>90</c:v>
                </c:pt>
                <c:pt idx="10">
                  <c:v>86</c:v>
                </c:pt>
                <c:pt idx="11">
                  <c:v>71</c:v>
                </c:pt>
              </c:numCache>
            </c:numRef>
          </c:val>
          <c:extLst>
            <c:ext xmlns:c16="http://schemas.microsoft.com/office/drawing/2014/chart" uri="{C3380CC4-5D6E-409C-BE32-E72D297353CC}">
              <c16:uniqueId val="{00000000-7017-47AE-950E-F47DBB66D9F0}"/>
            </c:ext>
          </c:extLst>
        </c:ser>
        <c:dLbls>
          <c:dLblPos val="inEnd"/>
          <c:showLegendKey val="0"/>
          <c:showVal val="1"/>
          <c:showCatName val="0"/>
          <c:showSerName val="0"/>
          <c:showPercent val="0"/>
          <c:showBubbleSize val="0"/>
        </c:dLbls>
        <c:gapWidth val="116"/>
        <c:overlap val="67"/>
        <c:axId val="202263168"/>
        <c:axId val="202282496"/>
      </c:barChart>
      <c:catAx>
        <c:axId val="202263168"/>
        <c:scaling>
          <c:orientation val="minMax"/>
        </c:scaling>
        <c:delete val="0"/>
        <c:axPos val="b"/>
        <c:numFmt formatCode="General" sourceLinked="1"/>
        <c:majorTickMark val="none"/>
        <c:minorTickMark val="none"/>
        <c:tickLblPos val="nextTo"/>
        <c:txPr>
          <a:bodyPr rot="-60000000" vert="horz" anchor="ctr" anchorCtr="0"/>
          <a:lstStyle/>
          <a:p>
            <a:pPr>
              <a:defRPr sz="800"/>
            </a:pPr>
            <a:endParaRPr lang="es-MX"/>
          </a:p>
        </c:txPr>
        <c:crossAx val="202282496"/>
        <c:crosses val="autoZero"/>
        <c:auto val="1"/>
        <c:lblAlgn val="ctr"/>
        <c:lblOffset val="100"/>
        <c:noMultiLvlLbl val="0"/>
      </c:catAx>
      <c:valAx>
        <c:axId val="202282496"/>
        <c:scaling>
          <c:orientation val="minMax"/>
        </c:scaling>
        <c:delete val="1"/>
        <c:axPos val="l"/>
        <c:majorGridlines/>
        <c:numFmt formatCode="General" sourceLinked="1"/>
        <c:majorTickMark val="none"/>
        <c:minorTickMark val="none"/>
        <c:tickLblPos val="nextTo"/>
        <c:crossAx val="202263168"/>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r>
              <a:rPr lang="es-MX">
                <a:solidFill>
                  <a:sysClr val="windowText" lastClr="000000"/>
                </a:solidFill>
              </a:rPr>
              <a:t>Prácticas sociales </a:t>
            </a:r>
          </a:p>
        </c:rich>
      </c:tx>
      <c:overlay val="0"/>
      <c:spPr>
        <a:noFill/>
        <a:ln>
          <a:noFill/>
        </a:ln>
        <a:effectLst/>
      </c:spPr>
    </c:title>
    <c:autoTitleDeleted val="0"/>
    <c:plotArea>
      <c:layout>
        <c:manualLayout>
          <c:layoutTarget val="inner"/>
          <c:xMode val="edge"/>
          <c:yMode val="edge"/>
          <c:x val="0.55437170235535926"/>
          <c:y val="0.17171296296296296"/>
          <c:w val="0.41215811535131702"/>
          <c:h val="0.72088764946048411"/>
        </c:manualLayout>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'practicas sociales'!$A$73:$A$82</c:f>
              <c:strCache>
                <c:ptCount val="10"/>
                <c:pt idx="0">
                  <c:v>Donar alimentos, medicina o ropa en caso de un desastre</c:v>
                </c:pt>
                <c:pt idx="1">
                  <c:v> Dar dinero a una institución social o de salud</c:v>
                </c:pt>
                <c:pt idx="2">
                  <c:v> Auxiliar a algún desconocido</c:v>
                </c:pt>
                <c:pt idx="3">
                  <c:v> Recaudar fondos para alguna causa</c:v>
                </c:pt>
                <c:pt idx="4">
                  <c:v> Participar en las redes sociales para apoyar alguna causa o propósito</c:v>
                </c:pt>
                <c:pt idx="5">
                  <c:v> Participar como voluntario en alguna actividad de beneficencia</c:v>
                </c:pt>
                <c:pt idx="6">
                  <c:v>Firmar cartas para apoyar alguna causa</c:v>
                </c:pt>
                <c:pt idx="7">
                  <c:v> Dar donativos o prestar ayuda a alguna organización social</c:v>
                </c:pt>
                <c:pt idx="8">
                  <c:v> Participar en marchas o reuniones en apoyo de alguna causa social</c:v>
                </c:pt>
                <c:pt idx="9">
                  <c:v> Donar sangre</c:v>
                </c:pt>
              </c:strCache>
            </c:strRef>
          </c:cat>
          <c:val>
            <c:numRef>
              <c:f>'practicas sociales'!$B$73:$B$82</c:f>
              <c:numCache>
                <c:formatCode>General</c:formatCode>
                <c:ptCount val="10"/>
                <c:pt idx="0">
                  <c:v>405</c:v>
                </c:pt>
                <c:pt idx="1">
                  <c:v>331</c:v>
                </c:pt>
                <c:pt idx="2">
                  <c:v>297</c:v>
                </c:pt>
                <c:pt idx="3">
                  <c:v>297</c:v>
                </c:pt>
                <c:pt idx="4">
                  <c:v>282</c:v>
                </c:pt>
                <c:pt idx="5">
                  <c:v>279</c:v>
                </c:pt>
                <c:pt idx="6">
                  <c:v>278</c:v>
                </c:pt>
                <c:pt idx="7">
                  <c:v>270</c:v>
                </c:pt>
                <c:pt idx="8">
                  <c:v>179</c:v>
                </c:pt>
                <c:pt idx="9">
                  <c:v>99</c:v>
                </c:pt>
              </c:numCache>
            </c:numRef>
          </c:val>
          <c:extLst>
            <c:ext xmlns:c16="http://schemas.microsoft.com/office/drawing/2014/chart" uri="{C3380CC4-5D6E-409C-BE32-E72D297353CC}">
              <c16:uniqueId val="{00000000-0C3D-47BB-9BA7-925D51895DFA}"/>
            </c:ext>
          </c:extLst>
        </c:ser>
        <c:dLbls>
          <c:dLblPos val="inEnd"/>
          <c:showLegendKey val="0"/>
          <c:showVal val="1"/>
          <c:showCatName val="0"/>
          <c:showSerName val="0"/>
          <c:showPercent val="0"/>
          <c:showBubbleSize val="0"/>
        </c:dLbls>
        <c:gapWidth val="100"/>
        <c:axId val="202584448"/>
        <c:axId val="202587136"/>
      </c:barChart>
      <c:catAx>
        <c:axId val="202584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202587136"/>
        <c:crosses val="autoZero"/>
        <c:auto val="1"/>
        <c:lblAlgn val="ctr"/>
        <c:lblOffset val="100"/>
        <c:noMultiLvlLbl val="0"/>
      </c:catAx>
      <c:valAx>
        <c:axId val="2025871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MX"/>
          </a:p>
        </c:txPr>
        <c:crossAx val="202584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r>
              <a:rPr lang="en-US">
                <a:solidFill>
                  <a:sysClr val="windowText" lastClr="000000"/>
                </a:solidFill>
              </a:rPr>
              <a:t>Prácticas politizadas</a:t>
            </a:r>
          </a:p>
        </c:rich>
      </c:tx>
      <c:overlay val="0"/>
      <c:spPr>
        <a:noFill/>
        <a:ln>
          <a:noFill/>
        </a:ln>
        <a:effectLst/>
      </c:spPr>
    </c:title>
    <c:autoTitleDeleted val="0"/>
    <c:plotArea>
      <c:layout>
        <c:manualLayout>
          <c:layoutTarget val="inner"/>
          <c:xMode val="edge"/>
          <c:yMode val="edge"/>
          <c:x val="0.59454220949654024"/>
          <c:y val="0.15165858874472429"/>
          <c:w val="0.34483092340730137"/>
          <c:h val="0.68629269325245645"/>
        </c:manualLayout>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Hoja2!$A$34:$A$43</c:f>
              <c:strCache>
                <c:ptCount val="10"/>
                <c:pt idx="0">
                  <c:v>Firmar petición para alguna autoridad</c:v>
                </c:pt>
                <c:pt idx="1">
                  <c:v>Participar en movilización pública o mitin </c:v>
                </c:pt>
                <c:pt idx="2">
                  <c:v>Participar en foros o grupos de discusión sobre asuntos de interés publico </c:v>
                </c:pt>
                <c:pt idx="3">
                  <c:v>Participar en reuniones políticas </c:v>
                </c:pt>
                <c:pt idx="4">
                  <c:v>Escribir al presidente, gobernador o presidente municipal</c:v>
                </c:pt>
                <c:pt idx="5">
                  <c:v>Repartir circulares o manifiestos</c:v>
                </c:pt>
                <c:pt idx="6">
                  <c:v>Contactar a un político o un funcionario para expresar tus puntos de vista</c:v>
                </c:pt>
                <c:pt idx="7">
                  <c:v>Llamar a la radio o TV para expresar tus puntos de vista sobre acciones del gobierno</c:v>
                </c:pt>
                <c:pt idx="8">
                  <c:v>Colocar mantas o carteles con consignas para alguna autoridad </c:v>
                </c:pt>
                <c:pt idx="9">
                  <c:v>Ninguna</c:v>
                </c:pt>
              </c:strCache>
            </c:strRef>
          </c:cat>
          <c:val>
            <c:numRef>
              <c:f>Hoja2!$B$34:$B$43</c:f>
              <c:numCache>
                <c:formatCode>General</c:formatCode>
                <c:ptCount val="10"/>
                <c:pt idx="0">
                  <c:v>176</c:v>
                </c:pt>
                <c:pt idx="1">
                  <c:v>103</c:v>
                </c:pt>
                <c:pt idx="2">
                  <c:v>102</c:v>
                </c:pt>
                <c:pt idx="3">
                  <c:v>78</c:v>
                </c:pt>
                <c:pt idx="4">
                  <c:v>66</c:v>
                </c:pt>
                <c:pt idx="5">
                  <c:v>48</c:v>
                </c:pt>
                <c:pt idx="6">
                  <c:v>41</c:v>
                </c:pt>
                <c:pt idx="7">
                  <c:v>37</c:v>
                </c:pt>
                <c:pt idx="8">
                  <c:v>25</c:v>
                </c:pt>
                <c:pt idx="9">
                  <c:v>75</c:v>
                </c:pt>
              </c:numCache>
            </c:numRef>
          </c:val>
          <c:extLst>
            <c:ext xmlns:c16="http://schemas.microsoft.com/office/drawing/2014/chart" uri="{C3380CC4-5D6E-409C-BE32-E72D297353CC}">
              <c16:uniqueId val="{00000000-9715-4D97-9044-47021EF611F7}"/>
            </c:ext>
          </c:extLst>
        </c:ser>
        <c:dLbls>
          <c:dLblPos val="inEnd"/>
          <c:showLegendKey val="0"/>
          <c:showVal val="1"/>
          <c:showCatName val="0"/>
          <c:showSerName val="0"/>
          <c:showPercent val="0"/>
          <c:showBubbleSize val="0"/>
        </c:dLbls>
        <c:gapWidth val="100"/>
        <c:axId val="217593728"/>
        <c:axId val="217637632"/>
      </c:barChart>
      <c:catAx>
        <c:axId val="217593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217637632"/>
        <c:crosses val="autoZero"/>
        <c:auto val="1"/>
        <c:lblAlgn val="ctr"/>
        <c:lblOffset val="100"/>
        <c:noMultiLvlLbl val="0"/>
      </c:catAx>
      <c:valAx>
        <c:axId val="2176376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MX"/>
          </a:p>
        </c:txPr>
        <c:crossAx val="217593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r>
              <a:rPr lang="es-MX">
                <a:solidFill>
                  <a:sysClr val="windowText" lastClr="000000"/>
                </a:solidFill>
              </a:rPr>
              <a:t>Asuntos que te motivan a participar en una movilizacion </a:t>
            </a:r>
          </a:p>
        </c:rich>
      </c:tx>
      <c:overlay val="0"/>
      <c:spPr>
        <a:noFill/>
        <a:ln>
          <a:noFill/>
        </a:ln>
        <a:effectLst/>
      </c:spPr>
    </c:title>
    <c:autoTitleDeleted val="0"/>
    <c:plotArea>
      <c:layout>
        <c:manualLayout>
          <c:layoutTarget val="inner"/>
          <c:xMode val="edge"/>
          <c:yMode val="edge"/>
          <c:x val="0.49264511141765605"/>
          <c:y val="0.20073824805512755"/>
          <c:w val="0.47630671707982175"/>
          <c:h val="0.65571060084213462"/>
        </c:manualLayout>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'motivos movili'!$A$45:$A$56</c:f>
              <c:strCache>
                <c:ptCount val="12"/>
                <c:pt idx="0">
                  <c:v>Otros </c:v>
                </c:pt>
                <c:pt idx="1">
                  <c:v>Por una cuestión o causa religiosa</c:v>
                </c:pt>
                <c:pt idx="2">
                  <c:v>Por los derechos de los homosexuales</c:v>
                </c:pt>
                <c:pt idx="3">
                  <c:v>A favor de la democracia</c:v>
                </c:pt>
                <c:pt idx="4">
                  <c:v>Reclamo de servicios</c:v>
                </c:pt>
                <c:pt idx="5">
                  <c:v>Rechazo al gobierno  o fraude electoral</c:v>
                </c:pt>
                <c:pt idx="6">
                  <c:v>Por los derechos de las mujeres</c:v>
                </c:pt>
                <c:pt idx="7">
                  <c:v>Por mejoras laborales</c:v>
                </c:pt>
                <c:pt idx="8">
                  <c:v>Por la paz</c:v>
                </c:pt>
                <c:pt idx="9">
                  <c:v>En contra de la delincuencia</c:v>
                </c:pt>
                <c:pt idx="10">
                  <c:v>La defensa de los derechos humanos</c:v>
                </c:pt>
                <c:pt idx="11">
                  <c:v>La defensa de la ecología y el medio ambiente</c:v>
                </c:pt>
              </c:strCache>
            </c:strRef>
          </c:cat>
          <c:val>
            <c:numRef>
              <c:f>'motivos movili'!$B$45:$B$56</c:f>
              <c:numCache>
                <c:formatCode>General</c:formatCode>
                <c:ptCount val="12"/>
                <c:pt idx="0">
                  <c:v>5</c:v>
                </c:pt>
                <c:pt idx="1">
                  <c:v>56</c:v>
                </c:pt>
                <c:pt idx="2">
                  <c:v>71</c:v>
                </c:pt>
                <c:pt idx="3">
                  <c:v>146</c:v>
                </c:pt>
                <c:pt idx="4">
                  <c:v>160</c:v>
                </c:pt>
                <c:pt idx="5">
                  <c:v>166</c:v>
                </c:pt>
                <c:pt idx="6">
                  <c:v>198</c:v>
                </c:pt>
                <c:pt idx="7">
                  <c:v>237</c:v>
                </c:pt>
                <c:pt idx="8">
                  <c:v>245</c:v>
                </c:pt>
                <c:pt idx="9">
                  <c:v>253</c:v>
                </c:pt>
                <c:pt idx="10">
                  <c:v>296</c:v>
                </c:pt>
                <c:pt idx="11">
                  <c:v>315</c:v>
                </c:pt>
              </c:numCache>
            </c:numRef>
          </c:val>
          <c:extLst>
            <c:ext xmlns:c16="http://schemas.microsoft.com/office/drawing/2014/chart" uri="{C3380CC4-5D6E-409C-BE32-E72D297353CC}">
              <c16:uniqueId val="{00000000-5C6F-4096-A55A-EEA72A7B7C85}"/>
            </c:ext>
          </c:extLst>
        </c:ser>
        <c:dLbls>
          <c:dLblPos val="inEnd"/>
          <c:showLegendKey val="0"/>
          <c:showVal val="1"/>
          <c:showCatName val="0"/>
          <c:showSerName val="0"/>
          <c:showPercent val="0"/>
          <c:showBubbleSize val="0"/>
        </c:dLbls>
        <c:gapWidth val="100"/>
        <c:axId val="217722240"/>
        <c:axId val="217737472"/>
      </c:barChart>
      <c:catAx>
        <c:axId val="21772224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217737472"/>
        <c:crosses val="autoZero"/>
        <c:auto val="1"/>
        <c:lblAlgn val="ctr"/>
        <c:lblOffset val="100"/>
        <c:noMultiLvlLbl val="0"/>
      </c:catAx>
      <c:valAx>
        <c:axId val="2177374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MX"/>
          </a:p>
        </c:txPr>
        <c:crossAx val="217722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EC322F6-D3A2-4187-AA34-8FC4889BC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4576</Words>
  <Characters>25171</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FRANCISCO</cp:lastModifiedBy>
  <cp:revision>8</cp:revision>
  <cp:lastPrinted>2017-03-21T22:40:00Z</cp:lastPrinted>
  <dcterms:created xsi:type="dcterms:W3CDTF">2015-07-26T16:47:00Z</dcterms:created>
  <dcterms:modified xsi:type="dcterms:W3CDTF">2017-03-21T22:40:00Z</dcterms:modified>
</cp:coreProperties>
</file>