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D5" w:rsidRDefault="00922DD5" w:rsidP="009E7640">
      <w:pPr>
        <w:spacing w:line="276" w:lineRule="auto"/>
        <w:jc w:val="right"/>
        <w:rPr>
          <w:rFonts w:ascii="Calibri" w:hAnsi="Calibri" w:cs="Calibri"/>
          <w:color w:val="7030A0"/>
          <w:sz w:val="36"/>
          <w:szCs w:val="36"/>
          <w:shd w:val="solid" w:color="FFFFFF" w:fill="auto"/>
          <w:lang w:val="es-MX" w:eastAsia="ru-RU"/>
        </w:rPr>
      </w:pPr>
      <w:r w:rsidRPr="009E7640">
        <w:rPr>
          <w:rFonts w:ascii="Calibri" w:hAnsi="Calibri" w:cs="Calibri"/>
          <w:color w:val="7030A0"/>
          <w:sz w:val="36"/>
          <w:szCs w:val="36"/>
          <w:shd w:val="solid" w:color="FFFFFF" w:fill="auto"/>
          <w:lang w:val="es-MX" w:eastAsia="ru-RU"/>
        </w:rPr>
        <w:t>L</w:t>
      </w:r>
      <w:r w:rsidR="000C775E" w:rsidRPr="009E7640">
        <w:rPr>
          <w:rFonts w:ascii="Calibri" w:hAnsi="Calibri" w:cs="Calibri"/>
          <w:color w:val="7030A0"/>
          <w:sz w:val="36"/>
          <w:szCs w:val="36"/>
          <w:shd w:val="solid" w:color="FFFFFF" w:fill="auto"/>
          <w:lang w:val="es-MX" w:eastAsia="ru-RU"/>
        </w:rPr>
        <w:t>a</w:t>
      </w:r>
      <w:r w:rsidRPr="009E7640">
        <w:rPr>
          <w:rFonts w:ascii="Calibri" w:hAnsi="Calibri" w:cs="Calibri"/>
          <w:color w:val="7030A0"/>
          <w:sz w:val="36"/>
          <w:szCs w:val="36"/>
          <w:shd w:val="solid" w:color="FFFFFF" w:fill="auto"/>
          <w:lang w:val="es-MX" w:eastAsia="ru-RU"/>
        </w:rPr>
        <w:t xml:space="preserve">s </w:t>
      </w:r>
      <w:r w:rsidR="000C775E" w:rsidRPr="009E7640">
        <w:rPr>
          <w:rFonts w:ascii="Calibri" w:hAnsi="Calibri" w:cs="Calibri"/>
          <w:color w:val="7030A0"/>
          <w:sz w:val="36"/>
          <w:szCs w:val="36"/>
          <w:shd w:val="solid" w:color="FFFFFF" w:fill="auto"/>
          <w:lang w:val="es-MX" w:eastAsia="ru-RU"/>
        </w:rPr>
        <w:t>políticas de calidad en los posgrados en Jalisco, México</w:t>
      </w:r>
    </w:p>
    <w:p w:rsidR="009E7640" w:rsidRDefault="009E7640" w:rsidP="009E7640">
      <w:pPr>
        <w:spacing w:line="276" w:lineRule="auto"/>
        <w:jc w:val="right"/>
        <w:rPr>
          <w:rFonts w:ascii="Calibri" w:hAnsi="Calibri" w:cs="Calibri"/>
          <w:i/>
          <w:color w:val="7030A0"/>
          <w:sz w:val="28"/>
          <w:szCs w:val="36"/>
          <w:shd w:val="solid" w:color="FFFFFF" w:fill="auto"/>
          <w:lang w:val="es-MX" w:eastAsia="ru-RU"/>
        </w:rPr>
      </w:pPr>
      <w:r>
        <w:rPr>
          <w:b/>
          <w:i/>
          <w:color w:val="000000"/>
          <w:sz w:val="28"/>
          <w:szCs w:val="28"/>
        </w:rPr>
        <w:br/>
      </w:r>
      <w:proofErr w:type="spellStart"/>
      <w:r w:rsidRPr="009E7640">
        <w:rPr>
          <w:rFonts w:ascii="Calibri" w:hAnsi="Calibri" w:cs="Calibri"/>
          <w:i/>
          <w:color w:val="7030A0"/>
          <w:sz w:val="28"/>
          <w:szCs w:val="36"/>
          <w:shd w:val="solid" w:color="FFFFFF" w:fill="auto"/>
          <w:lang w:val="es-MX" w:eastAsia="ru-RU"/>
        </w:rPr>
        <w:t>Quality</w:t>
      </w:r>
      <w:proofErr w:type="spellEnd"/>
      <w:r w:rsidRPr="009E7640">
        <w:rPr>
          <w:rFonts w:ascii="Calibri" w:hAnsi="Calibri" w:cs="Calibri"/>
          <w:i/>
          <w:color w:val="7030A0"/>
          <w:sz w:val="28"/>
          <w:szCs w:val="36"/>
          <w:shd w:val="solid" w:color="FFFFFF" w:fill="auto"/>
          <w:lang w:val="es-MX" w:eastAsia="ru-RU"/>
        </w:rPr>
        <w:t xml:space="preserve"> </w:t>
      </w:r>
      <w:proofErr w:type="spellStart"/>
      <w:r w:rsidRPr="009E7640">
        <w:rPr>
          <w:rFonts w:ascii="Calibri" w:hAnsi="Calibri" w:cs="Calibri"/>
          <w:i/>
          <w:color w:val="7030A0"/>
          <w:sz w:val="28"/>
          <w:szCs w:val="36"/>
          <w:shd w:val="solid" w:color="FFFFFF" w:fill="auto"/>
          <w:lang w:val="es-MX" w:eastAsia="ru-RU"/>
        </w:rPr>
        <w:t>policies</w:t>
      </w:r>
      <w:proofErr w:type="spellEnd"/>
      <w:r w:rsidRPr="009E7640">
        <w:rPr>
          <w:rFonts w:ascii="Calibri" w:hAnsi="Calibri" w:cs="Calibri"/>
          <w:i/>
          <w:color w:val="7030A0"/>
          <w:sz w:val="28"/>
          <w:szCs w:val="36"/>
          <w:shd w:val="solid" w:color="FFFFFF" w:fill="auto"/>
          <w:lang w:val="es-MX" w:eastAsia="ru-RU"/>
        </w:rPr>
        <w:t xml:space="preserve"> at </w:t>
      </w:r>
      <w:proofErr w:type="spellStart"/>
      <w:r w:rsidRPr="009E7640">
        <w:rPr>
          <w:rFonts w:ascii="Calibri" w:hAnsi="Calibri" w:cs="Calibri"/>
          <w:i/>
          <w:color w:val="7030A0"/>
          <w:sz w:val="28"/>
          <w:szCs w:val="36"/>
          <w:shd w:val="solid" w:color="FFFFFF" w:fill="auto"/>
          <w:lang w:val="es-MX" w:eastAsia="ru-RU"/>
        </w:rPr>
        <w:t>postgraduate</w:t>
      </w:r>
      <w:proofErr w:type="spellEnd"/>
      <w:r w:rsidRPr="009E7640">
        <w:rPr>
          <w:rFonts w:ascii="Calibri" w:hAnsi="Calibri" w:cs="Calibri"/>
          <w:i/>
          <w:color w:val="7030A0"/>
          <w:sz w:val="28"/>
          <w:szCs w:val="36"/>
          <w:shd w:val="solid" w:color="FFFFFF" w:fill="auto"/>
          <w:lang w:val="es-MX" w:eastAsia="ru-RU"/>
        </w:rPr>
        <w:t xml:space="preserve"> </w:t>
      </w:r>
      <w:proofErr w:type="spellStart"/>
      <w:r w:rsidRPr="009E7640">
        <w:rPr>
          <w:rFonts w:ascii="Calibri" w:hAnsi="Calibri" w:cs="Calibri"/>
          <w:i/>
          <w:color w:val="7030A0"/>
          <w:sz w:val="28"/>
          <w:szCs w:val="36"/>
          <w:shd w:val="solid" w:color="FFFFFF" w:fill="auto"/>
          <w:lang w:val="es-MX" w:eastAsia="ru-RU"/>
        </w:rPr>
        <w:t>courses</w:t>
      </w:r>
      <w:proofErr w:type="spellEnd"/>
      <w:r w:rsidRPr="009E7640">
        <w:rPr>
          <w:rFonts w:ascii="Calibri" w:hAnsi="Calibri" w:cs="Calibri"/>
          <w:i/>
          <w:color w:val="7030A0"/>
          <w:sz w:val="28"/>
          <w:szCs w:val="36"/>
          <w:shd w:val="solid" w:color="FFFFFF" w:fill="auto"/>
          <w:lang w:val="es-MX" w:eastAsia="ru-RU"/>
        </w:rPr>
        <w:t xml:space="preserve"> in Jalisco, </w:t>
      </w:r>
      <w:proofErr w:type="spellStart"/>
      <w:r w:rsidRPr="009E7640">
        <w:rPr>
          <w:rFonts w:ascii="Calibri" w:hAnsi="Calibri" w:cs="Calibri"/>
          <w:i/>
          <w:color w:val="7030A0"/>
          <w:sz w:val="28"/>
          <w:szCs w:val="36"/>
          <w:shd w:val="solid" w:color="FFFFFF" w:fill="auto"/>
          <w:lang w:val="es-MX" w:eastAsia="ru-RU"/>
        </w:rPr>
        <w:t>Mexico</w:t>
      </w:r>
      <w:proofErr w:type="spellEnd"/>
    </w:p>
    <w:p w:rsidR="009E7640" w:rsidRPr="009E7640" w:rsidRDefault="009E7640" w:rsidP="009E7640">
      <w:pPr>
        <w:spacing w:line="276" w:lineRule="auto"/>
        <w:jc w:val="right"/>
        <w:rPr>
          <w:b/>
          <w:i/>
          <w:color w:val="000000"/>
          <w:sz w:val="28"/>
          <w:szCs w:val="28"/>
        </w:rPr>
      </w:pPr>
      <w:r>
        <w:rPr>
          <w:b/>
          <w:i/>
          <w:color w:val="000000"/>
          <w:sz w:val="28"/>
          <w:szCs w:val="28"/>
        </w:rPr>
        <w:br/>
      </w:r>
      <w:r w:rsidRPr="009E7640">
        <w:rPr>
          <w:rFonts w:ascii="Calibri" w:hAnsi="Calibri" w:cs="Calibri"/>
          <w:i/>
          <w:color w:val="7030A0"/>
          <w:sz w:val="28"/>
          <w:szCs w:val="36"/>
          <w:shd w:val="solid" w:color="FFFFFF" w:fill="auto"/>
          <w:lang w:val="es-MX" w:eastAsia="ru-RU"/>
        </w:rPr>
        <w:t xml:space="preserve">Políticas de </w:t>
      </w:r>
      <w:proofErr w:type="spellStart"/>
      <w:r w:rsidRPr="009E7640">
        <w:rPr>
          <w:rFonts w:ascii="Calibri" w:hAnsi="Calibri" w:cs="Calibri"/>
          <w:i/>
          <w:color w:val="7030A0"/>
          <w:sz w:val="28"/>
          <w:szCs w:val="36"/>
          <w:shd w:val="solid" w:color="FFFFFF" w:fill="auto"/>
          <w:lang w:val="es-MX" w:eastAsia="ru-RU"/>
        </w:rPr>
        <w:t>qualidade</w:t>
      </w:r>
      <w:proofErr w:type="spellEnd"/>
      <w:r w:rsidRPr="009E7640">
        <w:rPr>
          <w:rFonts w:ascii="Calibri" w:hAnsi="Calibri" w:cs="Calibri"/>
          <w:i/>
          <w:color w:val="7030A0"/>
          <w:sz w:val="28"/>
          <w:szCs w:val="36"/>
          <w:shd w:val="solid" w:color="FFFFFF" w:fill="auto"/>
          <w:lang w:val="es-MX" w:eastAsia="ru-RU"/>
        </w:rPr>
        <w:t xml:space="preserve"> </w:t>
      </w:r>
      <w:proofErr w:type="spellStart"/>
      <w:r w:rsidRPr="009E7640">
        <w:rPr>
          <w:rFonts w:ascii="Calibri" w:hAnsi="Calibri" w:cs="Calibri"/>
          <w:i/>
          <w:color w:val="7030A0"/>
          <w:sz w:val="28"/>
          <w:szCs w:val="36"/>
          <w:shd w:val="solid" w:color="FFFFFF" w:fill="auto"/>
          <w:lang w:val="es-MX" w:eastAsia="ru-RU"/>
        </w:rPr>
        <w:t>em</w:t>
      </w:r>
      <w:proofErr w:type="spellEnd"/>
      <w:r w:rsidRPr="009E7640">
        <w:rPr>
          <w:rFonts w:ascii="Calibri" w:hAnsi="Calibri" w:cs="Calibri"/>
          <w:i/>
          <w:color w:val="7030A0"/>
          <w:sz w:val="28"/>
          <w:szCs w:val="36"/>
          <w:shd w:val="solid" w:color="FFFFFF" w:fill="auto"/>
          <w:lang w:val="es-MX" w:eastAsia="ru-RU"/>
        </w:rPr>
        <w:t xml:space="preserve"> programas de </w:t>
      </w:r>
      <w:proofErr w:type="spellStart"/>
      <w:r w:rsidRPr="009E7640">
        <w:rPr>
          <w:rFonts w:ascii="Calibri" w:hAnsi="Calibri" w:cs="Calibri"/>
          <w:i/>
          <w:color w:val="7030A0"/>
          <w:sz w:val="28"/>
          <w:szCs w:val="36"/>
          <w:shd w:val="solid" w:color="FFFFFF" w:fill="auto"/>
          <w:lang w:val="es-MX" w:eastAsia="ru-RU"/>
        </w:rPr>
        <w:t>pós-graduação</w:t>
      </w:r>
      <w:proofErr w:type="spellEnd"/>
      <w:r w:rsidRPr="009E7640">
        <w:rPr>
          <w:rFonts w:ascii="Calibri" w:hAnsi="Calibri" w:cs="Calibri"/>
          <w:i/>
          <w:color w:val="7030A0"/>
          <w:sz w:val="28"/>
          <w:szCs w:val="36"/>
          <w:shd w:val="solid" w:color="FFFFFF" w:fill="auto"/>
          <w:lang w:val="es-MX" w:eastAsia="ru-RU"/>
        </w:rPr>
        <w:t xml:space="preserve"> </w:t>
      </w:r>
      <w:proofErr w:type="spellStart"/>
      <w:r w:rsidRPr="009E7640">
        <w:rPr>
          <w:rFonts w:ascii="Calibri" w:hAnsi="Calibri" w:cs="Calibri"/>
          <w:i/>
          <w:color w:val="7030A0"/>
          <w:sz w:val="28"/>
          <w:szCs w:val="36"/>
          <w:shd w:val="solid" w:color="FFFFFF" w:fill="auto"/>
          <w:lang w:val="es-MX" w:eastAsia="ru-RU"/>
        </w:rPr>
        <w:t>em</w:t>
      </w:r>
      <w:proofErr w:type="spellEnd"/>
      <w:r w:rsidRPr="009E7640">
        <w:rPr>
          <w:rFonts w:ascii="Calibri" w:hAnsi="Calibri" w:cs="Calibri"/>
          <w:i/>
          <w:color w:val="7030A0"/>
          <w:sz w:val="28"/>
          <w:szCs w:val="36"/>
          <w:shd w:val="solid" w:color="FFFFFF" w:fill="auto"/>
          <w:lang w:val="es-MX" w:eastAsia="ru-RU"/>
        </w:rPr>
        <w:t xml:space="preserve"> Jalisco, México</w:t>
      </w:r>
    </w:p>
    <w:p w:rsidR="00922DD5" w:rsidRPr="000A53C7" w:rsidRDefault="00922DD5" w:rsidP="00922DD5">
      <w:pPr>
        <w:spacing w:line="240" w:lineRule="auto"/>
        <w:jc w:val="center"/>
        <w:rPr>
          <w:i/>
          <w:color w:val="000000"/>
        </w:rPr>
      </w:pPr>
    </w:p>
    <w:p w:rsidR="00922DD5" w:rsidRPr="000A53C7" w:rsidRDefault="00922DD5" w:rsidP="00922DD5">
      <w:pPr>
        <w:spacing w:line="240" w:lineRule="auto"/>
        <w:rPr>
          <w:i/>
          <w:color w:val="000000"/>
        </w:rPr>
      </w:pPr>
    </w:p>
    <w:p w:rsidR="00922DD5" w:rsidRPr="000A53C7" w:rsidRDefault="00922DD5" w:rsidP="00922DD5">
      <w:pPr>
        <w:spacing w:line="240" w:lineRule="auto"/>
        <w:jc w:val="right"/>
        <w:rPr>
          <w:color w:val="000000"/>
        </w:rPr>
      </w:pPr>
      <w:r w:rsidRPr="009E7640">
        <w:rPr>
          <w:rFonts w:ascii="Calibri" w:eastAsia="Calibri" w:hAnsi="Calibri" w:cs="Calibri"/>
          <w:b/>
          <w:lang w:eastAsia="en-US"/>
        </w:rPr>
        <w:t>Rocío Calderón García</w:t>
      </w:r>
      <w:r w:rsidRPr="000A53C7">
        <w:rPr>
          <w:rStyle w:val="Refdenotaalpie"/>
          <w:color w:val="000000"/>
        </w:rPr>
        <w:footnoteReference w:id="1"/>
      </w:r>
      <w:r w:rsidR="009E7640">
        <w:rPr>
          <w:rFonts w:ascii="Calibri" w:eastAsia="Calibri" w:hAnsi="Calibri" w:cs="Calibri"/>
          <w:b/>
          <w:lang w:eastAsia="en-US"/>
        </w:rPr>
        <w:br/>
      </w:r>
      <w:r w:rsidR="009E7640" w:rsidRPr="009E7640">
        <w:rPr>
          <w:rFonts w:ascii="Calibri" w:eastAsia="Calibri" w:hAnsi="Calibri" w:cs="Calibri"/>
          <w:lang w:eastAsia="en-US"/>
        </w:rPr>
        <w:t>Universidad de Guadalajara</w:t>
      </w:r>
      <w:r w:rsidR="0006123E">
        <w:rPr>
          <w:rFonts w:ascii="Calibri" w:eastAsia="Calibri" w:hAnsi="Calibri" w:cs="Calibri"/>
          <w:lang w:eastAsia="en-US"/>
        </w:rPr>
        <w:br/>
      </w:r>
      <w:r w:rsidR="0006123E" w:rsidRPr="0006123E">
        <w:rPr>
          <w:rFonts w:asciiTheme="minorHAnsi" w:hAnsiTheme="minorHAnsi"/>
          <w:color w:val="FF0000"/>
        </w:rPr>
        <w:t>rocio.calderon@jalisco.gob.mx</w:t>
      </w:r>
      <w:r w:rsidR="009E7640">
        <w:rPr>
          <w:rFonts w:ascii="Calibri" w:eastAsia="Calibri" w:hAnsi="Calibri" w:cs="Calibri"/>
          <w:lang w:eastAsia="en-US"/>
        </w:rPr>
        <w:br/>
      </w:r>
    </w:p>
    <w:p w:rsidR="00922DD5" w:rsidRPr="000A53C7" w:rsidRDefault="00922DD5" w:rsidP="00922DD5">
      <w:pPr>
        <w:spacing w:line="240" w:lineRule="auto"/>
        <w:jc w:val="right"/>
        <w:rPr>
          <w:color w:val="000000"/>
        </w:rPr>
      </w:pPr>
    </w:p>
    <w:p w:rsidR="00922DD5" w:rsidRDefault="00922DD5" w:rsidP="00922DD5">
      <w:pPr>
        <w:spacing w:line="240" w:lineRule="auto"/>
        <w:rPr>
          <w:color w:val="000000"/>
        </w:rPr>
      </w:pPr>
    </w:p>
    <w:p w:rsidR="00922DD5" w:rsidRPr="009E7640" w:rsidRDefault="00922DD5" w:rsidP="00922DD5">
      <w:pPr>
        <w:spacing w:line="240" w:lineRule="auto"/>
        <w:ind w:firstLine="0"/>
        <w:rPr>
          <w:rFonts w:ascii="Calibri" w:hAnsi="Calibri" w:cs="Calibri"/>
          <w:color w:val="7030A0"/>
          <w:sz w:val="28"/>
          <w:szCs w:val="28"/>
        </w:rPr>
      </w:pPr>
      <w:r w:rsidRPr="009E7640">
        <w:rPr>
          <w:rFonts w:ascii="Calibri" w:hAnsi="Calibri" w:cs="Calibri"/>
          <w:color w:val="7030A0"/>
          <w:sz w:val="28"/>
          <w:szCs w:val="28"/>
        </w:rPr>
        <w:t>Resumen</w:t>
      </w:r>
    </w:p>
    <w:p w:rsidR="00922DD5" w:rsidRPr="000A53C7" w:rsidRDefault="00922DD5" w:rsidP="00922DD5">
      <w:pPr>
        <w:spacing w:line="240" w:lineRule="auto"/>
        <w:jc w:val="center"/>
        <w:rPr>
          <w:b/>
          <w:color w:val="000000"/>
        </w:rPr>
      </w:pPr>
    </w:p>
    <w:p w:rsidR="00922DD5" w:rsidRPr="00E058D5" w:rsidRDefault="008B029A" w:rsidP="009E7640">
      <w:pPr>
        <w:autoSpaceDE w:val="0"/>
        <w:autoSpaceDN w:val="0"/>
        <w:adjustRightInd w:val="0"/>
        <w:ind w:firstLine="0"/>
        <w:rPr>
          <w:color w:val="000000" w:themeColor="text1"/>
        </w:rPr>
      </w:pPr>
      <w:r>
        <w:t xml:space="preserve">El presente capítulo </w:t>
      </w:r>
      <w:r w:rsidR="00922DD5" w:rsidRPr="000A53C7">
        <w:t xml:space="preserve">tiene como objetivo el presentar un análisis de las políticas públicas a nivel nacional y del estado de Jalisco para fomentar la calidad de los programas de posgrado </w:t>
      </w:r>
      <w:r w:rsidR="007853DE">
        <w:t xml:space="preserve">reflexionando sobre </w:t>
      </w:r>
      <w:r w:rsidR="00922DD5">
        <w:rPr>
          <w:color w:val="000000" w:themeColor="text1"/>
        </w:rPr>
        <w:t xml:space="preserve">la importancia de impulsar la formación de los recursos humanos de alto nivel </w:t>
      </w:r>
      <w:r w:rsidR="007853DE">
        <w:rPr>
          <w:color w:val="000000" w:themeColor="text1"/>
        </w:rPr>
        <w:t>que contribuyan al</w:t>
      </w:r>
      <w:r w:rsidR="00922DD5">
        <w:rPr>
          <w:color w:val="000000" w:themeColor="text1"/>
        </w:rPr>
        <w:t xml:space="preserve"> avance del conocimiento, la innovación y el desarrollo ci</w:t>
      </w:r>
      <w:r w:rsidR="007853DE">
        <w:rPr>
          <w:color w:val="000000" w:themeColor="text1"/>
        </w:rPr>
        <w:t>entífico y tecnológico de Jalisco</w:t>
      </w:r>
      <w:r w:rsidR="00922DD5">
        <w:rPr>
          <w:color w:val="000000" w:themeColor="text1"/>
        </w:rPr>
        <w:t>.</w:t>
      </w:r>
    </w:p>
    <w:p w:rsidR="00922DD5" w:rsidRDefault="00922DD5" w:rsidP="00922DD5">
      <w:pPr>
        <w:jc w:val="right"/>
      </w:pPr>
    </w:p>
    <w:p w:rsidR="00922DD5" w:rsidRPr="000A53C7" w:rsidRDefault="00922DD5" w:rsidP="009E7640">
      <w:pPr>
        <w:ind w:firstLine="0"/>
      </w:pPr>
      <w:r w:rsidRPr="009E7640">
        <w:rPr>
          <w:rFonts w:ascii="Calibri" w:hAnsi="Calibri" w:cs="Calibri"/>
          <w:color w:val="7030A0"/>
          <w:sz w:val="28"/>
          <w:szCs w:val="28"/>
        </w:rPr>
        <w:t>Palabras claves:</w:t>
      </w:r>
      <w:r w:rsidRPr="000A53C7">
        <w:t xml:space="preserve"> posgrados, </w:t>
      </w:r>
      <w:proofErr w:type="gramStart"/>
      <w:r w:rsidR="007853DE">
        <w:t>calidad ,</w:t>
      </w:r>
      <w:proofErr w:type="gramEnd"/>
      <w:r w:rsidR="007853DE">
        <w:t xml:space="preserve"> Jalisco</w:t>
      </w:r>
    </w:p>
    <w:p w:rsidR="00922DD5" w:rsidRDefault="00922DD5" w:rsidP="00922DD5">
      <w:pPr>
        <w:spacing w:line="240" w:lineRule="auto"/>
        <w:rPr>
          <w:lang w:eastAsia="es-MX"/>
        </w:rPr>
      </w:pPr>
    </w:p>
    <w:p w:rsidR="000C775E" w:rsidRPr="009E7640" w:rsidRDefault="009E7640">
      <w:pPr>
        <w:spacing w:after="200" w:line="276" w:lineRule="auto"/>
        <w:ind w:firstLine="0"/>
        <w:jc w:val="left"/>
        <w:rPr>
          <w:rFonts w:ascii="Calibri" w:hAnsi="Calibri" w:cs="Calibri"/>
          <w:color w:val="7030A0"/>
          <w:sz w:val="28"/>
          <w:szCs w:val="28"/>
        </w:rPr>
      </w:pPr>
      <w:proofErr w:type="spellStart"/>
      <w:r w:rsidRPr="009E7640">
        <w:rPr>
          <w:rFonts w:ascii="Calibri" w:hAnsi="Calibri" w:cs="Calibri"/>
          <w:color w:val="7030A0"/>
          <w:sz w:val="28"/>
          <w:szCs w:val="28"/>
        </w:rPr>
        <w:t>Abstract</w:t>
      </w:r>
      <w:proofErr w:type="spellEnd"/>
    </w:p>
    <w:p w:rsidR="009E7640" w:rsidRPr="009E7640" w:rsidRDefault="009E7640" w:rsidP="009E7640">
      <w:pPr>
        <w:spacing w:after="200"/>
        <w:ind w:firstLine="0"/>
        <w:rPr>
          <w:lang w:eastAsia="es-MX"/>
        </w:rPr>
      </w:pPr>
      <w:proofErr w:type="spellStart"/>
      <w:r w:rsidRPr="009E7640">
        <w:rPr>
          <w:lang w:eastAsia="es-MX"/>
        </w:rPr>
        <w:t>This</w:t>
      </w:r>
      <w:proofErr w:type="spellEnd"/>
      <w:r w:rsidRPr="009E7640">
        <w:rPr>
          <w:lang w:eastAsia="es-MX"/>
        </w:rPr>
        <w:t xml:space="preserve"> </w:t>
      </w:r>
      <w:proofErr w:type="spellStart"/>
      <w:r w:rsidRPr="009E7640">
        <w:rPr>
          <w:lang w:eastAsia="es-MX"/>
        </w:rPr>
        <w:t>chapter</w:t>
      </w:r>
      <w:proofErr w:type="spellEnd"/>
      <w:r w:rsidRPr="009E7640">
        <w:rPr>
          <w:lang w:eastAsia="es-MX"/>
        </w:rPr>
        <w:t xml:space="preserve"> </w:t>
      </w:r>
      <w:proofErr w:type="spellStart"/>
      <w:r w:rsidRPr="009E7640">
        <w:rPr>
          <w:lang w:eastAsia="es-MX"/>
        </w:rPr>
        <w:t>aims</w:t>
      </w:r>
      <w:proofErr w:type="spellEnd"/>
      <w:r w:rsidRPr="009E7640">
        <w:rPr>
          <w:lang w:eastAsia="es-MX"/>
        </w:rPr>
        <w:t xml:space="preserve"> to </w:t>
      </w:r>
      <w:proofErr w:type="spellStart"/>
      <w:r w:rsidRPr="009E7640">
        <w:rPr>
          <w:lang w:eastAsia="es-MX"/>
        </w:rPr>
        <w:t>present</w:t>
      </w:r>
      <w:proofErr w:type="spellEnd"/>
      <w:r w:rsidRPr="009E7640">
        <w:rPr>
          <w:lang w:eastAsia="es-MX"/>
        </w:rPr>
        <w:t xml:space="preserve"> </w:t>
      </w:r>
      <w:proofErr w:type="spellStart"/>
      <w:r w:rsidRPr="009E7640">
        <w:rPr>
          <w:lang w:eastAsia="es-MX"/>
        </w:rPr>
        <w:t>an</w:t>
      </w:r>
      <w:proofErr w:type="spellEnd"/>
      <w:r w:rsidRPr="009E7640">
        <w:rPr>
          <w:lang w:eastAsia="es-MX"/>
        </w:rPr>
        <w:t xml:space="preserve"> </w:t>
      </w:r>
      <w:proofErr w:type="spellStart"/>
      <w:r w:rsidRPr="009E7640">
        <w:rPr>
          <w:lang w:eastAsia="es-MX"/>
        </w:rPr>
        <w:t>analysis</w:t>
      </w:r>
      <w:proofErr w:type="spellEnd"/>
      <w:r w:rsidRPr="009E7640">
        <w:rPr>
          <w:lang w:eastAsia="es-MX"/>
        </w:rPr>
        <w:t xml:space="preserve"> of </w:t>
      </w:r>
      <w:proofErr w:type="spellStart"/>
      <w:r w:rsidRPr="009E7640">
        <w:rPr>
          <w:lang w:eastAsia="es-MX"/>
        </w:rPr>
        <w:t>public</w:t>
      </w:r>
      <w:proofErr w:type="spellEnd"/>
      <w:r w:rsidRPr="009E7640">
        <w:rPr>
          <w:lang w:eastAsia="es-MX"/>
        </w:rPr>
        <w:t xml:space="preserve"> </w:t>
      </w:r>
      <w:proofErr w:type="spellStart"/>
      <w:r w:rsidRPr="009E7640">
        <w:rPr>
          <w:lang w:eastAsia="es-MX"/>
        </w:rPr>
        <w:t>policies</w:t>
      </w:r>
      <w:proofErr w:type="spellEnd"/>
      <w:r w:rsidRPr="009E7640">
        <w:rPr>
          <w:lang w:eastAsia="es-MX"/>
        </w:rPr>
        <w:t xml:space="preserve"> at </w:t>
      </w:r>
      <w:proofErr w:type="spellStart"/>
      <w:r w:rsidRPr="009E7640">
        <w:rPr>
          <w:lang w:eastAsia="es-MX"/>
        </w:rPr>
        <w:t>the</w:t>
      </w:r>
      <w:proofErr w:type="spellEnd"/>
      <w:r w:rsidRPr="009E7640">
        <w:rPr>
          <w:lang w:eastAsia="es-MX"/>
        </w:rPr>
        <w:t xml:space="preserve"> </w:t>
      </w:r>
      <w:proofErr w:type="spellStart"/>
      <w:r w:rsidRPr="009E7640">
        <w:rPr>
          <w:lang w:eastAsia="es-MX"/>
        </w:rPr>
        <w:t>national</w:t>
      </w:r>
      <w:proofErr w:type="spellEnd"/>
      <w:r w:rsidRPr="009E7640">
        <w:rPr>
          <w:lang w:eastAsia="es-MX"/>
        </w:rPr>
        <w:t xml:space="preserve"> </w:t>
      </w:r>
      <w:proofErr w:type="spellStart"/>
      <w:r w:rsidRPr="009E7640">
        <w:rPr>
          <w:lang w:eastAsia="es-MX"/>
        </w:rPr>
        <w:t>level</w:t>
      </w:r>
      <w:proofErr w:type="spellEnd"/>
      <w:r w:rsidRPr="009E7640">
        <w:rPr>
          <w:lang w:eastAsia="es-MX"/>
        </w:rPr>
        <w:t xml:space="preserve"> and </w:t>
      </w:r>
      <w:proofErr w:type="spellStart"/>
      <w:r w:rsidRPr="009E7640">
        <w:rPr>
          <w:lang w:eastAsia="es-MX"/>
        </w:rPr>
        <w:t>the</w:t>
      </w:r>
      <w:proofErr w:type="spellEnd"/>
      <w:r w:rsidRPr="009E7640">
        <w:rPr>
          <w:lang w:eastAsia="es-MX"/>
        </w:rPr>
        <w:t xml:space="preserve"> </w:t>
      </w:r>
      <w:proofErr w:type="spellStart"/>
      <w:r w:rsidRPr="009E7640">
        <w:rPr>
          <w:lang w:eastAsia="es-MX"/>
        </w:rPr>
        <w:t>state</w:t>
      </w:r>
      <w:proofErr w:type="spellEnd"/>
      <w:r w:rsidRPr="009E7640">
        <w:rPr>
          <w:lang w:eastAsia="es-MX"/>
        </w:rPr>
        <w:t xml:space="preserve"> of Jalisco to </w:t>
      </w:r>
      <w:proofErr w:type="spellStart"/>
      <w:r w:rsidRPr="009E7640">
        <w:rPr>
          <w:lang w:eastAsia="es-MX"/>
        </w:rPr>
        <w:t>promote</w:t>
      </w:r>
      <w:proofErr w:type="spellEnd"/>
      <w:r w:rsidRPr="009E7640">
        <w:rPr>
          <w:lang w:eastAsia="es-MX"/>
        </w:rPr>
        <w:t xml:space="preserve"> </w:t>
      </w:r>
      <w:proofErr w:type="spellStart"/>
      <w:r w:rsidRPr="009E7640">
        <w:rPr>
          <w:lang w:eastAsia="es-MX"/>
        </w:rPr>
        <w:t>the</w:t>
      </w:r>
      <w:proofErr w:type="spellEnd"/>
      <w:r w:rsidRPr="009E7640">
        <w:rPr>
          <w:lang w:eastAsia="es-MX"/>
        </w:rPr>
        <w:t xml:space="preserve"> </w:t>
      </w:r>
      <w:proofErr w:type="spellStart"/>
      <w:r w:rsidRPr="009E7640">
        <w:rPr>
          <w:lang w:eastAsia="es-MX"/>
        </w:rPr>
        <w:t>quality</w:t>
      </w:r>
      <w:proofErr w:type="spellEnd"/>
      <w:r w:rsidRPr="009E7640">
        <w:rPr>
          <w:lang w:eastAsia="es-MX"/>
        </w:rPr>
        <w:t xml:space="preserve"> of </w:t>
      </w:r>
      <w:proofErr w:type="spellStart"/>
      <w:r w:rsidRPr="009E7640">
        <w:rPr>
          <w:lang w:eastAsia="es-MX"/>
        </w:rPr>
        <w:t>postgraduate</w:t>
      </w:r>
      <w:proofErr w:type="spellEnd"/>
      <w:r w:rsidRPr="009E7640">
        <w:rPr>
          <w:lang w:eastAsia="es-MX"/>
        </w:rPr>
        <w:t xml:space="preserve"> </w:t>
      </w:r>
      <w:proofErr w:type="spellStart"/>
      <w:r w:rsidRPr="009E7640">
        <w:rPr>
          <w:lang w:eastAsia="es-MX"/>
        </w:rPr>
        <w:t>programs</w:t>
      </w:r>
      <w:proofErr w:type="spellEnd"/>
      <w:r w:rsidRPr="009E7640">
        <w:rPr>
          <w:lang w:eastAsia="es-MX"/>
        </w:rPr>
        <w:t xml:space="preserve"> </w:t>
      </w:r>
      <w:proofErr w:type="spellStart"/>
      <w:r w:rsidRPr="009E7640">
        <w:rPr>
          <w:lang w:eastAsia="es-MX"/>
        </w:rPr>
        <w:t>reflecting</w:t>
      </w:r>
      <w:proofErr w:type="spellEnd"/>
      <w:r w:rsidRPr="009E7640">
        <w:rPr>
          <w:lang w:eastAsia="es-MX"/>
        </w:rPr>
        <w:t xml:space="preserve"> </w:t>
      </w:r>
      <w:proofErr w:type="spellStart"/>
      <w:r w:rsidRPr="009E7640">
        <w:rPr>
          <w:lang w:eastAsia="es-MX"/>
        </w:rPr>
        <w:t>on</w:t>
      </w:r>
      <w:proofErr w:type="spellEnd"/>
      <w:r w:rsidRPr="009E7640">
        <w:rPr>
          <w:lang w:eastAsia="es-MX"/>
        </w:rPr>
        <w:t xml:space="preserve"> </w:t>
      </w:r>
      <w:proofErr w:type="spellStart"/>
      <w:r w:rsidRPr="009E7640">
        <w:rPr>
          <w:lang w:eastAsia="es-MX"/>
        </w:rPr>
        <w:t>the</w:t>
      </w:r>
      <w:proofErr w:type="spellEnd"/>
      <w:r w:rsidRPr="009E7640">
        <w:rPr>
          <w:lang w:eastAsia="es-MX"/>
        </w:rPr>
        <w:t xml:space="preserve"> </w:t>
      </w:r>
      <w:proofErr w:type="spellStart"/>
      <w:r w:rsidRPr="009E7640">
        <w:rPr>
          <w:lang w:eastAsia="es-MX"/>
        </w:rPr>
        <w:t>importance</w:t>
      </w:r>
      <w:proofErr w:type="spellEnd"/>
      <w:r w:rsidRPr="009E7640">
        <w:rPr>
          <w:lang w:eastAsia="es-MX"/>
        </w:rPr>
        <w:t xml:space="preserve"> of </w:t>
      </w:r>
      <w:proofErr w:type="spellStart"/>
      <w:r w:rsidRPr="009E7640">
        <w:rPr>
          <w:lang w:eastAsia="es-MX"/>
        </w:rPr>
        <w:t>promoting</w:t>
      </w:r>
      <w:proofErr w:type="spellEnd"/>
      <w:r w:rsidRPr="009E7640">
        <w:rPr>
          <w:lang w:eastAsia="es-MX"/>
        </w:rPr>
        <w:t xml:space="preserve"> </w:t>
      </w:r>
      <w:proofErr w:type="spellStart"/>
      <w:r w:rsidRPr="009E7640">
        <w:rPr>
          <w:lang w:eastAsia="es-MX"/>
        </w:rPr>
        <w:t>the</w:t>
      </w:r>
      <w:proofErr w:type="spellEnd"/>
      <w:r w:rsidRPr="009E7640">
        <w:rPr>
          <w:lang w:eastAsia="es-MX"/>
        </w:rPr>
        <w:t xml:space="preserve"> training of </w:t>
      </w:r>
      <w:proofErr w:type="spellStart"/>
      <w:r w:rsidRPr="009E7640">
        <w:rPr>
          <w:lang w:eastAsia="es-MX"/>
        </w:rPr>
        <w:t>high-level</w:t>
      </w:r>
      <w:proofErr w:type="spellEnd"/>
      <w:r w:rsidRPr="009E7640">
        <w:rPr>
          <w:lang w:eastAsia="es-MX"/>
        </w:rPr>
        <w:t xml:space="preserve"> human </w:t>
      </w:r>
      <w:proofErr w:type="spellStart"/>
      <w:r w:rsidRPr="009E7640">
        <w:rPr>
          <w:lang w:eastAsia="es-MX"/>
        </w:rPr>
        <w:t>resources</w:t>
      </w:r>
      <w:proofErr w:type="spellEnd"/>
      <w:r w:rsidRPr="009E7640">
        <w:rPr>
          <w:lang w:eastAsia="es-MX"/>
        </w:rPr>
        <w:t xml:space="preserve"> </w:t>
      </w:r>
      <w:proofErr w:type="spellStart"/>
      <w:r w:rsidRPr="009E7640">
        <w:rPr>
          <w:lang w:eastAsia="es-MX"/>
        </w:rPr>
        <w:t>that</w:t>
      </w:r>
      <w:proofErr w:type="spellEnd"/>
      <w:r w:rsidRPr="009E7640">
        <w:rPr>
          <w:lang w:eastAsia="es-MX"/>
        </w:rPr>
        <w:t xml:space="preserve"> </w:t>
      </w:r>
      <w:proofErr w:type="spellStart"/>
      <w:r w:rsidRPr="009E7640">
        <w:rPr>
          <w:lang w:eastAsia="es-MX"/>
        </w:rPr>
        <w:t>contribute</w:t>
      </w:r>
      <w:proofErr w:type="spellEnd"/>
      <w:r w:rsidRPr="009E7640">
        <w:rPr>
          <w:lang w:eastAsia="es-MX"/>
        </w:rPr>
        <w:t xml:space="preserve"> to </w:t>
      </w:r>
      <w:proofErr w:type="spellStart"/>
      <w:r w:rsidRPr="009E7640">
        <w:rPr>
          <w:lang w:eastAsia="es-MX"/>
        </w:rPr>
        <w:t>the</w:t>
      </w:r>
      <w:proofErr w:type="spellEnd"/>
      <w:r w:rsidRPr="009E7640">
        <w:rPr>
          <w:lang w:eastAsia="es-MX"/>
        </w:rPr>
        <w:t xml:space="preserve"> </w:t>
      </w:r>
      <w:proofErr w:type="spellStart"/>
      <w:r w:rsidRPr="009E7640">
        <w:rPr>
          <w:lang w:eastAsia="es-MX"/>
        </w:rPr>
        <w:t>advancement</w:t>
      </w:r>
      <w:proofErr w:type="spellEnd"/>
      <w:r w:rsidRPr="009E7640">
        <w:rPr>
          <w:lang w:eastAsia="es-MX"/>
        </w:rPr>
        <w:t xml:space="preserve"> </w:t>
      </w:r>
      <w:proofErr w:type="spellStart"/>
      <w:r w:rsidRPr="009E7640">
        <w:rPr>
          <w:lang w:eastAsia="es-MX"/>
        </w:rPr>
        <w:t>Knowledge</w:t>
      </w:r>
      <w:proofErr w:type="spellEnd"/>
      <w:r w:rsidRPr="009E7640">
        <w:rPr>
          <w:lang w:eastAsia="es-MX"/>
        </w:rPr>
        <w:t xml:space="preserve">, </w:t>
      </w:r>
      <w:proofErr w:type="spellStart"/>
      <w:r w:rsidRPr="009E7640">
        <w:rPr>
          <w:lang w:eastAsia="es-MX"/>
        </w:rPr>
        <w:t>innovation</w:t>
      </w:r>
      <w:proofErr w:type="spellEnd"/>
      <w:r w:rsidRPr="009E7640">
        <w:rPr>
          <w:lang w:eastAsia="es-MX"/>
        </w:rPr>
        <w:t xml:space="preserve"> and </w:t>
      </w:r>
      <w:proofErr w:type="spellStart"/>
      <w:r w:rsidRPr="009E7640">
        <w:rPr>
          <w:lang w:eastAsia="es-MX"/>
        </w:rPr>
        <w:t>the</w:t>
      </w:r>
      <w:proofErr w:type="spellEnd"/>
      <w:r w:rsidRPr="009E7640">
        <w:rPr>
          <w:lang w:eastAsia="es-MX"/>
        </w:rPr>
        <w:t xml:space="preserve"> </w:t>
      </w:r>
      <w:proofErr w:type="spellStart"/>
      <w:r w:rsidRPr="009E7640">
        <w:rPr>
          <w:lang w:eastAsia="es-MX"/>
        </w:rPr>
        <w:t>scientific</w:t>
      </w:r>
      <w:proofErr w:type="spellEnd"/>
      <w:r w:rsidRPr="009E7640">
        <w:rPr>
          <w:lang w:eastAsia="es-MX"/>
        </w:rPr>
        <w:t xml:space="preserve"> and </w:t>
      </w:r>
      <w:proofErr w:type="spellStart"/>
      <w:r w:rsidRPr="009E7640">
        <w:rPr>
          <w:lang w:eastAsia="es-MX"/>
        </w:rPr>
        <w:t>technological</w:t>
      </w:r>
      <w:proofErr w:type="spellEnd"/>
      <w:r w:rsidRPr="009E7640">
        <w:rPr>
          <w:lang w:eastAsia="es-MX"/>
        </w:rPr>
        <w:t xml:space="preserve"> </w:t>
      </w:r>
      <w:proofErr w:type="spellStart"/>
      <w:r w:rsidRPr="009E7640">
        <w:rPr>
          <w:lang w:eastAsia="es-MX"/>
        </w:rPr>
        <w:t>development</w:t>
      </w:r>
      <w:proofErr w:type="spellEnd"/>
      <w:r w:rsidRPr="009E7640">
        <w:rPr>
          <w:lang w:eastAsia="es-MX"/>
        </w:rPr>
        <w:t xml:space="preserve"> of Jalisco.</w:t>
      </w:r>
    </w:p>
    <w:p w:rsidR="009E7640" w:rsidRPr="009E7640" w:rsidRDefault="009E7640" w:rsidP="009E7640">
      <w:pPr>
        <w:spacing w:after="200" w:line="276" w:lineRule="auto"/>
        <w:ind w:firstLine="0"/>
        <w:jc w:val="left"/>
        <w:rPr>
          <w:b/>
          <w:lang w:eastAsia="es-MX"/>
        </w:rPr>
      </w:pPr>
    </w:p>
    <w:p w:rsidR="009E7640" w:rsidRDefault="009E7640" w:rsidP="009E7640">
      <w:pPr>
        <w:spacing w:after="200" w:line="276" w:lineRule="auto"/>
        <w:ind w:firstLine="0"/>
        <w:jc w:val="left"/>
        <w:rPr>
          <w:lang w:eastAsia="es-MX"/>
        </w:rPr>
      </w:pPr>
      <w:r w:rsidRPr="009E7640">
        <w:rPr>
          <w:rFonts w:ascii="Calibri" w:hAnsi="Calibri" w:cs="Calibri"/>
          <w:color w:val="7030A0"/>
          <w:sz w:val="28"/>
          <w:szCs w:val="28"/>
        </w:rPr>
        <w:t>Key</w:t>
      </w:r>
      <w:r>
        <w:rPr>
          <w:rFonts w:ascii="Calibri" w:hAnsi="Calibri" w:cs="Calibri"/>
          <w:color w:val="7030A0"/>
          <w:sz w:val="28"/>
          <w:szCs w:val="28"/>
        </w:rPr>
        <w:t xml:space="preserve"> </w:t>
      </w:r>
      <w:proofErr w:type="spellStart"/>
      <w:r w:rsidRPr="009E7640">
        <w:rPr>
          <w:rFonts w:ascii="Calibri" w:hAnsi="Calibri" w:cs="Calibri"/>
          <w:color w:val="7030A0"/>
          <w:sz w:val="28"/>
          <w:szCs w:val="28"/>
        </w:rPr>
        <w:t>words</w:t>
      </w:r>
      <w:proofErr w:type="spellEnd"/>
      <w:r w:rsidRPr="009E7640">
        <w:rPr>
          <w:rFonts w:ascii="Calibri" w:hAnsi="Calibri" w:cs="Calibri"/>
          <w:color w:val="7030A0"/>
          <w:sz w:val="28"/>
          <w:szCs w:val="28"/>
        </w:rPr>
        <w:t>:</w:t>
      </w:r>
      <w:r w:rsidRPr="009E7640">
        <w:rPr>
          <w:b/>
          <w:lang w:eastAsia="es-MX"/>
        </w:rPr>
        <w:t xml:space="preserve"> </w:t>
      </w:r>
      <w:proofErr w:type="spellStart"/>
      <w:r w:rsidRPr="009E7640">
        <w:rPr>
          <w:lang w:eastAsia="es-MX"/>
        </w:rPr>
        <w:t>Postgraduate</w:t>
      </w:r>
      <w:proofErr w:type="spellEnd"/>
      <w:r w:rsidRPr="009E7640">
        <w:rPr>
          <w:lang w:eastAsia="es-MX"/>
        </w:rPr>
        <w:t>,</w:t>
      </w:r>
      <w:r>
        <w:rPr>
          <w:b/>
          <w:lang w:eastAsia="es-MX"/>
        </w:rPr>
        <w:t xml:space="preserve"> </w:t>
      </w:r>
      <w:proofErr w:type="spellStart"/>
      <w:r w:rsidRPr="009E7640">
        <w:rPr>
          <w:lang w:eastAsia="es-MX"/>
        </w:rPr>
        <w:t>quality</w:t>
      </w:r>
      <w:proofErr w:type="spellEnd"/>
      <w:r w:rsidRPr="009E7640">
        <w:rPr>
          <w:lang w:eastAsia="es-MX"/>
        </w:rPr>
        <w:t>, Jalisco</w:t>
      </w:r>
      <w:r>
        <w:rPr>
          <w:lang w:eastAsia="es-MX"/>
        </w:rPr>
        <w:t>.</w:t>
      </w:r>
    </w:p>
    <w:p w:rsidR="009E7640" w:rsidRPr="009E7640" w:rsidRDefault="009E7640" w:rsidP="009E7640">
      <w:pPr>
        <w:spacing w:after="200" w:line="276" w:lineRule="auto"/>
        <w:ind w:firstLine="0"/>
        <w:jc w:val="left"/>
        <w:rPr>
          <w:rFonts w:ascii="Calibri" w:hAnsi="Calibri" w:cs="Calibri"/>
          <w:color w:val="7030A0"/>
          <w:sz w:val="28"/>
          <w:szCs w:val="28"/>
        </w:rPr>
      </w:pPr>
      <w:r w:rsidRPr="009E7640">
        <w:rPr>
          <w:rFonts w:ascii="Calibri" w:hAnsi="Calibri" w:cs="Calibri"/>
          <w:color w:val="7030A0"/>
          <w:sz w:val="28"/>
          <w:szCs w:val="28"/>
        </w:rPr>
        <w:t>Resumo</w:t>
      </w:r>
    </w:p>
    <w:p w:rsidR="009E7640" w:rsidRPr="009E7640" w:rsidRDefault="009E7640" w:rsidP="009E7640">
      <w:pPr>
        <w:spacing w:after="200"/>
        <w:ind w:firstLine="0"/>
        <w:rPr>
          <w:lang w:eastAsia="es-MX"/>
        </w:rPr>
      </w:pPr>
      <w:r w:rsidRPr="009E7640">
        <w:rPr>
          <w:lang w:eastAsia="es-MX"/>
        </w:rPr>
        <w:t xml:space="preserve">Este capítulo </w:t>
      </w:r>
      <w:proofErr w:type="spellStart"/>
      <w:r w:rsidRPr="009E7640">
        <w:rPr>
          <w:lang w:eastAsia="es-MX"/>
        </w:rPr>
        <w:t>tem</w:t>
      </w:r>
      <w:proofErr w:type="spellEnd"/>
      <w:r w:rsidRPr="009E7640">
        <w:rPr>
          <w:lang w:eastAsia="es-MX"/>
        </w:rPr>
        <w:t xml:space="preserve"> como objetivo </w:t>
      </w:r>
      <w:proofErr w:type="spellStart"/>
      <w:r w:rsidRPr="009E7640">
        <w:rPr>
          <w:lang w:eastAsia="es-MX"/>
        </w:rPr>
        <w:t>apresentar</w:t>
      </w:r>
      <w:proofErr w:type="spellEnd"/>
      <w:r w:rsidRPr="009E7640">
        <w:rPr>
          <w:lang w:eastAsia="es-MX"/>
        </w:rPr>
        <w:t xml:space="preserve"> </w:t>
      </w:r>
      <w:proofErr w:type="spellStart"/>
      <w:r w:rsidRPr="009E7640">
        <w:rPr>
          <w:lang w:eastAsia="es-MX"/>
        </w:rPr>
        <w:t>uma</w:t>
      </w:r>
      <w:proofErr w:type="spellEnd"/>
      <w:r w:rsidRPr="009E7640">
        <w:rPr>
          <w:lang w:eastAsia="es-MX"/>
        </w:rPr>
        <w:t xml:space="preserve"> </w:t>
      </w:r>
      <w:proofErr w:type="spellStart"/>
      <w:r w:rsidRPr="009E7640">
        <w:rPr>
          <w:lang w:eastAsia="es-MX"/>
        </w:rPr>
        <w:t>análise</w:t>
      </w:r>
      <w:proofErr w:type="spellEnd"/>
      <w:r w:rsidRPr="009E7640">
        <w:rPr>
          <w:lang w:eastAsia="es-MX"/>
        </w:rPr>
        <w:t xml:space="preserve"> das políticas públicas a </w:t>
      </w:r>
      <w:proofErr w:type="spellStart"/>
      <w:r w:rsidRPr="009E7640">
        <w:rPr>
          <w:lang w:eastAsia="es-MX"/>
        </w:rPr>
        <w:t>nível</w:t>
      </w:r>
      <w:proofErr w:type="spellEnd"/>
      <w:r w:rsidRPr="009E7640">
        <w:rPr>
          <w:lang w:eastAsia="es-MX"/>
        </w:rPr>
        <w:t xml:space="preserve"> nacional e do estado de Jalisco </w:t>
      </w:r>
      <w:proofErr w:type="spellStart"/>
      <w:r w:rsidRPr="009E7640">
        <w:rPr>
          <w:lang w:eastAsia="es-MX"/>
        </w:rPr>
        <w:t>nível</w:t>
      </w:r>
      <w:proofErr w:type="spellEnd"/>
      <w:r w:rsidRPr="009E7640">
        <w:rPr>
          <w:lang w:eastAsia="es-MX"/>
        </w:rPr>
        <w:t xml:space="preserve"> para promover a </w:t>
      </w:r>
      <w:proofErr w:type="spellStart"/>
      <w:r w:rsidRPr="009E7640">
        <w:rPr>
          <w:lang w:eastAsia="es-MX"/>
        </w:rPr>
        <w:t>qualidade</w:t>
      </w:r>
      <w:proofErr w:type="spellEnd"/>
      <w:r w:rsidRPr="009E7640">
        <w:rPr>
          <w:lang w:eastAsia="es-MX"/>
        </w:rPr>
        <w:t xml:space="preserve"> dos programas de </w:t>
      </w:r>
      <w:proofErr w:type="spellStart"/>
      <w:r w:rsidRPr="009E7640">
        <w:rPr>
          <w:lang w:eastAsia="es-MX"/>
        </w:rPr>
        <w:t>pós-graduação</w:t>
      </w:r>
      <w:proofErr w:type="spellEnd"/>
      <w:r w:rsidRPr="009E7640">
        <w:rPr>
          <w:lang w:eastAsia="es-MX"/>
        </w:rPr>
        <w:t xml:space="preserve"> </w:t>
      </w:r>
      <w:proofErr w:type="spellStart"/>
      <w:r w:rsidRPr="009E7640">
        <w:rPr>
          <w:lang w:eastAsia="es-MX"/>
        </w:rPr>
        <w:t>refletindo</w:t>
      </w:r>
      <w:proofErr w:type="spellEnd"/>
      <w:r w:rsidRPr="009E7640">
        <w:rPr>
          <w:lang w:eastAsia="es-MX"/>
        </w:rPr>
        <w:t xml:space="preserve"> sobre a </w:t>
      </w:r>
      <w:proofErr w:type="spellStart"/>
      <w:r w:rsidRPr="009E7640">
        <w:rPr>
          <w:lang w:eastAsia="es-MX"/>
        </w:rPr>
        <w:t>importância</w:t>
      </w:r>
      <w:proofErr w:type="spellEnd"/>
      <w:r w:rsidRPr="009E7640">
        <w:rPr>
          <w:lang w:eastAsia="es-MX"/>
        </w:rPr>
        <w:t xml:space="preserve"> de promover a </w:t>
      </w:r>
      <w:proofErr w:type="spellStart"/>
      <w:r w:rsidRPr="009E7640">
        <w:rPr>
          <w:lang w:eastAsia="es-MX"/>
        </w:rPr>
        <w:t>formação</w:t>
      </w:r>
      <w:proofErr w:type="spellEnd"/>
      <w:r w:rsidRPr="009E7640">
        <w:rPr>
          <w:lang w:eastAsia="es-MX"/>
        </w:rPr>
        <w:t xml:space="preserve"> de recursos humanos de alto </w:t>
      </w:r>
      <w:proofErr w:type="spellStart"/>
      <w:r w:rsidRPr="009E7640">
        <w:rPr>
          <w:lang w:eastAsia="es-MX"/>
        </w:rPr>
        <w:t>padrão</w:t>
      </w:r>
      <w:proofErr w:type="spellEnd"/>
      <w:r w:rsidRPr="009E7640">
        <w:rPr>
          <w:lang w:eastAsia="es-MX"/>
        </w:rPr>
        <w:t xml:space="preserve"> que </w:t>
      </w:r>
      <w:proofErr w:type="spellStart"/>
      <w:r w:rsidRPr="009E7640">
        <w:rPr>
          <w:lang w:eastAsia="es-MX"/>
        </w:rPr>
        <w:t>contribuam</w:t>
      </w:r>
      <w:proofErr w:type="spellEnd"/>
      <w:r w:rsidRPr="009E7640">
        <w:rPr>
          <w:lang w:eastAsia="es-MX"/>
        </w:rPr>
        <w:t xml:space="preserve"> para o </w:t>
      </w:r>
      <w:proofErr w:type="spellStart"/>
      <w:r w:rsidRPr="009E7640">
        <w:rPr>
          <w:lang w:eastAsia="es-MX"/>
        </w:rPr>
        <w:t>avanço</w:t>
      </w:r>
      <w:proofErr w:type="spellEnd"/>
      <w:r w:rsidRPr="009E7640">
        <w:rPr>
          <w:lang w:eastAsia="es-MX"/>
        </w:rPr>
        <w:t xml:space="preserve"> </w:t>
      </w:r>
      <w:proofErr w:type="spellStart"/>
      <w:r w:rsidRPr="009E7640">
        <w:rPr>
          <w:lang w:eastAsia="es-MX"/>
        </w:rPr>
        <w:t>conhecimento</w:t>
      </w:r>
      <w:proofErr w:type="spellEnd"/>
      <w:r w:rsidRPr="009E7640">
        <w:rPr>
          <w:lang w:eastAsia="es-MX"/>
        </w:rPr>
        <w:t xml:space="preserve">, </w:t>
      </w:r>
      <w:proofErr w:type="spellStart"/>
      <w:r w:rsidRPr="009E7640">
        <w:rPr>
          <w:lang w:eastAsia="es-MX"/>
        </w:rPr>
        <w:t>inovação</w:t>
      </w:r>
      <w:proofErr w:type="spellEnd"/>
      <w:r w:rsidRPr="009E7640">
        <w:rPr>
          <w:lang w:eastAsia="es-MX"/>
        </w:rPr>
        <w:t xml:space="preserve"> e </w:t>
      </w:r>
      <w:proofErr w:type="spellStart"/>
      <w:r w:rsidRPr="009E7640">
        <w:rPr>
          <w:lang w:eastAsia="es-MX"/>
        </w:rPr>
        <w:t>desenvolvimento</w:t>
      </w:r>
      <w:proofErr w:type="spellEnd"/>
      <w:r w:rsidRPr="009E7640">
        <w:rPr>
          <w:lang w:eastAsia="es-MX"/>
        </w:rPr>
        <w:t xml:space="preserve"> científico </w:t>
      </w:r>
      <w:proofErr w:type="spellStart"/>
      <w:r w:rsidRPr="009E7640">
        <w:rPr>
          <w:lang w:eastAsia="es-MX"/>
        </w:rPr>
        <w:t>e</w:t>
      </w:r>
      <w:proofErr w:type="spellEnd"/>
      <w:r w:rsidRPr="009E7640">
        <w:rPr>
          <w:lang w:eastAsia="es-MX"/>
        </w:rPr>
        <w:t xml:space="preserve"> tecnológico de Jalisco.</w:t>
      </w:r>
    </w:p>
    <w:p w:rsidR="009E7640" w:rsidRDefault="009E7640" w:rsidP="009E7640">
      <w:pPr>
        <w:spacing w:after="200" w:line="276" w:lineRule="auto"/>
        <w:ind w:firstLine="0"/>
        <w:jc w:val="left"/>
        <w:rPr>
          <w:lang w:eastAsia="es-MX"/>
        </w:rPr>
      </w:pPr>
      <w:proofErr w:type="spellStart"/>
      <w:r w:rsidRPr="009E7640">
        <w:rPr>
          <w:rFonts w:ascii="Calibri" w:hAnsi="Calibri" w:cs="Calibri"/>
          <w:color w:val="7030A0"/>
          <w:sz w:val="28"/>
          <w:szCs w:val="28"/>
        </w:rPr>
        <w:t>Palavras</w:t>
      </w:r>
      <w:proofErr w:type="spellEnd"/>
      <w:r w:rsidRPr="009E7640">
        <w:rPr>
          <w:rFonts w:ascii="Calibri" w:hAnsi="Calibri" w:cs="Calibri"/>
          <w:color w:val="7030A0"/>
          <w:sz w:val="28"/>
          <w:szCs w:val="28"/>
        </w:rPr>
        <w:t>-chave:</w:t>
      </w:r>
      <w:r w:rsidRPr="009E7640">
        <w:rPr>
          <w:b/>
          <w:lang w:eastAsia="es-MX"/>
        </w:rPr>
        <w:t xml:space="preserve"> </w:t>
      </w:r>
      <w:r w:rsidRPr="009E7640">
        <w:rPr>
          <w:lang w:eastAsia="es-MX"/>
        </w:rPr>
        <w:t xml:space="preserve">graduado, </w:t>
      </w:r>
      <w:proofErr w:type="spellStart"/>
      <w:r w:rsidRPr="009E7640">
        <w:rPr>
          <w:lang w:eastAsia="es-MX"/>
        </w:rPr>
        <w:t>qualidade</w:t>
      </w:r>
      <w:proofErr w:type="spellEnd"/>
      <w:r w:rsidRPr="009E7640">
        <w:rPr>
          <w:lang w:eastAsia="es-MX"/>
        </w:rPr>
        <w:t>, Jalisco</w:t>
      </w:r>
      <w:r>
        <w:rPr>
          <w:lang w:eastAsia="es-MX"/>
        </w:rPr>
        <w:t>.</w:t>
      </w:r>
    </w:p>
    <w:p w:rsidR="009E7640" w:rsidRPr="002677AB" w:rsidRDefault="009E7640" w:rsidP="009E7640">
      <w:pPr>
        <w:shd w:val="solid" w:color="FFFFFF" w:fill="auto"/>
        <w:ind w:firstLine="0"/>
        <w:rPr>
          <w:color w:val="000000" w:themeColor="text1"/>
        </w:rPr>
      </w:pPr>
      <w:r w:rsidRPr="003C09BB">
        <w:rPr>
          <w:b/>
          <w:color w:val="000000" w:themeColor="text1"/>
        </w:rPr>
        <w:t>Fecha Recepción:</w:t>
      </w:r>
      <w:r w:rsidRPr="003C09BB">
        <w:rPr>
          <w:color w:val="000000" w:themeColor="text1"/>
        </w:rPr>
        <w:t xml:space="preserve">     </w:t>
      </w:r>
      <w:r>
        <w:rPr>
          <w:color w:val="000000" w:themeColor="text1"/>
        </w:rPr>
        <w:t>Julio 2016</w:t>
      </w:r>
      <w:r w:rsidRPr="003C09BB">
        <w:rPr>
          <w:color w:val="000000" w:themeColor="text1"/>
        </w:rPr>
        <w:t xml:space="preserve">     </w:t>
      </w:r>
      <w:r w:rsidRPr="003C09BB">
        <w:rPr>
          <w:b/>
          <w:color w:val="000000" w:themeColor="text1"/>
        </w:rPr>
        <w:t>Fecha Aceptación:</w:t>
      </w:r>
      <w:r>
        <w:rPr>
          <w:color w:val="000000" w:themeColor="text1"/>
        </w:rPr>
        <w:t xml:space="preserve"> Enero 2017</w:t>
      </w:r>
      <w:r>
        <w:rPr>
          <w:color w:val="000000" w:themeColor="text1"/>
        </w:rPr>
        <w:br/>
      </w:r>
      <w:r w:rsidR="001F26AC">
        <w:rPr>
          <w:rFonts w:cs="Calibri"/>
        </w:rPr>
        <w:pict>
          <v:rect id="_x0000_i1025" style="width:0;height:1.5pt" o:hralign="center" o:hrstd="t" o:hr="t" fillcolor="#a0a0a0" stroked="f"/>
        </w:pict>
      </w:r>
    </w:p>
    <w:p w:rsidR="009E7640" w:rsidRDefault="009E7640" w:rsidP="009E7640">
      <w:pPr>
        <w:spacing w:after="200" w:line="276" w:lineRule="auto"/>
        <w:ind w:firstLine="0"/>
        <w:jc w:val="left"/>
        <w:rPr>
          <w:b/>
          <w:lang w:eastAsia="es-MX"/>
        </w:rPr>
      </w:pPr>
    </w:p>
    <w:p w:rsidR="00922DD5" w:rsidRPr="009E7640" w:rsidRDefault="00922DD5" w:rsidP="00922DD5">
      <w:pPr>
        <w:ind w:firstLine="0"/>
        <w:rPr>
          <w:rFonts w:ascii="Calibri" w:hAnsi="Calibri" w:cs="Calibri"/>
          <w:color w:val="7030A0"/>
          <w:sz w:val="28"/>
          <w:szCs w:val="28"/>
        </w:rPr>
      </w:pPr>
      <w:r w:rsidRPr="009E7640">
        <w:rPr>
          <w:rFonts w:ascii="Calibri" w:hAnsi="Calibri" w:cs="Calibri"/>
          <w:color w:val="7030A0"/>
          <w:sz w:val="28"/>
          <w:szCs w:val="28"/>
        </w:rPr>
        <w:t>Introducción</w:t>
      </w:r>
    </w:p>
    <w:p w:rsidR="00922DD5" w:rsidRPr="00BA0AE5" w:rsidRDefault="00922DD5" w:rsidP="00922DD5">
      <w:pPr>
        <w:rPr>
          <w:lang w:eastAsia="es-MX"/>
        </w:rPr>
      </w:pPr>
    </w:p>
    <w:p w:rsidR="00922DD5" w:rsidRPr="00BA0AE5" w:rsidRDefault="00922DD5" w:rsidP="00922DD5">
      <w:pPr>
        <w:rPr>
          <w:lang w:eastAsia="es-MX"/>
        </w:rPr>
      </w:pPr>
      <w:r w:rsidRPr="00BA0AE5">
        <w:t xml:space="preserve">Los estudios de posgrado son la ruta para la formación de los recursos humanos altamente especializados requeridos para atender las necesidades de las instituciones de educación superior, centros de investigación, organismos de gobierno y empresas. México sigue enfrentando el reto de impulsar el posgrado de alta calidad para su desarrollo, </w:t>
      </w:r>
      <w:r w:rsidRPr="00BA0AE5">
        <w:rPr>
          <w:lang w:eastAsia="es-MX"/>
        </w:rPr>
        <w:t>en el Plan Nacional de Desarrollo 2013-2018 se establece para México el  “…impulsar el posgrado como un factor para el desarrollo de la investigación científica, la innovación tecnológica y la competitividad que requiere el país para una inserción eficiente en la sociedad de la información.”</w:t>
      </w:r>
      <w:sdt>
        <w:sdtPr>
          <w:rPr>
            <w:lang w:eastAsia="es-MX"/>
          </w:rPr>
          <w:id w:val="66156558"/>
          <w:citation/>
        </w:sdtPr>
        <w:sdtEndPr/>
        <w:sdtContent>
          <w:r w:rsidR="00BD68AD" w:rsidRPr="00BA0AE5">
            <w:rPr>
              <w:lang w:eastAsia="es-MX"/>
            </w:rPr>
            <w:fldChar w:fldCharType="begin"/>
          </w:r>
          <w:r w:rsidRPr="00BA0AE5">
            <w:rPr>
              <w:lang w:eastAsia="es-MX"/>
            </w:rPr>
            <w:instrText xml:space="preserve"> CITATION Pla13 \l 2058 </w:instrText>
          </w:r>
          <w:r w:rsidR="00BD68AD" w:rsidRPr="00BA0AE5">
            <w:rPr>
              <w:lang w:eastAsia="es-MX"/>
            </w:rPr>
            <w:fldChar w:fldCharType="separate"/>
          </w:r>
          <w:r w:rsidRPr="00BA0AE5">
            <w:rPr>
              <w:noProof/>
              <w:lang w:eastAsia="es-MX"/>
            </w:rPr>
            <w:t xml:space="preserve"> (Secretaría de Gobernación, Diario Oficial de la Federación, 2013)</w:t>
          </w:r>
          <w:r w:rsidR="00BD68AD" w:rsidRPr="00BA0AE5">
            <w:rPr>
              <w:lang w:eastAsia="es-MX"/>
            </w:rPr>
            <w:fldChar w:fldCharType="end"/>
          </w:r>
        </w:sdtContent>
      </w:sdt>
      <w:r w:rsidRPr="00BA0AE5">
        <w:rPr>
          <w:lang w:eastAsia="es-MX"/>
        </w:rPr>
        <w:t>.</w:t>
      </w:r>
    </w:p>
    <w:p w:rsidR="007853DE" w:rsidRDefault="007853DE" w:rsidP="00922DD5">
      <w:pPr>
        <w:rPr>
          <w:lang w:eastAsia="es-MX"/>
        </w:rPr>
      </w:pPr>
    </w:p>
    <w:p w:rsidR="00922DD5" w:rsidRPr="00BA0AE5" w:rsidRDefault="00922DD5" w:rsidP="00922DD5">
      <w:pPr>
        <w:rPr>
          <w:lang w:eastAsia="es-MX"/>
        </w:rPr>
      </w:pPr>
      <w:r w:rsidRPr="00BA0AE5">
        <w:rPr>
          <w:lang w:eastAsia="es-MX"/>
        </w:rPr>
        <w:t xml:space="preserve">Así mismo en el Programa Nacional de Innovación en el rubro de capital humano se destaca que “…la formación de recursos humanos de alta calificación ha sido un exitoso resultado del esfuerzo realizado en las últimas décadas.  Después de una disminución en los años 80, el gasto nacional en educación, particularmente en educación superior, se ha incrementado como porcentaje del PIB en forma constante. Se observa un crecimiento de la </w:t>
      </w:r>
      <w:r w:rsidRPr="00BA0AE5">
        <w:rPr>
          <w:lang w:eastAsia="es-MX"/>
        </w:rPr>
        <w:lastRenderedPageBreak/>
        <w:t xml:space="preserve">matrícula en todos los niveles educativos, más evidente en el grado profesional y el posgrado, con una creciente participación de instituciones privadas de educación”. </w:t>
      </w:r>
      <w:sdt>
        <w:sdtPr>
          <w:rPr>
            <w:lang w:eastAsia="es-MX"/>
          </w:rPr>
          <w:id w:val="-1271700244"/>
          <w:citation/>
        </w:sdtPr>
        <w:sdtEndPr/>
        <w:sdtContent>
          <w:r w:rsidR="00BD68AD" w:rsidRPr="00BA0AE5">
            <w:rPr>
              <w:lang w:eastAsia="es-MX"/>
            </w:rPr>
            <w:fldChar w:fldCharType="begin"/>
          </w:r>
          <w:r w:rsidRPr="00BA0AE5">
            <w:rPr>
              <w:lang w:eastAsia="es-MX"/>
            </w:rPr>
            <w:instrText xml:space="preserve">CITATION Com14 \p 46 \l 2058 </w:instrText>
          </w:r>
          <w:r w:rsidR="00BD68AD" w:rsidRPr="00BA0AE5">
            <w:rPr>
              <w:lang w:eastAsia="es-MX"/>
            </w:rPr>
            <w:fldChar w:fldCharType="separate"/>
          </w:r>
          <w:r w:rsidRPr="00BA0AE5">
            <w:rPr>
              <w:noProof/>
              <w:lang w:eastAsia="es-MX"/>
            </w:rPr>
            <w:t>(Comité Intersectorial para la Innovación, 2014, pág. 46)</w:t>
          </w:r>
          <w:r w:rsidR="00BD68AD" w:rsidRPr="00BA0AE5">
            <w:rPr>
              <w:lang w:eastAsia="es-MX"/>
            </w:rPr>
            <w:fldChar w:fldCharType="end"/>
          </w:r>
        </w:sdtContent>
      </w:sdt>
      <w:r w:rsidRPr="00BA0AE5">
        <w:rPr>
          <w:lang w:eastAsia="es-MX"/>
        </w:rPr>
        <w:t>.</w:t>
      </w:r>
    </w:p>
    <w:p w:rsidR="007853DE" w:rsidRDefault="007853DE" w:rsidP="00922DD5">
      <w:pPr>
        <w:autoSpaceDE w:val="0"/>
        <w:autoSpaceDN w:val="0"/>
        <w:adjustRightInd w:val="0"/>
        <w:rPr>
          <w:lang w:eastAsia="es-MX"/>
        </w:rPr>
      </w:pPr>
    </w:p>
    <w:p w:rsidR="00922DD5" w:rsidRPr="00BA0AE5" w:rsidRDefault="00922DD5" w:rsidP="00922DD5">
      <w:pPr>
        <w:autoSpaceDE w:val="0"/>
        <w:autoSpaceDN w:val="0"/>
        <w:adjustRightInd w:val="0"/>
        <w:rPr>
          <w:color w:val="000000" w:themeColor="text1"/>
        </w:rPr>
      </w:pPr>
      <w:r w:rsidRPr="00BA0AE5">
        <w:rPr>
          <w:lang w:eastAsia="es-MX"/>
        </w:rPr>
        <w:t>En este mismo sentido en el Programa Nacional de Educación 2013-2019, se señala que “…</w:t>
      </w:r>
      <w:r w:rsidRPr="00BA0AE5">
        <w:rPr>
          <w:color w:val="000000" w:themeColor="text1"/>
        </w:rPr>
        <w:t xml:space="preserve">la capacidad de innovar es uno de los factores que marca la diferencia en el camino hacia el desarrollo”. </w:t>
      </w:r>
      <w:sdt>
        <w:sdtPr>
          <w:rPr>
            <w:color w:val="000000" w:themeColor="text1"/>
          </w:rPr>
          <w:id w:val="142710494"/>
          <w:citation/>
        </w:sdtPr>
        <w:sdtEndPr/>
        <w:sdtContent>
          <w:r w:rsidR="00BD68AD" w:rsidRPr="00BA0AE5">
            <w:rPr>
              <w:color w:val="000000" w:themeColor="text1"/>
            </w:rPr>
            <w:fldChar w:fldCharType="begin"/>
          </w:r>
          <w:r w:rsidRPr="00BA0AE5">
            <w:rPr>
              <w:color w:val="000000" w:themeColor="text1"/>
            </w:rPr>
            <w:instrText xml:space="preserve">CITATION Sec13 \p 29 \l 2058 </w:instrText>
          </w:r>
          <w:r w:rsidR="00BD68AD" w:rsidRPr="00BA0AE5">
            <w:rPr>
              <w:color w:val="000000" w:themeColor="text1"/>
            </w:rPr>
            <w:fldChar w:fldCharType="separate"/>
          </w:r>
          <w:r w:rsidRPr="00BA0AE5">
            <w:rPr>
              <w:noProof/>
              <w:color w:val="000000" w:themeColor="text1"/>
            </w:rPr>
            <w:t>(Secretaría de Educación Pública, 2013, pág. 29)</w:t>
          </w:r>
          <w:r w:rsidR="00BD68AD" w:rsidRPr="00BA0AE5">
            <w:rPr>
              <w:color w:val="000000" w:themeColor="text1"/>
            </w:rPr>
            <w:fldChar w:fldCharType="end"/>
          </w:r>
        </w:sdtContent>
      </w:sdt>
      <w:r w:rsidRPr="00BA0AE5">
        <w:rPr>
          <w:color w:val="000000" w:themeColor="text1"/>
        </w:rPr>
        <w:t xml:space="preserve">, en este sentido es importante que los egresados generen competencias para la creatividad y solución de problemas de acuerdo a sus contextos especialmente a nivel posgrado, en donde la generación de nuevo conocimiento y la creatividad tienen mayor importancia. </w:t>
      </w:r>
    </w:p>
    <w:p w:rsidR="007853DE" w:rsidRDefault="007853DE" w:rsidP="00922DD5">
      <w:pPr>
        <w:autoSpaceDE w:val="0"/>
        <w:autoSpaceDN w:val="0"/>
        <w:adjustRightInd w:val="0"/>
        <w:rPr>
          <w:color w:val="000000" w:themeColor="text1"/>
        </w:rPr>
      </w:pPr>
    </w:p>
    <w:p w:rsidR="00922DD5" w:rsidRPr="00BA0AE5" w:rsidRDefault="00922DD5" w:rsidP="00922DD5">
      <w:pPr>
        <w:autoSpaceDE w:val="0"/>
        <w:autoSpaceDN w:val="0"/>
        <w:adjustRightInd w:val="0"/>
        <w:rPr>
          <w:color w:val="000000" w:themeColor="text1"/>
        </w:rPr>
      </w:pPr>
      <w:r w:rsidRPr="00BA0AE5">
        <w:rPr>
          <w:color w:val="000000" w:themeColor="text1"/>
        </w:rPr>
        <w:t>Por tanto las instituciones con alumnos de posgrado tienen la responsabilidad de formarlos para que hagan una contribución directa al avance del conocimiento, la innovación y el desarrollo científico y tecnológico, y con ello mejorar los niveles de vida en el país.</w:t>
      </w:r>
    </w:p>
    <w:p w:rsidR="007853DE" w:rsidRDefault="007853DE" w:rsidP="00922DD5">
      <w:pPr>
        <w:autoSpaceDE w:val="0"/>
        <w:autoSpaceDN w:val="0"/>
        <w:adjustRightInd w:val="0"/>
        <w:rPr>
          <w:color w:val="000000" w:themeColor="text1"/>
        </w:rPr>
      </w:pPr>
    </w:p>
    <w:p w:rsidR="00922DD5" w:rsidRPr="00BA0AE5" w:rsidRDefault="008B029A" w:rsidP="00922DD5">
      <w:pPr>
        <w:autoSpaceDE w:val="0"/>
        <w:autoSpaceDN w:val="0"/>
        <w:adjustRightInd w:val="0"/>
        <w:rPr>
          <w:color w:val="000000" w:themeColor="text1"/>
        </w:rPr>
      </w:pPr>
      <w:r>
        <w:rPr>
          <w:color w:val="000000" w:themeColor="text1"/>
        </w:rPr>
        <w:t>El presente capítulo</w:t>
      </w:r>
      <w:r w:rsidR="00922DD5" w:rsidRPr="00BA0AE5">
        <w:rPr>
          <w:color w:val="000000" w:themeColor="text1"/>
        </w:rPr>
        <w:t xml:space="preserve"> nos invita a reflexionar sobre la importancia de impulsar la formación de los recursos humanos de alto nivel a través de un posgrado de calidad que </w:t>
      </w:r>
      <w:proofErr w:type="gramStart"/>
      <w:r w:rsidR="00922DD5" w:rsidRPr="00BA0AE5">
        <w:rPr>
          <w:color w:val="000000" w:themeColor="text1"/>
        </w:rPr>
        <w:t>permitan</w:t>
      </w:r>
      <w:proofErr w:type="gramEnd"/>
      <w:r w:rsidR="00922DD5" w:rsidRPr="00BA0AE5">
        <w:rPr>
          <w:color w:val="000000" w:themeColor="text1"/>
        </w:rPr>
        <w:t xml:space="preserve"> una contribución directa para el avance del conocimiento, la innovación y el desarrollo científico y tecnológico de México.</w:t>
      </w:r>
    </w:p>
    <w:p w:rsidR="00922DD5" w:rsidRPr="00BA0AE5" w:rsidRDefault="00922DD5" w:rsidP="00922DD5">
      <w:pPr>
        <w:rPr>
          <w:b/>
          <w:lang w:eastAsia="es-MX"/>
        </w:rPr>
      </w:pPr>
    </w:p>
    <w:p w:rsidR="00922DD5" w:rsidRPr="00BA0AE5" w:rsidRDefault="00922DD5" w:rsidP="00922DD5">
      <w:pPr>
        <w:ind w:firstLine="0"/>
        <w:rPr>
          <w:b/>
          <w:lang w:eastAsia="es-MX"/>
        </w:rPr>
      </w:pPr>
      <w:r w:rsidRPr="00BA0AE5">
        <w:rPr>
          <w:b/>
          <w:lang w:eastAsia="es-MX"/>
        </w:rPr>
        <w:t>Objetivos</w:t>
      </w:r>
    </w:p>
    <w:p w:rsidR="00922DD5" w:rsidRPr="00BA0AE5" w:rsidRDefault="00922DD5" w:rsidP="00922DD5">
      <w:pPr>
        <w:rPr>
          <w:lang w:eastAsia="es-MX"/>
        </w:rPr>
      </w:pPr>
    </w:p>
    <w:p w:rsidR="00922DD5" w:rsidRPr="00BA0AE5" w:rsidRDefault="00922DD5" w:rsidP="00922DD5">
      <w:pPr>
        <w:pStyle w:val="Prrafodelista"/>
        <w:numPr>
          <w:ilvl w:val="0"/>
          <w:numId w:val="5"/>
        </w:numPr>
        <w:ind w:left="714" w:hanging="357"/>
        <w:contextualSpacing/>
      </w:pPr>
      <w:r w:rsidRPr="00BA0AE5">
        <w:rPr>
          <w:lang w:eastAsia="es-MX"/>
        </w:rPr>
        <w:t xml:space="preserve">Analizar </w:t>
      </w:r>
      <w:r w:rsidRPr="00BA0AE5">
        <w:t>las políticas públicas a nivel nacional y del estado de Jalisco para fomentar la calidad de los programas de posgrado y en particular de los posgrados en educación.</w:t>
      </w:r>
    </w:p>
    <w:p w:rsidR="00922DD5" w:rsidRPr="00BA0AE5" w:rsidRDefault="00922DD5" w:rsidP="00922DD5">
      <w:pPr>
        <w:ind w:firstLine="0"/>
        <w:rPr>
          <w:b/>
          <w:lang w:eastAsia="es-MX"/>
        </w:rPr>
      </w:pPr>
      <w:r w:rsidRPr="00BA0AE5">
        <w:rPr>
          <w:b/>
          <w:lang w:eastAsia="es-MX"/>
        </w:rPr>
        <w:t>Metodología</w:t>
      </w:r>
    </w:p>
    <w:p w:rsidR="00922DD5" w:rsidRPr="00BA0AE5" w:rsidRDefault="00922DD5" w:rsidP="00922DD5">
      <w:pPr>
        <w:ind w:firstLine="0"/>
        <w:rPr>
          <w:lang w:eastAsia="es-MX"/>
        </w:rPr>
      </w:pPr>
    </w:p>
    <w:p w:rsidR="00922DD5" w:rsidRPr="00BA0AE5" w:rsidRDefault="00922DD5" w:rsidP="00922DD5">
      <w:pPr>
        <w:ind w:firstLine="0"/>
        <w:rPr>
          <w:lang w:eastAsia="es-MX"/>
        </w:rPr>
      </w:pPr>
      <w:r w:rsidRPr="00BA0AE5">
        <w:rPr>
          <w:lang w:eastAsia="es-MX"/>
        </w:rPr>
        <w:t>Se trata de un estudio de investigación básica, a través de una metodología cualitativa basada en el análisis de documentos sobre las políticas públicas de los posgrados en México.</w:t>
      </w:r>
    </w:p>
    <w:p w:rsidR="00922DD5" w:rsidRPr="00BA0AE5" w:rsidRDefault="00922DD5" w:rsidP="00922DD5">
      <w:pPr>
        <w:ind w:firstLine="0"/>
        <w:rPr>
          <w:b/>
          <w:lang w:eastAsia="es-MX"/>
        </w:rPr>
      </w:pPr>
      <w:r w:rsidRPr="00BA0AE5">
        <w:rPr>
          <w:b/>
          <w:lang w:eastAsia="es-MX"/>
        </w:rPr>
        <w:lastRenderedPageBreak/>
        <w:t xml:space="preserve">Desarrollo </w:t>
      </w:r>
    </w:p>
    <w:p w:rsidR="00922DD5" w:rsidRPr="00BA0AE5" w:rsidRDefault="00922DD5" w:rsidP="005A388D">
      <w:pPr>
        <w:ind w:firstLine="0"/>
        <w:rPr>
          <w:lang w:eastAsia="es-MX"/>
        </w:rPr>
      </w:pPr>
    </w:p>
    <w:p w:rsidR="00922DD5" w:rsidRPr="00BA0AE5" w:rsidRDefault="00922DD5" w:rsidP="005A388D">
      <w:pPr>
        <w:ind w:firstLine="0"/>
        <w:rPr>
          <w:lang w:eastAsia="es-MX"/>
        </w:rPr>
      </w:pPr>
      <w:r w:rsidRPr="00BA0AE5">
        <w:rPr>
          <w:lang w:eastAsia="es-MX"/>
        </w:rPr>
        <w:t>En un estudio realizado por el Foro Consultivo de Ciencia y Tecnología referente al “Análisis de la Normatividad Aplicable a la Importación y Exportación de Material Científico y Tecnológico y el Papel del Consejo Nacional de Ciencia y Tecnología se menciona que:</w:t>
      </w:r>
    </w:p>
    <w:p w:rsidR="007853DE" w:rsidRDefault="007853DE" w:rsidP="00922DD5">
      <w:pPr>
        <w:rPr>
          <w:lang w:eastAsia="es-MX"/>
        </w:rPr>
      </w:pPr>
    </w:p>
    <w:p w:rsidR="00922DD5" w:rsidRPr="00BA0AE5" w:rsidRDefault="00922DD5" w:rsidP="00922DD5">
      <w:pPr>
        <w:rPr>
          <w:lang w:eastAsia="es-MX"/>
        </w:rPr>
      </w:pPr>
      <w:r w:rsidRPr="00BA0AE5">
        <w:rPr>
          <w:lang w:eastAsia="es-MX"/>
        </w:rPr>
        <w:t>“La Ciencia y la Tecnología, son conceptos que en nuestro país, han sido incorporados en su lenguaje cotidiano y en su percepción institucional, en un periodo que no data de muchos años, no obstante, a nivel mundial estos elementos tuvieron una evolución creciente que permite que los países que los han incorporado en sus políticas públicas, desarrollen de una manera más trascendente, que aquellos que no lo han hecho”</w:t>
      </w:r>
      <w:sdt>
        <w:sdtPr>
          <w:rPr>
            <w:lang w:eastAsia="es-MX"/>
          </w:rPr>
          <w:id w:val="-37981638"/>
          <w:citation/>
        </w:sdtPr>
        <w:sdtEndPr/>
        <w:sdtContent>
          <w:r w:rsidR="00BD68AD" w:rsidRPr="00BA0AE5">
            <w:rPr>
              <w:lang w:eastAsia="es-MX"/>
            </w:rPr>
            <w:fldChar w:fldCharType="begin"/>
          </w:r>
          <w:r w:rsidRPr="00BA0AE5">
            <w:rPr>
              <w:lang w:eastAsia="es-MX"/>
            </w:rPr>
            <w:instrText xml:space="preserve">CITATION For13 \p 12 \l 2058 </w:instrText>
          </w:r>
          <w:r w:rsidR="00BD68AD" w:rsidRPr="00BA0AE5">
            <w:rPr>
              <w:lang w:eastAsia="es-MX"/>
            </w:rPr>
            <w:fldChar w:fldCharType="separate"/>
          </w:r>
          <w:r w:rsidRPr="00BA0AE5">
            <w:rPr>
              <w:noProof/>
              <w:lang w:eastAsia="es-MX"/>
            </w:rPr>
            <w:t xml:space="preserve"> (Foro Consultivo de Ciencia y Tecnología, 2013, pág. 12)</w:t>
          </w:r>
          <w:r w:rsidR="00BD68AD" w:rsidRPr="00BA0AE5">
            <w:rPr>
              <w:lang w:eastAsia="es-MX"/>
            </w:rPr>
            <w:fldChar w:fldCharType="end"/>
          </w:r>
        </w:sdtContent>
      </w:sdt>
      <w:r w:rsidRPr="00BA0AE5">
        <w:rPr>
          <w:lang w:eastAsia="es-MX"/>
        </w:rPr>
        <w:t xml:space="preserve"> .</w:t>
      </w:r>
    </w:p>
    <w:p w:rsidR="007853DE" w:rsidRDefault="007853DE" w:rsidP="00922DD5">
      <w:pPr>
        <w:rPr>
          <w:lang w:eastAsia="es-MX"/>
        </w:rPr>
      </w:pPr>
    </w:p>
    <w:p w:rsidR="00922DD5" w:rsidRPr="00BA0AE5" w:rsidRDefault="00922DD5" w:rsidP="00922DD5">
      <w:pPr>
        <w:rPr>
          <w:lang w:eastAsia="es-MX"/>
        </w:rPr>
      </w:pPr>
      <w:r w:rsidRPr="00BA0AE5">
        <w:rPr>
          <w:lang w:eastAsia="es-MX"/>
        </w:rPr>
        <w:t>En este sentido y teniendo como antecedente el año de 1984, donde se publica en el Diario Oficial de la Federación, la Ley para Coordinar y Promover el Desarrollo Científico y Tecnológico, misma que estuvo vigente hasta el año de 1999, fecha en la cual se publicó en el Diario Oficial de la Federación, la Ley para el Fomento de la Investigación Científica y Tecnológica, misma que permaneció vigente hasta el año 2002, fecha en la cual surgen dos nuevos ordenamientos que rigen la vida actual de la ciencia, tecnología, innovación y formación de capital humano en México, refiriéndonos a la Ley de Ciencia y Tecnología y a la Ley Orgánica del Consejo Nacional de Ciencia y Tecnología, las cuales se publican en el Diario Oficial de la Federación el 5 de junio de 2002”.</w:t>
      </w:r>
      <w:sdt>
        <w:sdtPr>
          <w:rPr>
            <w:lang w:eastAsia="es-MX"/>
          </w:rPr>
          <w:id w:val="567532458"/>
          <w:citation/>
        </w:sdtPr>
        <w:sdtEndPr/>
        <w:sdtContent>
          <w:r w:rsidR="00BD68AD" w:rsidRPr="00BA0AE5">
            <w:rPr>
              <w:lang w:eastAsia="es-MX"/>
            </w:rPr>
            <w:fldChar w:fldCharType="begin"/>
          </w:r>
          <w:r w:rsidRPr="00BA0AE5">
            <w:rPr>
              <w:lang w:eastAsia="es-MX"/>
            </w:rPr>
            <w:instrText xml:space="preserve">CITATION For13 \p 12 \l 2058 </w:instrText>
          </w:r>
          <w:r w:rsidR="00BD68AD" w:rsidRPr="00BA0AE5">
            <w:rPr>
              <w:lang w:eastAsia="es-MX"/>
            </w:rPr>
            <w:fldChar w:fldCharType="separate"/>
          </w:r>
          <w:r w:rsidRPr="00BA0AE5">
            <w:rPr>
              <w:noProof/>
              <w:lang w:eastAsia="es-MX"/>
            </w:rPr>
            <w:t xml:space="preserve"> (Foro Consultivo de Ciencia y Tecnología, 2013, pág. 12)</w:t>
          </w:r>
          <w:r w:rsidR="00BD68AD" w:rsidRPr="00BA0AE5">
            <w:rPr>
              <w:lang w:eastAsia="es-MX"/>
            </w:rPr>
            <w:fldChar w:fldCharType="end"/>
          </w:r>
        </w:sdtContent>
      </w:sdt>
    </w:p>
    <w:p w:rsidR="00922DD5" w:rsidRPr="00BA0AE5" w:rsidRDefault="00922DD5" w:rsidP="00922DD5">
      <w:pPr>
        <w:autoSpaceDE w:val="0"/>
        <w:autoSpaceDN w:val="0"/>
        <w:adjustRightInd w:val="0"/>
      </w:pPr>
      <w:r w:rsidRPr="00BA0AE5">
        <w:t xml:space="preserve">En mayo del 2013, en el Plan Nacional de Desarrollo 2013-2018, quedó sintetizado en el Objetivo 3.5: </w:t>
      </w:r>
      <w:r w:rsidRPr="00BA0AE5">
        <w:rPr>
          <w:b/>
          <w:bCs/>
          <w:i/>
          <w:iCs/>
        </w:rPr>
        <w:t>Hacer del desarrollo científico, tecnológico y la innovación pilares para el progreso</w:t>
      </w:r>
      <w:r w:rsidR="007853DE">
        <w:rPr>
          <w:b/>
          <w:bCs/>
          <w:i/>
          <w:iCs/>
        </w:rPr>
        <w:t xml:space="preserve"> </w:t>
      </w:r>
      <w:r w:rsidRPr="00BA0AE5">
        <w:rPr>
          <w:b/>
          <w:bCs/>
          <w:i/>
          <w:iCs/>
        </w:rPr>
        <w:t>económico y social sostenible.</w:t>
      </w:r>
      <w:r w:rsidRPr="00BA0AE5">
        <w:t xml:space="preserve"> Este objetivo, que está enmarcado en la Meta Nacional de dar una educación de calidad a todos los mexicanos, es el punto de partida del Programa Especial de Ciencia, Tecnología e Innovación 2014-2018. </w:t>
      </w:r>
      <w:sdt>
        <w:sdtPr>
          <w:id w:val="1843967130"/>
          <w:citation/>
        </w:sdtPr>
        <w:sdtEndPr/>
        <w:sdtContent>
          <w:r w:rsidR="00A05898">
            <w:fldChar w:fldCharType="begin"/>
          </w:r>
          <w:r w:rsidR="00A05898">
            <w:instrText xml:space="preserve"> CITATION Pla13 \l 2058 </w:instrText>
          </w:r>
          <w:r w:rsidR="00A05898">
            <w:fldChar w:fldCharType="separate"/>
          </w:r>
          <w:r w:rsidRPr="00BA0AE5">
            <w:rPr>
              <w:noProof/>
            </w:rPr>
            <w:t>(Secretaría de Gobernación, Diario Oficial de la Federación, 2013)</w:t>
          </w:r>
          <w:r w:rsidR="00A05898">
            <w:rPr>
              <w:noProof/>
            </w:rPr>
            <w:fldChar w:fldCharType="end"/>
          </w:r>
        </w:sdtContent>
      </w:sdt>
      <w:r w:rsidRPr="00BA0AE5">
        <w:t xml:space="preserve">, </w:t>
      </w:r>
      <w:sdt>
        <w:sdtPr>
          <w:id w:val="1901092454"/>
          <w:citation/>
        </w:sdtPr>
        <w:sdtEndPr/>
        <w:sdtContent>
          <w:r w:rsidR="00A05898">
            <w:fldChar w:fldCharType="begin"/>
          </w:r>
          <w:r w:rsidR="00A05898">
            <w:instrText xml:space="preserve"> CITATION Con14 \l 2058 </w:instrText>
          </w:r>
          <w:r w:rsidR="00A05898">
            <w:fldChar w:fldCharType="separate"/>
          </w:r>
          <w:r w:rsidRPr="00BA0AE5">
            <w:rPr>
              <w:noProof/>
            </w:rPr>
            <w:t>(Consejo Nacional de Ciencia y Tecnología, 2014)</w:t>
          </w:r>
          <w:r w:rsidR="00A05898">
            <w:rPr>
              <w:noProof/>
            </w:rPr>
            <w:fldChar w:fldCharType="end"/>
          </w:r>
        </w:sdtContent>
      </w:sdt>
      <w:r w:rsidRPr="00BA0AE5">
        <w:t xml:space="preserve">. </w:t>
      </w:r>
    </w:p>
    <w:p w:rsidR="00922DD5" w:rsidRPr="00BA0AE5" w:rsidRDefault="00922DD5" w:rsidP="00922DD5">
      <w:pPr>
        <w:autoSpaceDE w:val="0"/>
        <w:autoSpaceDN w:val="0"/>
        <w:adjustRightInd w:val="0"/>
      </w:pPr>
      <w:r w:rsidRPr="00BA0AE5">
        <w:lastRenderedPageBreak/>
        <w:t xml:space="preserve">En el Programa Especial de Ciencia y Tecnología en el apartado 1.3., se hace referencia capital humano reconociendo tres estrategias fundamentales: “formación de capital humano altamente especializado, absorción de investigadores en el mercado laboral y fortalecimiento de las labores de investigación”,  </w:t>
      </w:r>
      <w:sdt>
        <w:sdtPr>
          <w:id w:val="1494374577"/>
          <w:citation/>
        </w:sdtPr>
        <w:sdtEndPr/>
        <w:sdtContent>
          <w:r w:rsidR="00A05898">
            <w:fldChar w:fldCharType="begin"/>
          </w:r>
          <w:r w:rsidR="00A05898">
            <w:instrText xml:space="preserve">CITATION Con14 \p 25 \l 2058 </w:instrText>
          </w:r>
          <w:r w:rsidR="00A05898">
            <w:fldChar w:fldCharType="separate"/>
          </w:r>
          <w:r w:rsidRPr="00BA0AE5">
            <w:rPr>
              <w:noProof/>
            </w:rPr>
            <w:t>(Consejo Nacional de Ciencia y Tecnología, 2014, pág. 25)</w:t>
          </w:r>
          <w:r w:rsidR="00A05898">
            <w:rPr>
              <w:noProof/>
            </w:rPr>
            <w:fldChar w:fldCharType="end"/>
          </w:r>
        </w:sdtContent>
      </w:sdt>
      <w:r w:rsidRPr="00BA0AE5">
        <w:t xml:space="preserve"> en este sentido es de destacar que la política pública se centra en dos acciones fundamentalmente: el otorgamiento de becas y el fortalecimiento de los programas de posgrado de las Instituciones de Educación Superior (IES) y los Centros Públicos de Investigación (CPI), sobre todo aquellos reconocidos por el Consejo Nacional de Ciencia y Tecnología (</w:t>
      </w:r>
      <w:proofErr w:type="spellStart"/>
      <w:r w:rsidRPr="00BA0AE5">
        <w:t>CONACyT</w:t>
      </w:r>
      <w:proofErr w:type="spellEnd"/>
      <w:r w:rsidRPr="00BA0AE5">
        <w:t>), en el rubro de becas en el periodo 2006-2012 creció en un 74.4%  sin embargo los apoyos otorgados siguen una política poco orientada hacia áreas prioritarias o estratégicas que permitan una mayor competitividad y desarrollo de México.</w:t>
      </w:r>
    </w:p>
    <w:p w:rsidR="007853DE" w:rsidRDefault="007853DE" w:rsidP="00922DD5">
      <w:pPr>
        <w:autoSpaceDE w:val="0"/>
        <w:autoSpaceDN w:val="0"/>
        <w:adjustRightInd w:val="0"/>
      </w:pPr>
    </w:p>
    <w:p w:rsidR="00922DD5" w:rsidRPr="00BA0AE5" w:rsidRDefault="00922DD5" w:rsidP="00922DD5">
      <w:pPr>
        <w:autoSpaceDE w:val="0"/>
        <w:autoSpaceDN w:val="0"/>
        <w:adjustRightInd w:val="0"/>
      </w:pPr>
      <w:r w:rsidRPr="00BA0AE5">
        <w:t>En el tema del fortalecimiento del posgrado de calidad el Programa Especial de Ciencia y Tecnología informa que:</w:t>
      </w:r>
    </w:p>
    <w:p w:rsidR="007853DE" w:rsidRDefault="007853DE" w:rsidP="00922DD5">
      <w:pPr>
        <w:autoSpaceDE w:val="0"/>
        <w:autoSpaceDN w:val="0"/>
        <w:adjustRightInd w:val="0"/>
      </w:pPr>
    </w:p>
    <w:p w:rsidR="00922DD5" w:rsidRPr="00BA0AE5" w:rsidRDefault="00922DD5" w:rsidP="00922DD5">
      <w:pPr>
        <w:autoSpaceDE w:val="0"/>
        <w:autoSpaceDN w:val="0"/>
        <w:adjustRightInd w:val="0"/>
      </w:pPr>
      <w:r w:rsidRPr="00BA0AE5">
        <w:t xml:space="preserve"> “...el Consejo Nacional de Ciencia y Tecnología (CONACYT) administra en coordinación con la Secretaría de Educación Pública (SEP) el Programa Nacional de Posgrados de Calidad (PNPC). Su principal objetivo es asegurar la calidad en la formación de capital humano en las diferentes áreas del conocimiento. Durante el periodo 2006-2012, el padrón se incrementó más de dos veces, lo que es un avance significativo para el SNCTI”. </w:t>
      </w:r>
      <w:sdt>
        <w:sdtPr>
          <w:id w:val="562695160"/>
          <w:citation/>
        </w:sdtPr>
        <w:sdtEndPr/>
        <w:sdtContent>
          <w:r w:rsidR="00A05898">
            <w:fldChar w:fldCharType="begin"/>
          </w:r>
          <w:r w:rsidR="00A05898">
            <w:instrText xml:space="preserve">CITATION Con14 \p 25 \l 2058 </w:instrText>
          </w:r>
          <w:r w:rsidR="00A05898">
            <w:fldChar w:fldCharType="separate"/>
          </w:r>
          <w:r w:rsidRPr="00BA0AE5">
            <w:rPr>
              <w:noProof/>
            </w:rPr>
            <w:t>(Consejo Nacional de Ciencia y Tecnología, 2014, pág. 25)</w:t>
          </w:r>
          <w:r w:rsidR="00A05898">
            <w:rPr>
              <w:noProof/>
            </w:rPr>
            <w:fldChar w:fldCharType="end"/>
          </w:r>
        </w:sdtContent>
      </w:sdt>
      <w:r w:rsidRPr="00BA0AE5">
        <w:t>.</w:t>
      </w:r>
    </w:p>
    <w:p w:rsidR="00922DD5" w:rsidRPr="00BA0AE5" w:rsidRDefault="00922DD5" w:rsidP="00922DD5">
      <w:pPr>
        <w:autoSpaceDE w:val="0"/>
        <w:autoSpaceDN w:val="0"/>
        <w:adjustRightInd w:val="0"/>
      </w:pPr>
      <w:r w:rsidRPr="00BA0AE5">
        <w:t>Sin embargo, se reconoce que únicamente representa 19% de un universo mucho mayor de programas registrados por la SEP a nivel nacional (en 2012 había en México 8,317 programas de posgrado escolarizados).</w:t>
      </w:r>
    </w:p>
    <w:p w:rsidR="007853DE" w:rsidRDefault="007853DE" w:rsidP="00922DD5">
      <w:pPr>
        <w:autoSpaceDE w:val="0"/>
        <w:autoSpaceDN w:val="0"/>
        <w:adjustRightInd w:val="0"/>
        <w:rPr>
          <w:color w:val="000000" w:themeColor="text1"/>
        </w:rPr>
      </w:pPr>
    </w:p>
    <w:p w:rsidR="00922DD5" w:rsidRPr="00BA0AE5" w:rsidRDefault="00922DD5" w:rsidP="00922DD5">
      <w:pPr>
        <w:autoSpaceDE w:val="0"/>
        <w:autoSpaceDN w:val="0"/>
        <w:adjustRightInd w:val="0"/>
        <w:rPr>
          <w:color w:val="000000" w:themeColor="text1"/>
        </w:rPr>
      </w:pPr>
      <w:r w:rsidRPr="00BA0AE5">
        <w:rPr>
          <w:color w:val="000000" w:themeColor="text1"/>
        </w:rPr>
        <w:t>Otro tema relevante es la descentralización de las actividades de ciencia, tecnología e innovación, la cual ha contado con avances importantes:</w:t>
      </w:r>
    </w:p>
    <w:p w:rsidR="007853DE" w:rsidRDefault="007853DE" w:rsidP="00922DD5">
      <w:pPr>
        <w:autoSpaceDE w:val="0"/>
        <w:autoSpaceDN w:val="0"/>
        <w:adjustRightInd w:val="0"/>
        <w:rPr>
          <w:color w:val="000000" w:themeColor="text1"/>
        </w:rPr>
      </w:pPr>
    </w:p>
    <w:p w:rsidR="00922DD5" w:rsidRPr="00BA0AE5" w:rsidRDefault="00922DD5" w:rsidP="00922DD5">
      <w:pPr>
        <w:autoSpaceDE w:val="0"/>
        <w:autoSpaceDN w:val="0"/>
        <w:adjustRightInd w:val="0"/>
        <w:rPr>
          <w:color w:val="000000" w:themeColor="text1"/>
        </w:rPr>
      </w:pPr>
      <w:r w:rsidRPr="00BA0AE5">
        <w:rPr>
          <w:color w:val="000000" w:themeColor="text1"/>
        </w:rPr>
        <w:t xml:space="preserve">De los 12,096 miembros del Sistema en 2006, el 55.6% laboraba en instituciones del interior de la República, mientras que para 2012 el porcentaje subió a 60.3%. Otro </w:t>
      </w:r>
      <w:r w:rsidRPr="00BA0AE5">
        <w:rPr>
          <w:color w:val="000000" w:themeColor="text1"/>
        </w:rPr>
        <w:lastRenderedPageBreak/>
        <w:t>ejemplo se evidencia para los posgrados pertenecientes al PNPC: en 2006 de los 680 programas de posgrado, 69.6% se ubicaba en las IES de los estados y para 2012 la cifra aumentó pues de 1,583 programas registrados, 78.8% estaban ubicados en IES estatales</w:t>
      </w:r>
      <w:sdt>
        <w:sdtPr>
          <w:rPr>
            <w:color w:val="000000" w:themeColor="text1"/>
          </w:rPr>
          <w:id w:val="-1443677117"/>
          <w:citation/>
        </w:sdtPr>
        <w:sdtEndPr/>
        <w:sdtContent>
          <w:r w:rsidR="00BD68AD" w:rsidRPr="00BA0AE5">
            <w:rPr>
              <w:color w:val="000000" w:themeColor="text1"/>
            </w:rPr>
            <w:fldChar w:fldCharType="begin"/>
          </w:r>
          <w:r w:rsidRPr="00BA0AE5">
            <w:rPr>
              <w:color w:val="000000" w:themeColor="text1"/>
            </w:rPr>
            <w:instrText xml:space="preserve">CITATION Con14 \p 33 \l 2058 </w:instrText>
          </w:r>
          <w:r w:rsidR="00BD68AD" w:rsidRPr="00BA0AE5">
            <w:rPr>
              <w:color w:val="000000" w:themeColor="text1"/>
            </w:rPr>
            <w:fldChar w:fldCharType="separate"/>
          </w:r>
          <w:r w:rsidRPr="00BA0AE5">
            <w:rPr>
              <w:noProof/>
              <w:color w:val="000000" w:themeColor="text1"/>
            </w:rPr>
            <w:t xml:space="preserve"> (Consejo Nacional de Ciencia y Tecnología, 2014, pág. 33)</w:t>
          </w:r>
          <w:r w:rsidR="00BD68AD" w:rsidRPr="00BA0AE5">
            <w:rPr>
              <w:color w:val="000000" w:themeColor="text1"/>
            </w:rPr>
            <w:fldChar w:fldCharType="end"/>
          </w:r>
        </w:sdtContent>
      </w:sdt>
      <w:r w:rsidRPr="00BA0AE5">
        <w:rPr>
          <w:color w:val="000000" w:themeColor="text1"/>
        </w:rPr>
        <w:t>.</w:t>
      </w:r>
    </w:p>
    <w:p w:rsidR="007853DE" w:rsidRDefault="007853DE" w:rsidP="00922DD5">
      <w:pPr>
        <w:rPr>
          <w:lang w:eastAsia="es-MX"/>
        </w:rPr>
      </w:pPr>
    </w:p>
    <w:p w:rsidR="00922DD5" w:rsidRPr="00BA0AE5" w:rsidRDefault="00922DD5" w:rsidP="00922DD5">
      <w:pPr>
        <w:rPr>
          <w:lang w:eastAsia="es-MX"/>
        </w:rPr>
      </w:pPr>
      <w:r w:rsidRPr="00BA0AE5">
        <w:rPr>
          <w:lang w:eastAsia="es-MX"/>
        </w:rPr>
        <w:t>En este sentido en Jalisco en el Plan Estatal de Desarrollo visión 2033 se destaca la necesidad de “</w:t>
      </w:r>
      <w:r w:rsidRPr="00BA0AE5">
        <w:rPr>
          <w:bCs/>
          <w:lang w:eastAsia="es-MX"/>
        </w:rPr>
        <w:t>impulsar el desarrollo tecnológico, la investigación científica y la innovación por medio de la articulación entre sectores que contribuyan a la formación de capital humano con altos niveles de especialización”</w:t>
      </w:r>
      <w:sdt>
        <w:sdtPr>
          <w:rPr>
            <w:bCs/>
            <w:lang w:eastAsia="es-MX"/>
          </w:rPr>
          <w:id w:val="-235476925"/>
          <w:citation/>
        </w:sdtPr>
        <w:sdtEndPr/>
        <w:sdtContent>
          <w:r w:rsidR="00BD68AD" w:rsidRPr="00BA0AE5">
            <w:rPr>
              <w:bCs/>
              <w:lang w:eastAsia="es-MX"/>
            </w:rPr>
            <w:fldChar w:fldCharType="begin"/>
          </w:r>
          <w:r w:rsidRPr="00BA0AE5">
            <w:rPr>
              <w:bCs/>
              <w:lang w:eastAsia="es-MX"/>
            </w:rPr>
            <w:instrText xml:space="preserve"> CITATION Gob13 \l 2058 </w:instrText>
          </w:r>
          <w:r w:rsidR="00BD68AD" w:rsidRPr="00BA0AE5">
            <w:rPr>
              <w:bCs/>
              <w:lang w:eastAsia="es-MX"/>
            </w:rPr>
            <w:fldChar w:fldCharType="separate"/>
          </w:r>
          <w:r w:rsidRPr="00BA0AE5">
            <w:rPr>
              <w:noProof/>
              <w:lang w:eastAsia="es-MX"/>
            </w:rPr>
            <w:t>(Gobierno del Estado de Jalisco, 2013)</w:t>
          </w:r>
          <w:r w:rsidR="00BD68AD" w:rsidRPr="00BA0AE5">
            <w:rPr>
              <w:bCs/>
              <w:lang w:eastAsia="es-MX"/>
            </w:rPr>
            <w:fldChar w:fldCharType="end"/>
          </w:r>
        </w:sdtContent>
      </w:sdt>
      <w:r w:rsidRPr="00BA0AE5">
        <w:rPr>
          <w:bCs/>
          <w:lang w:eastAsia="es-MX"/>
        </w:rPr>
        <w:t>.</w:t>
      </w:r>
      <w:r w:rsidRPr="00BA0AE5">
        <w:rPr>
          <w:lang w:eastAsia="es-MX"/>
        </w:rPr>
        <w:t xml:space="preserve"> Para lo cual se establecen las siguientes líneas estratégicas: “impulsar un desarrollo regional en la educación superior que permita la cobertura y atender las necesidades vitales propias de sus respectivas regiones y contribuir a la vinculación de la educación superior con el sector productivo y el desarrollo sustentable”</w:t>
      </w:r>
      <w:sdt>
        <w:sdtPr>
          <w:rPr>
            <w:lang w:eastAsia="es-MX"/>
          </w:rPr>
          <w:id w:val="-1282723987"/>
          <w:citation/>
        </w:sdtPr>
        <w:sdtEndPr/>
        <w:sdtContent>
          <w:r w:rsidR="00BD68AD" w:rsidRPr="00BA0AE5">
            <w:rPr>
              <w:lang w:eastAsia="es-MX"/>
            </w:rPr>
            <w:fldChar w:fldCharType="begin"/>
          </w:r>
          <w:r w:rsidRPr="00BA0AE5">
            <w:rPr>
              <w:lang w:eastAsia="es-MX"/>
            </w:rPr>
            <w:instrText xml:space="preserve"> CITATION Gob13 \l 2058 </w:instrText>
          </w:r>
          <w:r w:rsidR="00BD68AD" w:rsidRPr="00BA0AE5">
            <w:rPr>
              <w:lang w:eastAsia="es-MX"/>
            </w:rPr>
            <w:fldChar w:fldCharType="separate"/>
          </w:r>
          <w:r w:rsidRPr="00BA0AE5">
            <w:rPr>
              <w:noProof/>
              <w:lang w:eastAsia="es-MX"/>
            </w:rPr>
            <w:t xml:space="preserve"> (Gobierno del Estado de Jalisco, 2013)</w:t>
          </w:r>
          <w:r w:rsidR="00BD68AD" w:rsidRPr="00BA0AE5">
            <w:rPr>
              <w:lang w:eastAsia="es-MX"/>
            </w:rPr>
            <w:fldChar w:fldCharType="end"/>
          </w:r>
        </w:sdtContent>
      </w:sdt>
      <w:r w:rsidRPr="00BA0AE5">
        <w:rPr>
          <w:bCs/>
          <w:lang w:eastAsia="es-MX"/>
        </w:rPr>
        <w:t>.</w:t>
      </w:r>
    </w:p>
    <w:p w:rsidR="007853DE" w:rsidRDefault="007853DE" w:rsidP="00922DD5">
      <w:pPr>
        <w:rPr>
          <w:lang w:eastAsia="es-MX"/>
        </w:rPr>
      </w:pPr>
    </w:p>
    <w:p w:rsidR="00922DD5" w:rsidRPr="00BA0AE5" w:rsidRDefault="00922DD5" w:rsidP="00922DD5">
      <w:pPr>
        <w:rPr>
          <w:lang w:eastAsia="es-MX"/>
        </w:rPr>
      </w:pPr>
      <w:r w:rsidRPr="00BA0AE5">
        <w:rPr>
          <w:lang w:eastAsia="es-MX"/>
        </w:rPr>
        <w:t>Para lo cual a través del Programa Sectorial de Innovación, Ciencia y Tecnología 2014-2018, de Jalisco, se definen los objetivos, estrategias y líneas de acción con la intención de crear las condiciones propicias para impulsar, coordinar y coadyuvar al desarrollo regional a través de la Innovación y el desarrollo educativo, científico y tecnológico del estado cuya misión es promover, facilitar e impulsar la creación y la adopción de una cultura innovadora y competitiva.</w:t>
      </w:r>
      <w:sdt>
        <w:sdtPr>
          <w:rPr>
            <w:lang w:eastAsia="es-MX"/>
          </w:rPr>
          <w:id w:val="-465903945"/>
          <w:citation/>
        </w:sdtPr>
        <w:sdtEndPr/>
        <w:sdtContent>
          <w:r w:rsidR="00BD68AD" w:rsidRPr="00BA0AE5">
            <w:rPr>
              <w:lang w:eastAsia="es-MX"/>
            </w:rPr>
            <w:fldChar w:fldCharType="begin"/>
          </w:r>
          <w:r w:rsidRPr="00BA0AE5">
            <w:rPr>
              <w:lang w:eastAsia="es-MX"/>
            </w:rPr>
            <w:instrText xml:space="preserve"> CITATION Sec14 \l 2058 </w:instrText>
          </w:r>
          <w:r w:rsidR="00BD68AD" w:rsidRPr="00BA0AE5">
            <w:rPr>
              <w:lang w:eastAsia="es-MX"/>
            </w:rPr>
            <w:fldChar w:fldCharType="separate"/>
          </w:r>
          <w:r w:rsidRPr="00BA0AE5">
            <w:rPr>
              <w:noProof/>
              <w:lang w:eastAsia="es-MX"/>
            </w:rPr>
            <w:t xml:space="preserve"> (Secretaría de Innovación Ciencia y Tecnología de Jalisco, 2014)</w:t>
          </w:r>
          <w:r w:rsidR="00BD68AD" w:rsidRPr="00BA0AE5">
            <w:rPr>
              <w:lang w:eastAsia="es-MX"/>
            </w:rPr>
            <w:fldChar w:fldCharType="end"/>
          </w:r>
        </w:sdtContent>
      </w:sdt>
    </w:p>
    <w:p w:rsidR="00922DD5" w:rsidRDefault="00922DD5" w:rsidP="00922DD5">
      <w:pPr>
        <w:rPr>
          <w:b/>
          <w:lang w:eastAsia="es-MX"/>
        </w:rPr>
      </w:pPr>
    </w:p>
    <w:p w:rsidR="00922DD5" w:rsidRPr="00BA0AE5" w:rsidRDefault="00922DD5" w:rsidP="00922DD5">
      <w:pPr>
        <w:ind w:firstLine="0"/>
        <w:rPr>
          <w:b/>
          <w:lang w:eastAsia="es-MX"/>
        </w:rPr>
      </w:pPr>
      <w:r>
        <w:rPr>
          <w:b/>
          <w:lang w:eastAsia="es-MX"/>
        </w:rPr>
        <w:t xml:space="preserve">Resultados </w:t>
      </w:r>
    </w:p>
    <w:p w:rsidR="00922DD5" w:rsidRPr="00BA0AE5" w:rsidRDefault="00922DD5" w:rsidP="00922DD5">
      <w:pPr>
        <w:rPr>
          <w:lang w:eastAsia="es-MX"/>
        </w:rPr>
      </w:pPr>
    </w:p>
    <w:p w:rsidR="00922DD5" w:rsidRPr="00BA0AE5" w:rsidRDefault="00922DD5" w:rsidP="00922DD5">
      <w:pPr>
        <w:pStyle w:val="Textoindependiente3"/>
        <w:spacing w:line="360" w:lineRule="auto"/>
        <w:jc w:val="both"/>
        <w:rPr>
          <w:sz w:val="24"/>
          <w:lang w:val="es-MX"/>
        </w:rPr>
      </w:pPr>
      <w:r w:rsidRPr="00BA0AE5">
        <w:rPr>
          <w:sz w:val="24"/>
          <w:lang w:val="es-MX"/>
        </w:rPr>
        <w:t>De acuerdo a la Secretaría de Educación Pública de México, la educación en México se encuentra conformada por los siguientes niveles: elemental, que incluye el preescolar y la primaria, el nivel medio que incluye la secundaria, los programas técnicos de capacitación para el trabajo y el bachillerato y el superior que incluye las carreras profesionales técnicas, la licenciatura y el posgrado.</w:t>
      </w:r>
    </w:p>
    <w:p w:rsidR="007853DE" w:rsidRDefault="007853DE" w:rsidP="00922DD5">
      <w:pPr>
        <w:pStyle w:val="Textoindependiente3"/>
        <w:spacing w:line="360" w:lineRule="auto"/>
        <w:jc w:val="both"/>
        <w:rPr>
          <w:sz w:val="24"/>
          <w:lang w:val="es-MX"/>
        </w:rPr>
      </w:pPr>
    </w:p>
    <w:p w:rsidR="00922DD5" w:rsidRPr="00BA0AE5" w:rsidRDefault="00922DD5" w:rsidP="00922DD5">
      <w:pPr>
        <w:pStyle w:val="Textoindependiente3"/>
        <w:spacing w:line="360" w:lineRule="auto"/>
        <w:jc w:val="both"/>
        <w:rPr>
          <w:sz w:val="24"/>
          <w:lang w:val="es-MX"/>
        </w:rPr>
      </w:pPr>
      <w:r w:rsidRPr="00BA0AE5">
        <w:rPr>
          <w:sz w:val="24"/>
          <w:lang w:val="es-MX"/>
        </w:rPr>
        <w:lastRenderedPageBreak/>
        <w:t xml:space="preserve">En relación a su régimen se dividen en Instituciones Públicas Gubernamentales, Públicas Autónomas y Particulares. </w:t>
      </w:r>
    </w:p>
    <w:p w:rsidR="00922DD5" w:rsidRPr="00BA0AE5" w:rsidRDefault="00922DD5" w:rsidP="00922DD5">
      <w:pPr>
        <w:pStyle w:val="Textoindependiente3"/>
        <w:spacing w:line="360" w:lineRule="auto"/>
        <w:jc w:val="center"/>
        <w:rPr>
          <w:sz w:val="24"/>
          <w:lang w:val="es-MX"/>
        </w:rPr>
      </w:pPr>
      <w:r w:rsidRPr="00BA0AE5">
        <w:rPr>
          <w:sz w:val="24"/>
          <w:lang w:val="es-MX"/>
        </w:rPr>
        <w:t>Figura No. 1</w:t>
      </w:r>
    </w:p>
    <w:p w:rsidR="00922DD5" w:rsidRPr="00BA0AE5" w:rsidRDefault="00922DD5" w:rsidP="00922DD5">
      <w:pPr>
        <w:pStyle w:val="Textoindependiente3"/>
        <w:spacing w:line="360" w:lineRule="auto"/>
        <w:jc w:val="center"/>
        <w:rPr>
          <w:sz w:val="24"/>
        </w:rPr>
      </w:pPr>
      <w:r w:rsidRPr="00BA0AE5">
        <w:rPr>
          <w:sz w:val="24"/>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5.5pt;height:336.75pt" o:ole="">
            <v:imagedata r:id="rId9" o:title=""/>
          </v:shape>
          <o:OLEObject Type="Embed" ProgID="PowerPoint.Slide.8" ShapeID="_x0000_i1026" DrawAspect="Content" ObjectID="_1545158146" r:id="rId10"/>
        </w:object>
      </w:r>
    </w:p>
    <w:p w:rsidR="00922DD5" w:rsidRPr="00BA0AE5" w:rsidRDefault="00922DD5" w:rsidP="00922DD5">
      <w:pPr>
        <w:pStyle w:val="Textoindependiente3"/>
        <w:spacing w:line="360" w:lineRule="auto"/>
        <w:jc w:val="center"/>
        <w:rPr>
          <w:sz w:val="24"/>
          <w:lang w:val="es-MX"/>
        </w:rPr>
      </w:pPr>
      <w:r w:rsidRPr="00BA0AE5">
        <w:rPr>
          <w:sz w:val="24"/>
          <w:lang w:val="es-MX"/>
        </w:rPr>
        <w:t>Fuente: Conferencia “Panorama de la Educación Superior en México”</w:t>
      </w:r>
    </w:p>
    <w:p w:rsidR="00922DD5" w:rsidRPr="00BA0AE5" w:rsidRDefault="00922DD5" w:rsidP="00922DD5">
      <w:pPr>
        <w:pStyle w:val="Textoindependiente3"/>
        <w:spacing w:line="360" w:lineRule="auto"/>
        <w:jc w:val="center"/>
        <w:rPr>
          <w:sz w:val="24"/>
          <w:lang w:val="es-MX"/>
        </w:rPr>
      </w:pPr>
      <w:r w:rsidRPr="00BA0AE5">
        <w:rPr>
          <w:sz w:val="24"/>
          <w:lang w:val="es-MX"/>
        </w:rPr>
        <w:t>Dr. Javier Mendoza Rojas, enero 22 del 2005, CETYS Univ.</w:t>
      </w:r>
    </w:p>
    <w:p w:rsidR="00922DD5" w:rsidRDefault="00922DD5" w:rsidP="00922DD5"/>
    <w:p w:rsidR="00922DD5" w:rsidRDefault="00922DD5" w:rsidP="00922DD5">
      <w:r w:rsidRPr="00BA0AE5">
        <w:t>La importancia de los programas educativos de posgrado radica, fundamentalmente, en que permiten contar con recursos humanos altamente capacitados, con conocimientos profundos sobre una disciplina u objeto de estudio, una masa crítica capaz de recrear y generar conocimiento, lo que resulta indispensable para entender los avances del conocimiento y para desarrollar o adaptar innovaciones tecnológicas.</w:t>
      </w:r>
      <w:sdt>
        <w:sdtPr>
          <w:id w:val="1394240850"/>
          <w:citation/>
        </w:sdtPr>
        <w:sdtEndPr/>
        <w:sdtContent>
          <w:r w:rsidR="00A05898">
            <w:fldChar w:fldCharType="begin"/>
          </w:r>
          <w:r w:rsidR="00A05898">
            <w:instrText xml:space="preserve">CITATION Con142 \l 2058 </w:instrText>
          </w:r>
          <w:r w:rsidR="00A05898">
            <w:fldChar w:fldCharType="separate"/>
          </w:r>
          <w:r w:rsidRPr="00BA0AE5">
            <w:rPr>
              <w:noProof/>
            </w:rPr>
            <w:t xml:space="preserve"> (Consejo Mexicano de Estudios de Posgrado A.C., 2011)</w:t>
          </w:r>
          <w:r w:rsidR="00A05898">
            <w:rPr>
              <w:noProof/>
            </w:rPr>
            <w:fldChar w:fldCharType="end"/>
          </w:r>
        </w:sdtContent>
      </w:sdt>
      <w:r w:rsidRPr="00BA0AE5">
        <w:t>.</w:t>
      </w:r>
    </w:p>
    <w:p w:rsidR="0006123E" w:rsidRPr="00BA0AE5" w:rsidRDefault="0006123E" w:rsidP="00922DD5"/>
    <w:p w:rsidR="00922DD5" w:rsidRDefault="00922DD5" w:rsidP="00922DD5"/>
    <w:p w:rsidR="00922DD5" w:rsidRPr="00BA0AE5" w:rsidRDefault="00922DD5" w:rsidP="00922DD5">
      <w:pPr>
        <w:ind w:firstLine="0"/>
        <w:rPr>
          <w:b/>
        </w:rPr>
      </w:pPr>
      <w:r w:rsidRPr="00BA0AE5">
        <w:rPr>
          <w:b/>
        </w:rPr>
        <w:lastRenderedPageBreak/>
        <w:t>Matrícula en el Nivel Superior en México</w:t>
      </w:r>
    </w:p>
    <w:p w:rsidR="00922DD5" w:rsidRDefault="00922DD5" w:rsidP="00922DD5"/>
    <w:p w:rsidR="00922DD5" w:rsidRPr="00BA0AE5" w:rsidRDefault="00922DD5" w:rsidP="00922DD5">
      <w:pPr>
        <w:ind w:firstLine="0"/>
      </w:pPr>
      <w:r w:rsidRPr="00BA0AE5">
        <w:t>Durante el ciclo escolar 2012-2013 en México, el número de alumnos en educación superior fue de 3.3.  Millones de alumnos, abarcando el 9.4% de la matrícula total, a nivel nacional, lo que equivale al 29.1% de la población de 18 a 22 años. La educación superior se encuentra distribuida de la siguiente forma: Profesional Asociado Técnico Superior que constituye el 4.0%, Licenciatura con el 89% y Posgrado con el 7.0%</w:t>
      </w:r>
    </w:p>
    <w:p w:rsidR="00922DD5" w:rsidRDefault="00922DD5" w:rsidP="00922DD5">
      <w:pPr>
        <w:jc w:val="center"/>
      </w:pPr>
    </w:p>
    <w:p w:rsidR="00922DD5" w:rsidRPr="00BA0AE5" w:rsidRDefault="00922DD5" w:rsidP="00922DD5">
      <w:pPr>
        <w:jc w:val="center"/>
      </w:pPr>
      <w:r w:rsidRPr="00BA0AE5">
        <w:t>Gráfica No. 1</w:t>
      </w:r>
    </w:p>
    <w:p w:rsidR="00922DD5" w:rsidRPr="00BA0AE5" w:rsidRDefault="00922DD5" w:rsidP="00922DD5">
      <w:pPr>
        <w:jc w:val="center"/>
      </w:pPr>
      <w:r w:rsidRPr="00BA0AE5">
        <w:rPr>
          <w:noProof/>
          <w:lang w:val="es-MX" w:eastAsia="es-MX"/>
        </w:rPr>
        <w:drawing>
          <wp:inline distT="0" distB="0" distL="0" distR="0">
            <wp:extent cx="5020574" cy="2725948"/>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2DD5" w:rsidRPr="00BA0AE5" w:rsidRDefault="00922DD5" w:rsidP="00922DD5">
      <w:pPr>
        <w:tabs>
          <w:tab w:val="left" w:pos="2717"/>
        </w:tabs>
        <w:jc w:val="center"/>
      </w:pPr>
      <w:r w:rsidRPr="00BA0AE5">
        <w:t>Fuente: Elaboración propia, con los datos del documento: SEP. (2013). Estadísticas vitales.</w:t>
      </w:r>
    </w:p>
    <w:p w:rsidR="00922DD5" w:rsidRDefault="00922DD5" w:rsidP="00922DD5"/>
    <w:p w:rsidR="00922DD5" w:rsidRPr="00BA0AE5" w:rsidRDefault="00922DD5" w:rsidP="00922DD5">
      <w:pPr>
        <w:ind w:firstLine="708"/>
      </w:pPr>
      <w:r w:rsidRPr="00BA0AE5">
        <w:t>Los estudios de Técnico Superior se imparten principalmente en las Universidades Tecnológicas impulsadas por la federación desde 1991, absorbiendo el 91.1. % de la matrícula operando bajo un sistema compartido federal y estatal.</w:t>
      </w:r>
    </w:p>
    <w:p w:rsidR="007853DE" w:rsidRDefault="007853DE" w:rsidP="00922DD5"/>
    <w:p w:rsidR="00922DD5" w:rsidRPr="00BA0AE5" w:rsidRDefault="00922DD5" w:rsidP="00922DD5">
      <w:r w:rsidRPr="00BA0AE5">
        <w:t>Es importante mencionar que dentro de la educación superior se ubica la educación normal que cubre el 4.1. % de la matrícula total y se imparte en sus opciones de educación inicial, preescolar, primaria y secundaria, especial, física y artística, tecnológica, primaria intercultural y bilingüe.</w:t>
      </w:r>
    </w:p>
    <w:p w:rsidR="007853DE" w:rsidRDefault="007853DE" w:rsidP="00922DD5"/>
    <w:p w:rsidR="00922DD5" w:rsidRPr="00BA0AE5" w:rsidRDefault="00922DD5" w:rsidP="00922DD5">
      <w:r w:rsidRPr="00BA0AE5">
        <w:lastRenderedPageBreak/>
        <w:t>De la matrícula de educación superior el 36.9% corresponde al sostenimiento autónomo, el 18.6% al estatal, el sostenimiento federal cubre el 13.4% y las instituciones particulares cuentan con el 31.1%.</w:t>
      </w:r>
    </w:p>
    <w:p w:rsidR="00922DD5" w:rsidRPr="00BA0AE5" w:rsidRDefault="00922DD5" w:rsidP="00922DD5">
      <w:pPr>
        <w:jc w:val="center"/>
      </w:pPr>
      <w:r w:rsidRPr="00BA0AE5">
        <w:t>Gráfico No. 2</w:t>
      </w:r>
    </w:p>
    <w:p w:rsidR="00922DD5" w:rsidRPr="00BA0AE5" w:rsidRDefault="00922DD5" w:rsidP="00922DD5">
      <w:pPr>
        <w:jc w:val="center"/>
      </w:pPr>
      <w:r w:rsidRPr="00BA0AE5">
        <w:rPr>
          <w:noProof/>
          <w:lang w:val="es-MX" w:eastAsia="es-MX"/>
        </w:rPr>
        <w:drawing>
          <wp:inline distT="0" distB="0" distL="0" distR="0">
            <wp:extent cx="4724400" cy="3090863"/>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2DD5" w:rsidRPr="00BA0AE5" w:rsidRDefault="00922DD5" w:rsidP="00922DD5">
      <w:pPr>
        <w:tabs>
          <w:tab w:val="left" w:pos="2717"/>
        </w:tabs>
        <w:jc w:val="center"/>
      </w:pPr>
      <w:r w:rsidRPr="00BA0AE5">
        <w:t>Fuente: Elaboración propia, con los datos del documento: SEP. (2013). Estadísticas vitales.</w:t>
      </w:r>
    </w:p>
    <w:p w:rsidR="00922DD5" w:rsidRPr="00BA0AE5" w:rsidRDefault="00922DD5" w:rsidP="00922DD5"/>
    <w:p w:rsidR="00922DD5" w:rsidRPr="00BA0AE5" w:rsidRDefault="00922DD5" w:rsidP="0006123E">
      <w:pPr>
        <w:spacing w:after="200" w:line="276" w:lineRule="auto"/>
        <w:ind w:firstLine="0"/>
        <w:jc w:val="left"/>
        <w:rPr>
          <w:b/>
          <w:lang w:eastAsia="es-MX"/>
        </w:rPr>
      </w:pPr>
      <w:r w:rsidRPr="00BA0AE5">
        <w:rPr>
          <w:b/>
          <w:lang w:eastAsia="es-MX"/>
        </w:rPr>
        <w:t xml:space="preserve">Conclusiones </w:t>
      </w:r>
    </w:p>
    <w:p w:rsidR="00922DD5" w:rsidRDefault="00922DD5" w:rsidP="00922DD5">
      <w:pPr>
        <w:rPr>
          <w:lang w:eastAsia="es-MX"/>
        </w:rPr>
      </w:pPr>
    </w:p>
    <w:p w:rsidR="00922DD5" w:rsidRDefault="00922DD5" w:rsidP="00922DD5">
      <w:pPr>
        <w:ind w:firstLine="0"/>
        <w:rPr>
          <w:lang w:eastAsia="es-MX"/>
        </w:rPr>
      </w:pPr>
      <w:r w:rsidRPr="00BA0AE5">
        <w:rPr>
          <w:lang w:eastAsia="es-MX"/>
        </w:rPr>
        <w:t>Tomando en cuenta las políticas públicas vigentes para el fortalecimiento de los programas de posgrado así como el diagnóstico del posgrado en Jalisco se asumen los siguientes retos para el fortalecimiento de los posgrados en Jalisco.</w:t>
      </w:r>
    </w:p>
    <w:p w:rsidR="00922DD5" w:rsidRPr="00BA0AE5" w:rsidRDefault="00922DD5" w:rsidP="00922DD5">
      <w:pPr>
        <w:rPr>
          <w:lang w:eastAsia="es-MX"/>
        </w:rPr>
      </w:pPr>
    </w:p>
    <w:p w:rsidR="00922DD5" w:rsidRPr="0056138B" w:rsidRDefault="00922DD5" w:rsidP="00922DD5">
      <w:pPr>
        <w:pStyle w:val="Prrafodelista"/>
        <w:numPr>
          <w:ilvl w:val="0"/>
          <w:numId w:val="6"/>
        </w:numPr>
        <w:contextualSpacing/>
        <w:rPr>
          <w:lang w:eastAsia="es-MX"/>
        </w:rPr>
      </w:pPr>
      <w:r w:rsidRPr="00BA0AE5">
        <w:rPr>
          <w:b/>
          <w:bCs/>
          <w:lang w:eastAsia="es-MX"/>
        </w:rPr>
        <w:t>Fomentar la evaluación y acreditación de los posgrados en Jalisco</w:t>
      </w:r>
    </w:p>
    <w:p w:rsidR="00922DD5" w:rsidRPr="00BA0AE5" w:rsidRDefault="00922DD5" w:rsidP="00922DD5">
      <w:pPr>
        <w:pStyle w:val="Prrafodelista"/>
        <w:ind w:left="1080" w:firstLine="0"/>
        <w:contextualSpacing/>
        <w:rPr>
          <w:lang w:eastAsia="es-MX"/>
        </w:rPr>
      </w:pPr>
    </w:p>
    <w:p w:rsidR="00922DD5" w:rsidRPr="00BA0AE5" w:rsidRDefault="00922DD5" w:rsidP="00922DD5">
      <w:pPr>
        <w:numPr>
          <w:ilvl w:val="0"/>
          <w:numId w:val="1"/>
        </w:numPr>
        <w:rPr>
          <w:lang w:eastAsia="es-MX"/>
        </w:rPr>
      </w:pPr>
      <w:r w:rsidRPr="00BA0AE5">
        <w:rPr>
          <w:lang w:eastAsia="es-MX"/>
        </w:rPr>
        <w:t>Dar a conocer los modelos de evaluación del PNPC y CIEES para el posgrado.</w:t>
      </w:r>
    </w:p>
    <w:p w:rsidR="00922DD5" w:rsidRPr="00BA0AE5" w:rsidRDefault="00922DD5" w:rsidP="00922DD5">
      <w:pPr>
        <w:numPr>
          <w:ilvl w:val="0"/>
          <w:numId w:val="1"/>
        </w:numPr>
        <w:rPr>
          <w:lang w:eastAsia="es-MX"/>
        </w:rPr>
      </w:pPr>
      <w:r w:rsidRPr="00BA0AE5">
        <w:rPr>
          <w:lang w:eastAsia="es-MX"/>
        </w:rPr>
        <w:t>Establecer un proceso de acompañamiento y seguimiento a los programas de posgrado que así lo soliciten para facilitar su incorporación al PNPC y CIEES</w:t>
      </w:r>
    </w:p>
    <w:p w:rsidR="00922DD5" w:rsidRDefault="00922DD5" w:rsidP="00922DD5">
      <w:pPr>
        <w:ind w:left="720"/>
        <w:rPr>
          <w:lang w:eastAsia="es-MX"/>
        </w:rPr>
      </w:pPr>
    </w:p>
    <w:p w:rsidR="00922DD5" w:rsidRPr="0056138B" w:rsidRDefault="00922DD5" w:rsidP="00922DD5">
      <w:pPr>
        <w:pStyle w:val="Prrafodelista"/>
        <w:numPr>
          <w:ilvl w:val="0"/>
          <w:numId w:val="6"/>
        </w:numPr>
        <w:contextualSpacing/>
        <w:rPr>
          <w:lang w:eastAsia="es-MX"/>
        </w:rPr>
      </w:pPr>
      <w:r w:rsidRPr="00BA0AE5">
        <w:rPr>
          <w:b/>
          <w:bCs/>
          <w:lang w:eastAsia="es-MX"/>
        </w:rPr>
        <w:lastRenderedPageBreak/>
        <w:t>Formación de capital humano de alto nivel</w:t>
      </w:r>
    </w:p>
    <w:p w:rsidR="00922DD5" w:rsidRPr="00BA0AE5" w:rsidRDefault="00922DD5" w:rsidP="00922DD5">
      <w:pPr>
        <w:pStyle w:val="Prrafodelista"/>
        <w:ind w:left="1080" w:firstLine="0"/>
        <w:contextualSpacing/>
        <w:rPr>
          <w:lang w:eastAsia="es-MX"/>
        </w:rPr>
      </w:pPr>
    </w:p>
    <w:p w:rsidR="00922DD5" w:rsidRPr="00BA0AE5" w:rsidRDefault="00922DD5" w:rsidP="00922DD5">
      <w:pPr>
        <w:numPr>
          <w:ilvl w:val="0"/>
          <w:numId w:val="2"/>
        </w:numPr>
        <w:rPr>
          <w:lang w:eastAsia="es-MX"/>
        </w:rPr>
      </w:pPr>
      <w:r w:rsidRPr="00BA0AE5">
        <w:rPr>
          <w:lang w:eastAsia="es-MX"/>
        </w:rPr>
        <w:t>Incrementar las becas de posgrado orientadas a las necesidades de desarrollo de las Regiones de acuerdo con sus vocaciones.</w:t>
      </w:r>
    </w:p>
    <w:p w:rsidR="00922DD5" w:rsidRPr="00BA0AE5" w:rsidRDefault="00922DD5" w:rsidP="00922DD5">
      <w:pPr>
        <w:numPr>
          <w:ilvl w:val="0"/>
          <w:numId w:val="2"/>
        </w:numPr>
        <w:rPr>
          <w:lang w:eastAsia="es-MX"/>
        </w:rPr>
      </w:pPr>
      <w:r w:rsidRPr="00BA0AE5">
        <w:rPr>
          <w:lang w:eastAsia="es-MX"/>
        </w:rPr>
        <w:t>Fomentar nuevas modalidades para el posgrado vinculadas con la industria.</w:t>
      </w:r>
    </w:p>
    <w:p w:rsidR="00922DD5" w:rsidRPr="00BA0AE5" w:rsidRDefault="00922DD5" w:rsidP="00922DD5">
      <w:pPr>
        <w:numPr>
          <w:ilvl w:val="0"/>
          <w:numId w:val="2"/>
        </w:numPr>
        <w:rPr>
          <w:lang w:eastAsia="es-MX"/>
        </w:rPr>
      </w:pPr>
      <w:r w:rsidRPr="00BA0AE5">
        <w:rPr>
          <w:lang w:eastAsia="es-MX"/>
        </w:rPr>
        <w:t>Brindar  apoyo para la apertura de posgrados en modalidades no convencionales</w:t>
      </w:r>
    </w:p>
    <w:p w:rsidR="00922DD5" w:rsidRPr="00BA0AE5" w:rsidRDefault="00922DD5" w:rsidP="00922DD5">
      <w:pPr>
        <w:numPr>
          <w:ilvl w:val="0"/>
          <w:numId w:val="2"/>
        </w:numPr>
        <w:rPr>
          <w:lang w:eastAsia="es-MX"/>
        </w:rPr>
      </w:pPr>
      <w:r w:rsidRPr="00BA0AE5">
        <w:rPr>
          <w:lang w:eastAsia="es-MX"/>
        </w:rPr>
        <w:t xml:space="preserve">Fomentar la apertura de posgrados interinstitucionales </w:t>
      </w:r>
    </w:p>
    <w:p w:rsidR="00922DD5" w:rsidRPr="00BA0AE5" w:rsidRDefault="00922DD5" w:rsidP="00922DD5">
      <w:pPr>
        <w:numPr>
          <w:ilvl w:val="0"/>
          <w:numId w:val="3"/>
        </w:numPr>
        <w:rPr>
          <w:lang w:eastAsia="es-MX"/>
        </w:rPr>
      </w:pPr>
      <w:r w:rsidRPr="00BA0AE5">
        <w:rPr>
          <w:lang w:eastAsia="es-MX"/>
        </w:rPr>
        <w:t>Estimular la apertura de posgrados en apoyo al desarrollo regional e impulso a las vocaciones y capacidades locales</w:t>
      </w:r>
    </w:p>
    <w:p w:rsidR="00922DD5" w:rsidRPr="00BA0AE5" w:rsidRDefault="00922DD5" w:rsidP="00922DD5">
      <w:pPr>
        <w:numPr>
          <w:ilvl w:val="0"/>
          <w:numId w:val="3"/>
        </w:numPr>
        <w:rPr>
          <w:lang w:eastAsia="es-MX"/>
        </w:rPr>
      </w:pPr>
      <w:r w:rsidRPr="00BA0AE5">
        <w:rPr>
          <w:lang w:eastAsia="es-MX"/>
        </w:rPr>
        <w:t>Fomentar programas de posgrado en las áreas de ingeniería y tecnología con la  participación del sector empresarial</w:t>
      </w:r>
    </w:p>
    <w:p w:rsidR="00922DD5" w:rsidRPr="00BA0AE5" w:rsidRDefault="00922DD5" w:rsidP="00922DD5">
      <w:pPr>
        <w:numPr>
          <w:ilvl w:val="0"/>
          <w:numId w:val="3"/>
        </w:numPr>
        <w:rPr>
          <w:lang w:eastAsia="es-MX"/>
        </w:rPr>
      </w:pPr>
      <w:r w:rsidRPr="00BA0AE5">
        <w:rPr>
          <w:lang w:eastAsia="es-MX"/>
        </w:rPr>
        <w:t>Incrementar la movilidad internacional de investigadores y estudiantes de posgrado.</w:t>
      </w:r>
    </w:p>
    <w:p w:rsidR="00922DD5" w:rsidRPr="00BA0AE5" w:rsidRDefault="00922DD5" w:rsidP="00922DD5">
      <w:pPr>
        <w:ind w:left="720"/>
        <w:rPr>
          <w:lang w:eastAsia="es-MX"/>
        </w:rPr>
      </w:pPr>
    </w:p>
    <w:p w:rsidR="00922DD5" w:rsidRPr="0056138B" w:rsidRDefault="00922DD5" w:rsidP="00922DD5">
      <w:pPr>
        <w:pStyle w:val="Prrafodelista"/>
        <w:numPr>
          <w:ilvl w:val="0"/>
          <w:numId w:val="6"/>
        </w:numPr>
        <w:contextualSpacing/>
        <w:rPr>
          <w:lang w:eastAsia="es-MX"/>
        </w:rPr>
      </w:pPr>
      <w:r w:rsidRPr="00BA0AE5">
        <w:rPr>
          <w:b/>
          <w:bCs/>
          <w:lang w:eastAsia="es-MX"/>
        </w:rPr>
        <w:t>Sistema Integrado de Información sobre investigaci</w:t>
      </w:r>
      <w:r>
        <w:rPr>
          <w:b/>
          <w:bCs/>
          <w:lang w:eastAsia="es-MX"/>
        </w:rPr>
        <w:t xml:space="preserve">ón y posgrado </w:t>
      </w:r>
    </w:p>
    <w:p w:rsidR="00922DD5" w:rsidRPr="00BA0AE5" w:rsidRDefault="00922DD5" w:rsidP="00922DD5">
      <w:pPr>
        <w:pStyle w:val="Prrafodelista"/>
        <w:ind w:left="1080" w:firstLine="0"/>
        <w:contextualSpacing/>
        <w:rPr>
          <w:lang w:eastAsia="es-MX"/>
        </w:rPr>
      </w:pPr>
    </w:p>
    <w:p w:rsidR="00922DD5" w:rsidRPr="00BA0AE5" w:rsidRDefault="00922DD5" w:rsidP="00922DD5">
      <w:pPr>
        <w:numPr>
          <w:ilvl w:val="0"/>
          <w:numId w:val="4"/>
        </w:numPr>
        <w:rPr>
          <w:lang w:eastAsia="es-MX"/>
        </w:rPr>
      </w:pPr>
      <w:r w:rsidRPr="00BA0AE5">
        <w:rPr>
          <w:lang w:eastAsia="es-MX"/>
        </w:rPr>
        <w:t>Promover que las IES y CPI generen repositorios estandarizados de acceso abierto</w:t>
      </w:r>
    </w:p>
    <w:p w:rsidR="00922DD5" w:rsidRPr="00BA0AE5" w:rsidRDefault="00922DD5" w:rsidP="00922DD5">
      <w:pPr>
        <w:numPr>
          <w:ilvl w:val="0"/>
          <w:numId w:val="4"/>
        </w:numPr>
        <w:rPr>
          <w:lang w:eastAsia="es-MX"/>
        </w:rPr>
      </w:pPr>
      <w:r w:rsidRPr="00BA0AE5">
        <w:rPr>
          <w:lang w:eastAsia="es-MX"/>
        </w:rPr>
        <w:t>Coordinar la cooperación e intercambio de información  entre las IES de Jalisco</w:t>
      </w:r>
    </w:p>
    <w:p w:rsidR="00922DD5" w:rsidRPr="00BA0AE5" w:rsidRDefault="00922DD5" w:rsidP="00922DD5">
      <w:pPr>
        <w:numPr>
          <w:ilvl w:val="0"/>
          <w:numId w:val="4"/>
        </w:numPr>
        <w:rPr>
          <w:lang w:eastAsia="es-MX"/>
        </w:rPr>
      </w:pPr>
      <w:r w:rsidRPr="00BA0AE5">
        <w:rPr>
          <w:lang w:eastAsia="es-MX"/>
        </w:rPr>
        <w:t>Coordinar con las IES un diagnóstico del estado actual del posgrado en Jalisco</w:t>
      </w:r>
    </w:p>
    <w:p w:rsidR="00922DD5" w:rsidRPr="00BA0AE5" w:rsidRDefault="00922DD5" w:rsidP="00922DD5">
      <w:pPr>
        <w:numPr>
          <w:ilvl w:val="0"/>
          <w:numId w:val="4"/>
        </w:numPr>
        <w:rPr>
          <w:lang w:eastAsia="es-MX"/>
        </w:rPr>
      </w:pPr>
      <w:r w:rsidRPr="00BA0AE5">
        <w:rPr>
          <w:lang w:eastAsia="es-MX"/>
        </w:rPr>
        <w:t>Establecer un banco de indicadores estadístico para la toma de decisiones y políticas públicas en apoyo a la calidad de los posgrados.</w:t>
      </w:r>
    </w:p>
    <w:p w:rsidR="00922DD5" w:rsidRPr="00BA0AE5" w:rsidRDefault="00922DD5" w:rsidP="00922DD5">
      <w:pPr>
        <w:numPr>
          <w:ilvl w:val="0"/>
          <w:numId w:val="4"/>
        </w:numPr>
        <w:rPr>
          <w:lang w:eastAsia="es-MX"/>
        </w:rPr>
      </w:pPr>
      <w:r w:rsidRPr="00BA0AE5">
        <w:rPr>
          <w:lang w:eastAsia="es-MX"/>
        </w:rPr>
        <w:t>Coordinar la puesta en marcha de un catálogo de investigación aplicada y servicios</w:t>
      </w:r>
    </w:p>
    <w:p w:rsidR="00922DD5" w:rsidRDefault="00922DD5" w:rsidP="00922DD5">
      <w:pPr>
        <w:spacing w:line="240" w:lineRule="auto"/>
        <w:rPr>
          <w:b/>
        </w:rPr>
      </w:pPr>
    </w:p>
    <w:p w:rsidR="0006123E" w:rsidRDefault="0006123E" w:rsidP="005A388D">
      <w:pPr>
        <w:spacing w:line="240" w:lineRule="auto"/>
        <w:ind w:firstLine="0"/>
        <w:rPr>
          <w:rFonts w:ascii="Calibri" w:hAnsi="Calibri" w:cs="Calibri"/>
          <w:color w:val="7030A0"/>
          <w:sz w:val="28"/>
          <w:szCs w:val="28"/>
        </w:rPr>
      </w:pPr>
    </w:p>
    <w:p w:rsidR="0006123E" w:rsidRDefault="0006123E" w:rsidP="005A388D">
      <w:pPr>
        <w:spacing w:line="240" w:lineRule="auto"/>
        <w:ind w:firstLine="0"/>
        <w:rPr>
          <w:rFonts w:ascii="Calibri" w:hAnsi="Calibri" w:cs="Calibri"/>
          <w:color w:val="7030A0"/>
          <w:sz w:val="28"/>
          <w:szCs w:val="28"/>
        </w:rPr>
      </w:pPr>
    </w:p>
    <w:p w:rsidR="0006123E" w:rsidRDefault="0006123E" w:rsidP="005A388D">
      <w:pPr>
        <w:spacing w:line="240" w:lineRule="auto"/>
        <w:ind w:firstLine="0"/>
        <w:rPr>
          <w:rFonts w:ascii="Calibri" w:hAnsi="Calibri" w:cs="Calibri"/>
          <w:color w:val="7030A0"/>
          <w:sz w:val="28"/>
          <w:szCs w:val="28"/>
        </w:rPr>
      </w:pPr>
    </w:p>
    <w:p w:rsidR="0006123E" w:rsidRDefault="0006123E" w:rsidP="005A388D">
      <w:pPr>
        <w:spacing w:line="240" w:lineRule="auto"/>
        <w:ind w:firstLine="0"/>
        <w:rPr>
          <w:rFonts w:ascii="Calibri" w:hAnsi="Calibri" w:cs="Calibri"/>
          <w:color w:val="7030A0"/>
          <w:sz w:val="28"/>
          <w:szCs w:val="28"/>
        </w:rPr>
      </w:pPr>
    </w:p>
    <w:p w:rsidR="0006123E" w:rsidRDefault="0006123E" w:rsidP="005A388D">
      <w:pPr>
        <w:spacing w:line="240" w:lineRule="auto"/>
        <w:ind w:firstLine="0"/>
        <w:rPr>
          <w:rFonts w:ascii="Calibri" w:hAnsi="Calibri" w:cs="Calibri"/>
          <w:color w:val="7030A0"/>
          <w:sz w:val="28"/>
          <w:szCs w:val="28"/>
        </w:rPr>
      </w:pPr>
    </w:p>
    <w:p w:rsidR="0006123E" w:rsidRDefault="0006123E" w:rsidP="005A388D">
      <w:pPr>
        <w:spacing w:line="240" w:lineRule="auto"/>
        <w:ind w:firstLine="0"/>
        <w:rPr>
          <w:rFonts w:ascii="Calibri" w:hAnsi="Calibri" w:cs="Calibri"/>
          <w:color w:val="7030A0"/>
          <w:sz w:val="28"/>
          <w:szCs w:val="28"/>
        </w:rPr>
      </w:pPr>
    </w:p>
    <w:p w:rsidR="0006123E" w:rsidRDefault="0006123E" w:rsidP="005A388D">
      <w:pPr>
        <w:spacing w:line="240" w:lineRule="auto"/>
        <w:ind w:firstLine="0"/>
        <w:rPr>
          <w:rFonts w:ascii="Calibri" w:hAnsi="Calibri" w:cs="Calibri"/>
          <w:color w:val="7030A0"/>
          <w:sz w:val="28"/>
          <w:szCs w:val="28"/>
        </w:rPr>
      </w:pPr>
    </w:p>
    <w:p w:rsidR="0006123E" w:rsidRDefault="0006123E" w:rsidP="005A388D">
      <w:pPr>
        <w:spacing w:line="240" w:lineRule="auto"/>
        <w:ind w:firstLine="0"/>
        <w:rPr>
          <w:rFonts w:ascii="Calibri" w:hAnsi="Calibri" w:cs="Calibri"/>
          <w:color w:val="7030A0"/>
          <w:sz w:val="28"/>
          <w:szCs w:val="28"/>
        </w:rPr>
      </w:pPr>
    </w:p>
    <w:p w:rsidR="0006123E" w:rsidRDefault="0006123E" w:rsidP="005A388D">
      <w:pPr>
        <w:spacing w:line="240" w:lineRule="auto"/>
        <w:ind w:firstLine="0"/>
        <w:rPr>
          <w:rFonts w:ascii="Calibri" w:hAnsi="Calibri" w:cs="Calibri"/>
          <w:color w:val="7030A0"/>
          <w:sz w:val="28"/>
          <w:szCs w:val="28"/>
        </w:rPr>
      </w:pPr>
    </w:p>
    <w:p w:rsidR="0006123E" w:rsidRDefault="0006123E" w:rsidP="005A388D">
      <w:pPr>
        <w:spacing w:line="240" w:lineRule="auto"/>
        <w:ind w:firstLine="0"/>
        <w:rPr>
          <w:rFonts w:ascii="Calibri" w:hAnsi="Calibri" w:cs="Calibri"/>
          <w:color w:val="7030A0"/>
          <w:sz w:val="28"/>
          <w:szCs w:val="28"/>
        </w:rPr>
      </w:pPr>
    </w:p>
    <w:p w:rsidR="0006123E" w:rsidRDefault="0006123E" w:rsidP="005A388D">
      <w:pPr>
        <w:spacing w:line="240" w:lineRule="auto"/>
        <w:ind w:firstLine="0"/>
        <w:rPr>
          <w:rFonts w:ascii="Calibri" w:hAnsi="Calibri" w:cs="Calibri"/>
          <w:color w:val="7030A0"/>
          <w:sz w:val="28"/>
          <w:szCs w:val="28"/>
        </w:rPr>
      </w:pPr>
    </w:p>
    <w:p w:rsidR="00922DD5" w:rsidRPr="009E7640" w:rsidRDefault="009E7640" w:rsidP="005A388D">
      <w:pPr>
        <w:spacing w:line="240" w:lineRule="auto"/>
        <w:ind w:firstLine="0"/>
        <w:rPr>
          <w:rFonts w:ascii="Calibri" w:hAnsi="Calibri" w:cs="Calibri"/>
          <w:color w:val="7030A0"/>
          <w:sz w:val="28"/>
          <w:szCs w:val="28"/>
        </w:rPr>
      </w:pPr>
      <w:bookmarkStart w:id="0" w:name="_GoBack"/>
      <w:bookmarkEnd w:id="0"/>
      <w:r w:rsidRPr="009E7640">
        <w:rPr>
          <w:rFonts w:ascii="Calibri" w:hAnsi="Calibri" w:cs="Calibri"/>
          <w:color w:val="7030A0"/>
          <w:sz w:val="28"/>
          <w:szCs w:val="28"/>
        </w:rPr>
        <w:lastRenderedPageBreak/>
        <w:t>Bibliografía</w:t>
      </w:r>
    </w:p>
    <w:p w:rsidR="00922DD5" w:rsidRDefault="00922DD5" w:rsidP="00922DD5">
      <w:pPr>
        <w:spacing w:line="240" w:lineRule="auto"/>
        <w:rPr>
          <w:b/>
        </w:rPr>
      </w:pPr>
    </w:p>
    <w:p w:rsidR="00922DD5" w:rsidRPr="00A30BFB" w:rsidRDefault="00BD68AD" w:rsidP="009E7640">
      <w:pPr>
        <w:pStyle w:val="Bibliografa"/>
        <w:ind w:left="720" w:hanging="720"/>
        <w:rPr>
          <w:noProof/>
        </w:rPr>
      </w:pPr>
      <w:r>
        <w:rPr>
          <w:rFonts w:eastAsia="Calibri"/>
          <w:b/>
        </w:rPr>
        <w:fldChar w:fldCharType="begin"/>
      </w:r>
      <w:r w:rsidR="00922DD5">
        <w:rPr>
          <w:b/>
        </w:rPr>
        <w:instrText xml:space="preserve"> BIBLIOGRAPHY  \l 2058 </w:instrText>
      </w:r>
      <w:r>
        <w:rPr>
          <w:rFonts w:eastAsia="Calibri"/>
          <w:b/>
        </w:rPr>
        <w:fldChar w:fldCharType="separate"/>
      </w:r>
      <w:r w:rsidR="00922DD5" w:rsidRPr="008064EB">
        <w:rPr>
          <w:noProof/>
        </w:rPr>
        <w:t>C</w:t>
      </w:r>
      <w:r w:rsidR="00922DD5">
        <w:rPr>
          <w:noProof/>
        </w:rPr>
        <w:t xml:space="preserve">omité </w:t>
      </w:r>
      <w:r w:rsidR="00922DD5" w:rsidRPr="00C85F45">
        <w:rPr>
          <w:noProof/>
        </w:rPr>
        <w:t>Intersectorial</w:t>
      </w:r>
      <w:r w:rsidR="00922DD5">
        <w:rPr>
          <w:noProof/>
        </w:rPr>
        <w:t xml:space="preserve"> p</w:t>
      </w:r>
      <w:r w:rsidR="00922DD5" w:rsidRPr="00BA0AE5">
        <w:rPr>
          <w:b/>
          <w:noProof/>
        </w:rPr>
        <w:t>ar</w:t>
      </w:r>
      <w:r w:rsidR="00922DD5">
        <w:rPr>
          <w:noProof/>
        </w:rPr>
        <w:t xml:space="preserve">a la </w:t>
      </w:r>
      <w:r w:rsidR="00922DD5" w:rsidRPr="00A30BFB">
        <w:rPr>
          <w:noProof/>
        </w:rPr>
        <w:t>Innovación</w:t>
      </w:r>
      <w:r w:rsidR="00922DD5">
        <w:rPr>
          <w:noProof/>
        </w:rPr>
        <w:t xml:space="preserve">. (29 de agosto de 2014). </w:t>
      </w:r>
      <w:r w:rsidR="00922DD5">
        <w:rPr>
          <w:i/>
          <w:iCs/>
          <w:noProof/>
        </w:rPr>
        <w:t>Programa Nacional de Innovación 2011.</w:t>
      </w:r>
      <w:r w:rsidR="00922DD5">
        <w:rPr>
          <w:noProof/>
        </w:rPr>
        <w:t xml:space="preserve"> Obtenido de http://www.economia.gob.mx/files/comunidad_negocios/innovacion/Programa_Nacional_de_Innovacion.pdf</w:t>
      </w:r>
    </w:p>
    <w:p w:rsidR="00922DD5" w:rsidRDefault="00922DD5" w:rsidP="009E7640">
      <w:pPr>
        <w:pStyle w:val="Bibliografa"/>
        <w:ind w:left="720" w:hanging="720"/>
        <w:rPr>
          <w:noProof/>
        </w:rPr>
      </w:pPr>
      <w:r>
        <w:rPr>
          <w:noProof/>
        </w:rPr>
        <w:t xml:space="preserve">Consejo Mexicano de Estudios de Posgrado A.C. (29 de Agosto de 2011). </w:t>
      </w:r>
      <w:r>
        <w:rPr>
          <w:i/>
          <w:iCs/>
          <w:noProof/>
        </w:rPr>
        <w:t>COMEPO.</w:t>
      </w:r>
      <w:r>
        <w:rPr>
          <w:noProof/>
        </w:rPr>
        <w:t xml:space="preserve"> Obtenido de COMEPO: http://www.comepo.org.mx/</w:t>
      </w:r>
    </w:p>
    <w:p w:rsidR="00922DD5" w:rsidRDefault="00922DD5" w:rsidP="009E7640">
      <w:pPr>
        <w:pStyle w:val="Bibliografa"/>
        <w:ind w:left="720" w:hanging="720"/>
        <w:rPr>
          <w:noProof/>
        </w:rPr>
      </w:pPr>
      <w:r>
        <w:rPr>
          <w:noProof/>
        </w:rPr>
        <w:t xml:space="preserve">Consejo Nacional de Ciencia y Tecnología. (2014). </w:t>
      </w:r>
      <w:r>
        <w:rPr>
          <w:i/>
          <w:iCs/>
          <w:noProof/>
        </w:rPr>
        <w:t>Programa Especial de Ciencia, Tecnología e Innovación 2014-2018.</w:t>
      </w:r>
      <w:r>
        <w:rPr>
          <w:noProof/>
        </w:rPr>
        <w:t xml:space="preserve"> D.F., México: CONACyT, Secretaría General de Gobierno. Recuperado el 25 de Junio de 2014, de http://www.conacyt.mx/images/conacyt/PECiTI_2014-2018.pdf</w:t>
      </w:r>
    </w:p>
    <w:p w:rsidR="00922DD5" w:rsidRDefault="00922DD5" w:rsidP="009E7640">
      <w:pPr>
        <w:pStyle w:val="Bibliografa"/>
        <w:ind w:left="720" w:hanging="720"/>
        <w:rPr>
          <w:noProof/>
        </w:rPr>
      </w:pPr>
      <w:r>
        <w:rPr>
          <w:noProof/>
        </w:rPr>
        <w:t xml:space="preserve">Coordinación de Investigación y Posgrado de la Universidad de Guadalajara y Coordinación de Investigación y Posgrado del ITESO. (2011). </w:t>
      </w:r>
      <w:r>
        <w:rPr>
          <w:i/>
          <w:iCs/>
          <w:noProof/>
        </w:rPr>
        <w:t xml:space="preserve">Diagnóstico del Posgrado del Estado de Jalisco, versión 16 de </w:t>
      </w:r>
      <w:r w:rsidRPr="00A30BFB">
        <w:rPr>
          <w:i/>
          <w:iCs/>
          <w:noProof/>
          <w:color w:val="000000" w:themeColor="text1"/>
        </w:rPr>
        <w:t>noviembre</w:t>
      </w:r>
      <w:r>
        <w:rPr>
          <w:i/>
          <w:iCs/>
          <w:noProof/>
        </w:rPr>
        <w:t xml:space="preserve"> del 2011.</w:t>
      </w:r>
      <w:r>
        <w:rPr>
          <w:noProof/>
        </w:rPr>
        <w:t xml:space="preserve"> Guadalajara, Jalisco, México: Consejo Mexicano de Estudios de Posgrado.</w:t>
      </w:r>
    </w:p>
    <w:p w:rsidR="00922DD5" w:rsidRDefault="00922DD5" w:rsidP="009E7640">
      <w:pPr>
        <w:pStyle w:val="Bibliografa"/>
        <w:ind w:left="720" w:hanging="720"/>
        <w:rPr>
          <w:noProof/>
        </w:rPr>
      </w:pPr>
      <w:r>
        <w:rPr>
          <w:noProof/>
        </w:rPr>
        <w:t xml:space="preserve">Foro Consultivo de Ciencia y Tecnología. (11 de Julio de 2011). </w:t>
      </w:r>
      <w:r>
        <w:rPr>
          <w:i/>
          <w:iCs/>
          <w:noProof/>
        </w:rPr>
        <w:t>Foro Consultivo de Ciencia y Tecnología.</w:t>
      </w:r>
      <w:r>
        <w:rPr>
          <w:noProof/>
        </w:rPr>
        <w:t xml:space="preserve"> Recuperado el 29 de Agosto de 2014, de http://www.foroconsultivo.org.mx/home/</w:t>
      </w:r>
    </w:p>
    <w:p w:rsidR="00922DD5" w:rsidRDefault="00922DD5" w:rsidP="009E7640">
      <w:pPr>
        <w:pStyle w:val="Bibliografa"/>
        <w:ind w:left="720" w:hanging="720"/>
        <w:rPr>
          <w:noProof/>
        </w:rPr>
      </w:pPr>
      <w:r>
        <w:rPr>
          <w:noProof/>
        </w:rPr>
        <w:t xml:space="preserve">Foro Consultivo de Ciencia y Tecnología. (2013). </w:t>
      </w:r>
      <w:r>
        <w:rPr>
          <w:i/>
          <w:iCs/>
          <w:noProof/>
        </w:rPr>
        <w:t>Análisis de la Normativa Aplicable a la Importación y Exportación de Material Científico y Tecnológico y el Papel del Consejo Nacionald e Ciencia y Tecnología.</w:t>
      </w:r>
      <w:r>
        <w:rPr>
          <w:noProof/>
        </w:rPr>
        <w:t xml:space="preserve"> México, México: FCCyT. Recuperado el 2014 de Agosto de 2014, de http://www.foroconsultivo.org.mx/libros_editados/material_cti_y_papel_del_conacyt.pdf</w:t>
      </w:r>
    </w:p>
    <w:p w:rsidR="00922DD5" w:rsidRDefault="00922DD5" w:rsidP="009E7640">
      <w:pPr>
        <w:pStyle w:val="Bibliografa"/>
        <w:ind w:left="720" w:hanging="720"/>
        <w:rPr>
          <w:noProof/>
        </w:rPr>
      </w:pPr>
      <w:r>
        <w:rPr>
          <w:noProof/>
        </w:rPr>
        <w:t xml:space="preserve">Gobierno del Estado de Jalisco. (2013). </w:t>
      </w:r>
      <w:r>
        <w:rPr>
          <w:i/>
          <w:iCs/>
          <w:noProof/>
        </w:rPr>
        <w:t>Plan Estatal de Desarrollo 2013-2033.</w:t>
      </w:r>
      <w:r>
        <w:rPr>
          <w:noProof/>
        </w:rPr>
        <w:t xml:space="preserve"> Guadalajara: Secretaria de Gobernación, Diario Oficial.</w:t>
      </w:r>
    </w:p>
    <w:p w:rsidR="00922DD5" w:rsidRDefault="00922DD5" w:rsidP="009E7640">
      <w:pPr>
        <w:pStyle w:val="Bibliografa"/>
        <w:ind w:left="720" w:hanging="720"/>
        <w:rPr>
          <w:noProof/>
        </w:rPr>
      </w:pPr>
      <w:r>
        <w:rPr>
          <w:noProof/>
        </w:rPr>
        <w:t xml:space="preserve">Secretaria de Educación Pública. (2013). </w:t>
      </w:r>
      <w:r>
        <w:rPr>
          <w:i/>
          <w:iCs/>
          <w:noProof/>
        </w:rPr>
        <w:t>Estádistica Vitales.</w:t>
      </w:r>
      <w:r>
        <w:rPr>
          <w:noProof/>
        </w:rPr>
        <w:t xml:space="preserve"> México: SEP. Obtenido de http://fs.planeacion.sep.gob.mx/estadistica_e_indicadores/principales_cifras/principales_cifras_2012_2013.pdf</w:t>
      </w:r>
    </w:p>
    <w:p w:rsidR="00922DD5" w:rsidRDefault="00922DD5" w:rsidP="009E7640">
      <w:pPr>
        <w:pStyle w:val="Bibliografa"/>
        <w:ind w:left="720" w:hanging="720"/>
        <w:rPr>
          <w:noProof/>
        </w:rPr>
      </w:pPr>
      <w:r>
        <w:rPr>
          <w:noProof/>
        </w:rPr>
        <w:t xml:space="preserve">Secretaría de Educación Pública. (2013). </w:t>
      </w:r>
      <w:r>
        <w:rPr>
          <w:i/>
          <w:iCs/>
          <w:noProof/>
        </w:rPr>
        <w:t>Programa Sectorial de Educación 2013-2018</w:t>
      </w:r>
      <w:r>
        <w:rPr>
          <w:noProof/>
        </w:rPr>
        <w:t xml:space="preserve"> (Primera ed.). D.F., México: SEP. Recuperado el 29 de Agosto de 2014, de </w:t>
      </w:r>
      <w:r>
        <w:rPr>
          <w:noProof/>
        </w:rPr>
        <w:lastRenderedPageBreak/>
        <w:t>http://www.sep.gob.mx/work/models/sep1/Resource/4479/4/images/PROGRAMA_SECTORIAL_DE_EDUCACION_2013_2018_WEB.pdf</w:t>
      </w:r>
    </w:p>
    <w:p w:rsidR="00922DD5" w:rsidRPr="00C85F45" w:rsidRDefault="00922DD5" w:rsidP="009E7640">
      <w:pPr>
        <w:pStyle w:val="Bibliografa"/>
        <w:ind w:left="720" w:hanging="720"/>
        <w:rPr>
          <w:noProof/>
        </w:rPr>
      </w:pPr>
      <w:r>
        <w:rPr>
          <w:noProof/>
        </w:rPr>
        <w:t xml:space="preserve">Secretaría de Gobernación, Diario Oficial de la Federación. (2013). </w:t>
      </w:r>
      <w:r>
        <w:rPr>
          <w:i/>
          <w:iCs/>
          <w:noProof/>
        </w:rPr>
        <w:t xml:space="preserve">Plan Nacional </w:t>
      </w:r>
      <w:r w:rsidRPr="00C85F45">
        <w:rPr>
          <w:i/>
          <w:iCs/>
          <w:noProof/>
        </w:rPr>
        <w:t>de Desarrollo 2013-2018</w:t>
      </w:r>
      <w:r w:rsidRPr="00C85F45">
        <w:rPr>
          <w:noProof/>
        </w:rPr>
        <w:t xml:space="preserve"> (Primera ed.). D.F., México: Secretaría de Gobernación. doi:DOF: 20/05/20</w:t>
      </w:r>
      <w:r>
        <w:rPr>
          <w:noProof/>
        </w:rPr>
        <w:t>13</w:t>
      </w:r>
    </w:p>
    <w:p w:rsidR="00922DD5" w:rsidRDefault="00922DD5" w:rsidP="009E7640">
      <w:pPr>
        <w:pStyle w:val="Bibliografa"/>
        <w:ind w:left="720" w:hanging="720"/>
        <w:rPr>
          <w:noProof/>
        </w:rPr>
      </w:pPr>
      <w:r w:rsidRPr="00C85F45">
        <w:rPr>
          <w:noProof/>
        </w:rPr>
        <w:t xml:space="preserve">Secretaría de Innovación Ciencia y Tecnología de Jalisco. (2014). </w:t>
      </w:r>
      <w:r w:rsidRPr="00C85F45">
        <w:rPr>
          <w:i/>
          <w:iCs/>
          <w:noProof/>
        </w:rPr>
        <w:t>Programa Sectorial de Innovación, Ciencia y Tecnología.</w:t>
      </w:r>
      <w:r w:rsidRPr="00C85F45">
        <w:rPr>
          <w:noProof/>
        </w:rPr>
        <w:t xml:space="preserve"> Guadalajara, </w:t>
      </w:r>
      <w:r>
        <w:rPr>
          <w:noProof/>
        </w:rPr>
        <w:t>México:</w:t>
      </w:r>
      <w:r w:rsidRPr="00C85F45">
        <w:rPr>
          <w:noProof/>
        </w:rPr>
        <w:t xml:space="preserve"> Subsecretaria de Planeación.</w:t>
      </w:r>
    </w:p>
    <w:p w:rsidR="006F06B4" w:rsidRDefault="00BD68AD" w:rsidP="00922DD5">
      <w:r>
        <w:rPr>
          <w:b/>
        </w:rPr>
        <w:fldChar w:fldCharType="end"/>
      </w:r>
    </w:p>
    <w:sectPr w:rsidR="006F06B4" w:rsidSect="006F06B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AC" w:rsidRDefault="001F26AC" w:rsidP="00922DD5">
      <w:pPr>
        <w:spacing w:line="240" w:lineRule="auto"/>
      </w:pPr>
      <w:r>
        <w:separator/>
      </w:r>
    </w:p>
  </w:endnote>
  <w:endnote w:type="continuationSeparator" w:id="0">
    <w:p w:rsidR="001F26AC" w:rsidRDefault="001F26AC" w:rsidP="00922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40" w:rsidRPr="009E7640" w:rsidRDefault="009E7640" w:rsidP="009E7640">
    <w:pPr>
      <w:pStyle w:val="Piedepgina"/>
      <w:ind w:firstLine="0"/>
      <w:jc w:val="center"/>
      <w:rPr>
        <w:rFonts w:asciiTheme="minorHAnsi" w:hAnsiTheme="minorHAnsi" w:cs="Calibri"/>
        <w:b/>
        <w:sz w:val="22"/>
      </w:rPr>
    </w:pPr>
    <w:r>
      <w:rPr>
        <w:rFonts w:asciiTheme="minorHAnsi" w:hAnsiTheme="minorHAnsi" w:cs="Calibri"/>
        <w:b/>
        <w:sz w:val="22"/>
      </w:rPr>
      <w:t>Vol. 8, Núm. 14</w:t>
    </w:r>
    <w:r w:rsidRPr="009E7640">
      <w:rPr>
        <w:rFonts w:asciiTheme="minorHAnsi" w:hAnsiTheme="minorHAnsi" w:cs="Calibri"/>
        <w:b/>
        <w:sz w:val="22"/>
      </w:rPr>
      <w:t xml:space="preserve">              </w:t>
    </w:r>
    <w:r>
      <w:rPr>
        <w:rFonts w:asciiTheme="minorHAnsi" w:hAnsiTheme="minorHAnsi" w:cs="Calibri"/>
        <w:b/>
        <w:sz w:val="22"/>
      </w:rPr>
      <w:t xml:space="preserve">    Enero – Junio  2017</w:t>
    </w:r>
    <w:r w:rsidRPr="009E7640">
      <w:rPr>
        <w:rFonts w:asciiTheme="minorHAnsi" w:hAnsiTheme="minorHAnsi" w:cs="Calibri"/>
        <w:b/>
        <w:sz w:val="22"/>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AC" w:rsidRDefault="001F26AC" w:rsidP="00922DD5">
      <w:pPr>
        <w:spacing w:line="240" w:lineRule="auto"/>
      </w:pPr>
      <w:r>
        <w:separator/>
      </w:r>
    </w:p>
  </w:footnote>
  <w:footnote w:type="continuationSeparator" w:id="0">
    <w:p w:rsidR="001F26AC" w:rsidRDefault="001F26AC" w:rsidP="00922DD5">
      <w:pPr>
        <w:spacing w:line="240" w:lineRule="auto"/>
      </w:pPr>
      <w:r>
        <w:continuationSeparator/>
      </w:r>
    </w:p>
  </w:footnote>
  <w:footnote w:id="1">
    <w:p w:rsidR="00922DD5" w:rsidRPr="00235D2B" w:rsidRDefault="00922DD5" w:rsidP="00922DD5">
      <w:pPr>
        <w:pStyle w:val="Textonotapie"/>
        <w:rPr>
          <w:sz w:val="18"/>
          <w:szCs w:val="18"/>
        </w:rPr>
      </w:pPr>
      <w:r w:rsidRPr="00235D2B">
        <w:rPr>
          <w:rStyle w:val="Refdenotaalpie"/>
          <w:sz w:val="18"/>
          <w:szCs w:val="18"/>
        </w:rPr>
        <w:footnoteRef/>
      </w:r>
      <w:r w:rsidRPr="00235D2B">
        <w:rPr>
          <w:sz w:val="18"/>
          <w:szCs w:val="18"/>
        </w:rPr>
        <w:t xml:space="preserve"> Doctora en Cooperación y Bienestar Social por la Universidad de Oviedo, España, Experto en Cultura Científica y Divulgación de la Ciencia por la Organización de Estados Iberoamericanos, Experta en Gestión del conocimiento y transferencia de tecnología por parte de la Universidad Politécnica de Valencia, Maestra en Planeación para el Desarrollo de la Educación Superior, por la Universidad de Guadalajara, Profesora e Investigadora del Departamento de Estudios Internacionales de la Universidad de Guadalajara, Miembro de la Academia Jalisciense de Ciencia, de la Asociación Mexicana de Gestión del Conocimiento e Innovación Tecnológica y del Sistema Nacional de Investigadores, Miembro del Cuerpo Académico: Estudios sociales en educación, ciencia e innovación en Iberoamérica, e mail: </w:t>
      </w:r>
      <w:hyperlink r:id="rId1" w:history="1">
        <w:r w:rsidRPr="00235D2B">
          <w:rPr>
            <w:rStyle w:val="Hipervnculo"/>
            <w:sz w:val="18"/>
            <w:szCs w:val="18"/>
          </w:rPr>
          <w:t>rocio.calderon@redudg.udg.mx</w:t>
        </w:r>
      </w:hyperlink>
    </w:p>
    <w:p w:rsidR="00922DD5" w:rsidRPr="00235D2B" w:rsidRDefault="00922DD5" w:rsidP="00922DD5">
      <w:pPr>
        <w:pStyle w:val="Textonotapie"/>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706719"/>
      <w:docPartObj>
        <w:docPartGallery w:val="Page Numbers (Top of Page)"/>
        <w:docPartUnique/>
      </w:docPartObj>
    </w:sdtPr>
    <w:sdtEndPr>
      <w:rPr>
        <w:rFonts w:asciiTheme="minorHAnsi" w:hAnsiTheme="minorHAnsi"/>
        <w:sz w:val="22"/>
      </w:rPr>
    </w:sdtEndPr>
    <w:sdtContent>
      <w:p w:rsidR="0013213D" w:rsidRPr="009E7640" w:rsidRDefault="009E7640" w:rsidP="009E7640">
        <w:pPr>
          <w:pStyle w:val="Encabezado"/>
          <w:ind w:firstLine="0"/>
          <w:jc w:val="center"/>
          <w:rPr>
            <w:rFonts w:asciiTheme="minorHAnsi" w:hAnsiTheme="minorHAnsi"/>
            <w:sz w:val="22"/>
          </w:rPr>
        </w:pPr>
        <w:r w:rsidRPr="009E7640">
          <w:rPr>
            <w:rFonts w:asciiTheme="minorHAnsi" w:hAnsiTheme="minorHAnsi" w:cs="Calibri"/>
            <w:b/>
            <w:i/>
            <w:sz w:val="22"/>
          </w:rPr>
          <w:t>Revista Iberoamericana para la Investigación y el Desarrollo Educativo</w:t>
        </w:r>
        <w:r w:rsidRPr="009E7640">
          <w:rPr>
            <w:rFonts w:asciiTheme="minorHAnsi" w:hAnsiTheme="minorHAnsi"/>
            <w:b/>
            <w:sz w:val="22"/>
          </w:rPr>
          <w:t xml:space="preserve">  </w:t>
        </w:r>
        <w:r w:rsidRPr="009E7640">
          <w:rPr>
            <w:rFonts w:asciiTheme="minorHAnsi" w:hAnsiTheme="minorHAnsi"/>
            <w:sz w:val="22"/>
          </w:rPr>
          <w:t xml:space="preserve">               </w:t>
        </w:r>
        <w:r w:rsidRPr="009E7640">
          <w:rPr>
            <w:rFonts w:asciiTheme="minorHAnsi" w:hAnsiTheme="minorHAnsi" w:cs="Calibri"/>
            <w:b/>
            <w:sz w:val="22"/>
          </w:rPr>
          <w:t>ISSN 2007 - 7467</w:t>
        </w:r>
      </w:p>
    </w:sdtContent>
  </w:sdt>
  <w:p w:rsidR="0013213D" w:rsidRDefault="001321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65B"/>
    <w:multiLevelType w:val="hybridMultilevel"/>
    <w:tmpl w:val="8B4A2A08"/>
    <w:lvl w:ilvl="0" w:tplc="F14210A2">
      <w:start w:val="1"/>
      <w:numFmt w:val="decimal"/>
      <w:lvlText w:val="%1."/>
      <w:lvlJc w:val="left"/>
      <w:pPr>
        <w:tabs>
          <w:tab w:val="num" w:pos="720"/>
        </w:tabs>
        <w:ind w:left="720" w:hanging="360"/>
      </w:pPr>
    </w:lvl>
    <w:lvl w:ilvl="1" w:tplc="53BCE2A0" w:tentative="1">
      <w:start w:val="1"/>
      <w:numFmt w:val="decimal"/>
      <w:lvlText w:val="%2."/>
      <w:lvlJc w:val="left"/>
      <w:pPr>
        <w:tabs>
          <w:tab w:val="num" w:pos="1440"/>
        </w:tabs>
        <w:ind w:left="1440" w:hanging="360"/>
      </w:pPr>
    </w:lvl>
    <w:lvl w:ilvl="2" w:tplc="9276639A" w:tentative="1">
      <w:start w:val="1"/>
      <w:numFmt w:val="decimal"/>
      <w:lvlText w:val="%3."/>
      <w:lvlJc w:val="left"/>
      <w:pPr>
        <w:tabs>
          <w:tab w:val="num" w:pos="2160"/>
        </w:tabs>
        <w:ind w:left="2160" w:hanging="360"/>
      </w:pPr>
    </w:lvl>
    <w:lvl w:ilvl="3" w:tplc="75BAD38E" w:tentative="1">
      <w:start w:val="1"/>
      <w:numFmt w:val="decimal"/>
      <w:lvlText w:val="%4."/>
      <w:lvlJc w:val="left"/>
      <w:pPr>
        <w:tabs>
          <w:tab w:val="num" w:pos="2880"/>
        </w:tabs>
        <w:ind w:left="2880" w:hanging="360"/>
      </w:pPr>
    </w:lvl>
    <w:lvl w:ilvl="4" w:tplc="832E15FA" w:tentative="1">
      <w:start w:val="1"/>
      <w:numFmt w:val="decimal"/>
      <w:lvlText w:val="%5."/>
      <w:lvlJc w:val="left"/>
      <w:pPr>
        <w:tabs>
          <w:tab w:val="num" w:pos="3600"/>
        </w:tabs>
        <w:ind w:left="3600" w:hanging="360"/>
      </w:pPr>
    </w:lvl>
    <w:lvl w:ilvl="5" w:tplc="79BEE87A" w:tentative="1">
      <w:start w:val="1"/>
      <w:numFmt w:val="decimal"/>
      <w:lvlText w:val="%6."/>
      <w:lvlJc w:val="left"/>
      <w:pPr>
        <w:tabs>
          <w:tab w:val="num" w:pos="4320"/>
        </w:tabs>
        <w:ind w:left="4320" w:hanging="360"/>
      </w:pPr>
    </w:lvl>
    <w:lvl w:ilvl="6" w:tplc="53C4F204" w:tentative="1">
      <w:start w:val="1"/>
      <w:numFmt w:val="decimal"/>
      <w:lvlText w:val="%7."/>
      <w:lvlJc w:val="left"/>
      <w:pPr>
        <w:tabs>
          <w:tab w:val="num" w:pos="5040"/>
        </w:tabs>
        <w:ind w:left="5040" w:hanging="360"/>
      </w:pPr>
    </w:lvl>
    <w:lvl w:ilvl="7" w:tplc="1F0A27B0" w:tentative="1">
      <w:start w:val="1"/>
      <w:numFmt w:val="decimal"/>
      <w:lvlText w:val="%8."/>
      <w:lvlJc w:val="left"/>
      <w:pPr>
        <w:tabs>
          <w:tab w:val="num" w:pos="5760"/>
        </w:tabs>
        <w:ind w:left="5760" w:hanging="360"/>
      </w:pPr>
    </w:lvl>
    <w:lvl w:ilvl="8" w:tplc="0DFCE482" w:tentative="1">
      <w:start w:val="1"/>
      <w:numFmt w:val="decimal"/>
      <w:lvlText w:val="%9."/>
      <w:lvlJc w:val="left"/>
      <w:pPr>
        <w:tabs>
          <w:tab w:val="num" w:pos="6480"/>
        </w:tabs>
        <w:ind w:left="6480" w:hanging="360"/>
      </w:pPr>
    </w:lvl>
  </w:abstractNum>
  <w:abstractNum w:abstractNumId="1">
    <w:nsid w:val="282001CF"/>
    <w:multiLevelType w:val="hybridMultilevel"/>
    <w:tmpl w:val="0F5CB33A"/>
    <w:lvl w:ilvl="0" w:tplc="613A6140">
      <w:start w:val="5"/>
      <w:numFmt w:val="decimal"/>
      <w:lvlText w:val="%1."/>
      <w:lvlJc w:val="left"/>
      <w:pPr>
        <w:tabs>
          <w:tab w:val="num" w:pos="720"/>
        </w:tabs>
        <w:ind w:left="720" w:hanging="360"/>
      </w:pPr>
    </w:lvl>
    <w:lvl w:ilvl="1" w:tplc="6BE00D18" w:tentative="1">
      <w:start w:val="1"/>
      <w:numFmt w:val="decimal"/>
      <w:lvlText w:val="%2."/>
      <w:lvlJc w:val="left"/>
      <w:pPr>
        <w:tabs>
          <w:tab w:val="num" w:pos="1440"/>
        </w:tabs>
        <w:ind w:left="1440" w:hanging="360"/>
      </w:pPr>
    </w:lvl>
    <w:lvl w:ilvl="2" w:tplc="8DF201C4" w:tentative="1">
      <w:start w:val="1"/>
      <w:numFmt w:val="decimal"/>
      <w:lvlText w:val="%3."/>
      <w:lvlJc w:val="left"/>
      <w:pPr>
        <w:tabs>
          <w:tab w:val="num" w:pos="2160"/>
        </w:tabs>
        <w:ind w:left="2160" w:hanging="360"/>
      </w:pPr>
    </w:lvl>
    <w:lvl w:ilvl="3" w:tplc="2E9A2462" w:tentative="1">
      <w:start w:val="1"/>
      <w:numFmt w:val="decimal"/>
      <w:lvlText w:val="%4."/>
      <w:lvlJc w:val="left"/>
      <w:pPr>
        <w:tabs>
          <w:tab w:val="num" w:pos="2880"/>
        </w:tabs>
        <w:ind w:left="2880" w:hanging="360"/>
      </w:pPr>
    </w:lvl>
    <w:lvl w:ilvl="4" w:tplc="1B5A988C" w:tentative="1">
      <w:start w:val="1"/>
      <w:numFmt w:val="decimal"/>
      <w:lvlText w:val="%5."/>
      <w:lvlJc w:val="left"/>
      <w:pPr>
        <w:tabs>
          <w:tab w:val="num" w:pos="3600"/>
        </w:tabs>
        <w:ind w:left="3600" w:hanging="360"/>
      </w:pPr>
    </w:lvl>
    <w:lvl w:ilvl="5" w:tplc="C33A21A0" w:tentative="1">
      <w:start w:val="1"/>
      <w:numFmt w:val="decimal"/>
      <w:lvlText w:val="%6."/>
      <w:lvlJc w:val="left"/>
      <w:pPr>
        <w:tabs>
          <w:tab w:val="num" w:pos="4320"/>
        </w:tabs>
        <w:ind w:left="4320" w:hanging="360"/>
      </w:pPr>
    </w:lvl>
    <w:lvl w:ilvl="6" w:tplc="4CEA117E" w:tentative="1">
      <w:start w:val="1"/>
      <w:numFmt w:val="decimal"/>
      <w:lvlText w:val="%7."/>
      <w:lvlJc w:val="left"/>
      <w:pPr>
        <w:tabs>
          <w:tab w:val="num" w:pos="5040"/>
        </w:tabs>
        <w:ind w:left="5040" w:hanging="360"/>
      </w:pPr>
    </w:lvl>
    <w:lvl w:ilvl="7" w:tplc="793A085C" w:tentative="1">
      <w:start w:val="1"/>
      <w:numFmt w:val="decimal"/>
      <w:lvlText w:val="%8."/>
      <w:lvlJc w:val="left"/>
      <w:pPr>
        <w:tabs>
          <w:tab w:val="num" w:pos="5760"/>
        </w:tabs>
        <w:ind w:left="5760" w:hanging="360"/>
      </w:pPr>
    </w:lvl>
    <w:lvl w:ilvl="8" w:tplc="F8B836FA" w:tentative="1">
      <w:start w:val="1"/>
      <w:numFmt w:val="decimal"/>
      <w:lvlText w:val="%9."/>
      <w:lvlJc w:val="left"/>
      <w:pPr>
        <w:tabs>
          <w:tab w:val="num" w:pos="6480"/>
        </w:tabs>
        <w:ind w:left="6480" w:hanging="360"/>
      </w:pPr>
    </w:lvl>
  </w:abstractNum>
  <w:abstractNum w:abstractNumId="2">
    <w:nsid w:val="4C4A6C8B"/>
    <w:multiLevelType w:val="hybridMultilevel"/>
    <w:tmpl w:val="CDD870B2"/>
    <w:lvl w:ilvl="0" w:tplc="E962E980">
      <w:start w:val="1"/>
      <w:numFmt w:val="decimal"/>
      <w:lvlText w:val="%1."/>
      <w:lvlJc w:val="left"/>
      <w:pPr>
        <w:tabs>
          <w:tab w:val="num" w:pos="720"/>
        </w:tabs>
        <w:ind w:left="720" w:hanging="360"/>
      </w:pPr>
    </w:lvl>
    <w:lvl w:ilvl="1" w:tplc="55F4C7D6" w:tentative="1">
      <w:start w:val="1"/>
      <w:numFmt w:val="decimal"/>
      <w:lvlText w:val="%2."/>
      <w:lvlJc w:val="left"/>
      <w:pPr>
        <w:tabs>
          <w:tab w:val="num" w:pos="1440"/>
        </w:tabs>
        <w:ind w:left="1440" w:hanging="360"/>
      </w:pPr>
    </w:lvl>
    <w:lvl w:ilvl="2" w:tplc="DEB436BC" w:tentative="1">
      <w:start w:val="1"/>
      <w:numFmt w:val="decimal"/>
      <w:lvlText w:val="%3."/>
      <w:lvlJc w:val="left"/>
      <w:pPr>
        <w:tabs>
          <w:tab w:val="num" w:pos="2160"/>
        </w:tabs>
        <w:ind w:left="2160" w:hanging="360"/>
      </w:pPr>
    </w:lvl>
    <w:lvl w:ilvl="3" w:tplc="1DFE1AD6" w:tentative="1">
      <w:start w:val="1"/>
      <w:numFmt w:val="decimal"/>
      <w:lvlText w:val="%4."/>
      <w:lvlJc w:val="left"/>
      <w:pPr>
        <w:tabs>
          <w:tab w:val="num" w:pos="2880"/>
        </w:tabs>
        <w:ind w:left="2880" w:hanging="360"/>
      </w:pPr>
    </w:lvl>
    <w:lvl w:ilvl="4" w:tplc="FAAAEC8E" w:tentative="1">
      <w:start w:val="1"/>
      <w:numFmt w:val="decimal"/>
      <w:lvlText w:val="%5."/>
      <w:lvlJc w:val="left"/>
      <w:pPr>
        <w:tabs>
          <w:tab w:val="num" w:pos="3600"/>
        </w:tabs>
        <w:ind w:left="3600" w:hanging="360"/>
      </w:pPr>
    </w:lvl>
    <w:lvl w:ilvl="5" w:tplc="A38469EC" w:tentative="1">
      <w:start w:val="1"/>
      <w:numFmt w:val="decimal"/>
      <w:lvlText w:val="%6."/>
      <w:lvlJc w:val="left"/>
      <w:pPr>
        <w:tabs>
          <w:tab w:val="num" w:pos="4320"/>
        </w:tabs>
        <w:ind w:left="4320" w:hanging="360"/>
      </w:pPr>
    </w:lvl>
    <w:lvl w:ilvl="6" w:tplc="E6307E44" w:tentative="1">
      <w:start w:val="1"/>
      <w:numFmt w:val="decimal"/>
      <w:lvlText w:val="%7."/>
      <w:lvlJc w:val="left"/>
      <w:pPr>
        <w:tabs>
          <w:tab w:val="num" w:pos="5040"/>
        </w:tabs>
        <w:ind w:left="5040" w:hanging="360"/>
      </w:pPr>
    </w:lvl>
    <w:lvl w:ilvl="7" w:tplc="670ED98A" w:tentative="1">
      <w:start w:val="1"/>
      <w:numFmt w:val="decimal"/>
      <w:lvlText w:val="%8."/>
      <w:lvlJc w:val="left"/>
      <w:pPr>
        <w:tabs>
          <w:tab w:val="num" w:pos="5760"/>
        </w:tabs>
        <w:ind w:left="5760" w:hanging="360"/>
      </w:pPr>
    </w:lvl>
    <w:lvl w:ilvl="8" w:tplc="106C3D92" w:tentative="1">
      <w:start w:val="1"/>
      <w:numFmt w:val="decimal"/>
      <w:lvlText w:val="%9."/>
      <w:lvlJc w:val="left"/>
      <w:pPr>
        <w:tabs>
          <w:tab w:val="num" w:pos="6480"/>
        </w:tabs>
        <w:ind w:left="6480" w:hanging="360"/>
      </w:pPr>
    </w:lvl>
  </w:abstractNum>
  <w:abstractNum w:abstractNumId="3">
    <w:nsid w:val="553A58DA"/>
    <w:multiLevelType w:val="hybridMultilevel"/>
    <w:tmpl w:val="13D4E9F6"/>
    <w:lvl w:ilvl="0" w:tplc="CBD663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D14B95"/>
    <w:multiLevelType w:val="hybridMultilevel"/>
    <w:tmpl w:val="D3F01A4C"/>
    <w:lvl w:ilvl="0" w:tplc="AEBCD016">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D514D2"/>
    <w:multiLevelType w:val="hybridMultilevel"/>
    <w:tmpl w:val="CD386CBA"/>
    <w:lvl w:ilvl="0" w:tplc="86807C14">
      <w:start w:val="1"/>
      <w:numFmt w:val="decimal"/>
      <w:lvlText w:val="%1."/>
      <w:lvlJc w:val="left"/>
      <w:pPr>
        <w:tabs>
          <w:tab w:val="num" w:pos="720"/>
        </w:tabs>
        <w:ind w:left="720" w:hanging="360"/>
      </w:pPr>
    </w:lvl>
    <w:lvl w:ilvl="1" w:tplc="7F7C3550" w:tentative="1">
      <w:start w:val="1"/>
      <w:numFmt w:val="decimal"/>
      <w:lvlText w:val="%2."/>
      <w:lvlJc w:val="left"/>
      <w:pPr>
        <w:tabs>
          <w:tab w:val="num" w:pos="1440"/>
        </w:tabs>
        <w:ind w:left="1440" w:hanging="360"/>
      </w:pPr>
    </w:lvl>
    <w:lvl w:ilvl="2" w:tplc="CA5264F2" w:tentative="1">
      <w:start w:val="1"/>
      <w:numFmt w:val="decimal"/>
      <w:lvlText w:val="%3."/>
      <w:lvlJc w:val="left"/>
      <w:pPr>
        <w:tabs>
          <w:tab w:val="num" w:pos="2160"/>
        </w:tabs>
        <w:ind w:left="2160" w:hanging="360"/>
      </w:pPr>
    </w:lvl>
    <w:lvl w:ilvl="3" w:tplc="FEFA7E28" w:tentative="1">
      <w:start w:val="1"/>
      <w:numFmt w:val="decimal"/>
      <w:lvlText w:val="%4."/>
      <w:lvlJc w:val="left"/>
      <w:pPr>
        <w:tabs>
          <w:tab w:val="num" w:pos="2880"/>
        </w:tabs>
        <w:ind w:left="2880" w:hanging="360"/>
      </w:pPr>
    </w:lvl>
    <w:lvl w:ilvl="4" w:tplc="2DE28BA8" w:tentative="1">
      <w:start w:val="1"/>
      <w:numFmt w:val="decimal"/>
      <w:lvlText w:val="%5."/>
      <w:lvlJc w:val="left"/>
      <w:pPr>
        <w:tabs>
          <w:tab w:val="num" w:pos="3600"/>
        </w:tabs>
        <w:ind w:left="3600" w:hanging="360"/>
      </w:pPr>
    </w:lvl>
    <w:lvl w:ilvl="5" w:tplc="2710DAAA" w:tentative="1">
      <w:start w:val="1"/>
      <w:numFmt w:val="decimal"/>
      <w:lvlText w:val="%6."/>
      <w:lvlJc w:val="left"/>
      <w:pPr>
        <w:tabs>
          <w:tab w:val="num" w:pos="4320"/>
        </w:tabs>
        <w:ind w:left="4320" w:hanging="360"/>
      </w:pPr>
    </w:lvl>
    <w:lvl w:ilvl="6" w:tplc="2BA6DCA8" w:tentative="1">
      <w:start w:val="1"/>
      <w:numFmt w:val="decimal"/>
      <w:lvlText w:val="%7."/>
      <w:lvlJc w:val="left"/>
      <w:pPr>
        <w:tabs>
          <w:tab w:val="num" w:pos="5040"/>
        </w:tabs>
        <w:ind w:left="5040" w:hanging="360"/>
      </w:pPr>
    </w:lvl>
    <w:lvl w:ilvl="7" w:tplc="D1E03C5A" w:tentative="1">
      <w:start w:val="1"/>
      <w:numFmt w:val="decimal"/>
      <w:lvlText w:val="%8."/>
      <w:lvlJc w:val="left"/>
      <w:pPr>
        <w:tabs>
          <w:tab w:val="num" w:pos="5760"/>
        </w:tabs>
        <w:ind w:left="5760" w:hanging="360"/>
      </w:pPr>
    </w:lvl>
    <w:lvl w:ilvl="8" w:tplc="D708D9BA"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DD5"/>
    <w:rsid w:val="0006123E"/>
    <w:rsid w:val="000C775E"/>
    <w:rsid w:val="0013213D"/>
    <w:rsid w:val="001F26AC"/>
    <w:rsid w:val="0047790B"/>
    <w:rsid w:val="005A388D"/>
    <w:rsid w:val="006F06B4"/>
    <w:rsid w:val="007853DE"/>
    <w:rsid w:val="007B1AFE"/>
    <w:rsid w:val="008B029A"/>
    <w:rsid w:val="00922DD5"/>
    <w:rsid w:val="009E7640"/>
    <w:rsid w:val="00A05898"/>
    <w:rsid w:val="00BD68AD"/>
    <w:rsid w:val="00BF3E6D"/>
    <w:rsid w:val="00E72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D5"/>
    <w:pPr>
      <w:spacing w:after="0" w:line="360" w:lineRule="auto"/>
      <w:ind w:firstLine="709"/>
      <w:jc w:val="both"/>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2DD5"/>
    <w:rPr>
      <w:color w:val="0000FF" w:themeColor="hyperlink"/>
      <w:u w:val="single"/>
    </w:rPr>
  </w:style>
  <w:style w:type="paragraph" w:styleId="Prrafodelista">
    <w:name w:val="List Paragraph"/>
    <w:basedOn w:val="Normal"/>
    <w:link w:val="PrrafodelistaCar"/>
    <w:uiPriority w:val="34"/>
    <w:qFormat/>
    <w:rsid w:val="00922DD5"/>
    <w:pPr>
      <w:ind w:left="708"/>
    </w:pPr>
  </w:style>
  <w:style w:type="paragraph" w:styleId="Textonotapie">
    <w:name w:val="footnote text"/>
    <w:basedOn w:val="Normal"/>
    <w:link w:val="TextonotapieCar"/>
    <w:autoRedefine/>
    <w:uiPriority w:val="99"/>
    <w:qFormat/>
    <w:rsid w:val="00922DD5"/>
    <w:pPr>
      <w:spacing w:line="240" w:lineRule="auto"/>
      <w:ind w:firstLine="0"/>
    </w:pPr>
    <w:rPr>
      <w:rFonts w:eastAsia="Arial Unicode MS"/>
      <w:sz w:val="20"/>
      <w:szCs w:val="20"/>
      <w:lang w:val="es-MX"/>
    </w:rPr>
  </w:style>
  <w:style w:type="character" w:customStyle="1" w:styleId="TextonotapieCar">
    <w:name w:val="Texto nota pie Car"/>
    <w:basedOn w:val="Fuentedeprrafopredeter"/>
    <w:link w:val="Textonotapie"/>
    <w:uiPriority w:val="99"/>
    <w:rsid w:val="00922DD5"/>
    <w:rPr>
      <w:rFonts w:ascii="Times New Roman" w:eastAsia="Arial Unicode MS" w:hAnsi="Times New Roman" w:cs="Times New Roman"/>
      <w:sz w:val="20"/>
      <w:szCs w:val="20"/>
      <w:lang w:eastAsia="es-ES"/>
    </w:rPr>
  </w:style>
  <w:style w:type="character" w:styleId="Refdenotaalpie">
    <w:name w:val="footnote reference"/>
    <w:basedOn w:val="Fuentedeprrafopredeter"/>
    <w:uiPriority w:val="99"/>
    <w:semiHidden/>
    <w:rsid w:val="00922DD5"/>
    <w:rPr>
      <w:vertAlign w:val="superscript"/>
    </w:rPr>
  </w:style>
  <w:style w:type="character" w:customStyle="1" w:styleId="PrrafodelistaCar">
    <w:name w:val="Párrafo de lista Car"/>
    <w:basedOn w:val="Fuentedeprrafopredeter"/>
    <w:link w:val="Prrafodelista"/>
    <w:uiPriority w:val="34"/>
    <w:rsid w:val="00922DD5"/>
    <w:rPr>
      <w:rFonts w:ascii="Times New Roman" w:eastAsia="Times New Roman" w:hAnsi="Times New Roman" w:cs="Times New Roman"/>
      <w:sz w:val="24"/>
      <w:szCs w:val="24"/>
      <w:lang w:val="es-ES" w:eastAsia="es-ES"/>
    </w:rPr>
  </w:style>
  <w:style w:type="paragraph" w:styleId="Bibliografa">
    <w:name w:val="Bibliography"/>
    <w:basedOn w:val="Normal"/>
    <w:next w:val="Normal"/>
    <w:uiPriority w:val="37"/>
    <w:unhideWhenUsed/>
    <w:rsid w:val="00922DD5"/>
  </w:style>
  <w:style w:type="paragraph" w:styleId="Textoindependiente3">
    <w:name w:val="Body Text 3"/>
    <w:basedOn w:val="Normal"/>
    <w:link w:val="Textoindependiente3Car"/>
    <w:semiHidden/>
    <w:rsid w:val="00922DD5"/>
    <w:pPr>
      <w:spacing w:line="240" w:lineRule="auto"/>
      <w:ind w:firstLine="0"/>
      <w:jc w:val="left"/>
    </w:pPr>
    <w:rPr>
      <w:sz w:val="28"/>
      <w:lang w:val="en-US" w:eastAsia="en-US"/>
    </w:rPr>
  </w:style>
  <w:style w:type="character" w:customStyle="1" w:styleId="Textoindependiente3Car">
    <w:name w:val="Texto independiente 3 Car"/>
    <w:basedOn w:val="Fuentedeprrafopredeter"/>
    <w:link w:val="Textoindependiente3"/>
    <w:semiHidden/>
    <w:rsid w:val="00922DD5"/>
    <w:rPr>
      <w:rFonts w:ascii="Times New Roman" w:eastAsia="Times New Roman" w:hAnsi="Times New Roman" w:cs="Times New Roman"/>
      <w:sz w:val="28"/>
      <w:szCs w:val="24"/>
      <w:lang w:val="en-US"/>
    </w:rPr>
  </w:style>
  <w:style w:type="paragraph" w:styleId="Textodeglobo">
    <w:name w:val="Balloon Text"/>
    <w:basedOn w:val="Normal"/>
    <w:link w:val="TextodegloboCar"/>
    <w:uiPriority w:val="99"/>
    <w:semiHidden/>
    <w:unhideWhenUsed/>
    <w:rsid w:val="00922DD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DD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3213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3213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213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3213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rocio.calderon@redudg.udg.m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MX" sz="1200">
                <a:solidFill>
                  <a:schemeClr val="tx1"/>
                </a:solidFill>
                <a:latin typeface="Times New Roman" panose="02020603050405020304" pitchFamily="18" charset="0"/>
                <a:cs typeface="Times New Roman" panose="02020603050405020304" pitchFamily="18" charset="0"/>
              </a:rPr>
              <a:t>Porcentaje</a:t>
            </a:r>
            <a:r>
              <a:rPr lang="es-MX" sz="1200" baseline="0">
                <a:solidFill>
                  <a:schemeClr val="tx1"/>
                </a:solidFill>
                <a:latin typeface="Times New Roman" panose="02020603050405020304" pitchFamily="18" charset="0"/>
                <a:cs typeface="Times New Roman" panose="02020603050405020304" pitchFamily="18" charset="0"/>
              </a:rPr>
              <a:t> de la Matrícula Educación Superior</a:t>
            </a:r>
          </a:p>
          <a:p>
            <a:pPr>
              <a:defRPr lang="es-ES" sz="1400" b="0" i="0" u="none" strike="noStrike" kern="1200" spc="0" baseline="0">
                <a:solidFill>
                  <a:schemeClr val="tx1">
                    <a:lumMod val="65000"/>
                    <a:lumOff val="35000"/>
                  </a:schemeClr>
                </a:solidFill>
                <a:latin typeface="+mn-lt"/>
                <a:ea typeface="+mn-ea"/>
                <a:cs typeface="+mn-cs"/>
              </a:defRPr>
            </a:pPr>
            <a:r>
              <a:rPr lang="es-MX" sz="1200" baseline="0">
                <a:solidFill>
                  <a:schemeClr val="tx1"/>
                </a:solidFill>
                <a:latin typeface="Times New Roman" panose="02020603050405020304" pitchFamily="18" charset="0"/>
                <a:cs typeface="Times New Roman" panose="02020603050405020304" pitchFamily="18" charset="0"/>
              </a:rPr>
              <a:t>Ciclo Escolar 2012-2013</a:t>
            </a:r>
            <a:endParaRPr lang="es-MX"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31984698156090041"/>
          <c:y val="0.21773047823821653"/>
          <c:w val="0.33835081897333075"/>
          <c:h val="0.62325292982365943"/>
        </c:manualLayout>
      </c:layout>
      <c:doughnutChart>
        <c:varyColors val="1"/>
        <c:ser>
          <c:idx val="0"/>
          <c:order val="0"/>
          <c:dPt>
            <c:idx val="0"/>
            <c:bubble3D val="0"/>
            <c:spPr>
              <a:solidFill>
                <a:schemeClr val="accent6"/>
              </a:solidFill>
              <a:ln>
                <a:noFill/>
              </a:ln>
              <a:effectLst/>
            </c:spPr>
          </c:dPt>
          <c:dPt>
            <c:idx val="1"/>
            <c:bubble3D val="0"/>
            <c:spPr>
              <a:solidFill>
                <a:schemeClr val="accent5"/>
              </a:solidFill>
              <a:ln>
                <a:noFill/>
              </a:ln>
              <a:effectLst/>
            </c:spPr>
          </c:dPt>
          <c:dPt>
            <c:idx val="2"/>
            <c:bubble3D val="0"/>
            <c:spPr>
              <a:solidFill>
                <a:schemeClr val="accent4"/>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Hoja1!$A$1:$A$3</c:f>
              <c:strCache>
                <c:ptCount val="3"/>
                <c:pt idx="0">
                  <c:v> Profesional Asociado o Técnico Superior </c:v>
                </c:pt>
                <c:pt idx="1">
                  <c:v> Licenciatura </c:v>
                </c:pt>
                <c:pt idx="2">
                  <c:v>Posgrado </c:v>
                </c:pt>
              </c:strCache>
            </c:strRef>
          </c:cat>
          <c:val>
            <c:numRef>
              <c:f>Hoja1!$B$1:$B$3</c:f>
              <c:numCache>
                <c:formatCode>0%</c:formatCode>
                <c:ptCount val="3"/>
                <c:pt idx="0">
                  <c:v>4.0000000000000029E-2</c:v>
                </c:pt>
                <c:pt idx="1">
                  <c:v>0.89000000000000012</c:v>
                </c:pt>
                <c:pt idx="2">
                  <c:v>7.0000000000000034E-2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Entry>
      <c:layout>
        <c:manualLayout>
          <c:xMode val="edge"/>
          <c:yMode val="edge"/>
          <c:x val="6.0713382241335816E-2"/>
          <c:y val="0.7642308341466636"/>
          <c:w val="0.8011102900020115"/>
          <c:h val="0.2338868871586765"/>
        </c:manualLayout>
      </c:layou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Hoja2!$B$1</c:f>
              <c:strCache>
                <c:ptCount val="1"/>
                <c:pt idx="0">
                  <c:v>Porcentaje</c:v>
                </c:pt>
              </c:strCache>
            </c:strRef>
          </c:tx>
          <c:spPr>
            <a:solidFill>
              <a:schemeClr val="accent1"/>
            </a:solidFill>
            <a:ln>
              <a:noFill/>
            </a:ln>
            <a:effectLst/>
          </c:spPr>
          <c:invertIfNegative val="0"/>
          <c:dPt>
            <c:idx val="0"/>
            <c:invertIfNegative val="0"/>
            <c:bubble3D val="0"/>
            <c:spPr>
              <a:solidFill>
                <a:srgbClr val="C00000"/>
              </a:solidFill>
              <a:ln>
                <a:noFill/>
              </a:ln>
              <a:effectLst/>
            </c:spPr>
          </c:dPt>
          <c:dPt>
            <c:idx val="1"/>
            <c:invertIfNegative val="0"/>
            <c:bubble3D val="0"/>
            <c:spPr>
              <a:solidFill>
                <a:schemeClr val="accent6">
                  <a:lumMod val="75000"/>
                </a:schemeClr>
              </a:solidFill>
              <a:ln>
                <a:noFill/>
              </a:ln>
              <a:effectLst/>
            </c:spPr>
          </c:dPt>
          <c:dPt>
            <c:idx val="2"/>
            <c:invertIfNegative val="0"/>
            <c:bubble3D val="0"/>
            <c:spPr>
              <a:solidFill>
                <a:srgbClr val="FFC000"/>
              </a:solidFill>
              <a:ln>
                <a:noFill/>
              </a:ln>
              <a:effectLst/>
            </c:spPr>
          </c:dPt>
          <c:dLbls>
            <c:dLbl>
              <c:idx val="0"/>
              <c:layout>
                <c:manualLayout>
                  <c:x val="-1.0394970789941579E-3"/>
                  <c:y val="-1.5065736893150604E-16"/>
                </c:manualLayout>
              </c:layout>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baseline="0">
                      <a:solidFill>
                        <a:schemeClr val="tx1"/>
                      </a:solidFill>
                      <a:latin typeface="+mn-lt"/>
                      <a:ea typeface="+mn-ea"/>
                      <a:cs typeface="+mn-cs"/>
                    </a:defRPr>
                  </a:pPr>
                  <a:endParaRPr lang="es-MX"/>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1372026077385491E-3"/>
                  <c:y val="-1.2326492633287224E-2"/>
                </c:manualLayout>
              </c:layout>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baseline="0">
                      <a:solidFill>
                        <a:schemeClr val="tx1"/>
                      </a:solidFill>
                      <a:latin typeface="+mn-lt"/>
                      <a:ea typeface="+mn-ea"/>
                      <a:cs typeface="+mn-cs"/>
                    </a:defRPr>
                  </a:pPr>
                  <a:endParaRPr lang="es-MX"/>
                </a:p>
              </c:txPr>
              <c:dLblPos val="outEnd"/>
              <c:showLegendKey val="0"/>
              <c:showVal val="1"/>
              <c:showCatName val="0"/>
              <c:showSerName val="0"/>
              <c:showPercent val="0"/>
              <c:showBubbleSize val="0"/>
              <c:extLst>
                <c:ext xmlns:c15="http://schemas.microsoft.com/office/drawing/2012/chart" uri="{CE6537A1-D6FC-4f65-9D91-7224C49458BB}">
                  <c15:layout>
                    <c:manualLayout>
                      <c:w val="8.9260646854627049E-2"/>
                      <c:h val="5.7462915697007587E-2"/>
                    </c:manualLayout>
                  </c15:layout>
                </c:ext>
              </c:extLst>
            </c:dLbl>
            <c:dLbl>
              <c:idx val="2"/>
              <c:layout>
                <c:manualLayout>
                  <c:x val="2.1372026077385491E-3"/>
                  <c:y val="0"/>
                </c:manualLayout>
              </c:layout>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baseline="0">
                      <a:solidFill>
                        <a:schemeClr val="tx1"/>
                      </a:solidFill>
                      <a:latin typeface="+mn-lt"/>
                      <a:ea typeface="+mn-ea"/>
                      <a:cs typeface="+mn-cs"/>
                    </a:defRPr>
                  </a:pPr>
                  <a:endParaRPr lang="es-MX"/>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201718736770709E-2"/>
                  <c:y val="-1.8832171116438293E-17"/>
                </c:manualLayout>
              </c:layout>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baseline="0">
                      <a:solidFill>
                        <a:schemeClr val="tx1"/>
                      </a:solidFill>
                      <a:latin typeface="+mn-lt"/>
                      <a:ea typeface="+mn-ea"/>
                      <a:cs typeface="+mn-cs"/>
                    </a:defRPr>
                  </a:pPr>
                  <a:endParaRPr lang="es-MX"/>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baseline="0">
                    <a:solidFill>
                      <a:schemeClr val="accen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Hoja2!$A$2:$A$5</c:f>
              <c:strCache>
                <c:ptCount val="4"/>
                <c:pt idx="0">
                  <c:v>Autónomo</c:v>
                </c:pt>
                <c:pt idx="1">
                  <c:v>Estatal</c:v>
                </c:pt>
                <c:pt idx="2">
                  <c:v>Federal</c:v>
                </c:pt>
                <c:pt idx="3">
                  <c:v>Particular</c:v>
                </c:pt>
              </c:strCache>
            </c:strRef>
          </c:cat>
          <c:val>
            <c:numRef>
              <c:f>Hoja2!$B$2:$B$5</c:f>
              <c:numCache>
                <c:formatCode>0.00%</c:formatCode>
                <c:ptCount val="4"/>
                <c:pt idx="0">
                  <c:v>0.36900000000000038</c:v>
                </c:pt>
                <c:pt idx="1">
                  <c:v>0.18600000000000017</c:v>
                </c:pt>
                <c:pt idx="2">
                  <c:v>0.13400000000000001</c:v>
                </c:pt>
                <c:pt idx="3">
                  <c:v>0.31100000000000033</c:v>
                </c:pt>
              </c:numCache>
            </c:numRef>
          </c:val>
        </c:ser>
        <c:dLbls>
          <c:showLegendKey val="0"/>
          <c:showVal val="1"/>
          <c:showCatName val="0"/>
          <c:showSerName val="0"/>
          <c:showPercent val="0"/>
          <c:showBubbleSize val="0"/>
        </c:dLbls>
        <c:gapWidth val="150"/>
        <c:axId val="97017856"/>
        <c:axId val="97019392"/>
      </c:barChart>
      <c:catAx>
        <c:axId val="9701785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1000" b="0" i="0" u="none" strike="noStrike" kern="1200" baseline="0">
                <a:solidFill>
                  <a:schemeClr val="dk1">
                    <a:lumMod val="65000"/>
                    <a:lumOff val="35000"/>
                  </a:schemeClr>
                </a:solidFill>
                <a:latin typeface="+mn-lt"/>
                <a:ea typeface="+mn-ea"/>
                <a:cs typeface="+mn-cs"/>
              </a:defRPr>
            </a:pPr>
            <a:endParaRPr lang="es-MX"/>
          </a:p>
        </c:txPr>
        <c:crossAx val="97019392"/>
        <c:crosses val="autoZero"/>
        <c:auto val="1"/>
        <c:lblAlgn val="ctr"/>
        <c:lblOffset val="100"/>
        <c:noMultiLvlLbl val="0"/>
      </c:catAx>
      <c:valAx>
        <c:axId val="97019392"/>
        <c:scaling>
          <c:orientation val="minMax"/>
        </c:scaling>
        <c:delete val="1"/>
        <c:axPos val="b"/>
        <c:numFmt formatCode="0.00%" sourceLinked="1"/>
        <c:majorTickMark val="none"/>
        <c:minorTickMark val="none"/>
        <c:tickLblPos val="nextTo"/>
        <c:crossAx val="9701785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42DF-3BDF-4B3A-A5F0-76B098A0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2685</Words>
  <Characters>14770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dra.rocio</dc:creator>
  <cp:lastModifiedBy>Gustavo Toledo Andrade</cp:lastModifiedBy>
  <cp:revision>3</cp:revision>
  <dcterms:created xsi:type="dcterms:W3CDTF">2017-01-05T01:09:00Z</dcterms:created>
  <dcterms:modified xsi:type="dcterms:W3CDTF">2017-01-06T03:49:00Z</dcterms:modified>
</cp:coreProperties>
</file>