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EF5" w:rsidRPr="007E1EF5" w:rsidRDefault="007E1EF5" w:rsidP="007E1EF5">
      <w:pPr>
        <w:pStyle w:val="Fuentedeprrafopredet"/>
        <w:spacing w:line="360" w:lineRule="auto"/>
        <w:jc w:val="right"/>
        <w:rPr>
          <w:rFonts w:asciiTheme="minorHAnsi" w:hAnsiTheme="minorHAnsi" w:cstheme="minorHAnsi"/>
          <w:color w:val="7030A0"/>
          <w:sz w:val="36"/>
          <w:szCs w:val="36"/>
        </w:rPr>
      </w:pPr>
    </w:p>
    <w:p w:rsidR="007E1EF5" w:rsidRPr="007E1EF5" w:rsidRDefault="007E1EF5" w:rsidP="007E1EF5">
      <w:pPr>
        <w:pStyle w:val="Fuentedeprrafopredet"/>
        <w:spacing w:line="276" w:lineRule="auto"/>
        <w:jc w:val="right"/>
        <w:rPr>
          <w:rFonts w:asciiTheme="minorHAnsi" w:hAnsiTheme="minorHAnsi" w:cstheme="minorHAnsi"/>
          <w:color w:val="7030A0"/>
          <w:sz w:val="36"/>
          <w:szCs w:val="36"/>
        </w:rPr>
      </w:pPr>
      <w:r w:rsidRPr="007E1EF5">
        <w:rPr>
          <w:rFonts w:asciiTheme="minorHAnsi" w:hAnsiTheme="minorHAnsi" w:cstheme="minorHAnsi"/>
          <w:color w:val="7030A0"/>
          <w:sz w:val="36"/>
          <w:szCs w:val="36"/>
        </w:rPr>
        <w:t xml:space="preserve">Errores innatos del metabolismo. Reporte de cuatro casos </w:t>
      </w:r>
    </w:p>
    <w:p w:rsidR="007E1EF5" w:rsidRDefault="007E1EF5" w:rsidP="007E1EF5">
      <w:pPr>
        <w:pStyle w:val="Fuentedeprrafopredet"/>
        <w:spacing w:line="276" w:lineRule="auto"/>
        <w:jc w:val="right"/>
        <w:rPr>
          <w:rFonts w:asciiTheme="minorHAnsi" w:hAnsiTheme="minorHAnsi" w:cstheme="minorHAnsi"/>
          <w:color w:val="7030A0"/>
          <w:sz w:val="36"/>
          <w:szCs w:val="36"/>
        </w:rPr>
      </w:pPr>
      <w:proofErr w:type="gramStart"/>
      <w:r w:rsidRPr="007E1EF5">
        <w:rPr>
          <w:rFonts w:asciiTheme="minorHAnsi" w:hAnsiTheme="minorHAnsi" w:cstheme="minorHAnsi"/>
          <w:color w:val="7030A0"/>
          <w:sz w:val="36"/>
          <w:szCs w:val="36"/>
        </w:rPr>
        <w:t>con</w:t>
      </w:r>
      <w:proofErr w:type="gramEnd"/>
      <w:r w:rsidRPr="007E1EF5">
        <w:rPr>
          <w:rFonts w:asciiTheme="minorHAnsi" w:hAnsiTheme="minorHAnsi" w:cstheme="minorHAnsi"/>
          <w:color w:val="7030A0"/>
          <w:sz w:val="36"/>
          <w:szCs w:val="36"/>
        </w:rPr>
        <w:t xml:space="preserve"> mucopolisacaridosis tipo I, II y VI en tres familias</w:t>
      </w:r>
    </w:p>
    <w:p w:rsidR="0006699E" w:rsidRDefault="0006699E" w:rsidP="0006699E">
      <w:pPr>
        <w:pStyle w:val="Fuentedeprrafopredet"/>
        <w:spacing w:line="276" w:lineRule="auto"/>
        <w:jc w:val="right"/>
        <w:rPr>
          <w:rFonts w:asciiTheme="minorHAnsi" w:hAnsiTheme="minorHAnsi" w:cstheme="minorHAnsi"/>
          <w:i/>
          <w:color w:val="7030A0"/>
          <w:sz w:val="28"/>
          <w:szCs w:val="28"/>
        </w:rPr>
      </w:pPr>
    </w:p>
    <w:p w:rsidR="0006699E" w:rsidRPr="0006699E" w:rsidRDefault="0006699E" w:rsidP="0006699E">
      <w:pPr>
        <w:pStyle w:val="Fuentedeprrafopredet"/>
        <w:spacing w:line="276" w:lineRule="auto"/>
        <w:jc w:val="right"/>
        <w:rPr>
          <w:rFonts w:asciiTheme="minorHAnsi" w:hAnsiTheme="minorHAnsi" w:cstheme="minorHAnsi"/>
          <w:i/>
          <w:color w:val="7030A0"/>
          <w:sz w:val="28"/>
          <w:szCs w:val="28"/>
        </w:rPr>
      </w:pPr>
      <w:proofErr w:type="spellStart"/>
      <w:r w:rsidRPr="0006699E">
        <w:rPr>
          <w:rFonts w:asciiTheme="minorHAnsi" w:hAnsiTheme="minorHAnsi" w:cstheme="minorHAnsi"/>
          <w:i/>
          <w:color w:val="7030A0"/>
          <w:sz w:val="28"/>
          <w:szCs w:val="28"/>
        </w:rPr>
        <w:t>Inborn</w:t>
      </w:r>
      <w:proofErr w:type="spellEnd"/>
      <w:r w:rsidRPr="0006699E">
        <w:rPr>
          <w:rFonts w:asciiTheme="minorHAnsi" w:hAnsiTheme="minorHAnsi" w:cstheme="minorHAnsi"/>
          <w:i/>
          <w:color w:val="7030A0"/>
          <w:sz w:val="28"/>
          <w:szCs w:val="28"/>
        </w:rPr>
        <w:t xml:space="preserve"> </w:t>
      </w:r>
      <w:proofErr w:type="spellStart"/>
      <w:r w:rsidRPr="0006699E">
        <w:rPr>
          <w:rFonts w:asciiTheme="minorHAnsi" w:hAnsiTheme="minorHAnsi" w:cstheme="minorHAnsi"/>
          <w:i/>
          <w:color w:val="7030A0"/>
          <w:sz w:val="28"/>
          <w:szCs w:val="28"/>
        </w:rPr>
        <w:t>errors</w:t>
      </w:r>
      <w:proofErr w:type="spellEnd"/>
      <w:r w:rsidRPr="0006699E">
        <w:rPr>
          <w:rFonts w:asciiTheme="minorHAnsi" w:hAnsiTheme="minorHAnsi" w:cstheme="minorHAnsi"/>
          <w:i/>
          <w:color w:val="7030A0"/>
          <w:sz w:val="28"/>
          <w:szCs w:val="28"/>
        </w:rPr>
        <w:t xml:space="preserve"> of </w:t>
      </w:r>
      <w:proofErr w:type="spellStart"/>
      <w:r w:rsidRPr="0006699E">
        <w:rPr>
          <w:rFonts w:asciiTheme="minorHAnsi" w:hAnsiTheme="minorHAnsi" w:cstheme="minorHAnsi"/>
          <w:i/>
          <w:color w:val="7030A0"/>
          <w:sz w:val="28"/>
          <w:szCs w:val="28"/>
        </w:rPr>
        <w:t>metabolism</w:t>
      </w:r>
      <w:proofErr w:type="spellEnd"/>
      <w:r w:rsidRPr="0006699E">
        <w:rPr>
          <w:rFonts w:asciiTheme="minorHAnsi" w:hAnsiTheme="minorHAnsi" w:cstheme="minorHAnsi"/>
          <w:i/>
          <w:color w:val="7030A0"/>
          <w:sz w:val="28"/>
          <w:szCs w:val="28"/>
        </w:rPr>
        <w:t xml:space="preserve">. Report of four cases with type I, II and VI </w:t>
      </w:r>
      <w:proofErr w:type="spellStart"/>
      <w:r w:rsidRPr="0006699E">
        <w:rPr>
          <w:rFonts w:asciiTheme="minorHAnsi" w:hAnsiTheme="minorHAnsi" w:cstheme="minorHAnsi"/>
          <w:i/>
          <w:color w:val="7030A0"/>
          <w:sz w:val="28"/>
          <w:szCs w:val="28"/>
        </w:rPr>
        <w:t>mucopolysaccharidosis</w:t>
      </w:r>
      <w:proofErr w:type="spellEnd"/>
      <w:r w:rsidRPr="0006699E">
        <w:rPr>
          <w:rFonts w:asciiTheme="minorHAnsi" w:hAnsiTheme="minorHAnsi" w:cstheme="minorHAnsi"/>
          <w:i/>
          <w:color w:val="7030A0"/>
          <w:sz w:val="28"/>
          <w:szCs w:val="28"/>
        </w:rPr>
        <w:t xml:space="preserve"> in three families </w:t>
      </w:r>
    </w:p>
    <w:p w:rsidR="0006699E" w:rsidRPr="0006699E" w:rsidRDefault="0006699E" w:rsidP="0006699E">
      <w:pPr>
        <w:rPr>
          <w:lang w:val="es-ES" w:eastAsia="es-ES"/>
        </w:rPr>
      </w:pPr>
    </w:p>
    <w:p w:rsidR="007E1EF5" w:rsidRPr="00B705C9" w:rsidRDefault="007E1EF5" w:rsidP="007E1EF5">
      <w:pPr>
        <w:pStyle w:val="Fuentedeprrafopredet"/>
        <w:spacing w:line="276" w:lineRule="auto"/>
        <w:jc w:val="right"/>
        <w:rPr>
          <w:rFonts w:asciiTheme="minorHAnsi" w:hAnsiTheme="minorHAnsi" w:cstheme="minorHAnsi"/>
          <w:sz w:val="24"/>
          <w:szCs w:val="24"/>
          <w:lang w:val="es-ES_tradnl"/>
        </w:rPr>
      </w:pPr>
    </w:p>
    <w:p w:rsidR="007E1EF5" w:rsidRPr="007E1EF5" w:rsidRDefault="007E1EF5" w:rsidP="007E1EF5">
      <w:pPr>
        <w:pStyle w:val="Fuentedeprrafopredet"/>
        <w:spacing w:line="276" w:lineRule="auto"/>
        <w:jc w:val="right"/>
        <w:rPr>
          <w:rFonts w:asciiTheme="minorHAnsi" w:hAnsiTheme="minorHAnsi" w:cstheme="minorHAnsi"/>
          <w:b/>
          <w:sz w:val="24"/>
          <w:szCs w:val="24"/>
        </w:rPr>
      </w:pPr>
      <w:r w:rsidRPr="007E1EF5">
        <w:rPr>
          <w:rFonts w:asciiTheme="minorHAnsi" w:hAnsiTheme="minorHAnsi" w:cstheme="minorHAnsi"/>
          <w:b/>
          <w:sz w:val="24"/>
          <w:szCs w:val="24"/>
        </w:rPr>
        <w:t>Juan Manuel Aparicio Rodríguez</w:t>
      </w:r>
    </w:p>
    <w:p w:rsidR="007E1EF5" w:rsidRDefault="007E1EF5" w:rsidP="007E1EF5">
      <w:pPr>
        <w:pStyle w:val="Fuentedeprrafopredet"/>
        <w:spacing w:line="276" w:lineRule="auto"/>
        <w:jc w:val="right"/>
        <w:rPr>
          <w:rFonts w:asciiTheme="minorHAnsi" w:hAnsiTheme="minorHAnsi" w:cstheme="minorHAnsi"/>
          <w:sz w:val="24"/>
          <w:szCs w:val="24"/>
        </w:rPr>
      </w:pPr>
      <w:r w:rsidRPr="00B705C9">
        <w:rPr>
          <w:rFonts w:asciiTheme="minorHAnsi" w:hAnsiTheme="minorHAnsi" w:cstheme="minorHAnsi"/>
          <w:sz w:val="24"/>
          <w:szCs w:val="24"/>
        </w:rPr>
        <w:t>Benemérita Universidad Autónoma de Puebla</w:t>
      </w:r>
    </w:p>
    <w:p w:rsidR="007E1EF5" w:rsidRPr="007E1EF5" w:rsidRDefault="007E1EF5" w:rsidP="007E1EF5">
      <w:pPr>
        <w:jc w:val="right"/>
        <w:rPr>
          <w:rFonts w:asciiTheme="minorHAnsi" w:hAnsiTheme="minorHAnsi" w:cstheme="minorHAnsi"/>
          <w:color w:val="FF0000"/>
          <w:lang w:val="es-ES" w:eastAsia="es-ES"/>
        </w:rPr>
      </w:pPr>
      <w:r w:rsidRPr="007E1EF5">
        <w:rPr>
          <w:rFonts w:asciiTheme="minorHAnsi" w:hAnsiTheme="minorHAnsi" w:cstheme="minorHAnsi"/>
          <w:color w:val="FF0000"/>
          <w:lang w:val="es-ES" w:eastAsia="es-ES"/>
        </w:rPr>
        <w:t>jmapar@telmexmail.com</w:t>
      </w:r>
    </w:p>
    <w:p w:rsidR="007E1EF5" w:rsidRDefault="007E1EF5" w:rsidP="007E1EF5">
      <w:pPr>
        <w:rPr>
          <w:lang w:val="es-ES" w:eastAsia="es-ES"/>
        </w:rPr>
      </w:pPr>
    </w:p>
    <w:p w:rsidR="007E1EF5" w:rsidRDefault="007E1EF5" w:rsidP="007E1EF5">
      <w:pPr>
        <w:rPr>
          <w:lang w:val="es-ES" w:eastAsia="es-ES"/>
        </w:rPr>
      </w:pPr>
    </w:p>
    <w:p w:rsidR="007E1EF5" w:rsidRDefault="007E1EF5" w:rsidP="007E1EF5">
      <w:pPr>
        <w:rPr>
          <w:lang w:val="es-ES" w:eastAsia="es-ES"/>
        </w:rPr>
      </w:pPr>
    </w:p>
    <w:p w:rsidR="007E1EF5" w:rsidRPr="007E1EF5" w:rsidRDefault="007E1EF5" w:rsidP="007E1EF5">
      <w:pPr>
        <w:rPr>
          <w:sz w:val="28"/>
          <w:szCs w:val="28"/>
          <w:lang w:val="es-ES" w:eastAsia="es-ES"/>
        </w:rPr>
      </w:pPr>
    </w:p>
    <w:p w:rsidR="007E1EF5" w:rsidRPr="007E1EF5" w:rsidRDefault="007E1EF5" w:rsidP="007E1EF5">
      <w:pPr>
        <w:pStyle w:val="Fuentedeprrafopredet"/>
        <w:spacing w:line="360" w:lineRule="auto"/>
        <w:jc w:val="both"/>
        <w:rPr>
          <w:rFonts w:asciiTheme="minorHAnsi" w:hAnsiTheme="minorHAnsi" w:cstheme="minorHAnsi"/>
          <w:color w:val="7030A0"/>
          <w:sz w:val="28"/>
          <w:szCs w:val="28"/>
          <w:lang w:val="es-ES_tradnl"/>
        </w:rPr>
      </w:pPr>
      <w:r w:rsidRPr="007E1EF5">
        <w:rPr>
          <w:rFonts w:asciiTheme="minorHAnsi" w:hAnsiTheme="minorHAnsi" w:cstheme="minorHAnsi"/>
          <w:color w:val="7030A0"/>
          <w:sz w:val="28"/>
          <w:szCs w:val="28"/>
        </w:rPr>
        <w:t>Resumen</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p>
    <w:p w:rsidR="007E1EF5" w:rsidRDefault="007E1EF5" w:rsidP="007E1EF5">
      <w:pPr>
        <w:pStyle w:val="Fuentedeprrafopredet"/>
        <w:spacing w:line="360" w:lineRule="auto"/>
        <w:jc w:val="both"/>
        <w:rPr>
          <w:rFonts w:asciiTheme="minorHAnsi" w:hAnsiTheme="minorHAnsi" w:cstheme="minorHAnsi"/>
          <w:smallCaps/>
          <w:sz w:val="24"/>
          <w:szCs w:val="24"/>
        </w:rPr>
      </w:pPr>
      <w:r w:rsidRPr="00B705C9">
        <w:rPr>
          <w:rFonts w:asciiTheme="minorHAnsi" w:hAnsiTheme="minorHAnsi" w:cstheme="minorHAnsi"/>
          <w:sz w:val="24"/>
          <w:szCs w:val="24"/>
        </w:rPr>
        <w:t>Se reportan cuatro casos de mucopolisacaridosis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en tres familias. Una de las familias presenta dos hijas afectadas con la variante de síndrome de </w:t>
      </w:r>
      <w:proofErr w:type="spellStart"/>
      <w:r w:rsidRPr="00B705C9">
        <w:rPr>
          <w:rFonts w:asciiTheme="minorHAnsi" w:hAnsiTheme="minorHAnsi" w:cstheme="minorHAnsi"/>
          <w:sz w:val="24"/>
          <w:szCs w:val="24"/>
        </w:rPr>
        <w:t>Hurler</w:t>
      </w:r>
      <w:proofErr w:type="spellEnd"/>
      <w:r w:rsidRPr="00B705C9">
        <w:rPr>
          <w:rFonts w:asciiTheme="minorHAnsi" w:hAnsiTheme="minorHAnsi" w:cstheme="minorHAnsi"/>
          <w:sz w:val="24"/>
          <w:szCs w:val="24"/>
        </w:rPr>
        <w:t>, otra familia con el síndrome de Hunter y la ultima familia con un hijo con síndrome de Maroteaux-</w:t>
      </w:r>
      <w:r w:rsidRPr="00B705C9">
        <w:rPr>
          <w:rFonts w:asciiTheme="minorHAnsi" w:hAnsiTheme="minorHAnsi" w:cstheme="minorHAnsi"/>
          <w:smallCaps/>
          <w:sz w:val="24"/>
          <w:szCs w:val="24"/>
        </w:rPr>
        <w:t>Lamy.</w:t>
      </w:r>
    </w:p>
    <w:p w:rsidR="007E1EF5" w:rsidRPr="007E1EF5" w:rsidRDefault="007E1EF5" w:rsidP="007E1EF5">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Las </w:t>
      </w:r>
      <w:r w:rsidRPr="00B705C9">
        <w:rPr>
          <w:rFonts w:asciiTheme="minorHAnsi" w:hAnsiTheme="minorHAnsi" w:cstheme="minorHAnsi"/>
          <w:b/>
          <w:sz w:val="24"/>
          <w:szCs w:val="24"/>
        </w:rPr>
        <w:t xml:space="preserve">MPS </w:t>
      </w:r>
      <w:r w:rsidRPr="00B705C9">
        <w:rPr>
          <w:rFonts w:asciiTheme="minorHAnsi" w:hAnsiTheme="minorHAnsi" w:cstheme="minorHAnsi"/>
          <w:sz w:val="24"/>
          <w:szCs w:val="24"/>
        </w:rPr>
        <w:t xml:space="preserve">son un grupo de trastornos hereditarios causados por la degradación y acumulación de mucopolisacáridos ácidos. Las manifestaciones clínicas son consecuencia del depósito de mucopolisacáridos en varios órganos. En todas las mucopolisacáridosis se han identificado el déficit de la enzima lisosómica degenerativa específica. </w:t>
      </w:r>
    </w:p>
    <w:p w:rsidR="007E1EF5" w:rsidRPr="007E1EF5" w:rsidRDefault="007E1EF5" w:rsidP="007E1EF5">
      <w:pPr>
        <w:rPr>
          <w:lang w:val="es-ES" w:eastAsia="es-ES"/>
        </w:rPr>
      </w:pPr>
    </w:p>
    <w:p w:rsidR="007E1EF5" w:rsidRPr="007E1EF5"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Las mucopolisacáridosis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se heredan de forma autosómica recesiva, a excepción del síndrome de Hunter que se hereda como rasgo recesivo ligado al cromosoma X.  Estos procesos se sospechan por sus manifestaciones clínicas y radiológicas, y el pronóstico se confirma mediante el hallazgo de un aumento de la excreción urinaria de mucopolisacáridos y el déficit de la enzima específica, </w:t>
      </w:r>
      <w:proofErr w:type="spellStart"/>
      <w:r w:rsidRPr="00B705C9">
        <w:rPr>
          <w:rFonts w:asciiTheme="minorHAnsi" w:hAnsiTheme="minorHAnsi" w:cstheme="minorHAnsi"/>
          <w:sz w:val="24"/>
          <w:szCs w:val="24"/>
        </w:rPr>
        <w:t>asi</w:t>
      </w:r>
      <w:proofErr w:type="spellEnd"/>
      <w:r w:rsidRPr="00B705C9">
        <w:rPr>
          <w:rFonts w:asciiTheme="minorHAnsi" w:hAnsiTheme="minorHAnsi" w:cstheme="minorHAnsi"/>
          <w:sz w:val="24"/>
          <w:szCs w:val="24"/>
        </w:rPr>
        <w:t xml:space="preserve"> como las complicaciones clínicas inherentes a la patología de base del tipo de mucopolisacaridosis que se trate y los órganos que se encuentren afectados por este padecimiento. Este tipo de alteraciones </w:t>
      </w:r>
      <w:proofErr w:type="spellStart"/>
      <w:r w:rsidRPr="00B705C9">
        <w:rPr>
          <w:rFonts w:asciiTheme="minorHAnsi" w:hAnsiTheme="minorHAnsi" w:cstheme="minorHAnsi"/>
          <w:sz w:val="24"/>
          <w:szCs w:val="24"/>
        </w:rPr>
        <w:t>lisosomales</w:t>
      </w:r>
      <w:proofErr w:type="spellEnd"/>
      <w:r w:rsidRPr="00B705C9">
        <w:rPr>
          <w:rFonts w:asciiTheme="minorHAnsi" w:hAnsiTheme="minorHAnsi" w:cstheme="minorHAnsi"/>
          <w:sz w:val="24"/>
          <w:szCs w:val="24"/>
        </w:rPr>
        <w:t xml:space="preserve"> son progresivas. Sin embargo el tratamiento nutrimental es muy importante para el control y disminución en la acumulación </w:t>
      </w:r>
      <w:proofErr w:type="spellStart"/>
      <w:r w:rsidRPr="00B705C9">
        <w:rPr>
          <w:rFonts w:asciiTheme="minorHAnsi" w:hAnsiTheme="minorHAnsi" w:cstheme="minorHAnsi"/>
          <w:sz w:val="24"/>
          <w:szCs w:val="24"/>
        </w:rPr>
        <w:t>lisosomal</w:t>
      </w:r>
      <w:proofErr w:type="spellEnd"/>
      <w:r w:rsidRPr="00B705C9">
        <w:rPr>
          <w:rFonts w:asciiTheme="minorHAnsi" w:hAnsiTheme="minorHAnsi" w:cstheme="minorHAnsi"/>
          <w:sz w:val="24"/>
          <w:szCs w:val="24"/>
        </w:rPr>
        <w:t xml:space="preserve"> de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También importante </w:t>
      </w:r>
      <w:r w:rsidRPr="00B705C9">
        <w:rPr>
          <w:rFonts w:asciiTheme="minorHAnsi" w:hAnsiTheme="minorHAnsi" w:cstheme="minorHAnsi"/>
          <w:sz w:val="24"/>
          <w:szCs w:val="24"/>
        </w:rPr>
        <w:lastRenderedPageBreak/>
        <w:t xml:space="preserve">mencionar que ya existe tratamiento médico enzimático para algunas de las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y se encuentran dentro de las enfermedades que el gobierno apoya para los pacientes que manifiestan este tipo de enfermedades </w:t>
      </w:r>
      <w:proofErr w:type="spellStart"/>
      <w:r w:rsidRPr="00B705C9">
        <w:rPr>
          <w:rFonts w:asciiTheme="minorHAnsi" w:hAnsiTheme="minorHAnsi" w:cstheme="minorHAnsi"/>
          <w:sz w:val="24"/>
          <w:szCs w:val="24"/>
        </w:rPr>
        <w:t>lisosomales</w:t>
      </w:r>
      <w:proofErr w:type="spellEnd"/>
      <w:r w:rsidRPr="00B705C9">
        <w:rPr>
          <w:rFonts w:asciiTheme="minorHAnsi" w:hAnsiTheme="minorHAnsi" w:cstheme="minorHAnsi"/>
          <w:sz w:val="24"/>
          <w:szCs w:val="24"/>
        </w:rPr>
        <w:t>.</w:t>
      </w:r>
    </w:p>
    <w:p w:rsidR="0036631D" w:rsidRDefault="0036631D" w:rsidP="007E1EF5">
      <w:pPr>
        <w:pStyle w:val="Fuentedeprrafopredet"/>
        <w:spacing w:line="360" w:lineRule="auto"/>
        <w:jc w:val="both"/>
        <w:rPr>
          <w:rFonts w:asciiTheme="minorHAnsi" w:hAnsiTheme="minorHAnsi" w:cstheme="minorHAnsi"/>
          <w:color w:val="7030A0"/>
          <w:sz w:val="28"/>
          <w:szCs w:val="28"/>
        </w:rPr>
      </w:pPr>
    </w:p>
    <w:p w:rsidR="007E1EF5" w:rsidRDefault="007E1EF5" w:rsidP="007E1EF5">
      <w:pPr>
        <w:pStyle w:val="Fuentedeprrafopredet"/>
        <w:spacing w:line="360" w:lineRule="auto"/>
        <w:jc w:val="both"/>
        <w:rPr>
          <w:rFonts w:asciiTheme="minorHAnsi" w:hAnsiTheme="minorHAnsi" w:cstheme="minorHAnsi"/>
          <w:sz w:val="24"/>
          <w:szCs w:val="24"/>
        </w:rPr>
      </w:pPr>
      <w:r w:rsidRPr="007E1EF5">
        <w:rPr>
          <w:rFonts w:asciiTheme="minorHAnsi" w:hAnsiTheme="minorHAnsi" w:cstheme="minorHAnsi"/>
          <w:color w:val="7030A0"/>
          <w:sz w:val="28"/>
          <w:szCs w:val="28"/>
        </w:rPr>
        <w:t>Palabras clave</w:t>
      </w:r>
      <w:r w:rsidR="00973436">
        <w:rPr>
          <w:rFonts w:asciiTheme="minorHAnsi" w:hAnsiTheme="minorHAnsi" w:cstheme="minorHAnsi"/>
          <w:color w:val="7030A0"/>
          <w:sz w:val="28"/>
          <w:szCs w:val="28"/>
        </w:rPr>
        <w:t>:</w:t>
      </w:r>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Mucopolisacaridosis</w:t>
      </w:r>
      <w:proofErr w:type="spellEnd"/>
      <w:r w:rsidRPr="00B705C9">
        <w:rPr>
          <w:rFonts w:asciiTheme="minorHAnsi" w:hAnsiTheme="minorHAnsi" w:cstheme="minorHAnsi"/>
          <w:sz w:val="24"/>
          <w:szCs w:val="24"/>
        </w:rPr>
        <w:t>, tamiz metabólico, genética, errores innatos del metabolismo.</w:t>
      </w:r>
    </w:p>
    <w:p w:rsidR="00973436" w:rsidRPr="00003D14" w:rsidRDefault="00973436" w:rsidP="00973436">
      <w:pPr>
        <w:pStyle w:val="NormalWeb"/>
        <w:spacing w:line="360" w:lineRule="auto"/>
        <w:rPr>
          <w:rFonts w:asciiTheme="minorHAnsi" w:hAnsiTheme="minorHAnsi" w:cstheme="minorHAnsi"/>
          <w:shd w:val="clear" w:color="auto" w:fill="FEFDFA"/>
          <w:lang w:val="en-GB"/>
        </w:rPr>
      </w:pPr>
      <w:r w:rsidRPr="00973436">
        <w:rPr>
          <w:rFonts w:asciiTheme="minorHAnsi" w:hAnsiTheme="minorHAnsi" w:cstheme="minorHAnsi"/>
          <w:color w:val="7030A0"/>
          <w:sz w:val="28"/>
          <w:szCs w:val="28"/>
          <w:lang w:val="es-ES" w:eastAsia="es-ES"/>
        </w:rPr>
        <w:t>Abstract</w:t>
      </w:r>
      <w:r w:rsidRPr="00973436">
        <w:rPr>
          <w:rFonts w:asciiTheme="minorHAnsi" w:hAnsiTheme="minorHAnsi" w:cstheme="minorHAnsi"/>
          <w:color w:val="7030A0"/>
          <w:sz w:val="28"/>
          <w:szCs w:val="28"/>
          <w:lang w:val="es-ES" w:eastAsia="es-ES"/>
        </w:rPr>
        <w:br/>
      </w:r>
      <w:r w:rsidRPr="00003D14">
        <w:rPr>
          <w:rFonts w:asciiTheme="minorHAnsi" w:hAnsiTheme="minorHAnsi" w:cstheme="minorHAnsi"/>
          <w:shd w:val="clear" w:color="auto" w:fill="FEFDFA"/>
          <w:lang w:val="en-GB"/>
        </w:rPr>
        <w:t xml:space="preserve">Four cases of </w:t>
      </w:r>
      <w:proofErr w:type="spellStart"/>
      <w:r w:rsidRPr="00003D14">
        <w:rPr>
          <w:rFonts w:asciiTheme="minorHAnsi" w:hAnsiTheme="minorHAnsi" w:cstheme="minorHAnsi"/>
          <w:shd w:val="clear" w:color="auto" w:fill="FEFDFA"/>
          <w:lang w:val="en-GB"/>
        </w:rPr>
        <w:t>mucopolysaccharidosis</w:t>
      </w:r>
      <w:proofErr w:type="spellEnd"/>
      <w:r w:rsidRPr="00003D14">
        <w:rPr>
          <w:rFonts w:asciiTheme="minorHAnsi" w:hAnsiTheme="minorHAnsi" w:cstheme="minorHAnsi"/>
          <w:shd w:val="clear" w:color="auto" w:fill="FEFDFA"/>
          <w:lang w:val="en-GB"/>
        </w:rPr>
        <w:t xml:space="preserve"> (MPS) are reported in three families. One family has two daughters affected with variant of Hurler's syndrome, another family with Hunter syndrome and the last family with a child with </w:t>
      </w:r>
      <w:proofErr w:type="spellStart"/>
      <w:r w:rsidRPr="00003D14">
        <w:rPr>
          <w:rFonts w:asciiTheme="minorHAnsi" w:hAnsiTheme="minorHAnsi" w:cstheme="minorHAnsi"/>
          <w:shd w:val="clear" w:color="auto" w:fill="FEFDFA"/>
          <w:lang w:val="en-GB"/>
        </w:rPr>
        <w:t>Maroteaux-Lamy</w:t>
      </w:r>
      <w:proofErr w:type="spellEnd"/>
      <w:r w:rsidRPr="00003D14">
        <w:rPr>
          <w:rFonts w:asciiTheme="minorHAnsi" w:hAnsiTheme="minorHAnsi" w:cstheme="minorHAnsi"/>
          <w:shd w:val="clear" w:color="auto" w:fill="FEFDFA"/>
          <w:lang w:val="en-GB"/>
        </w:rPr>
        <w:t xml:space="preserve"> syndrome.</w:t>
      </w:r>
    </w:p>
    <w:p w:rsidR="00973436" w:rsidRDefault="00973436" w:rsidP="00973436">
      <w:pPr>
        <w:pStyle w:val="NormalWeb"/>
        <w:spacing w:before="0" w:beforeAutospacing="0" w:after="0" w:afterAutospacing="0" w:line="360" w:lineRule="auto"/>
        <w:jc w:val="both"/>
        <w:rPr>
          <w:rFonts w:asciiTheme="minorHAnsi" w:hAnsiTheme="minorHAnsi" w:cstheme="minorHAnsi"/>
          <w:shd w:val="clear" w:color="auto" w:fill="FEFDFA"/>
          <w:lang w:val="en-GB"/>
        </w:rPr>
      </w:pPr>
      <w:r w:rsidRPr="00003D14">
        <w:rPr>
          <w:rFonts w:asciiTheme="minorHAnsi" w:hAnsiTheme="minorHAnsi" w:cstheme="minorHAnsi"/>
          <w:shd w:val="clear" w:color="auto" w:fill="FEFDFA"/>
          <w:lang w:val="en-GB"/>
        </w:rPr>
        <w:t xml:space="preserve">The MPS are a group of inherited disorders caused by degradation and accumulation of acid </w:t>
      </w:r>
      <w:proofErr w:type="spellStart"/>
      <w:r w:rsidRPr="00003D14">
        <w:rPr>
          <w:rFonts w:asciiTheme="minorHAnsi" w:hAnsiTheme="minorHAnsi" w:cstheme="minorHAnsi"/>
          <w:shd w:val="clear" w:color="auto" w:fill="FEFDFA"/>
          <w:lang w:val="en-GB"/>
        </w:rPr>
        <w:t>mucopolysaccharides</w:t>
      </w:r>
      <w:proofErr w:type="spellEnd"/>
      <w:r w:rsidRPr="00003D14">
        <w:rPr>
          <w:rFonts w:asciiTheme="minorHAnsi" w:hAnsiTheme="minorHAnsi" w:cstheme="minorHAnsi"/>
          <w:shd w:val="clear" w:color="auto" w:fill="FEFDFA"/>
          <w:lang w:val="en-GB"/>
        </w:rPr>
        <w:t xml:space="preserve">. Clinical manifestations result from the deposition of </w:t>
      </w:r>
      <w:proofErr w:type="spellStart"/>
      <w:r w:rsidRPr="00003D14">
        <w:rPr>
          <w:rFonts w:asciiTheme="minorHAnsi" w:hAnsiTheme="minorHAnsi" w:cstheme="minorHAnsi"/>
          <w:shd w:val="clear" w:color="auto" w:fill="FEFDFA"/>
          <w:lang w:val="en-GB"/>
        </w:rPr>
        <w:t>mucopolysaccharides</w:t>
      </w:r>
      <w:proofErr w:type="spellEnd"/>
      <w:r w:rsidRPr="00003D14">
        <w:rPr>
          <w:rFonts w:asciiTheme="minorHAnsi" w:hAnsiTheme="minorHAnsi" w:cstheme="minorHAnsi"/>
          <w:shd w:val="clear" w:color="auto" w:fill="FEFDFA"/>
          <w:lang w:val="en-GB"/>
        </w:rPr>
        <w:t xml:space="preserve"> in various organs. All MPS has identified specific deficit degenerative </w:t>
      </w:r>
      <w:proofErr w:type="spellStart"/>
      <w:r w:rsidRPr="00003D14">
        <w:rPr>
          <w:rFonts w:asciiTheme="minorHAnsi" w:hAnsiTheme="minorHAnsi" w:cstheme="minorHAnsi"/>
          <w:shd w:val="clear" w:color="auto" w:fill="FEFDFA"/>
          <w:lang w:val="en-GB"/>
        </w:rPr>
        <w:t>lysosomal</w:t>
      </w:r>
      <w:proofErr w:type="spellEnd"/>
      <w:r w:rsidRPr="00003D14">
        <w:rPr>
          <w:rFonts w:asciiTheme="minorHAnsi" w:hAnsiTheme="minorHAnsi" w:cstheme="minorHAnsi"/>
          <w:shd w:val="clear" w:color="auto" w:fill="FEFDFA"/>
          <w:lang w:val="en-GB"/>
        </w:rPr>
        <w:t xml:space="preserve"> enzyme.</w:t>
      </w:r>
    </w:p>
    <w:p w:rsidR="00973436" w:rsidRDefault="00973436" w:rsidP="00973436">
      <w:pPr>
        <w:pStyle w:val="NormalWeb"/>
        <w:spacing w:before="0" w:beforeAutospacing="0" w:after="0" w:afterAutospacing="0" w:line="360" w:lineRule="auto"/>
        <w:jc w:val="both"/>
        <w:rPr>
          <w:rFonts w:asciiTheme="minorHAnsi" w:hAnsiTheme="minorHAnsi" w:cstheme="minorHAnsi"/>
          <w:color w:val="7030A0"/>
          <w:sz w:val="36"/>
          <w:lang w:val="en-US"/>
        </w:rPr>
      </w:pPr>
    </w:p>
    <w:p w:rsidR="00973436" w:rsidRDefault="00973436" w:rsidP="00973436">
      <w:pPr>
        <w:spacing w:line="360" w:lineRule="auto"/>
        <w:rPr>
          <w:rFonts w:asciiTheme="minorHAnsi" w:hAnsiTheme="minorHAnsi" w:cstheme="minorHAnsi"/>
          <w:lang w:val="en-US"/>
        </w:rPr>
      </w:pPr>
      <w:r w:rsidRPr="00973436">
        <w:rPr>
          <w:rFonts w:asciiTheme="minorHAnsi" w:hAnsiTheme="minorHAnsi" w:cstheme="minorHAnsi"/>
          <w:color w:val="7030A0"/>
          <w:sz w:val="28"/>
          <w:szCs w:val="28"/>
          <w:shd w:val="clear" w:color="auto" w:fill="auto"/>
          <w:lang w:val="es-ES" w:eastAsia="es-ES"/>
        </w:rPr>
        <w:t>Key Words:</w:t>
      </w:r>
      <w:r w:rsidRPr="007F6791">
        <w:rPr>
          <w:rFonts w:asciiTheme="minorHAnsi" w:hAnsiTheme="minorHAnsi" w:cstheme="minorHAnsi"/>
          <w:color w:val="7030A0"/>
          <w:sz w:val="36"/>
          <w:lang w:val="en-US"/>
        </w:rPr>
        <w:t xml:space="preserve"> </w:t>
      </w:r>
      <w:proofErr w:type="spellStart"/>
      <w:r w:rsidRPr="00003D14">
        <w:rPr>
          <w:rFonts w:asciiTheme="minorHAnsi" w:hAnsiTheme="minorHAnsi" w:cstheme="minorHAnsi"/>
          <w:lang w:val="en-US"/>
        </w:rPr>
        <w:t>Mucopolysaccharidosis</w:t>
      </w:r>
      <w:proofErr w:type="spellEnd"/>
      <w:r w:rsidRPr="00003D14">
        <w:rPr>
          <w:rFonts w:asciiTheme="minorHAnsi" w:hAnsiTheme="minorHAnsi" w:cstheme="minorHAnsi"/>
          <w:lang w:val="en-US"/>
        </w:rPr>
        <w:t>, metabolic screening, genetic, inborn errors of metabolism.</w:t>
      </w:r>
    </w:p>
    <w:p w:rsidR="00973436" w:rsidRPr="00973436" w:rsidRDefault="00973436" w:rsidP="00973436">
      <w:pPr>
        <w:shd w:val="clear" w:color="auto" w:fill="auto"/>
        <w:spacing w:before="100" w:beforeAutospacing="1" w:after="100" w:afterAutospacing="1"/>
        <w:rPr>
          <w:lang w:val="es-ES" w:eastAsia="es-ES"/>
        </w:rPr>
      </w:pPr>
      <w:r w:rsidRPr="00973436">
        <w:rPr>
          <w:rFonts w:asciiTheme="minorHAnsi" w:hAnsiTheme="minorHAnsi"/>
          <w:b/>
          <w:color w:val="auto"/>
          <w:shd w:val="clear" w:color="auto" w:fill="auto"/>
          <w:lang w:val="es-MX" w:eastAsia="es-MX"/>
        </w:rPr>
        <w:t>Fecha recepción:</w:t>
      </w:r>
      <w:r w:rsidRPr="008F5F64">
        <w:rPr>
          <w:rFonts w:asciiTheme="minorHAnsi" w:hAnsiTheme="minorHAnsi"/>
          <w:color w:val="auto"/>
          <w:shd w:val="clear" w:color="auto" w:fill="auto"/>
          <w:lang w:val="es-MX" w:eastAsia="es-MX"/>
        </w:rPr>
        <w:t xml:space="preserve"> </w:t>
      </w:r>
      <w:r>
        <w:rPr>
          <w:rFonts w:asciiTheme="minorHAnsi" w:hAnsiTheme="minorHAnsi"/>
          <w:color w:val="auto"/>
          <w:shd w:val="clear" w:color="auto" w:fill="auto"/>
          <w:lang w:val="es-MX" w:eastAsia="es-MX"/>
        </w:rPr>
        <w:t>Febrero 2011</w:t>
      </w:r>
      <w:r w:rsidRPr="008F5F64">
        <w:rPr>
          <w:rFonts w:asciiTheme="minorHAnsi" w:hAnsiTheme="minorHAnsi"/>
          <w:color w:val="auto"/>
          <w:shd w:val="clear" w:color="auto" w:fill="auto"/>
          <w:lang w:val="es-MX" w:eastAsia="es-MX"/>
        </w:rPr>
        <w:t xml:space="preserve">            </w:t>
      </w:r>
      <w:r w:rsidRPr="00973436">
        <w:rPr>
          <w:rFonts w:asciiTheme="minorHAnsi" w:hAnsiTheme="minorHAnsi"/>
          <w:b/>
          <w:color w:val="auto"/>
          <w:shd w:val="clear" w:color="auto" w:fill="auto"/>
          <w:lang w:val="es-MX" w:eastAsia="es-MX"/>
        </w:rPr>
        <w:t>Fecha aceptación:</w:t>
      </w:r>
      <w:r w:rsidRPr="008F5F64">
        <w:rPr>
          <w:rFonts w:asciiTheme="minorHAnsi" w:hAnsiTheme="minorHAnsi"/>
          <w:color w:val="auto"/>
          <w:shd w:val="clear" w:color="auto" w:fill="auto"/>
          <w:lang w:val="es-MX" w:eastAsia="es-MX"/>
        </w:rPr>
        <w:t xml:space="preserve"> </w:t>
      </w:r>
      <w:r>
        <w:rPr>
          <w:rFonts w:asciiTheme="minorHAnsi" w:hAnsiTheme="minorHAnsi"/>
          <w:color w:val="auto"/>
          <w:shd w:val="clear" w:color="auto" w:fill="auto"/>
          <w:lang w:val="es-MX" w:eastAsia="es-MX"/>
        </w:rPr>
        <w:t>Abril 2011</w:t>
      </w:r>
    </w:p>
    <w:p w:rsidR="007E1EF5" w:rsidRPr="007E1EF5" w:rsidRDefault="007E33B9" w:rsidP="007E1EF5">
      <w:pPr>
        <w:rPr>
          <w:lang w:val="es-ES" w:eastAsia="es-ES"/>
        </w:rPr>
      </w:pPr>
      <w:r>
        <w:rPr>
          <w:lang w:val="es-ES" w:eastAsia="es-ES"/>
        </w:rPr>
        <w:pict>
          <v:rect id="_x0000_i1025" style="width:0;height:1.5pt" o:hralign="center" o:hrstd="t" o:hr="t" fillcolor="#a0a0a0" stroked="f"/>
        </w:pict>
      </w:r>
    </w:p>
    <w:p w:rsidR="007E1EF5" w:rsidRDefault="007E1EF5" w:rsidP="007E1EF5">
      <w:pPr>
        <w:spacing w:line="360" w:lineRule="auto"/>
        <w:rPr>
          <w:rFonts w:asciiTheme="minorHAnsi" w:eastAsia="Calibri" w:hAnsiTheme="minorHAnsi" w:cstheme="minorHAnsi"/>
          <w:lang w:val="es-ES" w:eastAsia="es-ES"/>
        </w:rPr>
      </w:pPr>
    </w:p>
    <w:p w:rsidR="007E1EF5" w:rsidRPr="00B705C9" w:rsidRDefault="007E1EF5" w:rsidP="007E1EF5">
      <w:pPr>
        <w:spacing w:line="360" w:lineRule="auto"/>
        <w:rPr>
          <w:rFonts w:asciiTheme="minorHAnsi" w:eastAsia="Calibri" w:hAnsiTheme="minorHAnsi" w:cstheme="minorHAnsi"/>
          <w:lang w:val="es-ES" w:eastAsia="es-ES"/>
        </w:rPr>
      </w:pPr>
    </w:p>
    <w:p w:rsidR="007E33B9" w:rsidRDefault="007E33B9" w:rsidP="007E1EF5">
      <w:pPr>
        <w:pStyle w:val="Fuentedeprrafopredet"/>
        <w:spacing w:line="360" w:lineRule="auto"/>
        <w:jc w:val="both"/>
        <w:rPr>
          <w:rFonts w:asciiTheme="minorHAnsi" w:hAnsiTheme="minorHAnsi" w:cstheme="minorHAnsi"/>
          <w:color w:val="7030A0"/>
          <w:sz w:val="28"/>
          <w:szCs w:val="28"/>
        </w:rPr>
      </w:pPr>
    </w:p>
    <w:p w:rsidR="007E1EF5" w:rsidRPr="007E1EF5" w:rsidRDefault="007E1EF5" w:rsidP="007E1EF5">
      <w:pPr>
        <w:pStyle w:val="Fuentedeprrafopredet"/>
        <w:spacing w:line="360" w:lineRule="auto"/>
        <w:jc w:val="both"/>
        <w:rPr>
          <w:rFonts w:asciiTheme="minorHAnsi" w:hAnsiTheme="minorHAnsi" w:cstheme="minorHAnsi"/>
          <w:color w:val="7030A0"/>
          <w:sz w:val="28"/>
          <w:szCs w:val="28"/>
          <w:lang w:val="es-ES_tradnl"/>
        </w:rPr>
      </w:pPr>
      <w:bookmarkStart w:id="0" w:name="_GoBack"/>
      <w:bookmarkEnd w:id="0"/>
      <w:r w:rsidRPr="007E1EF5">
        <w:rPr>
          <w:rFonts w:asciiTheme="minorHAnsi" w:hAnsiTheme="minorHAnsi" w:cstheme="minorHAnsi"/>
          <w:color w:val="7030A0"/>
          <w:sz w:val="28"/>
          <w:szCs w:val="28"/>
        </w:rPr>
        <w:t>Introducción</w:t>
      </w: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Las Mucopolisacaridosis (MPS) pertenecen a la familia de los desordenes hereditarios causados por deficiencia de las enzimas </w:t>
      </w:r>
      <w:proofErr w:type="spellStart"/>
      <w:r w:rsidRPr="00B705C9">
        <w:rPr>
          <w:rFonts w:asciiTheme="minorHAnsi" w:hAnsiTheme="minorHAnsi" w:cstheme="minorHAnsi"/>
          <w:sz w:val="24"/>
          <w:szCs w:val="24"/>
        </w:rPr>
        <w:t>lisosomicas</w:t>
      </w:r>
      <w:proofErr w:type="spellEnd"/>
      <w:r w:rsidRPr="00B705C9">
        <w:rPr>
          <w:rFonts w:asciiTheme="minorHAnsi" w:hAnsiTheme="minorHAnsi" w:cstheme="minorHAnsi"/>
          <w:sz w:val="24"/>
          <w:szCs w:val="24"/>
        </w:rPr>
        <w:t xml:space="preserve"> necesarios para la degradación de los </w:t>
      </w:r>
      <w:proofErr w:type="spellStart"/>
      <w:r w:rsidRPr="00B705C9">
        <w:rPr>
          <w:rFonts w:asciiTheme="minorHAnsi" w:hAnsiTheme="minorHAnsi" w:cstheme="minorHAnsi"/>
          <w:sz w:val="24"/>
          <w:szCs w:val="24"/>
        </w:rPr>
        <w:t>glicosaminoglicosanos</w:t>
      </w:r>
      <w:proofErr w:type="spellEnd"/>
      <w:r w:rsidRPr="00B705C9">
        <w:rPr>
          <w:rFonts w:asciiTheme="minorHAnsi" w:hAnsiTheme="minorHAnsi" w:cstheme="minorHAnsi"/>
          <w:sz w:val="24"/>
          <w:szCs w:val="24"/>
        </w:rPr>
        <w:t xml:space="preserve">, también llamados </w:t>
      </w:r>
      <w:proofErr w:type="spellStart"/>
      <w:r w:rsidRPr="00B705C9">
        <w:rPr>
          <w:rFonts w:asciiTheme="minorHAnsi" w:hAnsiTheme="minorHAnsi" w:cstheme="minorHAnsi"/>
          <w:sz w:val="24"/>
          <w:szCs w:val="24"/>
        </w:rPr>
        <w:t>mucopolisacaridos</w:t>
      </w:r>
      <w:proofErr w:type="spellEnd"/>
      <w:r w:rsidRPr="00B705C9">
        <w:rPr>
          <w:rFonts w:asciiTheme="minorHAnsi" w:hAnsiTheme="minorHAnsi" w:cstheme="minorHAnsi"/>
          <w:sz w:val="24"/>
          <w:szCs w:val="24"/>
        </w:rPr>
        <w:t xml:space="preserve">, los cuales son almacenados </w:t>
      </w:r>
      <w:r w:rsidRPr="00B705C9">
        <w:rPr>
          <w:rFonts w:asciiTheme="minorHAnsi" w:hAnsiTheme="minorHAnsi" w:cstheme="minorHAnsi"/>
          <w:sz w:val="24"/>
          <w:szCs w:val="24"/>
        </w:rPr>
        <w:lastRenderedPageBreak/>
        <w:t>en los lisosomas y/o excretados en la orina (tabla 1</w:t>
      </w:r>
      <w:proofErr w:type="gramStart"/>
      <w:r w:rsidRPr="00B705C9">
        <w:rPr>
          <w:rFonts w:asciiTheme="minorHAnsi" w:hAnsiTheme="minorHAnsi" w:cstheme="minorHAnsi"/>
          <w:sz w:val="24"/>
          <w:szCs w:val="24"/>
        </w:rPr>
        <w:t>)(</w:t>
      </w:r>
      <w:proofErr w:type="spellStart"/>
      <w:proofErr w:type="gramEnd"/>
      <w:r w:rsidRPr="00B705C9">
        <w:rPr>
          <w:rFonts w:asciiTheme="minorHAnsi" w:hAnsiTheme="minorHAnsi" w:cstheme="minorHAnsi"/>
          <w:sz w:val="24"/>
          <w:szCs w:val="24"/>
        </w:rPr>
        <w:t>Spranger</w:t>
      </w:r>
      <w:proofErr w:type="spellEnd"/>
      <w:r w:rsidRPr="00B705C9">
        <w:rPr>
          <w:rFonts w:asciiTheme="minorHAnsi" w:hAnsiTheme="minorHAnsi" w:cstheme="minorHAnsi"/>
          <w:sz w:val="24"/>
          <w:szCs w:val="24"/>
        </w:rPr>
        <w:t xml:space="preserve"> J. 1972, </w:t>
      </w:r>
      <w:proofErr w:type="spellStart"/>
      <w:r w:rsidRPr="00B705C9">
        <w:rPr>
          <w:rFonts w:asciiTheme="minorHAnsi" w:hAnsiTheme="minorHAnsi" w:cstheme="minorHAnsi"/>
          <w:sz w:val="24"/>
          <w:szCs w:val="24"/>
        </w:rPr>
        <w:t>Sly</w:t>
      </w:r>
      <w:proofErr w:type="spellEnd"/>
      <w:r w:rsidRPr="00B705C9">
        <w:rPr>
          <w:rFonts w:asciiTheme="minorHAnsi" w:hAnsiTheme="minorHAnsi" w:cstheme="minorHAnsi"/>
          <w:sz w:val="24"/>
          <w:szCs w:val="24"/>
        </w:rPr>
        <w:t xml:space="preserve"> WS 1980, Hurtado H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2009).</w:t>
      </w:r>
    </w:p>
    <w:p w:rsidR="007E1EF5" w:rsidRPr="007E1EF5" w:rsidRDefault="007E1EF5" w:rsidP="007E1EF5">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Desde la primera descripción clínica por </w:t>
      </w:r>
      <w:proofErr w:type="spellStart"/>
      <w:r w:rsidRPr="00B705C9">
        <w:rPr>
          <w:rFonts w:asciiTheme="minorHAnsi" w:hAnsiTheme="minorHAnsi" w:cstheme="minorHAnsi"/>
          <w:sz w:val="24"/>
          <w:szCs w:val="24"/>
        </w:rPr>
        <w:t>Maroteaux</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Maroteaux</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1963, 1982), Hunter ( Young ID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1982a, 1982b, 1983 ) y </w:t>
      </w:r>
      <w:proofErr w:type="spellStart"/>
      <w:r w:rsidRPr="00B705C9">
        <w:rPr>
          <w:rFonts w:asciiTheme="minorHAnsi" w:hAnsiTheme="minorHAnsi" w:cstheme="minorHAnsi"/>
          <w:sz w:val="24"/>
          <w:szCs w:val="24"/>
        </w:rPr>
        <w:t>Hurler</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Donaldson</w:t>
      </w:r>
      <w:proofErr w:type="spellEnd"/>
      <w:r w:rsidRPr="00B705C9">
        <w:rPr>
          <w:rFonts w:asciiTheme="minorHAnsi" w:hAnsiTheme="minorHAnsi" w:cstheme="minorHAnsi"/>
          <w:sz w:val="24"/>
          <w:szCs w:val="24"/>
        </w:rPr>
        <w:t xml:space="preserve"> MDC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1989, Stephan MJ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1989 ) , de este trastorno genético es evidente que se puede reconocer diferentes anomalías que reflejan trastornos del metabolismo , que producen un almacenamiento visceral de </w:t>
      </w:r>
      <w:proofErr w:type="spellStart"/>
      <w:r w:rsidRPr="00B705C9">
        <w:rPr>
          <w:rFonts w:asciiTheme="minorHAnsi" w:hAnsiTheme="minorHAnsi" w:cstheme="minorHAnsi"/>
          <w:sz w:val="24"/>
          <w:szCs w:val="24"/>
        </w:rPr>
        <w:t>dermatansulfato</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heparinsulfato</w:t>
      </w:r>
      <w:proofErr w:type="spellEnd"/>
      <w:r w:rsidRPr="00B705C9">
        <w:rPr>
          <w:rFonts w:asciiTheme="minorHAnsi" w:hAnsiTheme="minorHAnsi" w:cstheme="minorHAnsi"/>
          <w:sz w:val="24"/>
          <w:szCs w:val="24"/>
        </w:rPr>
        <w:t xml:space="preserve"> respectivamente; también hay en el cerebro un almacenamiento excesivo de </w:t>
      </w:r>
      <w:proofErr w:type="spellStart"/>
      <w:r w:rsidRPr="00B705C9">
        <w:rPr>
          <w:rFonts w:asciiTheme="minorHAnsi" w:hAnsiTheme="minorHAnsi" w:cstheme="minorHAnsi"/>
          <w:sz w:val="24"/>
          <w:szCs w:val="24"/>
        </w:rPr>
        <w:t>gangliósidos</w:t>
      </w:r>
      <w:proofErr w:type="spellEnd"/>
      <w:r w:rsidRPr="00B705C9">
        <w:rPr>
          <w:rFonts w:asciiTheme="minorHAnsi" w:hAnsiTheme="minorHAnsi" w:cstheme="minorHAnsi"/>
          <w:sz w:val="24"/>
          <w:szCs w:val="24"/>
        </w:rPr>
        <w:t xml:space="preserve"> Gm1, Gm2 y Gm3 (</w:t>
      </w:r>
      <w:proofErr w:type="spellStart"/>
      <w:r w:rsidRPr="00B705C9">
        <w:rPr>
          <w:rFonts w:asciiTheme="minorHAnsi" w:hAnsiTheme="minorHAnsi" w:cstheme="minorHAnsi"/>
          <w:sz w:val="24"/>
          <w:szCs w:val="24"/>
        </w:rPr>
        <w:t>Kytzia</w:t>
      </w:r>
      <w:proofErr w:type="spellEnd"/>
      <w:r w:rsidRPr="00B705C9">
        <w:rPr>
          <w:rFonts w:asciiTheme="minorHAnsi" w:hAnsiTheme="minorHAnsi" w:cstheme="minorHAnsi"/>
          <w:sz w:val="24"/>
          <w:szCs w:val="24"/>
        </w:rPr>
        <w:t xml:space="preserve"> HJ y </w:t>
      </w:r>
      <w:proofErr w:type="spellStart"/>
      <w:r w:rsidRPr="00B705C9">
        <w:rPr>
          <w:rFonts w:asciiTheme="minorHAnsi" w:hAnsiTheme="minorHAnsi" w:cstheme="minorHAnsi"/>
          <w:sz w:val="24"/>
          <w:szCs w:val="24"/>
        </w:rPr>
        <w:t>Sandhoff</w:t>
      </w:r>
      <w:proofErr w:type="spellEnd"/>
      <w:r w:rsidRPr="00B705C9">
        <w:rPr>
          <w:rFonts w:asciiTheme="minorHAnsi" w:hAnsiTheme="minorHAnsi" w:cstheme="minorHAnsi"/>
          <w:sz w:val="24"/>
          <w:szCs w:val="24"/>
        </w:rPr>
        <w:t xml:space="preserve"> K 1985, </w:t>
      </w:r>
      <w:proofErr w:type="spellStart"/>
      <w:r w:rsidRPr="00B705C9">
        <w:rPr>
          <w:rFonts w:asciiTheme="minorHAnsi" w:hAnsiTheme="minorHAnsi" w:cstheme="minorHAnsi"/>
          <w:sz w:val="24"/>
          <w:szCs w:val="24"/>
        </w:rPr>
        <w:t>Constantopoulos</w:t>
      </w:r>
      <w:proofErr w:type="spellEnd"/>
      <w:r w:rsidRPr="00B705C9">
        <w:rPr>
          <w:rFonts w:asciiTheme="minorHAnsi" w:hAnsiTheme="minorHAnsi" w:cstheme="minorHAnsi"/>
          <w:sz w:val="24"/>
          <w:szCs w:val="24"/>
        </w:rPr>
        <w:t xml:space="preserve"> G y </w:t>
      </w:r>
      <w:proofErr w:type="spellStart"/>
      <w:r w:rsidRPr="00B705C9">
        <w:rPr>
          <w:rFonts w:asciiTheme="minorHAnsi" w:hAnsiTheme="minorHAnsi" w:cstheme="minorHAnsi"/>
          <w:sz w:val="24"/>
          <w:szCs w:val="24"/>
        </w:rPr>
        <w:t>Dekaban</w:t>
      </w:r>
      <w:proofErr w:type="spellEnd"/>
      <w:r w:rsidRPr="00B705C9">
        <w:rPr>
          <w:rFonts w:asciiTheme="minorHAnsi" w:hAnsiTheme="minorHAnsi" w:cstheme="minorHAnsi"/>
          <w:sz w:val="24"/>
          <w:szCs w:val="24"/>
        </w:rPr>
        <w:t xml:space="preserve"> AS 1978, </w:t>
      </w:r>
      <w:proofErr w:type="spellStart"/>
      <w:r w:rsidRPr="00B705C9">
        <w:rPr>
          <w:rFonts w:asciiTheme="minorHAnsi" w:hAnsiTheme="minorHAnsi" w:cstheme="minorHAnsi"/>
          <w:sz w:val="24"/>
          <w:szCs w:val="24"/>
        </w:rPr>
        <w:t>Constantopoulos</w:t>
      </w:r>
      <w:proofErr w:type="spellEnd"/>
      <w:r w:rsidRPr="00B705C9">
        <w:rPr>
          <w:rFonts w:asciiTheme="minorHAnsi" w:hAnsiTheme="minorHAnsi" w:cstheme="minorHAnsi"/>
          <w:sz w:val="24"/>
          <w:szCs w:val="24"/>
        </w:rPr>
        <w:t xml:space="preserve"> G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1978 ).</w:t>
      </w:r>
    </w:p>
    <w:p w:rsidR="007E1EF5" w:rsidRPr="007E1EF5" w:rsidRDefault="007E1EF5" w:rsidP="007E1EF5">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Los rasgos clínicos generales de este grupo de trastornos son talla baja, deformidades esqueléticas, restricción de los </w:t>
      </w:r>
      <w:proofErr w:type="spellStart"/>
      <w:r w:rsidRPr="00B705C9">
        <w:rPr>
          <w:rFonts w:asciiTheme="minorHAnsi" w:hAnsiTheme="minorHAnsi" w:cstheme="minorHAnsi"/>
          <w:sz w:val="24"/>
          <w:szCs w:val="24"/>
        </w:rPr>
        <w:t>movimentos</w:t>
      </w:r>
      <w:proofErr w:type="spellEnd"/>
      <w:r w:rsidRPr="00B705C9">
        <w:rPr>
          <w:rFonts w:asciiTheme="minorHAnsi" w:hAnsiTheme="minorHAnsi" w:cstheme="minorHAnsi"/>
          <w:sz w:val="24"/>
          <w:szCs w:val="24"/>
        </w:rPr>
        <w:t xml:space="preserve"> articulares, sordera, hernias abdominales, </w:t>
      </w:r>
      <w:proofErr w:type="spellStart"/>
      <w:r w:rsidRPr="00B705C9">
        <w:rPr>
          <w:rFonts w:asciiTheme="minorHAnsi" w:hAnsiTheme="minorHAnsi" w:cstheme="minorHAnsi"/>
          <w:sz w:val="24"/>
          <w:szCs w:val="24"/>
        </w:rPr>
        <w:t>hepatoesplenomegalia</w:t>
      </w:r>
      <w:proofErr w:type="spellEnd"/>
      <w:r w:rsidRPr="00B705C9">
        <w:rPr>
          <w:rFonts w:asciiTheme="minorHAnsi" w:hAnsiTheme="minorHAnsi" w:cstheme="minorHAnsi"/>
          <w:sz w:val="24"/>
          <w:szCs w:val="24"/>
        </w:rPr>
        <w:t>, anomalías cardiacas y usualmente retraso mental.</w:t>
      </w:r>
    </w:p>
    <w:p w:rsidR="007E1EF5" w:rsidRPr="007E1EF5" w:rsidRDefault="007E1EF5" w:rsidP="007E1EF5">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La cantidad de mucopolisacáridos excretados en orina pueden aumentar o encontrarse dentro del límite normal </w:t>
      </w:r>
      <w:proofErr w:type="spellStart"/>
      <w:r w:rsidRPr="00B705C9">
        <w:rPr>
          <w:rFonts w:asciiTheme="minorHAnsi" w:hAnsiTheme="minorHAnsi" w:cstheme="minorHAnsi"/>
          <w:sz w:val="24"/>
          <w:szCs w:val="24"/>
        </w:rPr>
        <w:t>ependiendo</w:t>
      </w:r>
      <w:proofErr w:type="spellEnd"/>
      <w:r w:rsidRPr="00B705C9">
        <w:rPr>
          <w:rFonts w:asciiTheme="minorHAnsi" w:hAnsiTheme="minorHAnsi" w:cstheme="minorHAnsi"/>
          <w:sz w:val="24"/>
          <w:szCs w:val="24"/>
        </w:rPr>
        <w:t xml:space="preserve"> del tipo de mucopolisacaridosis.</w:t>
      </w:r>
    </w:p>
    <w:p w:rsidR="007E1EF5" w:rsidRPr="007E1EF5" w:rsidRDefault="007E1EF5" w:rsidP="007E1EF5">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 xml:space="preserve">Basados en estudios clínicos, genéticos y bioquímicos, se han delineado 6 tipos y una clasificación desarrollada por </w:t>
      </w:r>
      <w:proofErr w:type="spellStart"/>
      <w:r w:rsidRPr="00B705C9">
        <w:rPr>
          <w:rFonts w:asciiTheme="minorHAnsi" w:hAnsiTheme="minorHAnsi" w:cstheme="minorHAnsi"/>
          <w:sz w:val="24"/>
          <w:szCs w:val="24"/>
        </w:rPr>
        <w:t>McKusick</w:t>
      </w:r>
      <w:proofErr w:type="spellEnd"/>
      <w:r w:rsidRPr="00B705C9">
        <w:rPr>
          <w:rFonts w:asciiTheme="minorHAnsi" w:hAnsiTheme="minorHAnsi" w:cstheme="minorHAnsi"/>
          <w:sz w:val="24"/>
          <w:szCs w:val="24"/>
        </w:rPr>
        <w:t xml:space="preserve"> en 1972, (tabla No 1)</w:t>
      </w:r>
    </w:p>
    <w:p w:rsidR="007E1EF5" w:rsidRDefault="007E1EF5" w:rsidP="007E1EF5">
      <w:pPr>
        <w:pStyle w:val="Fuentedeprrafopredet"/>
        <w:spacing w:line="360" w:lineRule="auto"/>
        <w:jc w:val="both"/>
        <w:rPr>
          <w:rFonts w:asciiTheme="minorHAnsi" w:hAnsiTheme="minorHAnsi" w:cstheme="minorHAnsi"/>
          <w:b/>
          <w:sz w:val="24"/>
          <w:szCs w:val="24"/>
        </w:rPr>
      </w:pPr>
    </w:p>
    <w:p w:rsidR="007E1EF5" w:rsidRPr="007E1EF5" w:rsidRDefault="007E1EF5" w:rsidP="007E1EF5">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TIPO I. SÍNDROME DE HULER.</w:t>
      </w: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Este trastorno autosómico recesivo fue descrito en 1919. El defecto primario es la falta de L-</w:t>
      </w:r>
      <w:proofErr w:type="spellStart"/>
      <w:r w:rsidRPr="00B705C9">
        <w:rPr>
          <w:rFonts w:asciiTheme="minorHAnsi" w:hAnsiTheme="minorHAnsi" w:cstheme="minorHAnsi"/>
          <w:sz w:val="24"/>
          <w:szCs w:val="24"/>
        </w:rPr>
        <w:t>iduronidasa</w:t>
      </w:r>
      <w:proofErr w:type="spellEnd"/>
      <w:r w:rsidRPr="00B705C9">
        <w:rPr>
          <w:rFonts w:asciiTheme="minorHAnsi" w:hAnsiTheme="minorHAnsi" w:cstheme="minorHAnsi"/>
          <w:sz w:val="24"/>
          <w:szCs w:val="24"/>
        </w:rPr>
        <w:t xml:space="preserve"> en todos los tejidos.</w:t>
      </w:r>
    </w:p>
    <w:p w:rsidR="007E1EF5" w:rsidRPr="007E1EF5" w:rsidRDefault="007E1EF5" w:rsidP="007E1EF5">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Se asocia a deterioro mental y físico en el periodo neonatal, el diagnóstico usualmente se realiza en el primer año de vida, y los rasgos clínicos incluyen:</w:t>
      </w:r>
    </w:p>
    <w:p w:rsidR="007E1EF5" w:rsidRPr="007E1EF5" w:rsidRDefault="007E1EF5" w:rsidP="007E1EF5">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 xml:space="preserve">Facies </w:t>
      </w:r>
      <w:proofErr w:type="spellStart"/>
      <w:r w:rsidRPr="00B705C9">
        <w:rPr>
          <w:rFonts w:asciiTheme="minorHAnsi" w:hAnsiTheme="minorHAnsi" w:cstheme="minorHAnsi"/>
          <w:sz w:val="24"/>
          <w:szCs w:val="24"/>
        </w:rPr>
        <w:t>gargoloide</w:t>
      </w:r>
      <w:proofErr w:type="spellEnd"/>
      <w:r w:rsidRPr="00B705C9">
        <w:rPr>
          <w:rFonts w:asciiTheme="minorHAnsi" w:hAnsiTheme="minorHAnsi" w:cstheme="minorHAnsi"/>
          <w:sz w:val="24"/>
          <w:szCs w:val="24"/>
        </w:rPr>
        <w:t>, con rasgos burdos, giba lumbar, hidrocefalia, rigidez articular, manos en garra, vello excesivo, turbidez precoz y progresiva de la cornea y retraso mental.</w:t>
      </w:r>
      <w:r w:rsidRPr="00B705C9">
        <w:rPr>
          <w:rFonts w:asciiTheme="minorHAnsi" w:hAnsiTheme="minorHAnsi" w:cstheme="minorHAnsi"/>
          <w:sz w:val="24"/>
          <w:szCs w:val="24"/>
          <w:lang w:val="es-ES_tradnl"/>
        </w:rPr>
        <w:t xml:space="preserve"> </w:t>
      </w:r>
      <w:r w:rsidRPr="00B705C9">
        <w:rPr>
          <w:rFonts w:asciiTheme="minorHAnsi" w:hAnsiTheme="minorHAnsi" w:cstheme="minorHAnsi"/>
          <w:sz w:val="24"/>
          <w:szCs w:val="24"/>
        </w:rPr>
        <w:t xml:space="preserve">El </w:t>
      </w:r>
      <w:proofErr w:type="spellStart"/>
      <w:r w:rsidRPr="00B705C9">
        <w:rPr>
          <w:rFonts w:asciiTheme="minorHAnsi" w:hAnsiTheme="minorHAnsi" w:cstheme="minorHAnsi"/>
          <w:sz w:val="24"/>
          <w:szCs w:val="24"/>
        </w:rPr>
        <w:lastRenderedPageBreak/>
        <w:t>dermatansulfato</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heparan</w:t>
      </w:r>
      <w:proofErr w:type="spellEnd"/>
      <w:r w:rsidRPr="00B705C9">
        <w:rPr>
          <w:rFonts w:asciiTheme="minorHAnsi" w:hAnsiTheme="minorHAnsi" w:cstheme="minorHAnsi"/>
          <w:sz w:val="24"/>
          <w:szCs w:val="24"/>
        </w:rPr>
        <w:t xml:space="preserve"> sulfato se encuentra en cantidades excesivas en orina.</w:t>
      </w:r>
      <w:r w:rsidRPr="00B705C9">
        <w:rPr>
          <w:rFonts w:asciiTheme="minorHAnsi" w:hAnsiTheme="minorHAnsi" w:cstheme="minorHAnsi"/>
          <w:sz w:val="24"/>
          <w:szCs w:val="24"/>
          <w:lang w:val="es-ES_tradnl"/>
        </w:rPr>
        <w:t xml:space="preserve"> </w:t>
      </w:r>
      <w:r w:rsidRPr="00B705C9">
        <w:rPr>
          <w:rFonts w:asciiTheme="minorHAnsi" w:hAnsiTheme="minorHAnsi" w:cstheme="minorHAnsi"/>
          <w:sz w:val="24"/>
          <w:szCs w:val="24"/>
        </w:rPr>
        <w:t xml:space="preserve">El desarrollo y crecimiento están notablemente impedidos, conduciendo a la muerte en la niñez. Se ha observado cardiomiopatía asociada con </w:t>
      </w:r>
      <w:proofErr w:type="spellStart"/>
      <w:r w:rsidRPr="00B705C9">
        <w:rPr>
          <w:rFonts w:asciiTheme="minorHAnsi" w:hAnsiTheme="minorHAnsi" w:cstheme="minorHAnsi"/>
          <w:sz w:val="24"/>
          <w:szCs w:val="24"/>
        </w:rPr>
        <w:t>fibroelastosis</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endocardica</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Donaldson</w:t>
      </w:r>
      <w:proofErr w:type="spellEnd"/>
      <w:r w:rsidRPr="00B705C9">
        <w:rPr>
          <w:rFonts w:asciiTheme="minorHAnsi" w:hAnsiTheme="minorHAnsi" w:cstheme="minorHAnsi"/>
          <w:sz w:val="24"/>
          <w:szCs w:val="24"/>
        </w:rPr>
        <w:t xml:space="preserve"> MDC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1989, Stephan MJ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w:t>
      </w:r>
      <w:proofErr w:type="gramStart"/>
      <w:r w:rsidRPr="00B705C9">
        <w:rPr>
          <w:rFonts w:asciiTheme="minorHAnsi" w:hAnsiTheme="minorHAnsi" w:cstheme="minorHAnsi"/>
          <w:sz w:val="24"/>
          <w:szCs w:val="24"/>
        </w:rPr>
        <w:t>1989 )</w:t>
      </w:r>
      <w:proofErr w:type="gramEnd"/>
      <w:r w:rsidRPr="00B705C9">
        <w:rPr>
          <w:rFonts w:asciiTheme="minorHAnsi" w:hAnsiTheme="minorHAnsi" w:cstheme="minorHAnsi"/>
          <w:sz w:val="24"/>
          <w:szCs w:val="24"/>
        </w:rPr>
        <w:t xml:space="preserve">. </w:t>
      </w: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TIPO II. SÍNDROME DE HUNTER.</w:t>
      </w: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Este trastorno recesivo ligado al cromosoma X es menos severo, por lo general, que el Tipo I. Los rasgos clínicos son rigidez articular, enanismo, </w:t>
      </w:r>
      <w:proofErr w:type="spellStart"/>
      <w:r w:rsidRPr="00B705C9">
        <w:rPr>
          <w:rFonts w:asciiTheme="minorHAnsi" w:hAnsiTheme="minorHAnsi" w:cstheme="minorHAnsi"/>
          <w:sz w:val="24"/>
          <w:szCs w:val="24"/>
        </w:rPr>
        <w:t>hepatoesplenomegalia</w:t>
      </w:r>
      <w:proofErr w:type="spellEnd"/>
      <w:r w:rsidRPr="00B705C9">
        <w:rPr>
          <w:rFonts w:asciiTheme="minorHAnsi" w:hAnsiTheme="minorHAnsi" w:cstheme="minorHAnsi"/>
          <w:sz w:val="24"/>
          <w:szCs w:val="24"/>
        </w:rPr>
        <w:t xml:space="preserve"> y aspecto </w:t>
      </w:r>
      <w:proofErr w:type="spellStart"/>
      <w:r w:rsidRPr="00B705C9">
        <w:rPr>
          <w:rFonts w:asciiTheme="minorHAnsi" w:hAnsiTheme="minorHAnsi" w:cstheme="minorHAnsi"/>
          <w:sz w:val="24"/>
          <w:szCs w:val="24"/>
        </w:rPr>
        <w:t>macrofacial</w:t>
      </w:r>
      <w:proofErr w:type="spellEnd"/>
      <w:r w:rsidRPr="00B705C9">
        <w:rPr>
          <w:rFonts w:asciiTheme="minorHAnsi" w:hAnsiTheme="minorHAnsi" w:cstheme="minorHAnsi"/>
          <w:sz w:val="24"/>
          <w:szCs w:val="24"/>
        </w:rPr>
        <w:t xml:space="preserve">. En forma similar el </w:t>
      </w:r>
      <w:proofErr w:type="spellStart"/>
      <w:r w:rsidRPr="00B705C9">
        <w:rPr>
          <w:rFonts w:asciiTheme="minorHAnsi" w:hAnsiTheme="minorHAnsi" w:cstheme="minorHAnsi"/>
          <w:sz w:val="24"/>
          <w:szCs w:val="24"/>
        </w:rPr>
        <w:t>dermatansulfato</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heparansulfato</w:t>
      </w:r>
      <w:proofErr w:type="spellEnd"/>
      <w:r w:rsidRPr="00B705C9">
        <w:rPr>
          <w:rFonts w:asciiTheme="minorHAnsi" w:hAnsiTheme="minorHAnsi" w:cstheme="minorHAnsi"/>
          <w:sz w:val="24"/>
          <w:szCs w:val="24"/>
        </w:rPr>
        <w:t xml:space="preserve"> están aumentados en la orina. Los rasgos que distinguen el Tipo II son: ausencia de giba, corneas claras, la sordera y el retraso mental no son tan profundos como en el anterior, pero si progresivos. (Young ID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1982, Young ID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1982, Young ID 1983) y</w:t>
      </w:r>
      <w:r w:rsidRPr="00B705C9">
        <w:rPr>
          <w:rFonts w:asciiTheme="minorHAnsi" w:hAnsiTheme="minorHAnsi" w:cstheme="minorHAnsi"/>
          <w:sz w:val="24"/>
          <w:szCs w:val="24"/>
          <w:lang w:val="es-ES_tradnl"/>
        </w:rPr>
        <w:t xml:space="preserve"> l</w:t>
      </w:r>
      <w:r w:rsidRPr="00B705C9">
        <w:rPr>
          <w:rFonts w:asciiTheme="minorHAnsi" w:hAnsiTheme="minorHAnsi" w:cstheme="minorHAnsi"/>
          <w:sz w:val="24"/>
          <w:szCs w:val="24"/>
        </w:rPr>
        <w:t>os varones afectados, usualmente viven hasta la edad adulta y fallecen por infección respiratoria o complicación cardiovascular.</w:t>
      </w:r>
    </w:p>
    <w:p w:rsidR="007E1EF5" w:rsidRPr="00B705C9" w:rsidRDefault="007E1EF5" w:rsidP="007E1EF5">
      <w:pPr>
        <w:pStyle w:val="Fuentedeprrafopredet"/>
        <w:spacing w:line="360" w:lineRule="auto"/>
        <w:jc w:val="both"/>
        <w:rPr>
          <w:rFonts w:asciiTheme="minorHAnsi" w:hAnsiTheme="minorHAnsi" w:cstheme="minorHAnsi"/>
          <w:b/>
          <w:sz w:val="24"/>
          <w:szCs w:val="24"/>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TIPO VI. SÍNDROME DE MAROTEAUX-LAMY.</w:t>
      </w: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El retraso en el crecimiento es el rasgo dominante de este trastorno autosómico recesivo fue descrito por primera vez en 1963 por deficiencia de una enzima </w:t>
      </w:r>
      <w:proofErr w:type="spellStart"/>
      <w:r w:rsidRPr="00B705C9">
        <w:rPr>
          <w:rFonts w:asciiTheme="minorHAnsi" w:hAnsiTheme="minorHAnsi" w:cstheme="minorHAnsi"/>
          <w:sz w:val="24"/>
          <w:szCs w:val="24"/>
        </w:rPr>
        <w:t>lisosomal</w:t>
      </w:r>
      <w:proofErr w:type="spellEnd"/>
      <w:r w:rsidRPr="00B705C9">
        <w:rPr>
          <w:rFonts w:asciiTheme="minorHAnsi" w:hAnsiTheme="minorHAnsi" w:cstheme="minorHAnsi"/>
          <w:sz w:val="24"/>
          <w:szCs w:val="24"/>
        </w:rPr>
        <w:t xml:space="preserve"> llamada N-</w:t>
      </w:r>
      <w:proofErr w:type="spellStart"/>
      <w:r w:rsidRPr="00B705C9">
        <w:rPr>
          <w:rFonts w:asciiTheme="minorHAnsi" w:hAnsiTheme="minorHAnsi" w:cstheme="minorHAnsi"/>
          <w:sz w:val="24"/>
          <w:szCs w:val="24"/>
        </w:rPr>
        <w:t>acetylgalactosamine</w:t>
      </w:r>
      <w:proofErr w:type="spellEnd"/>
      <w:r w:rsidRPr="00B705C9">
        <w:rPr>
          <w:rFonts w:asciiTheme="minorHAnsi" w:hAnsiTheme="minorHAnsi" w:cstheme="minorHAnsi"/>
          <w:sz w:val="24"/>
          <w:szCs w:val="24"/>
        </w:rPr>
        <w:t xml:space="preserve"> 4-sulfatasa (</w:t>
      </w:r>
      <w:proofErr w:type="spellStart"/>
      <w:r w:rsidRPr="00B705C9">
        <w:rPr>
          <w:rFonts w:asciiTheme="minorHAnsi" w:hAnsiTheme="minorHAnsi" w:cstheme="minorHAnsi"/>
          <w:sz w:val="24"/>
          <w:szCs w:val="24"/>
        </w:rPr>
        <w:t>Maroteaux</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1963, 1982).</w:t>
      </w:r>
    </w:p>
    <w:p w:rsidR="007E1EF5" w:rsidRPr="007E1EF5" w:rsidRDefault="007E1EF5" w:rsidP="007E1EF5">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 xml:space="preserve">Las manifestaciones clínicas descritas son, enanismo con disminución del tronco y de la brazada, </w:t>
      </w:r>
      <w:proofErr w:type="spellStart"/>
      <w:r w:rsidRPr="00B705C9">
        <w:rPr>
          <w:rFonts w:asciiTheme="minorHAnsi" w:hAnsiTheme="minorHAnsi" w:cstheme="minorHAnsi"/>
          <w:sz w:val="24"/>
          <w:szCs w:val="24"/>
        </w:rPr>
        <w:t>genu</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valgum</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xifosis</w:t>
      </w:r>
      <w:proofErr w:type="spellEnd"/>
      <w:r w:rsidRPr="00B705C9">
        <w:rPr>
          <w:rFonts w:asciiTheme="minorHAnsi" w:hAnsiTheme="minorHAnsi" w:cstheme="minorHAnsi"/>
          <w:sz w:val="24"/>
          <w:szCs w:val="24"/>
        </w:rPr>
        <w:t xml:space="preserve"> lumbar, protrusión esternal anterior y turbidez corneal.</w:t>
      </w:r>
      <w:r w:rsidRPr="00B705C9">
        <w:rPr>
          <w:rFonts w:asciiTheme="minorHAnsi" w:hAnsiTheme="minorHAnsi" w:cstheme="minorHAnsi"/>
          <w:sz w:val="24"/>
          <w:szCs w:val="24"/>
          <w:lang w:val="es-ES_tradnl"/>
        </w:rPr>
        <w:t xml:space="preserve"> </w:t>
      </w:r>
      <w:r w:rsidRPr="00B705C9">
        <w:rPr>
          <w:rFonts w:asciiTheme="minorHAnsi" w:hAnsiTheme="minorHAnsi" w:cstheme="minorHAnsi"/>
          <w:sz w:val="24"/>
          <w:szCs w:val="24"/>
        </w:rPr>
        <w:t xml:space="preserve">Aunque se manifiestan otros rasgos generales, las características distintivas son: Inteligencia normal y anomalías óseas graves. Se encuentra en orina cantidad aumentada de </w:t>
      </w:r>
      <w:proofErr w:type="spellStart"/>
      <w:r w:rsidRPr="00B705C9">
        <w:rPr>
          <w:rFonts w:asciiTheme="minorHAnsi" w:hAnsiTheme="minorHAnsi" w:cstheme="minorHAnsi"/>
          <w:sz w:val="24"/>
          <w:szCs w:val="24"/>
        </w:rPr>
        <w:t>dermatánsulfato</w:t>
      </w:r>
      <w:proofErr w:type="spellEnd"/>
      <w:r w:rsidRPr="00B705C9">
        <w:rPr>
          <w:rFonts w:asciiTheme="minorHAnsi" w:hAnsiTheme="minorHAnsi" w:cstheme="minorHAnsi"/>
          <w:sz w:val="24"/>
          <w:szCs w:val="24"/>
        </w:rPr>
        <w:t xml:space="preserve">. Se aprecian inclusiones </w:t>
      </w:r>
      <w:proofErr w:type="spellStart"/>
      <w:r w:rsidRPr="00B705C9">
        <w:rPr>
          <w:rFonts w:asciiTheme="minorHAnsi" w:hAnsiTheme="minorHAnsi" w:cstheme="minorHAnsi"/>
          <w:sz w:val="24"/>
          <w:szCs w:val="24"/>
        </w:rPr>
        <w:t>metacromáticas</w:t>
      </w:r>
      <w:proofErr w:type="spellEnd"/>
      <w:r w:rsidRPr="00B705C9">
        <w:rPr>
          <w:rFonts w:asciiTheme="minorHAnsi" w:hAnsiTheme="minorHAnsi" w:cstheme="minorHAnsi"/>
          <w:sz w:val="24"/>
          <w:szCs w:val="24"/>
        </w:rPr>
        <w:t xml:space="preserve"> en todos los tipos de glóbulos blancos de la sangre periférica.  El tiempo de vida esta acortado debido a impedimento cardiovascular progresivo.</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p>
    <w:p w:rsidR="007E1EF5" w:rsidRPr="007E1EF5" w:rsidRDefault="007E1EF5" w:rsidP="007E1EF5">
      <w:pPr>
        <w:pStyle w:val="Fuentedeprrafopredet"/>
        <w:spacing w:line="360" w:lineRule="auto"/>
        <w:jc w:val="both"/>
        <w:rPr>
          <w:rFonts w:asciiTheme="minorHAnsi" w:hAnsiTheme="minorHAnsi" w:cstheme="minorHAnsi"/>
          <w:color w:val="7030A0"/>
          <w:sz w:val="28"/>
          <w:szCs w:val="28"/>
          <w:lang w:val="es-ES_tradnl"/>
        </w:rPr>
      </w:pPr>
      <w:r w:rsidRPr="007E1EF5">
        <w:rPr>
          <w:rFonts w:asciiTheme="minorHAnsi" w:hAnsiTheme="minorHAnsi" w:cstheme="minorHAnsi"/>
          <w:color w:val="7030A0"/>
          <w:sz w:val="28"/>
          <w:szCs w:val="28"/>
        </w:rPr>
        <w:t>Métodos</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lastRenderedPageBreak/>
        <w:t xml:space="preserve">Se trata de tres familias, una de ellas presenta a dos hermanas con una año de edad de diferencia afectadas con el síndrome de </w:t>
      </w:r>
      <w:proofErr w:type="spellStart"/>
      <w:r w:rsidRPr="00B705C9">
        <w:rPr>
          <w:rFonts w:asciiTheme="minorHAnsi" w:hAnsiTheme="minorHAnsi" w:cstheme="minorHAnsi"/>
          <w:sz w:val="24"/>
          <w:szCs w:val="24"/>
        </w:rPr>
        <w:t>Hurler</w:t>
      </w:r>
      <w:proofErr w:type="spellEnd"/>
      <w:r w:rsidRPr="00B705C9">
        <w:rPr>
          <w:rFonts w:asciiTheme="minorHAnsi" w:hAnsiTheme="minorHAnsi" w:cstheme="minorHAnsi"/>
          <w:sz w:val="24"/>
          <w:szCs w:val="24"/>
        </w:rPr>
        <w:t xml:space="preserve"> o MPS tipo I (paciente No 1 y 2, respectivamente), otra con un hijo afectado con el síndrome de Hunter o MPS tipo II (paciente No 3) y una última familia con un hijo afectado con la variante del síndrome de Maroteaux-Lamy o MPS tipo VI (paciente No 4).</w:t>
      </w:r>
      <w:r w:rsidRPr="00B705C9">
        <w:rPr>
          <w:rFonts w:asciiTheme="minorHAnsi" w:hAnsiTheme="minorHAnsi" w:cstheme="minorHAnsi"/>
          <w:sz w:val="24"/>
          <w:szCs w:val="24"/>
          <w:lang w:val="es-ES_tradnl"/>
        </w:rPr>
        <w:t xml:space="preserve"> Los pacientes fueron atendidos en el Hospital en forma multidisciplinaria por las diferentes subespecialidades pediátricas. </w:t>
      </w:r>
    </w:p>
    <w:p w:rsidR="007E1EF5" w:rsidRDefault="007E1EF5" w:rsidP="007E1EF5">
      <w:pPr>
        <w:pStyle w:val="Fuentedeprrafopredet"/>
        <w:spacing w:line="360" w:lineRule="auto"/>
        <w:jc w:val="both"/>
        <w:rPr>
          <w:rFonts w:asciiTheme="minorHAnsi" w:hAnsiTheme="minorHAnsi" w:cstheme="minorHAnsi"/>
          <w:sz w:val="24"/>
          <w:szCs w:val="24"/>
          <w:lang w:val="es-ES_tradnl"/>
        </w:rPr>
      </w:pPr>
    </w:p>
    <w:p w:rsidR="007E1EF5" w:rsidRDefault="007E1EF5" w:rsidP="007E1EF5">
      <w:pPr>
        <w:rPr>
          <w:lang w:val="es-ES_tradnl" w:eastAsia="es-ES"/>
        </w:rPr>
      </w:pPr>
    </w:p>
    <w:p w:rsidR="007E1EF5" w:rsidRPr="007E1EF5" w:rsidRDefault="007E1EF5" w:rsidP="007E1EF5">
      <w:pPr>
        <w:rPr>
          <w:lang w:val="es-ES_tradnl" w:eastAsia="es-ES"/>
        </w:rPr>
      </w:pPr>
    </w:p>
    <w:p w:rsidR="007E1EF5" w:rsidRPr="00B705C9" w:rsidRDefault="007E1EF5" w:rsidP="007E1EF5">
      <w:pPr>
        <w:pStyle w:val="Fuentedeprrafopredet"/>
        <w:spacing w:line="360" w:lineRule="auto"/>
        <w:jc w:val="both"/>
        <w:rPr>
          <w:rFonts w:asciiTheme="minorHAnsi" w:hAnsiTheme="minorHAnsi" w:cstheme="minorHAnsi"/>
          <w:b/>
          <w:sz w:val="24"/>
          <w:szCs w:val="24"/>
        </w:rPr>
      </w:pPr>
      <w:r w:rsidRPr="00B705C9">
        <w:rPr>
          <w:rFonts w:asciiTheme="minorHAnsi" w:hAnsiTheme="minorHAnsi" w:cstheme="minorHAnsi"/>
          <w:b/>
          <w:sz w:val="24"/>
          <w:szCs w:val="24"/>
        </w:rPr>
        <w:t>SERVICIO DE GENETICA</w:t>
      </w:r>
    </w:p>
    <w:p w:rsidR="007E1EF5" w:rsidRDefault="007E1EF5" w:rsidP="007E1EF5">
      <w:pPr>
        <w:pStyle w:val="Fuentedeprrafopredet"/>
        <w:spacing w:line="360" w:lineRule="auto"/>
        <w:jc w:val="both"/>
        <w:rPr>
          <w:rFonts w:asciiTheme="minorHAnsi" w:hAnsiTheme="minorHAnsi" w:cstheme="minorHAnsi"/>
          <w:b/>
          <w:sz w:val="24"/>
          <w:szCs w:val="24"/>
        </w:rPr>
      </w:pPr>
      <w:r w:rsidRPr="00B705C9">
        <w:rPr>
          <w:rFonts w:asciiTheme="minorHAnsi" w:hAnsiTheme="minorHAnsi" w:cstheme="minorHAnsi"/>
          <w:b/>
          <w:sz w:val="24"/>
          <w:szCs w:val="24"/>
        </w:rPr>
        <w:t>CUANTIFICACIÓN DE MUCOPOLISACARIDOS EN ORINA. (METODO DE CLORURO DE CETIL- PIRIDIUM).</w:t>
      </w:r>
    </w:p>
    <w:p w:rsidR="007E1EF5" w:rsidRPr="007E1EF5" w:rsidRDefault="007E1EF5" w:rsidP="007E1EF5">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RECOLECCIÓN DE LA MUESTRA:</w:t>
      </w:r>
      <w:r w:rsidRPr="00B705C9">
        <w:rPr>
          <w:rFonts w:asciiTheme="minorHAnsi" w:hAnsiTheme="minorHAnsi" w:cstheme="minorHAnsi"/>
          <w:b/>
          <w:sz w:val="24"/>
          <w:szCs w:val="24"/>
        </w:rPr>
        <w:t xml:space="preserve"> </w:t>
      </w:r>
      <w:r w:rsidRPr="00B705C9">
        <w:rPr>
          <w:rFonts w:asciiTheme="minorHAnsi" w:hAnsiTheme="minorHAnsi" w:cstheme="minorHAnsi"/>
          <w:sz w:val="24"/>
          <w:szCs w:val="24"/>
        </w:rPr>
        <w:t>A los</w:t>
      </w:r>
      <w:r w:rsidRPr="00B705C9">
        <w:rPr>
          <w:rFonts w:asciiTheme="minorHAnsi" w:hAnsiTheme="minorHAnsi" w:cstheme="minorHAnsi"/>
          <w:b/>
          <w:sz w:val="24"/>
          <w:szCs w:val="24"/>
        </w:rPr>
        <w:t xml:space="preserve"> </w:t>
      </w:r>
      <w:r w:rsidRPr="00B705C9">
        <w:rPr>
          <w:rFonts w:asciiTheme="minorHAnsi" w:hAnsiTheme="minorHAnsi" w:cstheme="minorHAnsi"/>
          <w:sz w:val="24"/>
          <w:szCs w:val="24"/>
        </w:rPr>
        <w:t>cuatro pacientes se les recolecto  orina post-</w:t>
      </w:r>
      <w:proofErr w:type="spellStart"/>
      <w:r w:rsidRPr="00B705C9">
        <w:rPr>
          <w:rFonts w:asciiTheme="minorHAnsi" w:hAnsiTheme="minorHAnsi" w:cstheme="minorHAnsi"/>
          <w:sz w:val="24"/>
          <w:szCs w:val="24"/>
        </w:rPr>
        <w:t>prandial</w:t>
      </w:r>
      <w:proofErr w:type="spellEnd"/>
      <w:r w:rsidRPr="00B705C9">
        <w:rPr>
          <w:rFonts w:asciiTheme="minorHAnsi" w:hAnsiTheme="minorHAnsi" w:cstheme="minorHAnsi"/>
          <w:sz w:val="24"/>
          <w:szCs w:val="24"/>
        </w:rPr>
        <w:t xml:space="preserve"> con 1 o 2 horas después de la ingestión de un alimento abundante en proteínas que incluya leche, con objeto de sobrecargar el metabolismo del enfermo y hacer más clara y evidente la prueba bioquímica.</w:t>
      </w: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sz w:val="24"/>
          <w:szCs w:val="24"/>
        </w:rPr>
        <w:t>REACTIVOS</w:t>
      </w:r>
      <w:r w:rsidRPr="00B705C9">
        <w:rPr>
          <w:rFonts w:asciiTheme="minorHAnsi" w:hAnsiTheme="minorHAnsi" w:cstheme="minorHAnsi"/>
          <w:b/>
          <w:sz w:val="24"/>
          <w:szCs w:val="24"/>
        </w:rPr>
        <w:t>:</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1-</w:t>
      </w:r>
      <w:r w:rsidRPr="00B705C9">
        <w:rPr>
          <w:rFonts w:asciiTheme="minorHAnsi" w:hAnsiTheme="minorHAnsi" w:cstheme="minorHAnsi"/>
          <w:sz w:val="24"/>
          <w:szCs w:val="24"/>
        </w:rPr>
        <w:tab/>
        <w:t>- Amortiguador de citrato de sodio pH 4.8</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2-</w:t>
      </w:r>
      <w:r w:rsidRPr="00B705C9">
        <w:rPr>
          <w:rFonts w:asciiTheme="minorHAnsi" w:hAnsiTheme="minorHAnsi" w:cstheme="minorHAnsi"/>
          <w:sz w:val="24"/>
          <w:szCs w:val="24"/>
        </w:rPr>
        <w:tab/>
        <w:t xml:space="preserve">- Reactivo del cloruro de Cetil </w:t>
      </w:r>
      <w:proofErr w:type="spellStart"/>
      <w:r w:rsidRPr="00B705C9">
        <w:rPr>
          <w:rFonts w:asciiTheme="minorHAnsi" w:hAnsiTheme="minorHAnsi" w:cstheme="minorHAnsi"/>
          <w:sz w:val="24"/>
          <w:szCs w:val="24"/>
        </w:rPr>
        <w:t>Piridium</w:t>
      </w:r>
      <w:proofErr w:type="spellEnd"/>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3-</w:t>
      </w:r>
      <w:r w:rsidRPr="00B705C9">
        <w:rPr>
          <w:rFonts w:asciiTheme="minorHAnsi" w:hAnsiTheme="minorHAnsi" w:cstheme="minorHAnsi"/>
          <w:sz w:val="24"/>
          <w:szCs w:val="24"/>
        </w:rPr>
        <w:tab/>
        <w:t xml:space="preserve">- Solución estándar de sulfato de </w:t>
      </w:r>
      <w:proofErr w:type="spellStart"/>
      <w:r w:rsidRPr="00B705C9">
        <w:rPr>
          <w:rFonts w:asciiTheme="minorHAnsi" w:hAnsiTheme="minorHAnsi" w:cstheme="minorHAnsi"/>
          <w:sz w:val="24"/>
          <w:szCs w:val="24"/>
        </w:rPr>
        <w:t>Condroitin</w:t>
      </w:r>
      <w:proofErr w:type="spellEnd"/>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sz w:val="24"/>
          <w:szCs w:val="24"/>
        </w:rPr>
        <w:t>PROCEDIMIENTO</w:t>
      </w:r>
      <w:r w:rsidRPr="00B705C9">
        <w:rPr>
          <w:rFonts w:asciiTheme="minorHAnsi" w:hAnsiTheme="minorHAnsi" w:cstheme="minorHAnsi"/>
          <w:b/>
          <w:sz w:val="24"/>
          <w:szCs w:val="24"/>
        </w:rPr>
        <w:t>:</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1.</w:t>
      </w:r>
      <w:r w:rsidRPr="00B705C9">
        <w:rPr>
          <w:rFonts w:asciiTheme="minorHAnsi" w:hAnsiTheme="minorHAnsi" w:cstheme="minorHAnsi"/>
          <w:sz w:val="24"/>
          <w:szCs w:val="24"/>
        </w:rPr>
        <w:tab/>
        <w:t xml:space="preserve">Filtrar la orina problema en papel </w:t>
      </w:r>
      <w:proofErr w:type="spellStart"/>
      <w:r w:rsidRPr="00B705C9">
        <w:rPr>
          <w:rFonts w:asciiTheme="minorHAnsi" w:hAnsiTheme="minorHAnsi" w:cstheme="minorHAnsi"/>
          <w:sz w:val="24"/>
          <w:szCs w:val="24"/>
        </w:rPr>
        <w:t>watman</w:t>
      </w:r>
      <w:proofErr w:type="spellEnd"/>
      <w:r w:rsidRPr="00B705C9">
        <w:rPr>
          <w:rFonts w:asciiTheme="minorHAnsi" w:hAnsiTheme="minorHAnsi" w:cstheme="minorHAnsi"/>
          <w:sz w:val="24"/>
          <w:szCs w:val="24"/>
        </w:rPr>
        <w:t xml:space="preserve"> No. 40</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2.</w:t>
      </w:r>
      <w:r w:rsidRPr="00B705C9">
        <w:rPr>
          <w:rFonts w:asciiTheme="minorHAnsi" w:hAnsiTheme="minorHAnsi" w:cstheme="minorHAnsi"/>
          <w:sz w:val="24"/>
          <w:szCs w:val="24"/>
        </w:rPr>
        <w:tab/>
        <w:t>Determinar la concentración de creatinina haciendo un dilución 1:10</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3.</w:t>
      </w:r>
      <w:r w:rsidRPr="00B705C9">
        <w:rPr>
          <w:rFonts w:asciiTheme="minorHAnsi" w:hAnsiTheme="minorHAnsi" w:cstheme="minorHAnsi"/>
          <w:sz w:val="24"/>
          <w:szCs w:val="24"/>
        </w:rPr>
        <w:tab/>
        <w:t>Rotular los tubos como Blanco y Problema</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4.</w:t>
      </w:r>
      <w:r w:rsidRPr="00B705C9">
        <w:rPr>
          <w:rFonts w:asciiTheme="minorHAnsi" w:hAnsiTheme="minorHAnsi" w:cstheme="minorHAnsi"/>
          <w:sz w:val="24"/>
          <w:szCs w:val="24"/>
        </w:rPr>
        <w:tab/>
        <w:t>En el tubo blanco se agrega 1ml. de orina filtrada más 1ml. de amortiguador de citrato de sodio.</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5.</w:t>
      </w:r>
      <w:r w:rsidRPr="00B705C9">
        <w:rPr>
          <w:rFonts w:asciiTheme="minorHAnsi" w:hAnsiTheme="minorHAnsi" w:cstheme="minorHAnsi"/>
          <w:sz w:val="24"/>
          <w:szCs w:val="24"/>
        </w:rPr>
        <w:tab/>
        <w:t xml:space="preserve">En el tubo problema 1ml. de orina filtrada más 1ml. del reactivo de cloruro de cetil </w:t>
      </w:r>
      <w:proofErr w:type="spellStart"/>
      <w:r w:rsidRPr="00B705C9">
        <w:rPr>
          <w:rFonts w:asciiTheme="minorHAnsi" w:hAnsiTheme="minorHAnsi" w:cstheme="minorHAnsi"/>
          <w:sz w:val="24"/>
          <w:szCs w:val="24"/>
        </w:rPr>
        <w:t>piridium</w:t>
      </w:r>
      <w:proofErr w:type="spellEnd"/>
      <w:r w:rsidRPr="00B705C9">
        <w:rPr>
          <w:rFonts w:asciiTheme="minorHAnsi" w:hAnsiTheme="minorHAnsi" w:cstheme="minorHAnsi"/>
          <w:sz w:val="24"/>
          <w:szCs w:val="24"/>
        </w:rPr>
        <w:t>.</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6.</w:t>
      </w:r>
      <w:r w:rsidRPr="00B705C9">
        <w:rPr>
          <w:rFonts w:asciiTheme="minorHAnsi" w:hAnsiTheme="minorHAnsi" w:cstheme="minorHAnsi"/>
          <w:sz w:val="24"/>
          <w:szCs w:val="24"/>
        </w:rPr>
        <w:tab/>
        <w:t>Mezclar y esperar 5 minutos.</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7.</w:t>
      </w:r>
      <w:r w:rsidRPr="00B705C9">
        <w:rPr>
          <w:rFonts w:asciiTheme="minorHAnsi" w:hAnsiTheme="minorHAnsi" w:cstheme="minorHAnsi"/>
          <w:sz w:val="24"/>
          <w:szCs w:val="24"/>
        </w:rPr>
        <w:tab/>
        <w:t xml:space="preserve">Leer en </w:t>
      </w:r>
      <w:proofErr w:type="spellStart"/>
      <w:r w:rsidRPr="00B705C9">
        <w:rPr>
          <w:rFonts w:asciiTheme="minorHAnsi" w:hAnsiTheme="minorHAnsi" w:cstheme="minorHAnsi"/>
          <w:sz w:val="24"/>
          <w:szCs w:val="24"/>
        </w:rPr>
        <w:t>trasnmitancia</w:t>
      </w:r>
      <w:proofErr w:type="spellEnd"/>
      <w:r w:rsidRPr="00B705C9">
        <w:rPr>
          <w:rFonts w:asciiTheme="minorHAnsi" w:hAnsiTheme="minorHAnsi" w:cstheme="minorHAnsi"/>
          <w:sz w:val="24"/>
          <w:szCs w:val="24"/>
        </w:rPr>
        <w:t xml:space="preserve"> a 680nm.</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lastRenderedPageBreak/>
        <w:t>8.</w:t>
      </w:r>
      <w:r w:rsidRPr="00B705C9">
        <w:rPr>
          <w:rFonts w:asciiTheme="minorHAnsi" w:hAnsiTheme="minorHAnsi" w:cstheme="minorHAnsi"/>
          <w:sz w:val="24"/>
          <w:szCs w:val="24"/>
        </w:rPr>
        <w:tab/>
        <w:t>Expresar el resultado en unidades de CCP (Cloruro de cetil-</w:t>
      </w:r>
      <w:proofErr w:type="spellStart"/>
      <w:r w:rsidRPr="00B705C9">
        <w:rPr>
          <w:rFonts w:asciiTheme="minorHAnsi" w:hAnsiTheme="minorHAnsi" w:cstheme="minorHAnsi"/>
          <w:sz w:val="24"/>
          <w:szCs w:val="24"/>
        </w:rPr>
        <w:t>piridium</w:t>
      </w:r>
      <w:proofErr w:type="spellEnd"/>
      <w:r w:rsidRPr="00B705C9">
        <w:rPr>
          <w:rFonts w:asciiTheme="minorHAnsi" w:hAnsiTheme="minorHAnsi" w:cstheme="minorHAnsi"/>
          <w:sz w:val="24"/>
          <w:szCs w:val="24"/>
        </w:rPr>
        <w:t xml:space="preserve">), o bien en unidades de CCP por gramo de </w:t>
      </w:r>
      <w:proofErr w:type="spellStart"/>
      <w:r w:rsidRPr="00B705C9">
        <w:rPr>
          <w:rFonts w:asciiTheme="minorHAnsi" w:hAnsiTheme="minorHAnsi" w:cstheme="minorHAnsi"/>
          <w:sz w:val="24"/>
          <w:szCs w:val="24"/>
        </w:rPr>
        <w:t>crestinina</w:t>
      </w:r>
      <w:proofErr w:type="spellEnd"/>
      <w:r w:rsidRPr="00B705C9">
        <w:rPr>
          <w:rFonts w:asciiTheme="minorHAnsi" w:hAnsiTheme="minorHAnsi" w:cstheme="minorHAnsi"/>
          <w:sz w:val="24"/>
          <w:szCs w:val="24"/>
        </w:rPr>
        <w:t>.</w:t>
      </w: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sz w:val="24"/>
          <w:szCs w:val="24"/>
        </w:rPr>
        <w:t>INTERPRETACIÓN</w:t>
      </w:r>
      <w:r w:rsidRPr="00B705C9">
        <w:rPr>
          <w:rFonts w:asciiTheme="minorHAnsi" w:hAnsiTheme="minorHAnsi" w:cstheme="minorHAnsi"/>
          <w:b/>
          <w:sz w:val="24"/>
          <w:szCs w:val="24"/>
        </w:rPr>
        <w:t>:</w:t>
      </w: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La concentración de mucopolisacáridos urinarios es relacionada a la edad:</w:t>
      </w:r>
    </w:p>
    <w:p w:rsidR="007E1EF5" w:rsidRDefault="007E1EF5" w:rsidP="007E1EF5">
      <w:pPr>
        <w:pStyle w:val="Fuentedeprrafopredet"/>
        <w:spacing w:line="360" w:lineRule="auto"/>
        <w:jc w:val="both"/>
        <w:rPr>
          <w:rFonts w:asciiTheme="minorHAnsi" w:hAnsiTheme="minorHAnsi" w:cstheme="minorHAnsi"/>
          <w:b/>
          <w:i/>
          <w:sz w:val="24"/>
          <w:szCs w:val="24"/>
        </w:rPr>
      </w:pPr>
    </w:p>
    <w:p w:rsidR="007E1EF5" w:rsidRDefault="007E1EF5" w:rsidP="007E1EF5">
      <w:pPr>
        <w:rPr>
          <w:lang w:val="es-ES" w:eastAsia="es-ES"/>
        </w:rPr>
      </w:pPr>
    </w:p>
    <w:p w:rsidR="007E1EF5" w:rsidRPr="007E1EF5" w:rsidRDefault="007E1EF5" w:rsidP="007E1EF5">
      <w:pPr>
        <w:rPr>
          <w:lang w:val="es-ES" w:eastAsia="es-ES"/>
        </w:rPr>
      </w:pPr>
    </w:p>
    <w:tbl>
      <w:tblPr>
        <w:tblStyle w:val="Tablaconcuadrcula"/>
        <w:tblW w:w="0" w:type="auto"/>
        <w:tblLook w:val="04A0" w:firstRow="1" w:lastRow="0" w:firstColumn="1" w:lastColumn="0" w:noHBand="0" w:noVBand="1"/>
      </w:tblPr>
      <w:tblGrid>
        <w:gridCol w:w="8978"/>
      </w:tblGrid>
      <w:tr w:rsidR="007E1EF5" w:rsidRPr="00B705C9" w:rsidTr="00B17AAB">
        <w:tc>
          <w:tcPr>
            <w:tcW w:w="8978" w:type="dxa"/>
          </w:tcPr>
          <w:p w:rsidR="007E1EF5" w:rsidRPr="00B705C9" w:rsidRDefault="007E1EF5" w:rsidP="007E1EF5">
            <w:pPr>
              <w:pStyle w:val="Fuentedeprrafopredet"/>
              <w:spacing w:line="360" w:lineRule="auto"/>
              <w:jc w:val="both"/>
              <w:rPr>
                <w:rFonts w:asciiTheme="minorHAnsi" w:hAnsiTheme="minorHAnsi" w:cstheme="minorHAnsi"/>
                <w:b/>
                <w:i/>
                <w:sz w:val="24"/>
                <w:szCs w:val="24"/>
                <w:lang w:val="es-ES_tradnl"/>
              </w:rPr>
            </w:pPr>
            <w:r w:rsidRPr="00B705C9">
              <w:rPr>
                <w:rFonts w:asciiTheme="minorHAnsi" w:hAnsiTheme="minorHAnsi" w:cstheme="minorHAnsi"/>
                <w:b/>
                <w:i/>
                <w:sz w:val="24"/>
                <w:szCs w:val="24"/>
              </w:rPr>
              <w:t>EDAD</w:t>
            </w:r>
            <w:r w:rsidRPr="00B705C9">
              <w:rPr>
                <w:rFonts w:asciiTheme="minorHAnsi" w:hAnsiTheme="minorHAnsi" w:cstheme="minorHAnsi"/>
                <w:b/>
                <w:i/>
                <w:sz w:val="24"/>
                <w:szCs w:val="24"/>
              </w:rPr>
              <w:tab/>
            </w:r>
            <w:r w:rsidRPr="00B705C9">
              <w:rPr>
                <w:rFonts w:asciiTheme="minorHAnsi" w:hAnsiTheme="minorHAnsi" w:cstheme="minorHAnsi"/>
                <w:b/>
                <w:i/>
                <w:sz w:val="24"/>
                <w:szCs w:val="24"/>
              </w:rPr>
              <w:tab/>
            </w:r>
            <w:r w:rsidRPr="00B705C9">
              <w:rPr>
                <w:rFonts w:asciiTheme="minorHAnsi" w:hAnsiTheme="minorHAnsi" w:cstheme="minorHAnsi"/>
                <w:b/>
                <w:i/>
                <w:sz w:val="24"/>
                <w:szCs w:val="24"/>
              </w:rPr>
              <w:tab/>
            </w:r>
            <w:r w:rsidRPr="00B705C9">
              <w:rPr>
                <w:rFonts w:asciiTheme="minorHAnsi" w:hAnsiTheme="minorHAnsi" w:cstheme="minorHAnsi"/>
                <w:b/>
                <w:i/>
                <w:sz w:val="24"/>
                <w:szCs w:val="24"/>
              </w:rPr>
              <w:tab/>
              <w:t xml:space="preserve">                 VALORES DE REFERENCIA.</w:t>
            </w:r>
          </w:p>
        </w:tc>
      </w:tr>
      <w:tr w:rsidR="007E1EF5" w:rsidRPr="00B705C9" w:rsidTr="00B17AAB">
        <w:tc>
          <w:tcPr>
            <w:tcW w:w="8978" w:type="dxa"/>
          </w:tcPr>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p>
        </w:tc>
      </w:tr>
      <w:tr w:rsidR="007E1EF5" w:rsidRPr="00B705C9" w:rsidTr="00B17AAB">
        <w:tc>
          <w:tcPr>
            <w:tcW w:w="8978" w:type="dxa"/>
          </w:tcPr>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MENOS DE 1 AÑO DE EDAD</w:t>
            </w:r>
            <w:r w:rsidRPr="00B705C9">
              <w:rPr>
                <w:rFonts w:asciiTheme="minorHAnsi" w:hAnsiTheme="minorHAnsi" w:cstheme="minorHAnsi"/>
                <w:sz w:val="24"/>
                <w:szCs w:val="24"/>
              </w:rPr>
              <w:tab/>
            </w:r>
            <w:r w:rsidRPr="00B705C9">
              <w:rPr>
                <w:rFonts w:asciiTheme="minorHAnsi" w:hAnsiTheme="minorHAnsi" w:cstheme="minorHAnsi"/>
                <w:sz w:val="24"/>
                <w:szCs w:val="24"/>
              </w:rPr>
              <w:tab/>
              <w:t xml:space="preserve">  HASTA  375 unidades</w:t>
            </w:r>
          </w:p>
        </w:tc>
      </w:tr>
      <w:tr w:rsidR="007E1EF5" w:rsidRPr="00B705C9" w:rsidTr="00B17AAB">
        <w:tc>
          <w:tcPr>
            <w:tcW w:w="8978" w:type="dxa"/>
          </w:tcPr>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 xml:space="preserve">MENORES DE 9 AÑOS </w:t>
            </w:r>
            <w:r w:rsidRPr="00B705C9">
              <w:rPr>
                <w:rFonts w:asciiTheme="minorHAnsi" w:hAnsiTheme="minorHAnsi" w:cstheme="minorHAnsi"/>
                <w:sz w:val="24"/>
                <w:szCs w:val="24"/>
              </w:rPr>
              <w:tab/>
            </w:r>
            <w:r w:rsidRPr="00B705C9">
              <w:rPr>
                <w:rFonts w:asciiTheme="minorHAnsi" w:hAnsiTheme="minorHAnsi" w:cstheme="minorHAnsi"/>
                <w:sz w:val="24"/>
                <w:szCs w:val="24"/>
              </w:rPr>
              <w:tab/>
              <w:t xml:space="preserve">            HASTA 175 unidades</w:t>
            </w:r>
          </w:p>
        </w:tc>
      </w:tr>
      <w:tr w:rsidR="007E1EF5" w:rsidRPr="00B705C9" w:rsidTr="00B17AAB">
        <w:tc>
          <w:tcPr>
            <w:tcW w:w="8978" w:type="dxa"/>
          </w:tcPr>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MAYORES DE 9 AÑOS</w:t>
            </w:r>
            <w:r w:rsidRPr="00B705C9">
              <w:rPr>
                <w:rFonts w:asciiTheme="minorHAnsi" w:hAnsiTheme="minorHAnsi" w:cstheme="minorHAnsi"/>
                <w:sz w:val="24"/>
                <w:szCs w:val="24"/>
              </w:rPr>
              <w:tab/>
            </w:r>
            <w:r w:rsidRPr="00B705C9">
              <w:rPr>
                <w:rFonts w:asciiTheme="minorHAnsi" w:hAnsiTheme="minorHAnsi" w:cstheme="minorHAnsi"/>
                <w:sz w:val="24"/>
                <w:szCs w:val="24"/>
              </w:rPr>
              <w:tab/>
              <w:t xml:space="preserve">            HASTA   85 unidades</w:t>
            </w:r>
          </w:p>
        </w:tc>
      </w:tr>
      <w:tr w:rsidR="007E1EF5" w:rsidRPr="00B705C9" w:rsidTr="00B17AAB">
        <w:tc>
          <w:tcPr>
            <w:tcW w:w="8978" w:type="dxa"/>
          </w:tcPr>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ADULTO</w:t>
            </w:r>
          </w:p>
        </w:tc>
      </w:tr>
    </w:tbl>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INTRODUCCION</w:t>
      </w: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 xml:space="preserve"> </w:t>
      </w:r>
    </w:p>
    <w:p w:rsidR="007E1EF5" w:rsidRDefault="007E1EF5" w:rsidP="007E1EF5">
      <w:pPr>
        <w:autoSpaceDE w:val="0"/>
        <w:autoSpaceDN w:val="0"/>
        <w:adjustRightInd w:val="0"/>
        <w:spacing w:line="360" w:lineRule="auto"/>
        <w:contextualSpacing/>
        <w:rPr>
          <w:rFonts w:asciiTheme="minorHAnsi" w:hAnsiTheme="minorHAnsi" w:cstheme="minorHAnsi"/>
          <w:lang w:val="es-ES_tradnl"/>
        </w:rPr>
      </w:pPr>
      <w:r w:rsidRPr="00B705C9">
        <w:rPr>
          <w:rFonts w:asciiTheme="minorHAnsi" w:hAnsiTheme="minorHAnsi" w:cstheme="minorHAnsi"/>
        </w:rPr>
        <w:t>En 1900 se hizo la descripción del primer caso de mucopolisacáridosis (MPS) por John Thompson, en Edimburgo y se trabajo sobre consejo genético en las MPS  La primera publicación fue efectuada por Charles Hunter en 1917: describió dos pacientes con talla baja, facies tosca, hernia inguinal, respiración ruidosa, sin opacidad corneal. En 1946, Nja aclaró que esa descripción correspondía a una MPS ligada con el cromosoma X y fue llamada síndrome de Hunter.</w:t>
      </w:r>
    </w:p>
    <w:p w:rsidR="007E1EF5" w:rsidRPr="007E1EF5" w:rsidRDefault="007E1EF5" w:rsidP="007E1EF5">
      <w:pPr>
        <w:autoSpaceDE w:val="0"/>
        <w:autoSpaceDN w:val="0"/>
        <w:adjustRightInd w:val="0"/>
        <w:spacing w:line="360" w:lineRule="auto"/>
        <w:contextualSpacing/>
        <w:rPr>
          <w:rFonts w:asciiTheme="minorHAnsi" w:hAnsiTheme="minorHAnsi" w:cstheme="minorHAnsi"/>
          <w:lang w:val="es-ES_tradnl"/>
        </w:rPr>
      </w:pPr>
    </w:p>
    <w:p w:rsidR="007E1EF5" w:rsidRDefault="007E1EF5" w:rsidP="007E1EF5">
      <w:pPr>
        <w:autoSpaceDE w:val="0"/>
        <w:autoSpaceDN w:val="0"/>
        <w:adjustRightInd w:val="0"/>
        <w:spacing w:line="360" w:lineRule="auto"/>
        <w:contextualSpacing/>
        <w:rPr>
          <w:rFonts w:asciiTheme="minorHAnsi" w:hAnsiTheme="minorHAnsi" w:cstheme="minorHAnsi"/>
          <w:lang w:val="es-ES_tradnl"/>
        </w:rPr>
      </w:pPr>
      <w:r w:rsidRPr="00B705C9">
        <w:rPr>
          <w:rFonts w:asciiTheme="minorHAnsi" w:hAnsiTheme="minorHAnsi" w:cstheme="minorHAnsi"/>
        </w:rPr>
        <w:t>En 1919, Gertrud Hurler publicó la historia clínica de pacientes con hallazgos similares a los de Hunter que adicionalmente tenían opacidad corneal y retardo mental. En 1952, Brante aisló el mucopolisacárido dermatán sulfato del hígado de dos pacientes con síndrome de Hurler, recibiendo estas enfermedades el nombre de MPS. Dorman y Meyer descubrieron mucopolisacariduria y establecieron que correspondía a un defecto en el metabolismo de los glucosaminoglicanos. Van Hoof y Hers en Bélgica, por medio de estudios de microscopía electrónica, encontraron anormalidades lisosomales.</w:t>
      </w:r>
    </w:p>
    <w:p w:rsidR="007E1EF5" w:rsidRPr="007E1EF5" w:rsidRDefault="007E1EF5" w:rsidP="007E1EF5">
      <w:pPr>
        <w:autoSpaceDE w:val="0"/>
        <w:autoSpaceDN w:val="0"/>
        <w:adjustRightInd w:val="0"/>
        <w:spacing w:line="360" w:lineRule="auto"/>
        <w:contextualSpacing/>
        <w:rPr>
          <w:rFonts w:asciiTheme="minorHAnsi" w:hAnsiTheme="minorHAnsi" w:cstheme="minorHAnsi"/>
          <w:lang w:val="es-ES_tradnl"/>
        </w:rPr>
      </w:pPr>
    </w:p>
    <w:p w:rsidR="007E1EF5" w:rsidRPr="00B705C9" w:rsidRDefault="007E1EF5" w:rsidP="007E1EF5">
      <w:pPr>
        <w:autoSpaceDE w:val="0"/>
        <w:autoSpaceDN w:val="0"/>
        <w:adjustRightInd w:val="0"/>
        <w:spacing w:line="360" w:lineRule="auto"/>
        <w:contextualSpacing/>
        <w:rPr>
          <w:rFonts w:asciiTheme="minorHAnsi" w:hAnsiTheme="minorHAnsi" w:cstheme="minorHAnsi"/>
        </w:rPr>
      </w:pPr>
      <w:r w:rsidRPr="00B705C9">
        <w:rPr>
          <w:rFonts w:asciiTheme="minorHAnsi" w:hAnsiTheme="minorHAnsi" w:cstheme="minorHAnsi"/>
        </w:rPr>
        <w:lastRenderedPageBreak/>
        <w:t>En la década del sesenta se identificaron los glucosaminoglicanos dermatán y heparán sulfato en la orina, en pacientes con síndromes de Hurler, Scheie y Hunter; heparán sulfato en el síndrome de Sanfilippo; queratán sulfato y condroitín sulfato en el síndrome de Morquio y dermatán sulfato en el síndrome de Marotaux-Lamy.</w:t>
      </w:r>
    </w:p>
    <w:p w:rsidR="007E1EF5" w:rsidRPr="00B705C9" w:rsidRDefault="007E1EF5" w:rsidP="007E1EF5">
      <w:pPr>
        <w:autoSpaceDE w:val="0"/>
        <w:autoSpaceDN w:val="0"/>
        <w:adjustRightInd w:val="0"/>
        <w:spacing w:line="360" w:lineRule="auto"/>
        <w:contextualSpacing/>
        <w:rPr>
          <w:rFonts w:asciiTheme="minorHAnsi" w:hAnsiTheme="minorHAnsi" w:cstheme="minorHAnsi"/>
        </w:rPr>
      </w:pPr>
      <w:r w:rsidRPr="00B705C9">
        <w:rPr>
          <w:rFonts w:asciiTheme="minorHAnsi" w:hAnsiTheme="minorHAnsi" w:cstheme="minorHAnsi"/>
        </w:rPr>
        <w:t>Mc Kusick y colaboradores en 1971 propusieron la clasificación numérica basada en el tipo de glucosaminoglicano excretado en la orina y las características clínicas predominantes.</w:t>
      </w:r>
    </w:p>
    <w:p w:rsidR="007E1EF5" w:rsidRPr="00B705C9" w:rsidRDefault="007E1EF5" w:rsidP="007E1EF5">
      <w:pPr>
        <w:autoSpaceDE w:val="0"/>
        <w:autoSpaceDN w:val="0"/>
        <w:adjustRightInd w:val="0"/>
        <w:spacing w:line="360" w:lineRule="auto"/>
        <w:contextualSpacing/>
        <w:rPr>
          <w:rFonts w:asciiTheme="minorHAnsi" w:hAnsiTheme="minorHAnsi" w:cstheme="minorHAnsi"/>
        </w:rPr>
      </w:pPr>
      <w:r w:rsidRPr="00B705C9">
        <w:rPr>
          <w:rFonts w:asciiTheme="minorHAnsi" w:hAnsiTheme="minorHAnsi" w:cstheme="minorHAnsi"/>
        </w:rPr>
        <w:t>Posteriormente, esta clasificación ha sido modificada debido a la identificación de las enzimas deficientes en cada enfermedad.</w:t>
      </w:r>
    </w:p>
    <w:p w:rsidR="007E1EF5" w:rsidRPr="00B705C9" w:rsidRDefault="007E1EF5" w:rsidP="007E1EF5">
      <w:pPr>
        <w:pStyle w:val="Fuentedeprrafopredet"/>
        <w:spacing w:line="360" w:lineRule="auto"/>
        <w:contextualSpacing/>
        <w:jc w:val="both"/>
        <w:rPr>
          <w:rFonts w:asciiTheme="minorHAnsi" w:hAnsiTheme="minorHAnsi" w:cstheme="minorHAnsi"/>
          <w:b/>
          <w:sz w:val="24"/>
          <w:szCs w:val="24"/>
          <w:lang w:val="es-MX"/>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EPIDEMIOLOGIA Y HERENCIA</w:t>
      </w: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Las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son un grupo de trastornos hereditarios causados por la degradación y acumulación de mucopolisacáridos ácidos. Las manifestaciones clínicas son consecuencia del depósito de mucopolisacáridos en varios órganos. En todas las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se han </w:t>
      </w:r>
      <w:proofErr w:type="spellStart"/>
      <w:r w:rsidRPr="00B705C9">
        <w:rPr>
          <w:rFonts w:asciiTheme="minorHAnsi" w:hAnsiTheme="minorHAnsi" w:cstheme="minorHAnsi"/>
          <w:sz w:val="24"/>
          <w:szCs w:val="24"/>
        </w:rPr>
        <w:t>identicado</w:t>
      </w:r>
      <w:proofErr w:type="spellEnd"/>
      <w:r w:rsidRPr="00B705C9">
        <w:rPr>
          <w:rFonts w:asciiTheme="minorHAnsi" w:hAnsiTheme="minorHAnsi" w:cstheme="minorHAnsi"/>
          <w:sz w:val="24"/>
          <w:szCs w:val="24"/>
        </w:rPr>
        <w:t xml:space="preserve"> el déficit de la enzima lisosómica degenerativa específica.</w:t>
      </w:r>
    </w:p>
    <w:p w:rsidR="007E1EF5" w:rsidRPr="007E1EF5" w:rsidRDefault="007E1EF5" w:rsidP="007E1EF5">
      <w:pPr>
        <w:rPr>
          <w:lang w:val="es-ES" w:eastAsia="es-ES"/>
        </w:rPr>
      </w:pPr>
    </w:p>
    <w:p w:rsidR="007E1EF5" w:rsidRPr="00B705C9"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Las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se heredan de forma autosómica recesiva, a excepción del síndrome de Hunter que se hereda como rasgo recesivo ligado al cromosoma X.  Estos procesos se sospechan por sus manifestaciones clínicas y radiológicas, y el pronóstico se confirma mediante el hallazgo de un aumento de la excreción urinaria de mucopolisacáridos y el déficit de la enzima específica, </w:t>
      </w:r>
      <w:proofErr w:type="spellStart"/>
      <w:r w:rsidRPr="00B705C9">
        <w:rPr>
          <w:rFonts w:asciiTheme="minorHAnsi" w:hAnsiTheme="minorHAnsi" w:cstheme="minorHAnsi"/>
          <w:sz w:val="24"/>
          <w:szCs w:val="24"/>
        </w:rPr>
        <w:t>asi</w:t>
      </w:r>
      <w:proofErr w:type="spellEnd"/>
      <w:r w:rsidRPr="00B705C9">
        <w:rPr>
          <w:rFonts w:asciiTheme="minorHAnsi" w:hAnsiTheme="minorHAnsi" w:cstheme="minorHAnsi"/>
          <w:sz w:val="24"/>
          <w:szCs w:val="24"/>
        </w:rPr>
        <w:t xml:space="preserve"> como las complicaciones </w:t>
      </w:r>
      <w:proofErr w:type="spellStart"/>
      <w:r w:rsidRPr="00B705C9">
        <w:rPr>
          <w:rFonts w:asciiTheme="minorHAnsi" w:hAnsiTheme="minorHAnsi" w:cstheme="minorHAnsi"/>
          <w:sz w:val="24"/>
          <w:szCs w:val="24"/>
        </w:rPr>
        <w:t>clinicas</w:t>
      </w:r>
      <w:proofErr w:type="spellEnd"/>
      <w:r w:rsidRPr="00B705C9">
        <w:rPr>
          <w:rFonts w:asciiTheme="minorHAnsi" w:hAnsiTheme="minorHAnsi" w:cstheme="minorHAnsi"/>
          <w:sz w:val="24"/>
          <w:szCs w:val="24"/>
        </w:rPr>
        <w:t xml:space="preserve"> inherentes a la </w:t>
      </w:r>
      <w:proofErr w:type="spellStart"/>
      <w:r w:rsidRPr="00B705C9">
        <w:rPr>
          <w:rFonts w:asciiTheme="minorHAnsi" w:hAnsiTheme="minorHAnsi" w:cstheme="minorHAnsi"/>
          <w:sz w:val="24"/>
          <w:szCs w:val="24"/>
        </w:rPr>
        <w:t>patologia</w:t>
      </w:r>
      <w:proofErr w:type="spellEnd"/>
      <w:r w:rsidRPr="00B705C9">
        <w:rPr>
          <w:rFonts w:asciiTheme="minorHAnsi" w:hAnsiTheme="minorHAnsi" w:cstheme="minorHAnsi"/>
          <w:sz w:val="24"/>
          <w:szCs w:val="24"/>
        </w:rPr>
        <w:t xml:space="preserve"> de base del tipo de </w:t>
      </w:r>
      <w:r w:rsidRPr="00B705C9">
        <w:rPr>
          <w:rFonts w:asciiTheme="minorHAnsi" w:hAnsiTheme="minorHAnsi" w:cstheme="minorHAnsi"/>
          <w:b/>
          <w:sz w:val="24"/>
          <w:szCs w:val="24"/>
        </w:rPr>
        <w:t>MPS</w:t>
      </w:r>
      <w:r w:rsidRPr="00B705C9">
        <w:rPr>
          <w:rFonts w:asciiTheme="minorHAnsi" w:hAnsiTheme="minorHAnsi" w:cstheme="minorHAnsi"/>
          <w:sz w:val="24"/>
          <w:szCs w:val="24"/>
        </w:rPr>
        <w:t xml:space="preserve"> que se trate y los </w:t>
      </w:r>
      <w:proofErr w:type="spellStart"/>
      <w:r w:rsidRPr="00B705C9">
        <w:rPr>
          <w:rFonts w:asciiTheme="minorHAnsi" w:hAnsiTheme="minorHAnsi" w:cstheme="minorHAnsi"/>
          <w:sz w:val="24"/>
          <w:szCs w:val="24"/>
        </w:rPr>
        <w:t>organos</w:t>
      </w:r>
      <w:proofErr w:type="spellEnd"/>
      <w:r w:rsidRPr="00B705C9">
        <w:rPr>
          <w:rFonts w:asciiTheme="minorHAnsi" w:hAnsiTheme="minorHAnsi" w:cstheme="minorHAnsi"/>
          <w:sz w:val="24"/>
          <w:szCs w:val="24"/>
        </w:rPr>
        <w:t xml:space="preserve"> que se encuentren afectados por este padecimiento</w:t>
      </w:r>
    </w:p>
    <w:p w:rsidR="007E1EF5" w:rsidRPr="00B705C9" w:rsidRDefault="007E1EF5" w:rsidP="007E1EF5">
      <w:pPr>
        <w:pStyle w:val="Fuentedeprrafopredet"/>
        <w:spacing w:line="360" w:lineRule="auto"/>
        <w:contextualSpacing/>
        <w:jc w:val="both"/>
        <w:rPr>
          <w:rFonts w:asciiTheme="minorHAnsi" w:hAnsiTheme="minorHAnsi" w:cstheme="minorHAnsi"/>
          <w:sz w:val="24"/>
          <w:szCs w:val="24"/>
        </w:rPr>
      </w:pP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Las</w:t>
      </w:r>
      <w:r w:rsidRPr="00B705C9">
        <w:rPr>
          <w:rFonts w:asciiTheme="minorHAnsi" w:hAnsiTheme="minorHAnsi" w:cstheme="minorHAnsi"/>
          <w:b/>
          <w:sz w:val="24"/>
          <w:szCs w:val="24"/>
        </w:rPr>
        <w:t xml:space="preserve"> MPS</w:t>
      </w:r>
      <w:r w:rsidRPr="00B705C9">
        <w:rPr>
          <w:rFonts w:asciiTheme="minorHAnsi" w:hAnsiTheme="minorHAnsi" w:cstheme="minorHAnsi"/>
          <w:sz w:val="24"/>
          <w:szCs w:val="24"/>
        </w:rPr>
        <w:t xml:space="preserve"> pertenecen por lo tanto a la familia de los desordenes hereditarios causados por deficiencia de las enzimas </w:t>
      </w:r>
      <w:proofErr w:type="spellStart"/>
      <w:r w:rsidRPr="00B705C9">
        <w:rPr>
          <w:rFonts w:asciiTheme="minorHAnsi" w:hAnsiTheme="minorHAnsi" w:cstheme="minorHAnsi"/>
          <w:sz w:val="24"/>
          <w:szCs w:val="24"/>
        </w:rPr>
        <w:t>lisosomicas</w:t>
      </w:r>
      <w:proofErr w:type="spellEnd"/>
      <w:r w:rsidRPr="00B705C9">
        <w:rPr>
          <w:rFonts w:asciiTheme="minorHAnsi" w:hAnsiTheme="minorHAnsi" w:cstheme="minorHAnsi"/>
          <w:sz w:val="24"/>
          <w:szCs w:val="24"/>
        </w:rPr>
        <w:t xml:space="preserve"> necesarios para la </w:t>
      </w:r>
      <w:proofErr w:type="spellStart"/>
      <w:r w:rsidRPr="00B705C9">
        <w:rPr>
          <w:rFonts w:asciiTheme="minorHAnsi" w:hAnsiTheme="minorHAnsi" w:cstheme="minorHAnsi"/>
          <w:sz w:val="24"/>
          <w:szCs w:val="24"/>
        </w:rPr>
        <w:t>degradacion</w:t>
      </w:r>
      <w:proofErr w:type="spellEnd"/>
      <w:r w:rsidRPr="00B705C9">
        <w:rPr>
          <w:rFonts w:asciiTheme="minorHAnsi" w:hAnsiTheme="minorHAnsi" w:cstheme="minorHAnsi"/>
          <w:sz w:val="24"/>
          <w:szCs w:val="24"/>
        </w:rPr>
        <w:t xml:space="preserve"> de los </w:t>
      </w:r>
      <w:proofErr w:type="spellStart"/>
      <w:r w:rsidRPr="00B705C9">
        <w:rPr>
          <w:rFonts w:asciiTheme="minorHAnsi" w:hAnsiTheme="minorHAnsi" w:cstheme="minorHAnsi"/>
          <w:sz w:val="24"/>
          <w:szCs w:val="24"/>
        </w:rPr>
        <w:t>glicosaminoglicosanos</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tambien</w:t>
      </w:r>
      <w:proofErr w:type="spellEnd"/>
      <w:r w:rsidRPr="00B705C9">
        <w:rPr>
          <w:rFonts w:asciiTheme="minorHAnsi" w:hAnsiTheme="minorHAnsi" w:cstheme="minorHAnsi"/>
          <w:sz w:val="24"/>
          <w:szCs w:val="24"/>
        </w:rPr>
        <w:t xml:space="preserve"> llamados </w:t>
      </w:r>
      <w:proofErr w:type="spellStart"/>
      <w:r w:rsidRPr="00B705C9">
        <w:rPr>
          <w:rFonts w:asciiTheme="minorHAnsi" w:hAnsiTheme="minorHAnsi" w:cstheme="minorHAnsi"/>
          <w:sz w:val="24"/>
          <w:szCs w:val="24"/>
        </w:rPr>
        <w:t>mucopolisacaridos</w:t>
      </w:r>
      <w:proofErr w:type="spellEnd"/>
      <w:r w:rsidRPr="00B705C9">
        <w:rPr>
          <w:rFonts w:asciiTheme="minorHAnsi" w:hAnsiTheme="minorHAnsi" w:cstheme="minorHAnsi"/>
          <w:sz w:val="24"/>
          <w:szCs w:val="24"/>
        </w:rPr>
        <w:t xml:space="preserve">, los cuales son almacenados en los lisosomas y/o </w:t>
      </w:r>
      <w:proofErr w:type="spellStart"/>
      <w:r w:rsidRPr="00B705C9">
        <w:rPr>
          <w:rFonts w:asciiTheme="minorHAnsi" w:hAnsiTheme="minorHAnsi" w:cstheme="minorHAnsi"/>
          <w:sz w:val="24"/>
          <w:szCs w:val="24"/>
        </w:rPr>
        <w:t>escretados</w:t>
      </w:r>
      <w:proofErr w:type="spellEnd"/>
      <w:r w:rsidRPr="00B705C9">
        <w:rPr>
          <w:rFonts w:asciiTheme="minorHAnsi" w:hAnsiTheme="minorHAnsi" w:cstheme="minorHAnsi"/>
          <w:sz w:val="24"/>
          <w:szCs w:val="24"/>
        </w:rPr>
        <w:t xml:space="preserve"> en la orina (tabla 1) (</w:t>
      </w:r>
      <w:proofErr w:type="spellStart"/>
      <w:r w:rsidRPr="00B705C9">
        <w:rPr>
          <w:rFonts w:asciiTheme="minorHAnsi" w:hAnsiTheme="minorHAnsi" w:cstheme="minorHAnsi"/>
          <w:sz w:val="24"/>
          <w:szCs w:val="24"/>
        </w:rPr>
        <w:t>Spranger</w:t>
      </w:r>
      <w:proofErr w:type="spellEnd"/>
      <w:r w:rsidRPr="00B705C9">
        <w:rPr>
          <w:rFonts w:asciiTheme="minorHAnsi" w:hAnsiTheme="minorHAnsi" w:cstheme="minorHAnsi"/>
          <w:sz w:val="24"/>
          <w:szCs w:val="24"/>
        </w:rPr>
        <w:t xml:space="preserve"> J. 1972, </w:t>
      </w:r>
      <w:proofErr w:type="spellStart"/>
      <w:r w:rsidRPr="00B705C9">
        <w:rPr>
          <w:rFonts w:asciiTheme="minorHAnsi" w:hAnsiTheme="minorHAnsi" w:cstheme="minorHAnsi"/>
          <w:sz w:val="24"/>
          <w:szCs w:val="24"/>
        </w:rPr>
        <w:t>Sly</w:t>
      </w:r>
      <w:proofErr w:type="spellEnd"/>
      <w:r w:rsidRPr="00B705C9">
        <w:rPr>
          <w:rFonts w:asciiTheme="minorHAnsi" w:hAnsiTheme="minorHAnsi" w:cstheme="minorHAnsi"/>
          <w:sz w:val="24"/>
          <w:szCs w:val="24"/>
        </w:rPr>
        <w:t xml:space="preserve"> WS 1980).</w:t>
      </w:r>
    </w:p>
    <w:p w:rsidR="007E1EF5" w:rsidRPr="007E1EF5" w:rsidRDefault="007E1EF5" w:rsidP="007E1EF5">
      <w:pPr>
        <w:rPr>
          <w:lang w:val="es-ES" w:eastAsia="es-ES"/>
        </w:rPr>
      </w:pP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Desde la primera descripción clínica por </w:t>
      </w:r>
      <w:proofErr w:type="spellStart"/>
      <w:r w:rsidRPr="00B705C9">
        <w:rPr>
          <w:rFonts w:asciiTheme="minorHAnsi" w:hAnsiTheme="minorHAnsi" w:cstheme="minorHAnsi"/>
          <w:sz w:val="24"/>
          <w:szCs w:val="24"/>
        </w:rPr>
        <w:t>Maroteaux</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Maroteaux</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1963, 1982), Hunter ( Young ID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1982a, 1982b, 1983 ) y </w:t>
      </w:r>
      <w:proofErr w:type="spellStart"/>
      <w:r w:rsidRPr="00B705C9">
        <w:rPr>
          <w:rFonts w:asciiTheme="minorHAnsi" w:hAnsiTheme="minorHAnsi" w:cstheme="minorHAnsi"/>
          <w:sz w:val="24"/>
          <w:szCs w:val="24"/>
        </w:rPr>
        <w:t>Hurler</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Donaldson</w:t>
      </w:r>
      <w:proofErr w:type="spellEnd"/>
      <w:r w:rsidRPr="00B705C9">
        <w:rPr>
          <w:rFonts w:asciiTheme="minorHAnsi" w:hAnsiTheme="minorHAnsi" w:cstheme="minorHAnsi"/>
          <w:sz w:val="24"/>
          <w:szCs w:val="24"/>
        </w:rPr>
        <w:t xml:space="preserve"> MDC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1989, </w:t>
      </w:r>
      <w:r w:rsidRPr="00B705C9">
        <w:rPr>
          <w:rFonts w:asciiTheme="minorHAnsi" w:hAnsiTheme="minorHAnsi" w:cstheme="minorHAnsi"/>
          <w:sz w:val="24"/>
          <w:szCs w:val="24"/>
        </w:rPr>
        <w:lastRenderedPageBreak/>
        <w:t xml:space="preserve">Stephan MJ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1989 ) , de este trastorno </w:t>
      </w:r>
      <w:proofErr w:type="spellStart"/>
      <w:r w:rsidRPr="00B705C9">
        <w:rPr>
          <w:rFonts w:asciiTheme="minorHAnsi" w:hAnsiTheme="minorHAnsi" w:cstheme="minorHAnsi"/>
          <w:sz w:val="24"/>
          <w:szCs w:val="24"/>
        </w:rPr>
        <w:t>genetico</w:t>
      </w:r>
      <w:proofErr w:type="spellEnd"/>
      <w:r w:rsidRPr="00B705C9">
        <w:rPr>
          <w:rFonts w:asciiTheme="minorHAnsi" w:hAnsiTheme="minorHAnsi" w:cstheme="minorHAnsi"/>
          <w:sz w:val="24"/>
          <w:szCs w:val="24"/>
        </w:rPr>
        <w:t xml:space="preserve"> es evidente que se puede reconocer diferentes anomalías que reflejan trastornos del metabolismo , que producen un almacenamiento visceral de </w:t>
      </w:r>
      <w:proofErr w:type="spellStart"/>
      <w:r w:rsidRPr="00B705C9">
        <w:rPr>
          <w:rFonts w:asciiTheme="minorHAnsi" w:hAnsiTheme="minorHAnsi" w:cstheme="minorHAnsi"/>
          <w:sz w:val="24"/>
          <w:szCs w:val="24"/>
        </w:rPr>
        <w:t>dermatansulfato</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heparinsulfato</w:t>
      </w:r>
      <w:proofErr w:type="spellEnd"/>
      <w:r w:rsidRPr="00B705C9">
        <w:rPr>
          <w:rFonts w:asciiTheme="minorHAnsi" w:hAnsiTheme="minorHAnsi" w:cstheme="minorHAnsi"/>
          <w:sz w:val="24"/>
          <w:szCs w:val="24"/>
        </w:rPr>
        <w:t xml:space="preserve"> respectivamente; también hay en el cerebro un almacenamiento excesivo de </w:t>
      </w:r>
      <w:proofErr w:type="spellStart"/>
      <w:r w:rsidRPr="00B705C9">
        <w:rPr>
          <w:rFonts w:asciiTheme="minorHAnsi" w:hAnsiTheme="minorHAnsi" w:cstheme="minorHAnsi"/>
          <w:sz w:val="24"/>
          <w:szCs w:val="24"/>
        </w:rPr>
        <w:t>gangliósidos</w:t>
      </w:r>
      <w:proofErr w:type="spellEnd"/>
      <w:r w:rsidRPr="00B705C9">
        <w:rPr>
          <w:rFonts w:asciiTheme="minorHAnsi" w:hAnsiTheme="minorHAnsi" w:cstheme="minorHAnsi"/>
          <w:sz w:val="24"/>
          <w:szCs w:val="24"/>
        </w:rPr>
        <w:t xml:space="preserve"> Gm1, Gm2 y Gm3 (</w:t>
      </w:r>
      <w:proofErr w:type="spellStart"/>
      <w:r w:rsidRPr="00B705C9">
        <w:rPr>
          <w:rFonts w:asciiTheme="minorHAnsi" w:hAnsiTheme="minorHAnsi" w:cstheme="minorHAnsi"/>
          <w:sz w:val="24"/>
          <w:szCs w:val="24"/>
        </w:rPr>
        <w:t>Kytzia</w:t>
      </w:r>
      <w:proofErr w:type="spellEnd"/>
      <w:r w:rsidRPr="00B705C9">
        <w:rPr>
          <w:rFonts w:asciiTheme="minorHAnsi" w:hAnsiTheme="minorHAnsi" w:cstheme="minorHAnsi"/>
          <w:sz w:val="24"/>
          <w:szCs w:val="24"/>
        </w:rPr>
        <w:t xml:space="preserve"> HJ y </w:t>
      </w:r>
      <w:proofErr w:type="spellStart"/>
      <w:r w:rsidRPr="00B705C9">
        <w:rPr>
          <w:rFonts w:asciiTheme="minorHAnsi" w:hAnsiTheme="minorHAnsi" w:cstheme="minorHAnsi"/>
          <w:sz w:val="24"/>
          <w:szCs w:val="24"/>
        </w:rPr>
        <w:t>Sandhoff</w:t>
      </w:r>
      <w:proofErr w:type="spellEnd"/>
      <w:r w:rsidRPr="00B705C9">
        <w:rPr>
          <w:rFonts w:asciiTheme="minorHAnsi" w:hAnsiTheme="minorHAnsi" w:cstheme="minorHAnsi"/>
          <w:sz w:val="24"/>
          <w:szCs w:val="24"/>
        </w:rPr>
        <w:t xml:space="preserve"> K 1985, </w:t>
      </w:r>
      <w:proofErr w:type="spellStart"/>
      <w:r w:rsidRPr="00B705C9">
        <w:rPr>
          <w:rFonts w:asciiTheme="minorHAnsi" w:hAnsiTheme="minorHAnsi" w:cstheme="minorHAnsi"/>
          <w:sz w:val="24"/>
          <w:szCs w:val="24"/>
        </w:rPr>
        <w:t>Constantopoulos</w:t>
      </w:r>
      <w:proofErr w:type="spellEnd"/>
      <w:r w:rsidRPr="00B705C9">
        <w:rPr>
          <w:rFonts w:asciiTheme="minorHAnsi" w:hAnsiTheme="minorHAnsi" w:cstheme="minorHAnsi"/>
          <w:sz w:val="24"/>
          <w:szCs w:val="24"/>
        </w:rPr>
        <w:t xml:space="preserve"> G y </w:t>
      </w:r>
      <w:proofErr w:type="spellStart"/>
      <w:r w:rsidRPr="00B705C9">
        <w:rPr>
          <w:rFonts w:asciiTheme="minorHAnsi" w:hAnsiTheme="minorHAnsi" w:cstheme="minorHAnsi"/>
          <w:sz w:val="24"/>
          <w:szCs w:val="24"/>
        </w:rPr>
        <w:t>Dekaban</w:t>
      </w:r>
      <w:proofErr w:type="spellEnd"/>
      <w:r w:rsidRPr="00B705C9">
        <w:rPr>
          <w:rFonts w:asciiTheme="minorHAnsi" w:hAnsiTheme="minorHAnsi" w:cstheme="minorHAnsi"/>
          <w:sz w:val="24"/>
          <w:szCs w:val="24"/>
        </w:rPr>
        <w:t xml:space="preserve"> AS 1978, </w:t>
      </w:r>
      <w:proofErr w:type="spellStart"/>
      <w:r w:rsidRPr="00B705C9">
        <w:rPr>
          <w:rFonts w:asciiTheme="minorHAnsi" w:hAnsiTheme="minorHAnsi" w:cstheme="minorHAnsi"/>
          <w:sz w:val="24"/>
          <w:szCs w:val="24"/>
        </w:rPr>
        <w:t>Constantopoulos</w:t>
      </w:r>
      <w:proofErr w:type="spellEnd"/>
      <w:r w:rsidRPr="00B705C9">
        <w:rPr>
          <w:rFonts w:asciiTheme="minorHAnsi" w:hAnsiTheme="minorHAnsi" w:cstheme="minorHAnsi"/>
          <w:sz w:val="24"/>
          <w:szCs w:val="24"/>
        </w:rPr>
        <w:t xml:space="preserve"> G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1978 ).</w:t>
      </w:r>
    </w:p>
    <w:p w:rsidR="007E1EF5" w:rsidRPr="007E1EF5" w:rsidRDefault="007E1EF5" w:rsidP="007E1EF5">
      <w:pPr>
        <w:rPr>
          <w:lang w:val="es-ES" w:eastAsia="es-ES"/>
        </w:rPr>
      </w:pP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Los rasgos clínicos generales de este grupo de trastornos son talla baja, deformidades esqueléticas, restricción de los movimientos articulares, sordera, hernias abdominales, </w:t>
      </w:r>
      <w:proofErr w:type="spellStart"/>
      <w:r w:rsidRPr="00B705C9">
        <w:rPr>
          <w:rFonts w:asciiTheme="minorHAnsi" w:hAnsiTheme="minorHAnsi" w:cstheme="minorHAnsi"/>
          <w:sz w:val="24"/>
          <w:szCs w:val="24"/>
        </w:rPr>
        <w:t>hepatoesplenomegalia</w:t>
      </w:r>
      <w:proofErr w:type="spellEnd"/>
      <w:r w:rsidRPr="00B705C9">
        <w:rPr>
          <w:rFonts w:asciiTheme="minorHAnsi" w:hAnsiTheme="minorHAnsi" w:cstheme="minorHAnsi"/>
          <w:sz w:val="24"/>
          <w:szCs w:val="24"/>
        </w:rPr>
        <w:t>, anomalías cardiacas y usualmente retraso mental.</w:t>
      </w:r>
    </w:p>
    <w:p w:rsidR="007E1EF5" w:rsidRPr="007E1EF5" w:rsidRDefault="007E1EF5" w:rsidP="007E1EF5">
      <w:pPr>
        <w:rPr>
          <w:lang w:val="es-ES" w:eastAsia="es-ES"/>
        </w:rPr>
      </w:pP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La cantidad de mucopolisacáridos excretados en orina pueden aumentar o encontrarse dentro del límite normal dependiendo del tipo de mucopolisacaridosis.</w:t>
      </w:r>
    </w:p>
    <w:p w:rsidR="007E1EF5" w:rsidRPr="007E1EF5" w:rsidRDefault="007E1EF5" w:rsidP="007E1EF5">
      <w:pPr>
        <w:rPr>
          <w:lang w:val="es-ES" w:eastAsia="es-ES"/>
        </w:rPr>
      </w:pPr>
    </w:p>
    <w:p w:rsidR="007E1EF5" w:rsidRPr="00B705C9"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Basados en estudios clínicos, genéticos y bioquímicos, se han delineado 6 tipos y una clasificación desarrollada por </w:t>
      </w:r>
      <w:proofErr w:type="spellStart"/>
      <w:r w:rsidRPr="00B705C9">
        <w:rPr>
          <w:rFonts w:asciiTheme="minorHAnsi" w:hAnsiTheme="minorHAnsi" w:cstheme="minorHAnsi"/>
          <w:sz w:val="24"/>
          <w:szCs w:val="24"/>
        </w:rPr>
        <w:t>McKusick</w:t>
      </w:r>
      <w:proofErr w:type="spellEnd"/>
      <w:r w:rsidRPr="00B705C9">
        <w:rPr>
          <w:rFonts w:asciiTheme="minorHAnsi" w:hAnsiTheme="minorHAnsi" w:cstheme="minorHAnsi"/>
          <w:sz w:val="24"/>
          <w:szCs w:val="24"/>
        </w:rPr>
        <w:t xml:space="preserve"> en 1972, (tabla No 1)</w:t>
      </w:r>
    </w:p>
    <w:p w:rsidR="007E1EF5" w:rsidRPr="00B705C9" w:rsidRDefault="007E1EF5" w:rsidP="007E1EF5">
      <w:pPr>
        <w:spacing w:line="360" w:lineRule="auto"/>
        <w:contextualSpacing/>
        <w:rPr>
          <w:rFonts w:asciiTheme="minorHAnsi" w:hAnsiTheme="minorHAnsi" w:cstheme="minorHAnsi"/>
          <w:b/>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FISIOPATIA DE LOS GLICOSAMICANO.</w:t>
      </w: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Los glicosamicanos (GAGs) son productos de la degradación celular de los proteoglicanos, que constituyen las formas macromoleculares de los GAGs en l matriz extra celular. Los principales proteoglicanos degradados en los lisosomas celulares son el dermatan sulfato, heparan sulfato, keratan sulfato y condroitin sulfato en cuyas vías catabólicas participan las enzimas cuya deficiencia da lugar a las distintas MPS.</w:t>
      </w:r>
    </w:p>
    <w:p w:rsidR="007E1EF5" w:rsidRPr="00B705C9" w:rsidRDefault="007E1EF5" w:rsidP="007E1EF5">
      <w:pPr>
        <w:spacing w:line="360" w:lineRule="auto"/>
        <w:contextualSpacing/>
        <w:rPr>
          <w:rFonts w:asciiTheme="minorHAnsi" w:hAnsiTheme="minorHAnsi" w:cstheme="minorHAnsi"/>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DEGRADACION DEL DERMATAN SULFATO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El dermatan sulfato este  está formado por N-acetilgalactosamida sulfatada con residuos de ácido uronico y glucuronico. La degradación de este proteoglicano se debe a la acción de 5 encimas, 3 glicosidasas y 2 sulfatasas.</w:t>
      </w:r>
    </w:p>
    <w:p w:rsidR="007E1EF5" w:rsidRPr="007E1EF5" w:rsidRDefault="007E1EF5" w:rsidP="007E1EF5">
      <w:pPr>
        <w:spacing w:line="360" w:lineRule="auto"/>
        <w:contextualSpacing/>
        <w:rPr>
          <w:rFonts w:asciiTheme="minorHAnsi" w:hAnsiTheme="minorHAnsi" w:cstheme="minorHAnsi"/>
          <w:lang w:val="es-ES_tradnl"/>
        </w:rPr>
      </w:pP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 xml:space="preserve">La alfa-L-iduronidasa, deficiente en la MPS I es una glicosidasa monomerica de 653 aminoácidos con un peso molecular de 74 KDa  que hidroliza los residuos terminales de </w:t>
      </w:r>
      <w:r w:rsidRPr="00B705C9">
        <w:rPr>
          <w:rFonts w:asciiTheme="minorHAnsi" w:hAnsiTheme="minorHAnsi" w:cstheme="minorHAnsi"/>
        </w:rPr>
        <w:lastRenderedPageBreak/>
        <w:t>ácido alfa-L-iduronico. Su gen está localizado en la región cromosómica 4p 16.3 y tiene 14 exones. La beta- glucuronidasa deficiente en la MPS 7, es una glicosidasa de 651 aminoácidos y 75 KDa que en forma activa está formada por 4 sub unidades (tetrámero). Participa en la eliminación de los residuos de ácido glucuronico presentes en el dermatan sulfato. Fue la primera enzima que se localizó a nivel cromosómico; su gen está en la región 7q 21.11 y se conoce su secuencia completa. La tercera glicosidasa es la beta- hexosaminidaza, cuya deficiencia no da lugar a una MPS si no a una glanguiosidosis, la enfermedad de SANDHOFF.</w:t>
      </w:r>
    </w:p>
    <w:p w:rsidR="007E1EF5" w:rsidRPr="007E1EF5" w:rsidRDefault="007E1EF5" w:rsidP="007E1EF5">
      <w:pPr>
        <w:spacing w:line="360" w:lineRule="auto"/>
        <w:contextualSpacing/>
        <w:rPr>
          <w:rFonts w:asciiTheme="minorHAnsi" w:hAnsiTheme="minorHAnsi" w:cstheme="minorHAnsi"/>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La primera sulfatasa de esta cadena es la iduronato sulfatasa, deficiente en la MPS II, que tiene 550 aminoácidos y participa en la eliminación del grupo sulfato en la posición II del ácido iduronico. El gen que codifica esta enzima está localizado en la región distal del cromosoma x (XQ28), tiene 9 exones y 8 intrones y una longitud de 24 Kb. la otra sulfatasa es la arilsulfatasa B, deficiente el MPS 6 que esta formado por 533 aminoácidos y participa en la hidrolisis de los grupos sulfato en la posición 4 de la N-acetilgalactosamina que forma el dermatan sulfato su gen está localizado en la región 5Q 11- 13.</w:t>
      </w:r>
    </w:p>
    <w:p w:rsidR="007E1EF5" w:rsidRPr="00B705C9" w:rsidRDefault="007E1EF5" w:rsidP="007E1EF5">
      <w:pPr>
        <w:spacing w:line="360" w:lineRule="auto"/>
        <w:contextualSpacing/>
        <w:rPr>
          <w:rFonts w:asciiTheme="minorHAnsi" w:hAnsiTheme="minorHAnsi" w:cstheme="minorHAnsi"/>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DEGRADACION DEL HEPARAN SULFATO.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El heparan sulfato está compuesto por los ácidos glucuronico L-hiduronico, algunos sulfatados y por alfa- glucosamina, sulfatada o acetilada en su degradación participan 3 glicosidasas 4 sulfatasas y un acetil transferasa. 2 glicosidasa participan también en la degradación del dermatan sulfato, alfa- L- idurodinasa y beta- glucuronidasa la tercera es la alfa- cetil glucosaminidasa deficiente en las MPS II y participa en la eliminación de la N- acetilglucosamina del heparan sulfato. Es una proteína de 743 aminoácidos cuyo gen se localiza en la región 17 Q21, ocupando una extensión de cerca de 9kb.</w:t>
      </w:r>
    </w:p>
    <w:p w:rsidR="007E1EF5" w:rsidRPr="007E1EF5" w:rsidRDefault="007E1EF5" w:rsidP="007E1EF5">
      <w:pPr>
        <w:spacing w:line="360" w:lineRule="auto"/>
        <w:contextualSpacing/>
        <w:rPr>
          <w:rFonts w:asciiTheme="minorHAnsi" w:hAnsiTheme="minorHAnsi" w:cstheme="minorHAnsi"/>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De las sulfatasas, la iduronato sulfatasa (MPS II) ya a sido mencionada en la degradación del dermatan sulfato. La heparan N- sulfatasa, deficiente en la MPS III – A, elimina los grupos sulfato (sulfamato) de la glucosamina. Su gen se localiza en la región 17q25.3. la N-</w:t>
      </w:r>
      <w:r w:rsidRPr="00B705C9">
        <w:rPr>
          <w:rFonts w:asciiTheme="minorHAnsi" w:hAnsiTheme="minorHAnsi" w:cstheme="minorHAnsi"/>
        </w:rPr>
        <w:lastRenderedPageBreak/>
        <w:t>acetilglucosamina 6- sulfatasa, deficiente en la MPS III – D, elimina los grupos sulfato de la N – acetilglucosamina y su gen se localiza en la región cromosómica 12q14.</w:t>
      </w:r>
    </w:p>
    <w:p w:rsidR="007E1EF5" w:rsidRPr="00B705C9" w:rsidRDefault="007E1EF5" w:rsidP="007E1EF5">
      <w:pPr>
        <w:spacing w:line="360" w:lineRule="auto"/>
        <w:contextualSpacing/>
        <w:rPr>
          <w:rFonts w:asciiTheme="minorHAnsi" w:hAnsiTheme="minorHAnsi" w:cstheme="minorHAnsi"/>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DEGRADACION DEL KERATAN SULFATO.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El keratan sulfato es el único GAG que no tiene acido uronico. Está formado por galactosa y N- acetilglucosamina, en su mayor parte sulfatadas. Su degradación esta también por glicosidasas y sulfatasas. La incapacidad de degradar el keratan sulfato da lugar a la MPS IV que, según  el tipo de enzima, dará lugar a distinto subtipo de enfermedad.</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La B-galactosidasa elimina la galactosa del keratan sulfato.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Está formada por 677 aa y en su forma multimerica tiene un peso molecular de unos 600 kDa. Su gen está localizado en la región cromosómica 3p21.33. El déficit parcial de B- galactosidasa da lugar a la MPS IVB, mientras que su ausencia total origina una gangliosidosis tipo GM1. La N- acetilglactosamina 6- sulfatasa (galactosa 6- sulfatasa) elimina los grupos sulfato de la galactosa del keratan sulfato. Es una proteína de 522 aa codificada por un gen localizado en la región 16q24.3 que tiene una longitud de unos 50 kb y contiene 14 exones. Su deficiencia da lugar a la MPS IV –A.</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SÍNDROME DE HULER</w:t>
      </w: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Este trastorno autosómico recesivo fue descrito en 1919. El defecto primario es la falta de L-</w:t>
      </w:r>
      <w:proofErr w:type="spellStart"/>
      <w:r w:rsidRPr="00B705C9">
        <w:rPr>
          <w:rFonts w:asciiTheme="minorHAnsi" w:hAnsiTheme="minorHAnsi" w:cstheme="minorHAnsi"/>
          <w:sz w:val="24"/>
          <w:szCs w:val="24"/>
        </w:rPr>
        <w:t>iduronidasa</w:t>
      </w:r>
      <w:proofErr w:type="spellEnd"/>
      <w:r w:rsidRPr="00B705C9">
        <w:rPr>
          <w:rFonts w:asciiTheme="minorHAnsi" w:hAnsiTheme="minorHAnsi" w:cstheme="minorHAnsi"/>
          <w:sz w:val="24"/>
          <w:szCs w:val="24"/>
        </w:rPr>
        <w:t xml:space="preserve"> en todos los tejidos </w:t>
      </w:r>
      <w:r w:rsidRPr="00B705C9">
        <w:rPr>
          <w:rFonts w:asciiTheme="minorHAnsi" w:hAnsiTheme="minorHAnsi" w:cstheme="minorHAnsi"/>
          <w:b/>
          <w:sz w:val="24"/>
          <w:szCs w:val="24"/>
        </w:rPr>
        <w:t>Figura 1</w:t>
      </w:r>
      <w:r w:rsidRPr="00B705C9">
        <w:rPr>
          <w:rFonts w:asciiTheme="minorHAnsi" w:hAnsiTheme="minorHAnsi" w:cstheme="minorHAnsi"/>
          <w:sz w:val="24"/>
          <w:szCs w:val="24"/>
        </w:rPr>
        <w:t>.</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Se asocia a deterioro mental y físico en el periodo neonatal, el diagnóstico usualmente se realiza en el primer año de vida, y los rasgos clínicos incluyen:</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Facies </w:t>
      </w:r>
      <w:proofErr w:type="spellStart"/>
      <w:r w:rsidRPr="00B705C9">
        <w:rPr>
          <w:rFonts w:asciiTheme="minorHAnsi" w:hAnsiTheme="minorHAnsi" w:cstheme="minorHAnsi"/>
          <w:sz w:val="24"/>
          <w:szCs w:val="24"/>
        </w:rPr>
        <w:t>gargoloides</w:t>
      </w:r>
      <w:proofErr w:type="spellEnd"/>
      <w:r w:rsidRPr="00B705C9">
        <w:rPr>
          <w:rFonts w:asciiTheme="minorHAnsi" w:hAnsiTheme="minorHAnsi" w:cstheme="minorHAnsi"/>
          <w:sz w:val="24"/>
          <w:szCs w:val="24"/>
        </w:rPr>
        <w:t>, con rasgos burdos, giba lumbar, hidrocefalia, rigidez articular, manos en garra, vello excesivo, turbidez precoz y progresiva de la cornea y retraso mental.</w:t>
      </w:r>
      <w:r w:rsidRPr="00B705C9">
        <w:rPr>
          <w:rFonts w:asciiTheme="minorHAnsi" w:hAnsiTheme="minorHAnsi" w:cstheme="minorHAnsi"/>
          <w:sz w:val="24"/>
          <w:szCs w:val="24"/>
          <w:lang w:val="es-ES_tradnl"/>
        </w:rPr>
        <w:t xml:space="preserve"> </w:t>
      </w:r>
      <w:r w:rsidRPr="00B705C9">
        <w:rPr>
          <w:rFonts w:asciiTheme="minorHAnsi" w:hAnsiTheme="minorHAnsi" w:cstheme="minorHAnsi"/>
          <w:sz w:val="24"/>
          <w:szCs w:val="24"/>
        </w:rPr>
        <w:t xml:space="preserve">El </w:t>
      </w:r>
      <w:proofErr w:type="spellStart"/>
      <w:r w:rsidRPr="00B705C9">
        <w:rPr>
          <w:rFonts w:asciiTheme="minorHAnsi" w:hAnsiTheme="minorHAnsi" w:cstheme="minorHAnsi"/>
          <w:sz w:val="24"/>
          <w:szCs w:val="24"/>
        </w:rPr>
        <w:t>dermatansulfato</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heparan</w:t>
      </w:r>
      <w:proofErr w:type="spellEnd"/>
      <w:r w:rsidRPr="00B705C9">
        <w:rPr>
          <w:rFonts w:asciiTheme="minorHAnsi" w:hAnsiTheme="minorHAnsi" w:cstheme="minorHAnsi"/>
          <w:sz w:val="24"/>
          <w:szCs w:val="24"/>
        </w:rPr>
        <w:t xml:space="preserve"> sulfato se encuentra en cantidades excesivas en orina.</w:t>
      </w:r>
      <w:r w:rsidRPr="00B705C9">
        <w:rPr>
          <w:rFonts w:asciiTheme="minorHAnsi" w:hAnsiTheme="minorHAnsi" w:cstheme="minorHAnsi"/>
          <w:sz w:val="24"/>
          <w:szCs w:val="24"/>
          <w:lang w:val="es-ES_tradnl"/>
        </w:rPr>
        <w:t xml:space="preserve"> </w:t>
      </w:r>
      <w:r w:rsidRPr="00B705C9">
        <w:rPr>
          <w:rFonts w:asciiTheme="minorHAnsi" w:hAnsiTheme="minorHAnsi" w:cstheme="minorHAnsi"/>
          <w:sz w:val="24"/>
          <w:szCs w:val="24"/>
        </w:rPr>
        <w:t xml:space="preserve">El desarrollo y crecimiento están notablemente impedidos, conduciendo a la muerte en la </w:t>
      </w:r>
      <w:r w:rsidRPr="00B705C9">
        <w:rPr>
          <w:rFonts w:asciiTheme="minorHAnsi" w:hAnsiTheme="minorHAnsi" w:cstheme="minorHAnsi"/>
          <w:sz w:val="24"/>
          <w:szCs w:val="24"/>
        </w:rPr>
        <w:lastRenderedPageBreak/>
        <w:t xml:space="preserve">niñez. Se ha observado </w:t>
      </w:r>
      <w:proofErr w:type="spellStart"/>
      <w:r w:rsidRPr="00B705C9">
        <w:rPr>
          <w:rFonts w:asciiTheme="minorHAnsi" w:hAnsiTheme="minorHAnsi" w:cstheme="minorHAnsi"/>
          <w:sz w:val="24"/>
          <w:szCs w:val="24"/>
        </w:rPr>
        <w:t>cardiomiopatia</w:t>
      </w:r>
      <w:proofErr w:type="spellEnd"/>
      <w:r w:rsidRPr="00B705C9">
        <w:rPr>
          <w:rFonts w:asciiTheme="minorHAnsi" w:hAnsiTheme="minorHAnsi" w:cstheme="minorHAnsi"/>
          <w:sz w:val="24"/>
          <w:szCs w:val="24"/>
        </w:rPr>
        <w:t xml:space="preserve"> asociada con </w:t>
      </w:r>
      <w:proofErr w:type="spellStart"/>
      <w:r w:rsidRPr="00B705C9">
        <w:rPr>
          <w:rFonts w:asciiTheme="minorHAnsi" w:hAnsiTheme="minorHAnsi" w:cstheme="minorHAnsi"/>
          <w:sz w:val="24"/>
          <w:szCs w:val="24"/>
        </w:rPr>
        <w:t>fibroelastosis</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endocardica</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Donaldson</w:t>
      </w:r>
      <w:proofErr w:type="spellEnd"/>
      <w:r w:rsidRPr="00B705C9">
        <w:rPr>
          <w:rFonts w:asciiTheme="minorHAnsi" w:hAnsiTheme="minorHAnsi" w:cstheme="minorHAnsi"/>
          <w:sz w:val="24"/>
          <w:szCs w:val="24"/>
        </w:rPr>
        <w:t xml:space="preserve"> MDC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1989, Stephan MJ  1989).</w:t>
      </w:r>
    </w:p>
    <w:p w:rsidR="00F81CFA" w:rsidRPr="00F81CFA" w:rsidRDefault="00F81CFA" w:rsidP="00F81CFA">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 </w:t>
      </w:r>
      <w:r w:rsidRPr="00B705C9">
        <w:rPr>
          <w:rFonts w:asciiTheme="minorHAnsi" w:hAnsiTheme="minorHAnsi" w:cstheme="minorHAnsi"/>
          <w:noProof/>
          <w:sz w:val="24"/>
          <w:szCs w:val="24"/>
          <w:lang w:val="es-MX" w:eastAsia="es-MX"/>
        </w:rPr>
        <w:drawing>
          <wp:inline distT="0" distB="0" distL="0" distR="0">
            <wp:extent cx="2088356" cy="2736056"/>
            <wp:effectExtent l="19050" t="0" r="7144" b="0"/>
            <wp:docPr id="1" name="Imagen 4" descr="MUCOPOLISACARIDOSIS SP"/>
            <wp:cNvGraphicFramePr/>
            <a:graphic xmlns:a="http://schemas.openxmlformats.org/drawingml/2006/main">
              <a:graphicData uri="http://schemas.openxmlformats.org/drawingml/2006/picture">
                <pic:pic xmlns:pic="http://schemas.openxmlformats.org/drawingml/2006/picture">
                  <pic:nvPicPr>
                    <pic:cNvPr id="6148" name="Picture 5" descr="MUCOPOLISACARIDOSIS SP"/>
                    <pic:cNvPicPr>
                      <a:picLocks noChangeAspect="1" noChangeArrowheads="1"/>
                    </pic:cNvPicPr>
                  </pic:nvPicPr>
                  <pic:blipFill>
                    <a:blip r:embed="rId8" cstate="print"/>
                    <a:srcRect/>
                    <a:stretch>
                      <a:fillRect/>
                    </a:stretch>
                  </pic:blipFill>
                  <pic:spPr bwMode="auto">
                    <a:xfrm>
                      <a:off x="0" y="0"/>
                      <a:ext cx="2088626" cy="2736410"/>
                    </a:xfrm>
                    <a:prstGeom prst="rect">
                      <a:avLst/>
                    </a:prstGeom>
                    <a:noFill/>
                    <a:ln w="9525">
                      <a:noFill/>
                      <a:miter lim="800000"/>
                      <a:headEnd/>
                      <a:tailEnd/>
                    </a:ln>
                  </pic:spPr>
                </pic:pic>
              </a:graphicData>
            </a:graphic>
          </wp:inline>
        </w:drawing>
      </w:r>
    </w:p>
    <w:p w:rsidR="007E1EF5" w:rsidRPr="00B705C9" w:rsidRDefault="007E1EF5" w:rsidP="007E1EF5">
      <w:pPr>
        <w:spacing w:line="360" w:lineRule="auto"/>
        <w:rPr>
          <w:rFonts w:asciiTheme="minorHAnsi" w:hAnsiTheme="minorHAnsi" w:cstheme="minorHAnsi"/>
          <w:lang w:val="es-ES" w:eastAsia="es-ES"/>
        </w:rPr>
      </w:pPr>
      <w:r w:rsidRPr="00B705C9">
        <w:rPr>
          <w:rFonts w:asciiTheme="minorHAnsi" w:hAnsiTheme="minorHAnsi" w:cstheme="minorHAnsi"/>
          <w:b/>
        </w:rPr>
        <w:t>Figura 1</w:t>
      </w: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SINDROME DE SCHEIE</w:t>
      </w: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Puede considerarse la forma leve de la MPS I. se caracteriza por rigidez articular, </w:t>
      </w:r>
      <w:proofErr w:type="spellStart"/>
      <w:r w:rsidRPr="00B705C9">
        <w:rPr>
          <w:rFonts w:asciiTheme="minorHAnsi" w:hAnsiTheme="minorHAnsi" w:cstheme="minorHAnsi"/>
          <w:sz w:val="24"/>
          <w:szCs w:val="24"/>
        </w:rPr>
        <w:t>valvulopatia</w:t>
      </w:r>
      <w:proofErr w:type="spellEnd"/>
      <w:r w:rsidRPr="00B705C9">
        <w:rPr>
          <w:rFonts w:asciiTheme="minorHAnsi" w:hAnsiTheme="minorHAnsi" w:cstheme="minorHAnsi"/>
          <w:sz w:val="24"/>
          <w:szCs w:val="24"/>
        </w:rPr>
        <w:t xml:space="preserve"> aortica y opacidad corneal. Las facies son toscas pero la talla es normal al igual que la inteligencia</w:t>
      </w:r>
      <w:r w:rsidRPr="00B705C9">
        <w:rPr>
          <w:rFonts w:asciiTheme="minorHAnsi" w:hAnsiTheme="minorHAnsi" w:cstheme="minorHAnsi"/>
          <w:b/>
          <w:sz w:val="24"/>
          <w:szCs w:val="24"/>
        </w:rPr>
        <w:t xml:space="preserve"> Figura 2 A, B</w:t>
      </w:r>
      <w:r w:rsidRPr="00B705C9">
        <w:rPr>
          <w:rFonts w:asciiTheme="minorHAnsi" w:hAnsiTheme="minorHAnsi" w:cstheme="minorHAnsi"/>
          <w:sz w:val="24"/>
          <w:szCs w:val="24"/>
        </w:rPr>
        <w:t>.</w:t>
      </w: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 xml:space="preserve">El inicio de los síntomas suele producirse pasados los 5 años de edad aunque el diagnostico no se produce hasta la segunda década de la vida.  </w:t>
      </w:r>
    </w:p>
    <w:p w:rsidR="007E1EF5" w:rsidRPr="00B705C9" w:rsidRDefault="007E1EF5" w:rsidP="007E1EF5">
      <w:pPr>
        <w:spacing w:line="360" w:lineRule="auto"/>
        <w:contextualSpacing/>
        <w:rPr>
          <w:rFonts w:asciiTheme="minorHAnsi" w:hAnsiTheme="minorHAnsi" w:cstheme="minorHAnsi"/>
        </w:rPr>
      </w:pPr>
    </w:p>
    <w:p w:rsidR="007E1EF5" w:rsidRPr="00B705C9" w:rsidRDefault="007E1EF5" w:rsidP="007E1EF5">
      <w:pPr>
        <w:tabs>
          <w:tab w:val="left" w:pos="1020"/>
        </w:tabs>
        <w:spacing w:line="360" w:lineRule="auto"/>
        <w:contextualSpacing/>
        <w:rPr>
          <w:rFonts w:asciiTheme="minorHAnsi" w:hAnsiTheme="minorHAnsi" w:cstheme="minorHAnsi"/>
          <w:b/>
        </w:rPr>
      </w:pPr>
      <w:r w:rsidRPr="00B705C9">
        <w:rPr>
          <w:rFonts w:asciiTheme="minorHAnsi" w:hAnsiTheme="minorHAnsi" w:cstheme="minorHAnsi"/>
        </w:rPr>
        <w:lastRenderedPageBreak/>
        <w:tab/>
      </w:r>
      <w:r w:rsidRPr="00B705C9">
        <w:rPr>
          <w:rFonts w:asciiTheme="minorHAnsi" w:hAnsiTheme="minorHAnsi" w:cstheme="minorHAnsi"/>
          <w:noProof/>
          <w:lang w:val="es-MX" w:eastAsia="es-MX"/>
        </w:rPr>
        <w:drawing>
          <wp:inline distT="0" distB="0" distL="0" distR="0">
            <wp:extent cx="2334963" cy="3193256"/>
            <wp:effectExtent l="19050" t="0" r="8187" b="0"/>
            <wp:docPr id="2" name="Picture 19" descr="C:\Users\Fatima Sierra\Documents\pac.junio\DSC0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19" descr="C:\Users\Fatima Sierra\Documents\pac.junio\DSC040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085" cy="319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705C9">
        <w:rPr>
          <w:rFonts w:asciiTheme="minorHAnsi" w:hAnsiTheme="minorHAnsi" w:cstheme="minorHAnsi"/>
          <w:noProof/>
          <w:lang w:val="es-MX" w:eastAsia="es-MX"/>
        </w:rPr>
        <w:drawing>
          <wp:inline distT="0" distB="0" distL="0" distR="0">
            <wp:extent cx="2319698" cy="3193256"/>
            <wp:effectExtent l="19050" t="0" r="4402" b="0"/>
            <wp:docPr id="3" name="Picture 2" descr="C:\Users\Fatima Sierra\Documents\pac.junio\DSC0409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3" name="Picture 2" descr="C:\Users\Fatima Sierra\Documents\pac.junio\DSC04091.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r="14010" b="8661"/>
                    <a:stretch>
                      <a:fillRect/>
                    </a:stretch>
                  </pic:blipFill>
                  <pic:spPr bwMode="auto">
                    <a:xfrm>
                      <a:off x="0" y="0"/>
                      <a:ext cx="2319699" cy="319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E1EF5" w:rsidRPr="00B705C9" w:rsidRDefault="007E1EF5" w:rsidP="007E1EF5">
      <w:pPr>
        <w:tabs>
          <w:tab w:val="left" w:pos="1020"/>
        </w:tabs>
        <w:spacing w:line="360" w:lineRule="auto"/>
        <w:contextualSpacing/>
        <w:rPr>
          <w:rFonts w:asciiTheme="minorHAnsi" w:hAnsiTheme="minorHAnsi" w:cstheme="minorHAnsi"/>
          <w:b/>
        </w:rPr>
      </w:pPr>
      <w:r w:rsidRPr="00B705C9">
        <w:rPr>
          <w:rFonts w:asciiTheme="minorHAnsi" w:hAnsiTheme="minorHAnsi" w:cstheme="minorHAnsi"/>
          <w:b/>
        </w:rPr>
        <w:tab/>
        <w:t xml:space="preserve">Figura 2 A </w:t>
      </w:r>
      <w:r w:rsidRPr="00B705C9">
        <w:rPr>
          <w:rFonts w:asciiTheme="minorHAnsi" w:hAnsiTheme="minorHAnsi" w:cstheme="minorHAnsi"/>
          <w:b/>
        </w:rPr>
        <w:tab/>
      </w:r>
      <w:r w:rsidRPr="00B705C9">
        <w:rPr>
          <w:rFonts w:asciiTheme="minorHAnsi" w:hAnsiTheme="minorHAnsi" w:cstheme="minorHAnsi"/>
          <w:b/>
        </w:rPr>
        <w:tab/>
      </w:r>
      <w:r w:rsidRPr="00B705C9">
        <w:rPr>
          <w:rFonts w:asciiTheme="minorHAnsi" w:hAnsiTheme="minorHAnsi" w:cstheme="minorHAnsi"/>
          <w:b/>
        </w:rPr>
        <w:tab/>
      </w:r>
      <w:r w:rsidRPr="00B705C9">
        <w:rPr>
          <w:rFonts w:asciiTheme="minorHAnsi" w:hAnsiTheme="minorHAnsi" w:cstheme="minorHAnsi"/>
          <w:b/>
        </w:rPr>
        <w:tab/>
        <w:t xml:space="preserve"> B</w:t>
      </w:r>
    </w:p>
    <w:p w:rsidR="007E1EF5" w:rsidRPr="00B705C9" w:rsidRDefault="007E1EF5" w:rsidP="007E1EF5">
      <w:pPr>
        <w:tabs>
          <w:tab w:val="left" w:pos="1020"/>
        </w:tabs>
        <w:spacing w:line="360" w:lineRule="auto"/>
        <w:contextualSpacing/>
        <w:rPr>
          <w:rFonts w:asciiTheme="minorHAnsi" w:hAnsiTheme="minorHAnsi" w:cstheme="minorHAnsi"/>
          <w:b/>
        </w:rPr>
      </w:pPr>
    </w:p>
    <w:p w:rsidR="007E1EF5" w:rsidRPr="00B705C9" w:rsidRDefault="007E1EF5" w:rsidP="007E1EF5">
      <w:pPr>
        <w:spacing w:line="360" w:lineRule="auto"/>
        <w:contextualSpacing/>
        <w:rPr>
          <w:rFonts w:asciiTheme="minorHAnsi" w:hAnsiTheme="minorHAnsi" w:cstheme="minorHAnsi"/>
          <w:b/>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SINDROME DE HURLER-SCHEIE</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Forma intermedia entre la MPS IH y la MPS IS. La sintomatología es súper varible a las formas puras (rigidez, opacidad corneal, sordera, cardiopatía valvular) y suele aparecer en la primera década de la vida. Desde el punto de vista fenotípico es característica la presencia micrognatia, que le da un aspecto peculiar a la cara del paciente. La inteligencia es normal y los síntomas suelen ocurrir a partir de los 3 años de edad, siendo habitual la supervivencia hasta la edad adulta.</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SÍNDROME DE HUNTER</w:t>
      </w: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Este trastorno recesivo ligado al cromosoma X es menos severo, por lo general, que el Tipo I. Los rasgos clínicos son rigidez articular, enanismo, </w:t>
      </w:r>
      <w:proofErr w:type="spellStart"/>
      <w:r w:rsidRPr="00B705C9">
        <w:rPr>
          <w:rFonts w:asciiTheme="minorHAnsi" w:hAnsiTheme="minorHAnsi" w:cstheme="minorHAnsi"/>
          <w:sz w:val="24"/>
          <w:szCs w:val="24"/>
        </w:rPr>
        <w:t>hepatoesplenomegalia</w:t>
      </w:r>
      <w:proofErr w:type="spellEnd"/>
      <w:r w:rsidRPr="00B705C9">
        <w:rPr>
          <w:rFonts w:asciiTheme="minorHAnsi" w:hAnsiTheme="minorHAnsi" w:cstheme="minorHAnsi"/>
          <w:sz w:val="24"/>
          <w:szCs w:val="24"/>
        </w:rPr>
        <w:t xml:space="preserve"> y aspecto </w:t>
      </w:r>
      <w:proofErr w:type="spellStart"/>
      <w:r w:rsidRPr="00B705C9">
        <w:rPr>
          <w:rFonts w:asciiTheme="minorHAnsi" w:hAnsiTheme="minorHAnsi" w:cstheme="minorHAnsi"/>
          <w:sz w:val="24"/>
          <w:szCs w:val="24"/>
        </w:rPr>
        <w:t>macrofacial</w:t>
      </w:r>
      <w:proofErr w:type="spellEnd"/>
      <w:r w:rsidRPr="00B705C9">
        <w:rPr>
          <w:rFonts w:asciiTheme="minorHAnsi" w:hAnsiTheme="minorHAnsi" w:cstheme="minorHAnsi"/>
          <w:sz w:val="24"/>
          <w:szCs w:val="24"/>
        </w:rPr>
        <w:t xml:space="preserve"> </w:t>
      </w:r>
      <w:r w:rsidRPr="00B705C9">
        <w:rPr>
          <w:rFonts w:asciiTheme="minorHAnsi" w:hAnsiTheme="minorHAnsi" w:cstheme="minorHAnsi"/>
          <w:b/>
          <w:sz w:val="24"/>
          <w:szCs w:val="24"/>
        </w:rPr>
        <w:t>Figura 3</w:t>
      </w:r>
      <w:r w:rsidRPr="00B705C9">
        <w:rPr>
          <w:rFonts w:asciiTheme="minorHAnsi" w:hAnsiTheme="minorHAnsi" w:cstheme="minorHAnsi"/>
          <w:sz w:val="24"/>
          <w:szCs w:val="24"/>
        </w:rPr>
        <w:t xml:space="preserve">. En forma similar el </w:t>
      </w:r>
      <w:proofErr w:type="spellStart"/>
      <w:r w:rsidRPr="00B705C9">
        <w:rPr>
          <w:rFonts w:asciiTheme="minorHAnsi" w:hAnsiTheme="minorHAnsi" w:cstheme="minorHAnsi"/>
          <w:sz w:val="24"/>
          <w:szCs w:val="24"/>
        </w:rPr>
        <w:t>dermatansulfato</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heparinsulfato</w:t>
      </w:r>
      <w:proofErr w:type="spellEnd"/>
      <w:r w:rsidRPr="00B705C9">
        <w:rPr>
          <w:rFonts w:asciiTheme="minorHAnsi" w:hAnsiTheme="minorHAnsi" w:cstheme="minorHAnsi"/>
          <w:sz w:val="24"/>
          <w:szCs w:val="24"/>
        </w:rPr>
        <w:t xml:space="preserve"> están aumentados en la orina. Los rasgos que distinguen el Tipo II son: ausencia de giba, corneas claras, la sordera y el retraso mental no son tan profundos como en el anterior, pero si progresivos. (Young ID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1982, Young ID y </w:t>
      </w:r>
      <w:proofErr w:type="spellStart"/>
      <w:r w:rsidRPr="00B705C9">
        <w:rPr>
          <w:rFonts w:asciiTheme="minorHAnsi" w:hAnsiTheme="minorHAnsi" w:cstheme="minorHAnsi"/>
          <w:sz w:val="24"/>
          <w:szCs w:val="24"/>
        </w:rPr>
        <w:t>cols</w:t>
      </w:r>
      <w:proofErr w:type="spellEnd"/>
      <w:r w:rsidRPr="00B705C9">
        <w:rPr>
          <w:rFonts w:asciiTheme="minorHAnsi" w:hAnsiTheme="minorHAnsi" w:cstheme="minorHAnsi"/>
          <w:sz w:val="24"/>
          <w:szCs w:val="24"/>
        </w:rPr>
        <w:t xml:space="preserve"> 1982, Young ID 1983) y</w:t>
      </w:r>
      <w:r w:rsidRPr="00B705C9">
        <w:rPr>
          <w:rFonts w:asciiTheme="minorHAnsi" w:hAnsiTheme="minorHAnsi" w:cstheme="minorHAnsi"/>
          <w:sz w:val="24"/>
          <w:szCs w:val="24"/>
          <w:lang w:val="es-ES_tradnl"/>
        </w:rPr>
        <w:t xml:space="preserve"> l</w:t>
      </w:r>
      <w:r w:rsidRPr="00B705C9">
        <w:rPr>
          <w:rFonts w:asciiTheme="minorHAnsi" w:hAnsiTheme="minorHAnsi" w:cstheme="minorHAnsi"/>
          <w:sz w:val="24"/>
          <w:szCs w:val="24"/>
        </w:rPr>
        <w:t xml:space="preserve">os varones </w:t>
      </w:r>
      <w:r w:rsidRPr="00B705C9">
        <w:rPr>
          <w:rFonts w:asciiTheme="minorHAnsi" w:hAnsiTheme="minorHAnsi" w:cstheme="minorHAnsi"/>
          <w:sz w:val="24"/>
          <w:szCs w:val="24"/>
        </w:rPr>
        <w:lastRenderedPageBreak/>
        <w:t>afectados, usualmente viven hasta la edad adulta y fallecen por infección respiratoria o complicación cardiovascular.</w:t>
      </w:r>
    </w:p>
    <w:p w:rsidR="007E1EF5" w:rsidRPr="00B705C9" w:rsidRDefault="007E1EF5" w:rsidP="007E1EF5">
      <w:pPr>
        <w:spacing w:line="360" w:lineRule="auto"/>
        <w:rPr>
          <w:rFonts w:asciiTheme="minorHAnsi" w:hAnsiTheme="minorHAnsi" w:cstheme="minorHAnsi"/>
          <w:lang w:val="es-ES" w:eastAsia="es-ES"/>
        </w:rPr>
      </w:pPr>
    </w:p>
    <w:p w:rsidR="007E1EF5" w:rsidRPr="00B705C9" w:rsidRDefault="007E1EF5" w:rsidP="007E1EF5">
      <w:pPr>
        <w:spacing w:line="360" w:lineRule="auto"/>
        <w:rPr>
          <w:rFonts w:asciiTheme="minorHAnsi" w:hAnsiTheme="minorHAnsi" w:cstheme="minorHAnsi"/>
          <w:lang w:val="es-ES" w:eastAsia="es-ES"/>
        </w:rPr>
      </w:pPr>
      <w:r w:rsidRPr="00B705C9">
        <w:rPr>
          <w:rFonts w:asciiTheme="minorHAnsi" w:hAnsiTheme="minorHAnsi" w:cstheme="minorHAnsi"/>
          <w:noProof/>
          <w:lang w:val="es-MX" w:eastAsia="es-MX"/>
        </w:rPr>
        <w:drawing>
          <wp:inline distT="0" distB="0" distL="0" distR="0">
            <wp:extent cx="1752600" cy="3779043"/>
            <wp:effectExtent l="19050" t="0" r="0" b="0"/>
            <wp:docPr id="4" name="Imagen 5" descr="MUCOPOLISACARIDOSIS SP 5"/>
            <wp:cNvGraphicFramePr/>
            <a:graphic xmlns:a="http://schemas.openxmlformats.org/drawingml/2006/main">
              <a:graphicData uri="http://schemas.openxmlformats.org/drawingml/2006/picture">
                <pic:pic xmlns:pic="http://schemas.openxmlformats.org/drawingml/2006/picture">
                  <pic:nvPicPr>
                    <pic:cNvPr id="8196" name="Picture 5" descr="MUCOPOLISACARIDOSIS SP 5"/>
                    <pic:cNvPicPr>
                      <a:picLocks noChangeAspect="1" noChangeArrowheads="1"/>
                    </pic:cNvPicPr>
                  </pic:nvPicPr>
                  <pic:blipFill>
                    <a:blip r:embed="rId11" cstate="print"/>
                    <a:srcRect l="11020" t="8580" r="37237"/>
                    <a:stretch>
                      <a:fillRect/>
                    </a:stretch>
                  </pic:blipFill>
                  <pic:spPr bwMode="auto">
                    <a:xfrm>
                      <a:off x="0" y="0"/>
                      <a:ext cx="1752600" cy="3779043"/>
                    </a:xfrm>
                    <a:prstGeom prst="rect">
                      <a:avLst/>
                    </a:prstGeom>
                    <a:noFill/>
                    <a:ln w="9525">
                      <a:noFill/>
                      <a:miter lim="800000"/>
                      <a:headEnd/>
                      <a:tailEnd/>
                    </a:ln>
                  </pic:spPr>
                </pic:pic>
              </a:graphicData>
            </a:graphic>
          </wp:inline>
        </w:drawing>
      </w:r>
      <w:r w:rsidRPr="00B705C9">
        <w:rPr>
          <w:rFonts w:asciiTheme="minorHAnsi" w:hAnsiTheme="minorHAnsi" w:cstheme="minorHAnsi"/>
          <w:noProof/>
          <w:lang w:val="es-MX" w:eastAsia="es-MX"/>
        </w:rPr>
        <w:drawing>
          <wp:inline distT="0" distB="0" distL="0" distR="0">
            <wp:extent cx="1766887" cy="3779043"/>
            <wp:effectExtent l="19050" t="0" r="4763" b="0"/>
            <wp:docPr id="5" name="Imagen 6" descr="mucopolisacaridosis sillón2 12"/>
            <wp:cNvGraphicFramePr/>
            <a:graphic xmlns:a="http://schemas.openxmlformats.org/drawingml/2006/main">
              <a:graphicData uri="http://schemas.openxmlformats.org/drawingml/2006/picture">
                <pic:pic xmlns:pic="http://schemas.openxmlformats.org/drawingml/2006/picture">
                  <pic:nvPicPr>
                    <pic:cNvPr id="20484" name="Picture 5" descr="mucopolisacaridosis sillón2 12"/>
                    <pic:cNvPicPr>
                      <a:picLocks noChangeAspect="1" noChangeArrowheads="1"/>
                    </pic:cNvPicPr>
                  </pic:nvPicPr>
                  <pic:blipFill>
                    <a:blip r:embed="rId12" cstate="print"/>
                    <a:srcRect l="27326" t="7465" r="18039"/>
                    <a:stretch>
                      <a:fillRect/>
                    </a:stretch>
                  </pic:blipFill>
                  <pic:spPr bwMode="auto">
                    <a:xfrm>
                      <a:off x="0" y="0"/>
                      <a:ext cx="1766887" cy="3779043"/>
                    </a:xfrm>
                    <a:prstGeom prst="rect">
                      <a:avLst/>
                    </a:prstGeom>
                    <a:noFill/>
                    <a:ln w="9525">
                      <a:noFill/>
                      <a:miter lim="800000"/>
                      <a:headEnd/>
                      <a:tailEnd/>
                    </a:ln>
                  </pic:spPr>
                </pic:pic>
              </a:graphicData>
            </a:graphic>
          </wp:inline>
        </w:drawing>
      </w:r>
      <w:r w:rsidRPr="00B705C9">
        <w:rPr>
          <w:rFonts w:asciiTheme="minorHAnsi" w:hAnsiTheme="minorHAnsi" w:cstheme="minorHAnsi"/>
          <w:noProof/>
          <w:lang w:val="es-MX" w:eastAsia="es-MX"/>
        </w:rPr>
        <w:drawing>
          <wp:inline distT="0" distB="0" distL="0" distR="0">
            <wp:extent cx="1681163" cy="3779044"/>
            <wp:effectExtent l="19050" t="0" r="0" b="0"/>
            <wp:docPr id="6" name="Imagen 7" descr="mucopolisacaridosis35ant"/>
            <wp:cNvGraphicFramePr/>
            <a:graphic xmlns:a="http://schemas.openxmlformats.org/drawingml/2006/main">
              <a:graphicData uri="http://schemas.openxmlformats.org/drawingml/2006/picture">
                <pic:pic xmlns:pic="http://schemas.openxmlformats.org/drawingml/2006/picture">
                  <pic:nvPicPr>
                    <pic:cNvPr id="151556" name="Picture 4" descr="mucopolisacaridosis35ant"/>
                    <pic:cNvPicPr>
                      <a:picLocks noChangeAspect="1" noChangeArrowheads="1"/>
                    </pic:cNvPicPr>
                  </pic:nvPicPr>
                  <pic:blipFill>
                    <a:blip r:embed="rId13" cstate="print"/>
                    <a:srcRect l="23782" r="21659"/>
                    <a:stretch>
                      <a:fillRect/>
                    </a:stretch>
                  </pic:blipFill>
                  <pic:spPr bwMode="auto">
                    <a:xfrm>
                      <a:off x="0" y="0"/>
                      <a:ext cx="1681163" cy="3779044"/>
                    </a:xfrm>
                    <a:prstGeom prst="rect">
                      <a:avLst/>
                    </a:prstGeom>
                    <a:noFill/>
                    <a:ln w="9525">
                      <a:noFill/>
                      <a:miter lim="800000"/>
                      <a:headEnd/>
                      <a:tailEnd/>
                    </a:ln>
                  </pic:spPr>
                </pic:pic>
              </a:graphicData>
            </a:graphic>
          </wp:inline>
        </w:drawing>
      </w:r>
    </w:p>
    <w:p w:rsidR="007E1EF5" w:rsidRPr="00B705C9" w:rsidRDefault="007E1EF5" w:rsidP="007E1EF5">
      <w:pPr>
        <w:spacing w:line="360" w:lineRule="auto"/>
        <w:rPr>
          <w:rFonts w:asciiTheme="minorHAnsi" w:hAnsiTheme="minorHAnsi" w:cstheme="minorHAnsi"/>
          <w:lang w:val="es-ES" w:eastAsia="es-ES"/>
        </w:rPr>
      </w:pPr>
      <w:r w:rsidRPr="00B705C9">
        <w:rPr>
          <w:rFonts w:asciiTheme="minorHAnsi" w:hAnsiTheme="minorHAnsi" w:cstheme="minorHAnsi"/>
          <w:b/>
        </w:rPr>
        <w:t>Figuras 3</w:t>
      </w:r>
      <w:r w:rsidRPr="00B705C9">
        <w:rPr>
          <w:rFonts w:asciiTheme="minorHAnsi" w:hAnsiTheme="minorHAnsi" w:cstheme="minorHAnsi"/>
          <w:b/>
        </w:rPr>
        <w:tab/>
      </w:r>
      <w:r w:rsidRPr="00B705C9">
        <w:rPr>
          <w:rFonts w:asciiTheme="minorHAnsi" w:hAnsiTheme="minorHAnsi" w:cstheme="minorHAnsi"/>
          <w:b/>
        </w:rPr>
        <w:tab/>
      </w:r>
      <w:r w:rsidRPr="00B705C9">
        <w:rPr>
          <w:rFonts w:asciiTheme="minorHAnsi" w:hAnsiTheme="minorHAnsi" w:cstheme="minorHAnsi"/>
          <w:b/>
        </w:rPr>
        <w:tab/>
        <w:t>4</w:t>
      </w:r>
      <w:r w:rsidRPr="00B705C9">
        <w:rPr>
          <w:rFonts w:asciiTheme="minorHAnsi" w:hAnsiTheme="minorHAnsi" w:cstheme="minorHAnsi"/>
          <w:b/>
        </w:rPr>
        <w:tab/>
      </w:r>
      <w:r w:rsidRPr="00B705C9">
        <w:rPr>
          <w:rFonts w:asciiTheme="minorHAnsi" w:hAnsiTheme="minorHAnsi" w:cstheme="minorHAnsi"/>
          <w:b/>
        </w:rPr>
        <w:tab/>
      </w:r>
      <w:r w:rsidRPr="00B705C9">
        <w:rPr>
          <w:rFonts w:asciiTheme="minorHAnsi" w:hAnsiTheme="minorHAnsi" w:cstheme="minorHAnsi"/>
          <w:b/>
        </w:rPr>
        <w:tab/>
      </w:r>
      <w:r w:rsidRPr="00B705C9">
        <w:rPr>
          <w:rFonts w:asciiTheme="minorHAnsi" w:hAnsiTheme="minorHAnsi" w:cstheme="minorHAnsi"/>
          <w:b/>
        </w:rPr>
        <w:tab/>
        <w:t>5</w:t>
      </w:r>
    </w:p>
    <w:p w:rsidR="007E1EF5" w:rsidRPr="00B705C9" w:rsidRDefault="007E1EF5" w:rsidP="007E1EF5">
      <w:pPr>
        <w:spacing w:line="360" w:lineRule="auto"/>
        <w:contextualSpacing/>
        <w:rPr>
          <w:rFonts w:asciiTheme="minorHAnsi" w:hAnsiTheme="minorHAnsi" w:cstheme="minorHAnsi"/>
          <w:b/>
        </w:rPr>
      </w:pPr>
    </w:p>
    <w:p w:rsidR="007E1EF5" w:rsidRPr="00B705C9" w:rsidRDefault="007E1EF5" w:rsidP="007E1EF5">
      <w:pPr>
        <w:spacing w:line="360" w:lineRule="auto"/>
        <w:contextualSpacing/>
        <w:rPr>
          <w:rFonts w:asciiTheme="minorHAnsi" w:hAnsiTheme="minorHAnsi" w:cstheme="minorHAnsi"/>
          <w:b/>
        </w:rPr>
      </w:pPr>
    </w:p>
    <w:p w:rsidR="007E1EF5" w:rsidRPr="00B705C9" w:rsidRDefault="007E1EF5" w:rsidP="007E1EF5">
      <w:pPr>
        <w:spacing w:line="360" w:lineRule="auto"/>
        <w:contextualSpacing/>
        <w:rPr>
          <w:rFonts w:asciiTheme="minorHAnsi" w:hAnsiTheme="minorHAnsi" w:cstheme="minorHAnsi"/>
          <w:b/>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SINDROME DE SANFILIPPO.</w:t>
      </w: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Aunque en esta enfermedad se conocen 4 subtipos enzimáticos, el cuadro clínico es bastante similar en todos, siendo especialmente difícil de diagnosticar la forma más leve.</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 xml:space="preserve">La característica principal de la MPS III es la grave afectación del sistema nervioso central, que contrasta con una leve afectación somática </w:t>
      </w:r>
      <w:r w:rsidRPr="00B705C9">
        <w:rPr>
          <w:rFonts w:asciiTheme="minorHAnsi" w:hAnsiTheme="minorHAnsi" w:cstheme="minorHAnsi"/>
          <w:b/>
        </w:rPr>
        <w:t>Figura 4</w:t>
      </w:r>
      <w:r w:rsidRPr="00B705C9">
        <w:rPr>
          <w:rFonts w:asciiTheme="minorHAnsi" w:hAnsiTheme="minorHAnsi" w:cstheme="minorHAnsi"/>
        </w:rPr>
        <w:t xml:space="preserve">. La edad de presentación está entre los 2 y 6 años, aunque pueden ser variables y los síntomas son las alteraciones del comportamiento, que pueden consistir en hiperactividad, déficit de atención, episodios de agresividad o conducta destructiva. Son frecuentes las alteraciones del sueño y las convulsiones. El retraso mental se va siendo más evidente con la edad destacando las </w:t>
      </w:r>
      <w:r w:rsidRPr="00B705C9">
        <w:rPr>
          <w:rFonts w:asciiTheme="minorHAnsi" w:hAnsiTheme="minorHAnsi" w:cstheme="minorHAnsi"/>
        </w:rPr>
        <w:lastRenderedPageBreak/>
        <w:t>dificultades con el lenguaje,  que algunas veces puede estar ausente. Con la edad estos enfermos van perdiendo contacto con su entorno y sufren un proceso de demencia progresiva.</w:t>
      </w:r>
    </w:p>
    <w:p w:rsidR="00F81CFA" w:rsidRPr="00F81CFA" w:rsidRDefault="00F81CFA" w:rsidP="007E1EF5">
      <w:pPr>
        <w:spacing w:line="360" w:lineRule="auto"/>
        <w:contextualSpacing/>
        <w:rPr>
          <w:rFonts w:asciiTheme="minorHAnsi" w:hAnsiTheme="minorHAnsi" w:cstheme="minorHAnsi"/>
          <w:lang w:val="es-ES_tradnl"/>
        </w:rPr>
      </w:pP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 xml:space="preserve"> Los hallazgos somáticos comunes a las MPS son aquí menos marcados, y los pacientes suelen ser de talla normal y tienen anomalías esqueléticas leves. En los pacientes con forma moderada y grave es frecuente la sordera.</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En el subtipo MPS III- A, el inicio de la enfermedad es más precoz, su progresión es más rápida y la supervivencia es más corta. La MPS III-B es la más heterogénea con casos leves y graves. La MPS III-C es un subtipo intermedio entre A y la forma leve del B finalmente la MPS III-D es muy rara y muy heterogénea.</w:t>
      </w:r>
    </w:p>
    <w:p w:rsidR="007E1EF5" w:rsidRPr="00B705C9" w:rsidRDefault="007E1EF5" w:rsidP="007E1EF5">
      <w:pPr>
        <w:spacing w:line="360" w:lineRule="auto"/>
        <w:contextualSpacing/>
        <w:rPr>
          <w:rFonts w:asciiTheme="minorHAnsi" w:hAnsiTheme="minorHAnsi" w:cstheme="minorHAnsi"/>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SINDROME DE MORQUIO.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Existen dos subtipos, la más común MPS IV-A, debida al déficit de la enzima N-acetilgalactosamina 6- sulfatasa (galactosa 6 sulfatasa) la MPS IV –B por déficit de beta- galactosidasa. Los hallazgos clínicos de ambas formas se superponen y consisten en talla baja por tronco corto, displacía espondilo- episisaria grave, algo distinta de las MPS y que pueden dar lugar a un cuadro neurológico importante por compresión medular. La inteligencia es normal</w:t>
      </w:r>
      <w:r w:rsidRPr="00B705C9">
        <w:rPr>
          <w:rFonts w:asciiTheme="minorHAnsi" w:hAnsiTheme="minorHAnsi" w:cstheme="minorHAnsi"/>
          <w:b/>
        </w:rPr>
        <w:t xml:space="preserve"> Figura 5</w:t>
      </w:r>
      <w:r w:rsidRPr="00B705C9">
        <w:rPr>
          <w:rFonts w:asciiTheme="minorHAnsi" w:hAnsiTheme="minorHAnsi" w:cstheme="minorHAnsi"/>
        </w:rPr>
        <w:t>.</w:t>
      </w:r>
    </w:p>
    <w:p w:rsidR="00F81CFA" w:rsidRPr="00F81CFA" w:rsidRDefault="00F81CFA" w:rsidP="007E1EF5">
      <w:pPr>
        <w:spacing w:line="360" w:lineRule="auto"/>
        <w:contextualSpacing/>
        <w:rPr>
          <w:rFonts w:asciiTheme="minorHAnsi" w:hAnsiTheme="minorHAnsi" w:cstheme="minorHAnsi"/>
          <w:lang w:val="es-ES_tradnl"/>
        </w:rPr>
      </w:pP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Las anomalías esqueléticas predominan en el cuadro clínico y aunque no son aparentes al nacimiento, se manifiestan a lo largo de los dos primeros años de vida (MPS IV-A), con deformidad de la columna vertebral (cifosis), genu valgo y pies planos, dando lugar a una postura y deambulación característica que produce caídas frecuentes. La talla se ve cada vez más afectada y es raro que los pacientes sobrepasen los 100 cm de altura en la edad adulta. El estudio radiológico muestra pies planos, dando lugar a una postura y deambulación característica que produce caídas frecuentes.</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pStyle w:val="Fuentedeprrafopredet"/>
        <w:spacing w:line="360" w:lineRule="auto"/>
        <w:contextualSpacing/>
        <w:jc w:val="both"/>
        <w:rPr>
          <w:rFonts w:asciiTheme="minorHAnsi" w:hAnsiTheme="minorHAnsi" w:cstheme="minorHAnsi"/>
          <w:b/>
          <w:sz w:val="24"/>
          <w:szCs w:val="24"/>
          <w:lang w:val="es-ES_tradnl"/>
        </w:rPr>
      </w:pPr>
      <w:r w:rsidRPr="00B705C9">
        <w:rPr>
          <w:rFonts w:asciiTheme="minorHAnsi" w:hAnsiTheme="minorHAnsi" w:cstheme="minorHAnsi"/>
          <w:b/>
          <w:sz w:val="24"/>
          <w:szCs w:val="24"/>
        </w:rPr>
        <w:lastRenderedPageBreak/>
        <w:t>SÍNDROME DE MAROTEAUX-LAMY</w:t>
      </w: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El retraso en el crecimiento es el rasgo dominante de este trastorno autosómico recesivo fue descrito por primera vez en 1963 por deficiencia de una enzima </w:t>
      </w:r>
      <w:proofErr w:type="spellStart"/>
      <w:r w:rsidRPr="00B705C9">
        <w:rPr>
          <w:rFonts w:asciiTheme="minorHAnsi" w:hAnsiTheme="minorHAnsi" w:cstheme="minorHAnsi"/>
          <w:sz w:val="24"/>
          <w:szCs w:val="24"/>
        </w:rPr>
        <w:t>lisosomal</w:t>
      </w:r>
      <w:proofErr w:type="spellEnd"/>
      <w:r w:rsidRPr="00B705C9">
        <w:rPr>
          <w:rFonts w:asciiTheme="minorHAnsi" w:hAnsiTheme="minorHAnsi" w:cstheme="minorHAnsi"/>
          <w:sz w:val="24"/>
          <w:szCs w:val="24"/>
        </w:rPr>
        <w:t xml:space="preserve"> llamada N-</w:t>
      </w:r>
      <w:proofErr w:type="spellStart"/>
      <w:r w:rsidRPr="00B705C9">
        <w:rPr>
          <w:rFonts w:asciiTheme="minorHAnsi" w:hAnsiTheme="minorHAnsi" w:cstheme="minorHAnsi"/>
          <w:sz w:val="24"/>
          <w:szCs w:val="24"/>
        </w:rPr>
        <w:t>acetylgalactosamine</w:t>
      </w:r>
      <w:proofErr w:type="spellEnd"/>
      <w:r w:rsidRPr="00B705C9">
        <w:rPr>
          <w:rFonts w:asciiTheme="minorHAnsi" w:hAnsiTheme="minorHAnsi" w:cstheme="minorHAnsi"/>
          <w:sz w:val="24"/>
          <w:szCs w:val="24"/>
        </w:rPr>
        <w:t xml:space="preserve"> 4-sulfatasa (Maroteaux 1963, 1982).</w:t>
      </w:r>
    </w:p>
    <w:p w:rsidR="00F81CFA" w:rsidRPr="00F81CFA" w:rsidRDefault="00F81CFA" w:rsidP="00F81CFA">
      <w:pPr>
        <w:rPr>
          <w:lang w:val="es-ES" w:eastAsia="es-ES"/>
        </w:rPr>
      </w:pPr>
    </w:p>
    <w:p w:rsidR="007E1EF5" w:rsidRPr="00B705C9"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Las manifestaciones clinicas descritas son, enanismo con disminución del tronco y de la brazada, genu valgum, xifosis lumbar, protrusión esternal anterior y turbidez corneal.</w:t>
      </w:r>
      <w:r w:rsidRPr="00B705C9">
        <w:rPr>
          <w:rFonts w:asciiTheme="minorHAnsi" w:hAnsiTheme="minorHAnsi" w:cstheme="minorHAnsi"/>
          <w:lang w:val="es-ES_tradnl"/>
        </w:rPr>
        <w:t xml:space="preserve"> </w:t>
      </w:r>
      <w:r w:rsidRPr="00B705C9">
        <w:rPr>
          <w:rFonts w:asciiTheme="minorHAnsi" w:hAnsiTheme="minorHAnsi" w:cstheme="minorHAnsi"/>
        </w:rPr>
        <w:t xml:space="preserve">Aunque se manifiestan otros rasgos generales, las características distintivas son: Inteligencia normal y anomalías óseas graves </w:t>
      </w:r>
      <w:r w:rsidRPr="00B705C9">
        <w:rPr>
          <w:rFonts w:asciiTheme="minorHAnsi" w:hAnsiTheme="minorHAnsi" w:cstheme="minorHAnsi"/>
          <w:b/>
        </w:rPr>
        <w:t>Figura 6</w:t>
      </w:r>
      <w:r w:rsidRPr="00B705C9">
        <w:rPr>
          <w:rFonts w:asciiTheme="minorHAnsi" w:hAnsiTheme="minorHAnsi" w:cstheme="minorHAnsi"/>
        </w:rPr>
        <w:t>. Se encuentra en orina cantidad aumentada de dermatán sulfato. Se aprecian inclusiones metacromáticas en todos los tipos de glóbulos blancos de la sangre periférica.  El tiempo de vida esta acortado debido a impedimento cardiovascular progresivo.</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b/>
          <w:sz w:val="24"/>
          <w:szCs w:val="24"/>
        </w:rPr>
        <w:t xml:space="preserve"> </w:t>
      </w:r>
      <w:r w:rsidRPr="00B705C9">
        <w:rPr>
          <w:rFonts w:asciiTheme="minorHAnsi" w:hAnsiTheme="minorHAnsi" w:cstheme="minorHAnsi"/>
          <w:b/>
          <w:noProof/>
          <w:sz w:val="24"/>
          <w:szCs w:val="24"/>
          <w:lang w:val="es-MX" w:eastAsia="es-MX"/>
        </w:rPr>
        <w:drawing>
          <wp:inline distT="0" distB="0" distL="0" distR="0">
            <wp:extent cx="2045494" cy="3529012"/>
            <wp:effectExtent l="19050" t="0" r="0" b="0"/>
            <wp:docPr id="7" name="Imagen 8"/>
            <wp:cNvGraphicFramePr/>
            <a:graphic xmlns:a="http://schemas.openxmlformats.org/drawingml/2006/main">
              <a:graphicData uri="http://schemas.openxmlformats.org/drawingml/2006/picture">
                <pic:pic xmlns:pic="http://schemas.openxmlformats.org/drawingml/2006/picture">
                  <pic:nvPicPr>
                    <pic:cNvPr id="68612" name="Picture 6"/>
                    <pic:cNvPicPr>
                      <a:picLocks noChangeAspect="1" noChangeArrowheads="1"/>
                    </pic:cNvPicPr>
                  </pic:nvPicPr>
                  <pic:blipFill>
                    <a:blip r:embed="rId14" cstate="print"/>
                    <a:srcRect/>
                    <a:stretch>
                      <a:fillRect/>
                    </a:stretch>
                  </pic:blipFill>
                  <pic:spPr bwMode="auto">
                    <a:xfrm>
                      <a:off x="0" y="0"/>
                      <a:ext cx="2045494" cy="3529012"/>
                    </a:xfrm>
                    <a:prstGeom prst="rect">
                      <a:avLst/>
                    </a:prstGeom>
                    <a:noFill/>
                    <a:ln w="9525">
                      <a:noFill/>
                      <a:miter lim="800000"/>
                      <a:headEnd/>
                      <a:tailEnd/>
                    </a:ln>
                  </pic:spPr>
                </pic:pic>
              </a:graphicData>
            </a:graphic>
          </wp:inline>
        </w:drawing>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b/>
        </w:rPr>
        <w:t>Figura 6</w:t>
      </w:r>
    </w:p>
    <w:p w:rsidR="007E1EF5" w:rsidRPr="00B705C9" w:rsidRDefault="007E1EF5" w:rsidP="007E1EF5">
      <w:pPr>
        <w:spacing w:line="360" w:lineRule="auto"/>
        <w:rPr>
          <w:rFonts w:asciiTheme="minorHAnsi" w:hAnsiTheme="minorHAnsi" w:cstheme="minorHAnsi"/>
          <w:lang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b/>
          <w:sz w:val="24"/>
          <w:szCs w:val="24"/>
        </w:rPr>
        <w:t>DIAGNOSTICO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lastRenderedPageBreak/>
        <w:t>Inicialmente el diagnóstico clínico de MPS se confirmaba con el análisis cuantitativo de los GAGs en la orina del paciente que permitía incluir a cada paciente en algunos de los grupos dentro de la clasificación principal,  aunque no permitía diferencial los distintos subgrupos dentro de cada enfermedad.</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Posteriormente se desarrollaron los exámenes rápidos con gota (de orina), que son baratos y muy útiles como análisis inicial, pero que están sujetos a la aparición de los falsos negativos y falsos positivos dependiendo de la experiencia de cada laboratorio.</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Existe también un análisis semi-cuantitativo que se basa en la presencia de matacromasia en los complejos de glicosaminoglicano-cromogeno en solución. Actualmente los el estudio de los GAGs en orina ha  sido desplazado por el estudio enzimático especifico en cada forma de MPS, aunque puede emplearse para el diagnóstico de nuevas formas de enfermedad y para el monitorizar los resultados de tratamiento experimentales.</w:t>
      </w:r>
    </w:p>
    <w:p w:rsidR="00F81CFA" w:rsidRPr="00F81CFA" w:rsidRDefault="00F81CFA" w:rsidP="007E1EF5">
      <w:pPr>
        <w:spacing w:line="360" w:lineRule="auto"/>
        <w:contextualSpacing/>
        <w:rPr>
          <w:rFonts w:asciiTheme="minorHAnsi" w:hAnsiTheme="minorHAnsi" w:cstheme="minorHAnsi"/>
          <w:lang w:val="es-ES_tradnl"/>
        </w:rPr>
      </w:pPr>
    </w:p>
    <w:p w:rsidR="007E1EF5" w:rsidRPr="00B705C9" w:rsidRDefault="007E1EF5" w:rsidP="007E1EF5">
      <w:pPr>
        <w:spacing w:line="360" w:lineRule="auto"/>
        <w:contextualSpacing/>
        <w:rPr>
          <w:rFonts w:asciiTheme="minorHAnsi" w:hAnsiTheme="minorHAnsi" w:cstheme="minorHAnsi"/>
        </w:rPr>
      </w:pPr>
      <w:r w:rsidRPr="00B705C9">
        <w:rPr>
          <w:rFonts w:asciiTheme="minorHAnsi" w:hAnsiTheme="minorHAnsi" w:cstheme="minorHAnsi"/>
        </w:rPr>
        <w:t>El diagnóstico definitivo de cada forma de MPS se realiza con análisis enzimáticos. Se emplean diferentes tejidos, como piel (fibroblastos), o sangre (con leucocitos o suero o plasma). La cuantificación de la enzima específica en cultivos de  fibroblastos es útil en todas las  formas de MPS conocidas y en los leucocitos sanguíneos en la mayoría.</w:t>
      </w:r>
    </w:p>
    <w:p w:rsidR="007E1EF5" w:rsidRPr="00B705C9" w:rsidRDefault="007E1EF5" w:rsidP="007E1EF5">
      <w:pPr>
        <w:spacing w:line="360" w:lineRule="auto"/>
        <w:contextualSpacing/>
        <w:rPr>
          <w:rFonts w:asciiTheme="minorHAnsi" w:hAnsiTheme="minorHAnsi" w:cstheme="minorHAnsi"/>
        </w:rPr>
      </w:pPr>
    </w:p>
    <w:p w:rsidR="007E1EF5" w:rsidRPr="00B705C9" w:rsidRDefault="007E1EF5" w:rsidP="007E1EF5">
      <w:pPr>
        <w:spacing w:line="360" w:lineRule="auto"/>
        <w:contextualSpacing/>
        <w:rPr>
          <w:rFonts w:asciiTheme="minorHAnsi" w:hAnsiTheme="minorHAnsi" w:cstheme="minorHAnsi"/>
          <w:b/>
        </w:rPr>
      </w:pPr>
      <w:r w:rsidRPr="00B705C9">
        <w:rPr>
          <w:rFonts w:asciiTheme="minorHAnsi" w:hAnsiTheme="minorHAnsi" w:cstheme="minorHAnsi"/>
          <w:b/>
        </w:rPr>
        <w:t>DIAGNOSTICO PRENATAL</w:t>
      </w: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t>El diagnóstico prenatal es posible en todas las formas de MPS. El método aplicado en las células de líquido amniótico es similar al utilizado con fibroblastos. El largo tiempo  empleado en cultivar y analizar las células amnióticas ha movido a los a los investigadores a desarrollar técnicas diagnósticas más rápidas por ejemplo, la cuantificación de la actividad de la enzima iduronato-sulfatasa en líquido amniótico sin células se emplea el diagnóstico prenatal de la enfermedad de Hunter. El estudio de las vellosidades coriales también permite el diagnóstico  prenatal aun que este es más complicado, porque algunas enzimas tienen unos niveles normales o muy bajos en corion.</w:t>
      </w:r>
    </w:p>
    <w:p w:rsidR="00F81CFA" w:rsidRPr="00F81CFA" w:rsidRDefault="00F81CFA" w:rsidP="007E1EF5">
      <w:pPr>
        <w:spacing w:line="360" w:lineRule="auto"/>
        <w:contextualSpacing/>
        <w:rPr>
          <w:rFonts w:asciiTheme="minorHAnsi" w:hAnsiTheme="minorHAnsi" w:cstheme="minorHAnsi"/>
          <w:lang w:val="es-ES_tradnl"/>
        </w:rPr>
      </w:pPr>
    </w:p>
    <w:p w:rsidR="007E1EF5" w:rsidRDefault="007E1EF5" w:rsidP="007E1EF5">
      <w:pPr>
        <w:spacing w:line="360" w:lineRule="auto"/>
        <w:contextualSpacing/>
        <w:rPr>
          <w:rFonts w:asciiTheme="minorHAnsi" w:hAnsiTheme="minorHAnsi" w:cstheme="minorHAnsi"/>
          <w:lang w:val="es-ES_tradnl"/>
        </w:rPr>
      </w:pPr>
      <w:r w:rsidRPr="00B705C9">
        <w:rPr>
          <w:rFonts w:asciiTheme="minorHAnsi" w:hAnsiTheme="minorHAnsi" w:cstheme="minorHAnsi"/>
        </w:rPr>
        <w:lastRenderedPageBreak/>
        <w:t>En el caso de la enfermedad de Hunter, de herencia recesiva ligada al  X, se presenta el problema de mosaisismo en mujeres heterocigotas, que tendrán células  con el IDS normales o mutado. Como resultado del proceso de inactivación sesgada o selección, en el feto femenino la actividad de la enzima iduronato-sulfatasa  pueden ser en algunos casos tan baja como en fetos masculinos. Por lo tanto para el diagnóstico prenatal de la enfermedad  de Hunter es necesario es necesario la determinación previa del sexo fetal.</w:t>
      </w:r>
    </w:p>
    <w:p w:rsidR="00F81CFA" w:rsidRDefault="00F81CFA" w:rsidP="007E1EF5">
      <w:pPr>
        <w:spacing w:line="360" w:lineRule="auto"/>
        <w:contextualSpacing/>
        <w:rPr>
          <w:rFonts w:asciiTheme="minorHAnsi" w:hAnsiTheme="minorHAnsi" w:cstheme="minorHAnsi"/>
          <w:lang w:val="es-ES_tradnl"/>
        </w:rPr>
      </w:pPr>
    </w:p>
    <w:p w:rsidR="00F81CFA" w:rsidRDefault="00F81CFA" w:rsidP="007E1EF5">
      <w:pPr>
        <w:spacing w:line="360" w:lineRule="auto"/>
        <w:contextualSpacing/>
        <w:rPr>
          <w:rFonts w:asciiTheme="minorHAnsi" w:hAnsiTheme="minorHAnsi" w:cstheme="minorHAnsi"/>
          <w:lang w:val="es-ES_tradnl"/>
        </w:rPr>
      </w:pPr>
    </w:p>
    <w:p w:rsidR="00F81CFA" w:rsidRDefault="00F81CFA" w:rsidP="007E1EF5">
      <w:pPr>
        <w:spacing w:line="360" w:lineRule="auto"/>
        <w:contextualSpacing/>
        <w:rPr>
          <w:rFonts w:asciiTheme="minorHAnsi" w:hAnsiTheme="minorHAnsi" w:cstheme="minorHAnsi"/>
          <w:lang w:val="es-ES_tradnl"/>
        </w:rPr>
      </w:pPr>
    </w:p>
    <w:p w:rsidR="00F81CFA" w:rsidRPr="00F81CFA" w:rsidRDefault="00F81CFA" w:rsidP="007E1EF5">
      <w:pPr>
        <w:spacing w:line="360" w:lineRule="auto"/>
        <w:contextualSpacing/>
        <w:rPr>
          <w:rFonts w:asciiTheme="minorHAnsi" w:hAnsiTheme="minorHAnsi" w:cstheme="minorHAnsi"/>
          <w:lang w:val="es-ES_tradnl"/>
        </w:rPr>
      </w:pPr>
    </w:p>
    <w:p w:rsidR="007E1EF5" w:rsidRDefault="00F81CFA" w:rsidP="007E1EF5">
      <w:pPr>
        <w:pStyle w:val="Fuentedeprrafopredet"/>
        <w:spacing w:line="360" w:lineRule="auto"/>
        <w:contextualSpacing/>
        <w:jc w:val="both"/>
        <w:rPr>
          <w:rFonts w:asciiTheme="minorHAnsi" w:hAnsiTheme="minorHAnsi" w:cstheme="minorHAnsi"/>
          <w:color w:val="7030A0"/>
          <w:sz w:val="28"/>
          <w:szCs w:val="28"/>
        </w:rPr>
      </w:pPr>
      <w:r w:rsidRPr="00F81CFA">
        <w:rPr>
          <w:rFonts w:asciiTheme="minorHAnsi" w:hAnsiTheme="minorHAnsi" w:cstheme="minorHAnsi"/>
          <w:color w:val="7030A0"/>
          <w:sz w:val="28"/>
          <w:szCs w:val="28"/>
        </w:rPr>
        <w:t>Conclusiones</w:t>
      </w:r>
    </w:p>
    <w:p w:rsidR="00F81CFA" w:rsidRPr="00F81CFA" w:rsidRDefault="00F81CFA" w:rsidP="00F81CFA">
      <w:pPr>
        <w:rPr>
          <w:lang w:val="es-ES" w:eastAsia="es-ES"/>
        </w:rPr>
      </w:pPr>
    </w:p>
    <w:p w:rsidR="007E1EF5" w:rsidRDefault="007E1EF5" w:rsidP="007E1EF5">
      <w:pPr>
        <w:pStyle w:val="Fuentedeprrafopredet"/>
        <w:spacing w:line="360" w:lineRule="auto"/>
        <w:contextualSpacing/>
        <w:jc w:val="both"/>
        <w:rPr>
          <w:rFonts w:asciiTheme="minorHAnsi" w:hAnsiTheme="minorHAnsi" w:cstheme="minorHAnsi"/>
          <w:sz w:val="24"/>
          <w:szCs w:val="24"/>
        </w:rPr>
      </w:pPr>
      <w:r w:rsidRPr="00B705C9">
        <w:rPr>
          <w:rFonts w:asciiTheme="minorHAnsi" w:hAnsiTheme="minorHAnsi" w:cstheme="minorHAnsi"/>
          <w:sz w:val="24"/>
          <w:szCs w:val="24"/>
        </w:rPr>
        <w:t xml:space="preserve">Las mucopolisacaridosis son un desorden hereditario familiar causado por la deficiencia de enzimas </w:t>
      </w:r>
      <w:proofErr w:type="spellStart"/>
      <w:r w:rsidRPr="00B705C9">
        <w:rPr>
          <w:rFonts w:asciiTheme="minorHAnsi" w:hAnsiTheme="minorHAnsi" w:cstheme="minorHAnsi"/>
          <w:sz w:val="24"/>
          <w:szCs w:val="24"/>
        </w:rPr>
        <w:t>lisosomales</w:t>
      </w:r>
      <w:proofErr w:type="spellEnd"/>
      <w:r w:rsidRPr="00B705C9">
        <w:rPr>
          <w:rFonts w:asciiTheme="minorHAnsi" w:hAnsiTheme="minorHAnsi" w:cstheme="minorHAnsi"/>
          <w:sz w:val="24"/>
          <w:szCs w:val="24"/>
        </w:rPr>
        <w:t xml:space="preserve"> necesarias para la degradación de </w:t>
      </w:r>
      <w:proofErr w:type="spellStart"/>
      <w:r w:rsidRPr="00B705C9">
        <w:rPr>
          <w:rFonts w:asciiTheme="minorHAnsi" w:hAnsiTheme="minorHAnsi" w:cstheme="minorHAnsi"/>
          <w:sz w:val="24"/>
          <w:szCs w:val="24"/>
        </w:rPr>
        <w:t>glicosaminoglucanos</w:t>
      </w:r>
      <w:proofErr w:type="spellEnd"/>
      <w:r w:rsidRPr="00B705C9">
        <w:rPr>
          <w:rFonts w:asciiTheme="minorHAnsi" w:hAnsiTheme="minorHAnsi" w:cstheme="minorHAnsi"/>
          <w:sz w:val="24"/>
          <w:szCs w:val="24"/>
        </w:rPr>
        <w:t xml:space="preserve"> o también llamados </w:t>
      </w:r>
      <w:proofErr w:type="spellStart"/>
      <w:r w:rsidRPr="00B705C9">
        <w:rPr>
          <w:rFonts w:asciiTheme="minorHAnsi" w:hAnsiTheme="minorHAnsi" w:cstheme="minorHAnsi"/>
          <w:sz w:val="24"/>
          <w:szCs w:val="24"/>
        </w:rPr>
        <w:t>mucopolisacaridos</w:t>
      </w:r>
      <w:proofErr w:type="spellEnd"/>
      <w:r w:rsidRPr="00B705C9">
        <w:rPr>
          <w:rFonts w:asciiTheme="minorHAnsi" w:hAnsiTheme="minorHAnsi" w:cstheme="minorHAnsi"/>
          <w:sz w:val="24"/>
          <w:szCs w:val="24"/>
        </w:rPr>
        <w:t xml:space="preserve">. Recientemente se ha observado este grupo de enfermedades de almacenamiento que tienen los rasgos clínicos y radiológicos de las </w:t>
      </w:r>
      <w:proofErr w:type="spellStart"/>
      <w:r w:rsidRPr="00B705C9">
        <w:rPr>
          <w:rFonts w:asciiTheme="minorHAnsi" w:hAnsiTheme="minorHAnsi" w:cstheme="minorHAnsi"/>
          <w:sz w:val="24"/>
          <w:szCs w:val="24"/>
        </w:rPr>
        <w:t>mucopolisacáridosis</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mucopolisacáriduria</w:t>
      </w:r>
      <w:proofErr w:type="spellEnd"/>
      <w:r w:rsidRPr="00B705C9">
        <w:rPr>
          <w:rFonts w:asciiTheme="minorHAnsi" w:hAnsiTheme="minorHAnsi" w:cstheme="minorHAnsi"/>
          <w:sz w:val="24"/>
          <w:szCs w:val="24"/>
        </w:rPr>
        <w:t>. (</w:t>
      </w:r>
      <w:proofErr w:type="spellStart"/>
      <w:r w:rsidRPr="00B705C9">
        <w:rPr>
          <w:rFonts w:asciiTheme="minorHAnsi" w:hAnsiTheme="minorHAnsi" w:cstheme="minorHAnsi"/>
          <w:sz w:val="24"/>
          <w:szCs w:val="24"/>
        </w:rPr>
        <w:t>McKusick</w:t>
      </w:r>
      <w:proofErr w:type="spellEnd"/>
      <w:r w:rsidRPr="00B705C9">
        <w:rPr>
          <w:rFonts w:asciiTheme="minorHAnsi" w:hAnsiTheme="minorHAnsi" w:cstheme="minorHAnsi"/>
          <w:sz w:val="24"/>
          <w:szCs w:val="24"/>
        </w:rPr>
        <w:t xml:space="preserve"> VA 1972, </w:t>
      </w:r>
      <w:proofErr w:type="spellStart"/>
      <w:r w:rsidRPr="00B705C9">
        <w:rPr>
          <w:rFonts w:asciiTheme="minorHAnsi" w:hAnsiTheme="minorHAnsi" w:cstheme="minorHAnsi"/>
          <w:sz w:val="24"/>
          <w:szCs w:val="24"/>
        </w:rPr>
        <w:t>Spranger</w:t>
      </w:r>
      <w:proofErr w:type="spellEnd"/>
      <w:r w:rsidRPr="00B705C9">
        <w:rPr>
          <w:rFonts w:asciiTheme="minorHAnsi" w:hAnsiTheme="minorHAnsi" w:cstheme="minorHAnsi"/>
          <w:sz w:val="24"/>
          <w:szCs w:val="24"/>
        </w:rPr>
        <w:t xml:space="preserve"> J 1972, </w:t>
      </w:r>
      <w:proofErr w:type="spellStart"/>
      <w:r w:rsidRPr="00B705C9">
        <w:rPr>
          <w:rFonts w:asciiTheme="minorHAnsi" w:hAnsiTheme="minorHAnsi" w:cstheme="minorHAnsi"/>
          <w:sz w:val="24"/>
          <w:szCs w:val="24"/>
        </w:rPr>
        <w:t>Sly</w:t>
      </w:r>
      <w:proofErr w:type="spellEnd"/>
      <w:r w:rsidRPr="00B705C9">
        <w:rPr>
          <w:rFonts w:asciiTheme="minorHAnsi" w:hAnsiTheme="minorHAnsi" w:cstheme="minorHAnsi"/>
          <w:sz w:val="24"/>
          <w:szCs w:val="24"/>
        </w:rPr>
        <w:t xml:space="preserve"> WS  1980). El modo de herencia para todos los tipos de mucopolisacáridosis descritos hasta ahora es autosómico recesivo, excepto el Tipo II (</w:t>
      </w:r>
      <w:proofErr w:type="spellStart"/>
      <w:r w:rsidRPr="00B705C9">
        <w:rPr>
          <w:rFonts w:asciiTheme="minorHAnsi" w:hAnsiTheme="minorHAnsi" w:cstheme="minorHAnsi"/>
          <w:sz w:val="24"/>
          <w:szCs w:val="24"/>
        </w:rPr>
        <w:t>Sindrome</w:t>
      </w:r>
      <w:proofErr w:type="spellEnd"/>
      <w:r w:rsidRPr="00B705C9">
        <w:rPr>
          <w:rFonts w:asciiTheme="minorHAnsi" w:hAnsiTheme="minorHAnsi" w:cstheme="minorHAnsi"/>
          <w:sz w:val="24"/>
          <w:szCs w:val="24"/>
        </w:rPr>
        <w:t xml:space="preserve"> de Hunter), que se hereda en una forma recesiva ligada al cromosoma X. La frecuencia para todos los tipos es muy rara, menos de 1 en cada 100,000 neonatos; todos los tipos están ampliamente distribuidos entre los principales grupos étnicos.</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La MPS tipo II  parece tener solo una quinta parte de la frecuencia de las MPS tipo I y VI (</w:t>
      </w:r>
      <w:proofErr w:type="spellStart"/>
      <w:r w:rsidRPr="00B705C9">
        <w:rPr>
          <w:rFonts w:asciiTheme="minorHAnsi" w:hAnsiTheme="minorHAnsi" w:cstheme="minorHAnsi"/>
          <w:sz w:val="24"/>
          <w:szCs w:val="24"/>
        </w:rPr>
        <w:t>Sindromes</w:t>
      </w:r>
      <w:proofErr w:type="spellEnd"/>
      <w:r w:rsidRPr="00B705C9">
        <w:rPr>
          <w:rFonts w:asciiTheme="minorHAnsi" w:hAnsiTheme="minorHAnsi" w:cstheme="minorHAnsi"/>
          <w:sz w:val="24"/>
          <w:szCs w:val="24"/>
        </w:rPr>
        <w:t xml:space="preserve"> de </w:t>
      </w:r>
      <w:proofErr w:type="spellStart"/>
      <w:r w:rsidRPr="00B705C9">
        <w:rPr>
          <w:rFonts w:asciiTheme="minorHAnsi" w:hAnsiTheme="minorHAnsi" w:cstheme="minorHAnsi"/>
          <w:sz w:val="24"/>
          <w:szCs w:val="24"/>
        </w:rPr>
        <w:t>Hurler</w:t>
      </w:r>
      <w:proofErr w:type="spellEnd"/>
      <w:r w:rsidRPr="00B705C9">
        <w:rPr>
          <w:rFonts w:asciiTheme="minorHAnsi" w:hAnsiTheme="minorHAnsi" w:cstheme="minorHAnsi"/>
          <w:sz w:val="24"/>
          <w:szCs w:val="24"/>
        </w:rPr>
        <w:t xml:space="preserve"> y Maroteaux Lamy respectivamente). En el caso de un tipo II recesivo ligado al cromosoma X, que se transmite al hijo afectado por su madre y dos tercios de la mutación del cromosoma X ocurre en generaciones anteriores.</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lang w:val="es-ES_tradnl"/>
        </w:rPr>
        <w:t>Se han realizado estudios cito genéticos de los cuales, l</w:t>
      </w:r>
      <w:r w:rsidRPr="00B705C9">
        <w:rPr>
          <w:rFonts w:asciiTheme="minorHAnsi" w:hAnsiTheme="minorHAnsi" w:cstheme="minorHAnsi"/>
          <w:sz w:val="24"/>
          <w:szCs w:val="24"/>
        </w:rPr>
        <w:t>os análisis de cariotipos han mostrado que son normales en número y morfología.</w:t>
      </w:r>
    </w:p>
    <w:p w:rsidR="00F81CFA" w:rsidRPr="00F81CFA" w:rsidRDefault="00F81CFA" w:rsidP="00F81CFA">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La detección heterocigótica ha sido posible a través de estudios de cultivo celular. La </w:t>
      </w:r>
      <w:proofErr w:type="spellStart"/>
      <w:r w:rsidRPr="00B705C9">
        <w:rPr>
          <w:rFonts w:asciiTheme="minorHAnsi" w:hAnsiTheme="minorHAnsi" w:cstheme="minorHAnsi"/>
          <w:sz w:val="24"/>
          <w:szCs w:val="24"/>
        </w:rPr>
        <w:t>metacromasia</w:t>
      </w:r>
      <w:proofErr w:type="spellEnd"/>
      <w:r w:rsidRPr="00B705C9">
        <w:rPr>
          <w:rFonts w:asciiTheme="minorHAnsi" w:hAnsiTheme="minorHAnsi" w:cstheme="minorHAnsi"/>
          <w:sz w:val="24"/>
          <w:szCs w:val="24"/>
        </w:rPr>
        <w:t xml:space="preserve"> celular de cultivo celular contenido de mucopolisacáridos intracelular está aumentada en fibroblastos y cultivos periféricos de glóbulos blancos derivados de heterocigotos.</w:t>
      </w:r>
    </w:p>
    <w:p w:rsidR="007E1EF5" w:rsidRPr="00B705C9" w:rsidRDefault="007E1EF5" w:rsidP="007E1EF5">
      <w:pPr>
        <w:spacing w:line="360" w:lineRule="auto"/>
        <w:rPr>
          <w:rFonts w:asciiTheme="minorHAnsi" w:hAnsiTheme="minorHAnsi" w:cstheme="minorHAnsi"/>
          <w:lang w:val="es-ES" w:eastAsia="es-ES"/>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lang w:val="es-ES_tradnl"/>
        </w:rPr>
        <w:t>AFECCIONES RESPIRATORIAS</w:t>
      </w: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Las alteraciones en el aparato respiratorio de los pacientes que cursan con esta enfermedad son frecuentes y representan junto con las complicaciones cardiacas las causas más frecuentes de muerte de estos niños.</w:t>
      </w: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La </w:t>
      </w:r>
      <w:proofErr w:type="spellStart"/>
      <w:r w:rsidRPr="00B705C9">
        <w:rPr>
          <w:rFonts w:asciiTheme="minorHAnsi" w:hAnsiTheme="minorHAnsi" w:cstheme="minorHAnsi"/>
          <w:sz w:val="24"/>
          <w:szCs w:val="24"/>
        </w:rPr>
        <w:t>fisiolopatologia</w:t>
      </w:r>
      <w:proofErr w:type="spellEnd"/>
      <w:r w:rsidRPr="00B705C9">
        <w:rPr>
          <w:rFonts w:asciiTheme="minorHAnsi" w:hAnsiTheme="minorHAnsi" w:cstheme="minorHAnsi"/>
          <w:sz w:val="24"/>
          <w:szCs w:val="24"/>
        </w:rPr>
        <w:t xml:space="preserve"> de la </w:t>
      </w:r>
      <w:proofErr w:type="spellStart"/>
      <w:r w:rsidRPr="00B705C9">
        <w:rPr>
          <w:rFonts w:asciiTheme="minorHAnsi" w:hAnsiTheme="minorHAnsi" w:cstheme="minorHAnsi"/>
          <w:sz w:val="24"/>
          <w:szCs w:val="24"/>
        </w:rPr>
        <w:t>sintomatologia</w:t>
      </w:r>
      <w:proofErr w:type="spellEnd"/>
      <w:r w:rsidRPr="00B705C9">
        <w:rPr>
          <w:rFonts w:asciiTheme="minorHAnsi" w:hAnsiTheme="minorHAnsi" w:cstheme="minorHAnsi"/>
          <w:sz w:val="24"/>
          <w:szCs w:val="24"/>
        </w:rPr>
        <w:t xml:space="preserve"> respiratoria es producida tanto por las deformidades de la caja torácica a nivel del esternón, las costillas y la columna vertebral como por el depósito de los </w:t>
      </w:r>
      <w:proofErr w:type="spellStart"/>
      <w:r w:rsidRPr="00B705C9">
        <w:rPr>
          <w:rFonts w:asciiTheme="minorHAnsi" w:hAnsiTheme="minorHAnsi" w:cstheme="minorHAnsi"/>
          <w:sz w:val="24"/>
          <w:szCs w:val="24"/>
        </w:rPr>
        <w:t>mucopolisacaridos</w:t>
      </w:r>
      <w:proofErr w:type="spellEnd"/>
      <w:r w:rsidRPr="00B705C9">
        <w:rPr>
          <w:rFonts w:asciiTheme="minorHAnsi" w:hAnsiTheme="minorHAnsi" w:cstheme="minorHAnsi"/>
          <w:sz w:val="24"/>
          <w:szCs w:val="24"/>
        </w:rPr>
        <w:t xml:space="preserve"> en los tejidos que modifican las estructuras del tejido conjuntivo, alterando por ambos mecanismos la mecánica pulmonar y dando como resultado una alteración mixta en el patrón funcional pulmonar; restrictiva por la poca movilidad del tórax óseo y del parénquima pulmonar por afección del colágeno y la elastina, y por otro lado una enfermedad obstructiva crónica condicionada por la acumulación de las mismas y una elevada predisposición a infectarse y presentar infecciones recurrentes. La evolución natural de estas complicaciones es al </w:t>
      </w:r>
      <w:proofErr w:type="spellStart"/>
      <w:r w:rsidRPr="00B705C9">
        <w:rPr>
          <w:rFonts w:asciiTheme="minorHAnsi" w:hAnsiTheme="minorHAnsi" w:cstheme="minorHAnsi"/>
          <w:sz w:val="24"/>
          <w:szCs w:val="24"/>
        </w:rPr>
        <w:t>cor</w:t>
      </w:r>
      <w:proofErr w:type="spellEnd"/>
      <w:r w:rsidRPr="00B705C9">
        <w:rPr>
          <w:rFonts w:asciiTheme="minorHAnsi" w:hAnsiTheme="minorHAnsi" w:cstheme="minorHAnsi"/>
          <w:sz w:val="24"/>
          <w:szCs w:val="24"/>
        </w:rPr>
        <w:t xml:space="preserve">. Pulmonar, insuficiencia respiratoria, insuficiencia cardiaca y finalmente sobreviene la muerte a edades temprana. El manejo de estas complicaciones pulmonares es generalmente sintomático, responden bien a los broncodilatadores en sus fases iniciales y debe tratarse correctamente las infecciones recurrentes. </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t xml:space="preserve"> Se sugiere iniciar en forma precoz un programa de fisioterapia pulmonar e </w:t>
      </w:r>
      <w:proofErr w:type="spellStart"/>
      <w:r w:rsidRPr="00B705C9">
        <w:rPr>
          <w:rFonts w:asciiTheme="minorHAnsi" w:hAnsiTheme="minorHAnsi" w:cstheme="minorHAnsi"/>
          <w:sz w:val="24"/>
          <w:szCs w:val="24"/>
        </w:rPr>
        <w:t>inhaloterapia</w:t>
      </w:r>
      <w:proofErr w:type="spellEnd"/>
      <w:r w:rsidRPr="00B705C9">
        <w:rPr>
          <w:rFonts w:asciiTheme="minorHAnsi" w:hAnsiTheme="minorHAnsi" w:cstheme="minorHAnsi"/>
          <w:sz w:val="24"/>
          <w:szCs w:val="24"/>
        </w:rPr>
        <w:t xml:space="preserve"> orientando a mejorar la capacidad vital pulmonar, a mejorar la higiene bronquial y a evitar la aparición de las infecciones.</w:t>
      </w:r>
    </w:p>
    <w:p w:rsidR="00F81CFA" w:rsidRPr="00F81CFA" w:rsidRDefault="00F81CFA" w:rsidP="00F81CFA">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b/>
          <w:sz w:val="24"/>
          <w:szCs w:val="24"/>
          <w:lang w:val="es-ES_tradnl"/>
        </w:rPr>
      </w:pPr>
      <w:r w:rsidRPr="00B705C9">
        <w:rPr>
          <w:rFonts w:asciiTheme="minorHAnsi" w:hAnsiTheme="minorHAnsi" w:cstheme="minorHAnsi"/>
          <w:b/>
          <w:sz w:val="24"/>
          <w:szCs w:val="24"/>
        </w:rPr>
        <w:t>PATOGENESIS.</w:t>
      </w: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sz w:val="24"/>
          <w:szCs w:val="24"/>
        </w:rPr>
        <w:lastRenderedPageBreak/>
        <w:t xml:space="preserve">Desde la identificación del material de almacenamiento como </w:t>
      </w:r>
      <w:proofErr w:type="spellStart"/>
      <w:r w:rsidRPr="00B705C9">
        <w:rPr>
          <w:rFonts w:asciiTheme="minorHAnsi" w:hAnsiTheme="minorHAnsi" w:cstheme="minorHAnsi"/>
          <w:sz w:val="24"/>
          <w:szCs w:val="24"/>
        </w:rPr>
        <w:t>mucolisacáridos</w:t>
      </w:r>
      <w:proofErr w:type="spellEnd"/>
      <w:r w:rsidRPr="00B705C9">
        <w:rPr>
          <w:rFonts w:asciiTheme="minorHAnsi" w:hAnsiTheme="minorHAnsi" w:cstheme="minorHAnsi"/>
          <w:sz w:val="24"/>
          <w:szCs w:val="24"/>
        </w:rPr>
        <w:t xml:space="preserve"> ácidos, se han sugerido algunas explicaciones para el defecto metabólico, pero no se ha probado experimentalmente:</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b/>
          <w:sz w:val="24"/>
          <w:szCs w:val="24"/>
        </w:rPr>
        <w:t>1) DEFECTO EN ENLAZARSE CON PROTEÍNAS.</w:t>
      </w:r>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Dorfman</w:t>
      </w:r>
      <w:proofErr w:type="spellEnd"/>
      <w:r w:rsidRPr="00B705C9">
        <w:rPr>
          <w:rFonts w:asciiTheme="minorHAnsi" w:hAnsiTheme="minorHAnsi" w:cstheme="minorHAnsi"/>
          <w:sz w:val="24"/>
          <w:szCs w:val="24"/>
        </w:rPr>
        <w:t xml:space="preserve"> observó que los mucopolisacáridos eran extraídos con facilidad de los tejidos de pacientes con el Síndrome de </w:t>
      </w:r>
      <w:proofErr w:type="spellStart"/>
      <w:r w:rsidRPr="00B705C9">
        <w:rPr>
          <w:rFonts w:asciiTheme="minorHAnsi" w:hAnsiTheme="minorHAnsi" w:cstheme="minorHAnsi"/>
          <w:sz w:val="24"/>
          <w:szCs w:val="24"/>
        </w:rPr>
        <w:t>Huler</w:t>
      </w:r>
      <w:proofErr w:type="spellEnd"/>
      <w:r w:rsidRPr="00B705C9">
        <w:rPr>
          <w:rFonts w:asciiTheme="minorHAnsi" w:hAnsiTheme="minorHAnsi" w:cstheme="minorHAnsi"/>
          <w:sz w:val="24"/>
          <w:szCs w:val="24"/>
        </w:rPr>
        <w:t xml:space="preserve"> y que había deficiencia en </w:t>
      </w:r>
      <w:proofErr w:type="spellStart"/>
      <w:r w:rsidRPr="00B705C9">
        <w:rPr>
          <w:rFonts w:asciiTheme="minorHAnsi" w:hAnsiTheme="minorHAnsi" w:cstheme="minorHAnsi"/>
          <w:sz w:val="24"/>
          <w:szCs w:val="24"/>
        </w:rPr>
        <w:t>serina</w:t>
      </w:r>
      <w:proofErr w:type="spellEnd"/>
      <w:r w:rsidRPr="00B705C9">
        <w:rPr>
          <w:rFonts w:asciiTheme="minorHAnsi" w:hAnsiTheme="minorHAnsi" w:cstheme="minorHAnsi"/>
          <w:sz w:val="24"/>
          <w:szCs w:val="24"/>
        </w:rPr>
        <w:t xml:space="preserve"> sugiriendo un defecto en el enlace de proteínas en estos pacientes.</w:t>
      </w:r>
    </w:p>
    <w:p w:rsidR="00F81CFA" w:rsidRPr="00F81CFA" w:rsidRDefault="00F81CFA" w:rsidP="00F81CFA">
      <w:pPr>
        <w:rPr>
          <w:lang w:val="es-ES" w:eastAsia="es-ES"/>
        </w:rPr>
      </w:pPr>
    </w:p>
    <w:p w:rsidR="007E1EF5" w:rsidRDefault="007E1EF5" w:rsidP="007E1EF5">
      <w:pPr>
        <w:pStyle w:val="Fuentedeprrafopredet"/>
        <w:spacing w:line="360" w:lineRule="auto"/>
        <w:jc w:val="both"/>
        <w:rPr>
          <w:rFonts w:asciiTheme="minorHAnsi" w:hAnsiTheme="minorHAnsi" w:cstheme="minorHAnsi"/>
          <w:sz w:val="24"/>
          <w:szCs w:val="24"/>
        </w:rPr>
      </w:pPr>
      <w:r w:rsidRPr="00B705C9">
        <w:rPr>
          <w:rFonts w:asciiTheme="minorHAnsi" w:hAnsiTheme="minorHAnsi" w:cstheme="minorHAnsi"/>
          <w:b/>
          <w:sz w:val="24"/>
          <w:szCs w:val="24"/>
        </w:rPr>
        <w:t xml:space="preserve">2) DEFICIENCIAS DE ENZIMAS DEGRADATIVAS. </w:t>
      </w:r>
      <w:r w:rsidRPr="00B705C9">
        <w:rPr>
          <w:rFonts w:asciiTheme="minorHAnsi" w:hAnsiTheme="minorHAnsi" w:cstheme="minorHAnsi"/>
          <w:sz w:val="24"/>
          <w:szCs w:val="24"/>
        </w:rPr>
        <w:t xml:space="preserve">Van </w:t>
      </w:r>
      <w:proofErr w:type="spellStart"/>
      <w:r w:rsidRPr="00B705C9">
        <w:rPr>
          <w:rFonts w:asciiTheme="minorHAnsi" w:hAnsiTheme="minorHAnsi" w:cstheme="minorHAnsi"/>
          <w:sz w:val="24"/>
          <w:szCs w:val="24"/>
        </w:rPr>
        <w:t>Hoof</w:t>
      </w:r>
      <w:proofErr w:type="spellEnd"/>
      <w:r w:rsidRPr="00B705C9">
        <w:rPr>
          <w:rFonts w:asciiTheme="minorHAnsi" w:hAnsiTheme="minorHAnsi" w:cstheme="minorHAnsi"/>
          <w:sz w:val="24"/>
          <w:szCs w:val="24"/>
        </w:rPr>
        <w:t xml:space="preserve"> y </w:t>
      </w:r>
      <w:proofErr w:type="spellStart"/>
      <w:r w:rsidRPr="00B705C9">
        <w:rPr>
          <w:rFonts w:asciiTheme="minorHAnsi" w:hAnsiTheme="minorHAnsi" w:cstheme="minorHAnsi"/>
          <w:sz w:val="24"/>
          <w:szCs w:val="24"/>
        </w:rPr>
        <w:t>Hers</w:t>
      </w:r>
      <w:proofErr w:type="spellEnd"/>
      <w:r w:rsidRPr="00B705C9">
        <w:rPr>
          <w:rFonts w:asciiTheme="minorHAnsi" w:hAnsiTheme="minorHAnsi" w:cstheme="minorHAnsi"/>
          <w:sz w:val="24"/>
          <w:szCs w:val="24"/>
        </w:rPr>
        <w:t xml:space="preserve"> observaron que los mucopolisacáridos intracelulares almacenados en cuerpos de una inclusión, tal vez derivados de lisosomas, reflejan una deficiencia de una enzima </w:t>
      </w:r>
      <w:proofErr w:type="spellStart"/>
      <w:r w:rsidRPr="00B705C9">
        <w:rPr>
          <w:rFonts w:asciiTheme="minorHAnsi" w:hAnsiTheme="minorHAnsi" w:cstheme="minorHAnsi"/>
          <w:sz w:val="24"/>
          <w:szCs w:val="24"/>
        </w:rPr>
        <w:t>degradativa</w:t>
      </w:r>
      <w:proofErr w:type="spellEnd"/>
      <w:r w:rsidRPr="00B705C9">
        <w:rPr>
          <w:rFonts w:asciiTheme="minorHAnsi" w:hAnsiTheme="minorHAnsi" w:cstheme="minorHAnsi"/>
          <w:sz w:val="24"/>
          <w:szCs w:val="24"/>
        </w:rPr>
        <w:t xml:space="preserve"> en el tejido. Los estudios de cultivo de </w:t>
      </w:r>
      <w:proofErr w:type="spellStart"/>
      <w:r w:rsidRPr="00B705C9">
        <w:rPr>
          <w:rFonts w:asciiTheme="minorHAnsi" w:hAnsiTheme="minorHAnsi" w:cstheme="minorHAnsi"/>
          <w:sz w:val="24"/>
          <w:szCs w:val="24"/>
        </w:rPr>
        <w:t>fibrobastos</w:t>
      </w:r>
      <w:proofErr w:type="spellEnd"/>
      <w:r w:rsidRPr="00B705C9">
        <w:rPr>
          <w:rFonts w:asciiTheme="minorHAnsi" w:hAnsiTheme="minorHAnsi" w:cstheme="minorHAnsi"/>
          <w:sz w:val="24"/>
          <w:szCs w:val="24"/>
        </w:rPr>
        <w:t xml:space="preserve"> han demostrado un almacenamiento de mucopolisacáridos intracelulares en los tipos I, II y VI.  Los estudios enzimáticos en diversos de pacientes con tipo I, II y VI han mostrado una deficiencia específica de </w:t>
      </w:r>
      <w:proofErr w:type="spellStart"/>
      <w:r w:rsidRPr="00B705C9">
        <w:rPr>
          <w:rFonts w:asciiTheme="minorHAnsi" w:hAnsiTheme="minorHAnsi" w:cstheme="minorHAnsi"/>
          <w:sz w:val="24"/>
          <w:szCs w:val="24"/>
        </w:rPr>
        <w:t>betagalactosa</w:t>
      </w:r>
      <w:proofErr w:type="spellEnd"/>
      <w:r w:rsidRPr="00B705C9">
        <w:rPr>
          <w:rFonts w:asciiTheme="minorHAnsi" w:hAnsiTheme="minorHAnsi" w:cstheme="minorHAnsi"/>
          <w:sz w:val="24"/>
          <w:szCs w:val="24"/>
        </w:rPr>
        <w:t xml:space="preserve"> </w:t>
      </w:r>
      <w:proofErr w:type="spellStart"/>
      <w:r w:rsidRPr="00B705C9">
        <w:rPr>
          <w:rFonts w:asciiTheme="minorHAnsi" w:hAnsiTheme="minorHAnsi" w:cstheme="minorHAnsi"/>
          <w:sz w:val="24"/>
          <w:szCs w:val="24"/>
        </w:rPr>
        <w:t>lisosómica</w:t>
      </w:r>
      <w:proofErr w:type="spellEnd"/>
      <w:r w:rsidRPr="00B705C9">
        <w:rPr>
          <w:rFonts w:asciiTheme="minorHAnsi" w:hAnsiTheme="minorHAnsi" w:cstheme="minorHAnsi"/>
          <w:sz w:val="24"/>
          <w:szCs w:val="24"/>
        </w:rPr>
        <w:t xml:space="preserve"> y exceso de actividad de un número de otras enzimas </w:t>
      </w:r>
      <w:proofErr w:type="spellStart"/>
      <w:r w:rsidRPr="00B705C9">
        <w:rPr>
          <w:rFonts w:asciiTheme="minorHAnsi" w:hAnsiTheme="minorHAnsi" w:cstheme="minorHAnsi"/>
          <w:sz w:val="24"/>
          <w:szCs w:val="24"/>
        </w:rPr>
        <w:t>lisosómicas</w:t>
      </w:r>
      <w:proofErr w:type="spellEnd"/>
      <w:r w:rsidRPr="00B705C9">
        <w:rPr>
          <w:rFonts w:asciiTheme="minorHAnsi" w:hAnsiTheme="minorHAnsi" w:cstheme="minorHAnsi"/>
          <w:sz w:val="24"/>
          <w:szCs w:val="24"/>
        </w:rPr>
        <w:t xml:space="preserve">. La relación de la deficiencia </w:t>
      </w:r>
      <w:proofErr w:type="spellStart"/>
      <w:r w:rsidRPr="00B705C9">
        <w:rPr>
          <w:rFonts w:asciiTheme="minorHAnsi" w:hAnsiTheme="minorHAnsi" w:cstheme="minorHAnsi"/>
          <w:sz w:val="24"/>
          <w:szCs w:val="24"/>
        </w:rPr>
        <w:t>bategalactosa</w:t>
      </w:r>
      <w:proofErr w:type="spellEnd"/>
      <w:r w:rsidRPr="00B705C9">
        <w:rPr>
          <w:rFonts w:asciiTheme="minorHAnsi" w:hAnsiTheme="minorHAnsi" w:cstheme="minorHAnsi"/>
          <w:sz w:val="24"/>
          <w:szCs w:val="24"/>
        </w:rPr>
        <w:t xml:space="preserve"> al defecto fundamental permanece obscura.</w:t>
      </w:r>
    </w:p>
    <w:p w:rsidR="00F81CFA" w:rsidRPr="00F81CFA" w:rsidRDefault="00F81CFA" w:rsidP="00F81CFA">
      <w:pPr>
        <w:rPr>
          <w:lang w:val="es-ES" w:eastAsia="es-ES"/>
        </w:rPr>
      </w:pPr>
    </w:p>
    <w:p w:rsidR="007E1EF5" w:rsidRPr="00B705C9" w:rsidRDefault="007E1EF5" w:rsidP="007E1EF5">
      <w:pPr>
        <w:pStyle w:val="Fuentedeprrafopredet"/>
        <w:spacing w:line="360" w:lineRule="auto"/>
        <w:jc w:val="both"/>
        <w:rPr>
          <w:rFonts w:asciiTheme="minorHAnsi" w:hAnsiTheme="minorHAnsi" w:cstheme="minorHAnsi"/>
          <w:sz w:val="24"/>
          <w:szCs w:val="24"/>
          <w:lang w:val="es-ES_tradnl"/>
        </w:rPr>
      </w:pPr>
      <w:r w:rsidRPr="00B705C9">
        <w:rPr>
          <w:rFonts w:asciiTheme="minorHAnsi" w:hAnsiTheme="minorHAnsi" w:cstheme="minorHAnsi"/>
          <w:sz w:val="24"/>
          <w:szCs w:val="24"/>
        </w:rPr>
        <w:t xml:space="preserve">Independientemente de los diferentes tipos de MPS presentados, pertenecen a un grupo de enfermedades que tienen en común un trastorno del metabolismo de los </w:t>
      </w:r>
      <w:proofErr w:type="spellStart"/>
      <w:r w:rsidRPr="00B705C9">
        <w:rPr>
          <w:rFonts w:asciiTheme="minorHAnsi" w:hAnsiTheme="minorHAnsi" w:cstheme="minorHAnsi"/>
          <w:sz w:val="24"/>
          <w:szCs w:val="24"/>
        </w:rPr>
        <w:t>mucopolisacáridos</w:t>
      </w:r>
      <w:proofErr w:type="spellEnd"/>
      <w:r w:rsidRPr="00B705C9">
        <w:rPr>
          <w:rFonts w:asciiTheme="minorHAnsi" w:hAnsiTheme="minorHAnsi" w:cstheme="minorHAnsi"/>
          <w:sz w:val="24"/>
          <w:szCs w:val="24"/>
        </w:rPr>
        <w:t xml:space="preserve"> (MPS) o </w:t>
      </w:r>
      <w:proofErr w:type="spellStart"/>
      <w:r w:rsidRPr="00B705C9">
        <w:rPr>
          <w:rFonts w:asciiTheme="minorHAnsi" w:hAnsiTheme="minorHAnsi" w:cstheme="minorHAnsi"/>
          <w:sz w:val="24"/>
          <w:szCs w:val="24"/>
        </w:rPr>
        <w:t>glicoamonoglicanos</w:t>
      </w:r>
      <w:proofErr w:type="spellEnd"/>
      <w:r w:rsidRPr="00B705C9">
        <w:rPr>
          <w:rFonts w:asciiTheme="minorHAnsi" w:hAnsiTheme="minorHAnsi" w:cstheme="minorHAnsi"/>
          <w:sz w:val="24"/>
          <w:szCs w:val="24"/>
        </w:rPr>
        <w:t xml:space="preserve"> (GAGS), debido a una deficiencia o alteración en algunas enzimas </w:t>
      </w:r>
      <w:proofErr w:type="spellStart"/>
      <w:r w:rsidRPr="00B705C9">
        <w:rPr>
          <w:rFonts w:asciiTheme="minorHAnsi" w:hAnsiTheme="minorHAnsi" w:cstheme="minorHAnsi"/>
          <w:sz w:val="24"/>
          <w:szCs w:val="24"/>
        </w:rPr>
        <w:t>lisosómales</w:t>
      </w:r>
      <w:proofErr w:type="spellEnd"/>
      <w:r w:rsidRPr="00B705C9">
        <w:rPr>
          <w:rFonts w:asciiTheme="minorHAnsi" w:hAnsiTheme="minorHAnsi" w:cstheme="minorHAnsi"/>
          <w:sz w:val="24"/>
          <w:szCs w:val="24"/>
        </w:rPr>
        <w:t xml:space="preserve">, causando una acumulación de los mismos en células y tejidos, más específicamente en cartílagos y huesos, así también una excreción excesiva de éstos en orina. Estos mucopolisacáridos son macromoléculas que contienen numerosas cargas positivas en su superficie que son precipitadas por moléculas que contienen cargas negativas por lo que para su cuantificación en este laboratorio se utiliza Cloruro de Cetil </w:t>
      </w:r>
      <w:proofErr w:type="spellStart"/>
      <w:r w:rsidRPr="00B705C9">
        <w:rPr>
          <w:rFonts w:asciiTheme="minorHAnsi" w:hAnsiTheme="minorHAnsi" w:cstheme="minorHAnsi"/>
          <w:sz w:val="24"/>
          <w:szCs w:val="24"/>
        </w:rPr>
        <w:t>Piridium</w:t>
      </w:r>
      <w:proofErr w:type="spellEnd"/>
      <w:r w:rsidRPr="00B705C9">
        <w:rPr>
          <w:rFonts w:asciiTheme="minorHAnsi" w:hAnsiTheme="minorHAnsi" w:cstheme="minorHAnsi"/>
          <w:sz w:val="24"/>
          <w:szCs w:val="24"/>
        </w:rPr>
        <w:t xml:space="preserve">  (CCP) que da las características clínicas encontradas en los cuatro pacientes en este estudio.</w:t>
      </w:r>
    </w:p>
    <w:p w:rsidR="007E1EF5" w:rsidRDefault="007E1EF5" w:rsidP="007E1EF5">
      <w:pPr>
        <w:pStyle w:val="Fuentedeprrafopredet"/>
        <w:spacing w:line="360" w:lineRule="auto"/>
        <w:jc w:val="both"/>
        <w:rPr>
          <w:rFonts w:asciiTheme="minorHAnsi" w:hAnsiTheme="minorHAnsi" w:cstheme="minorHAnsi"/>
          <w:sz w:val="24"/>
          <w:szCs w:val="24"/>
        </w:rPr>
      </w:pPr>
    </w:p>
    <w:p w:rsidR="00F81CFA" w:rsidRPr="00F81CFA" w:rsidRDefault="00F81CFA" w:rsidP="00F81CFA">
      <w:pPr>
        <w:rPr>
          <w:lang w:val="es-ES" w:eastAsia="es-ES"/>
        </w:rPr>
      </w:pPr>
    </w:p>
    <w:p w:rsidR="007E1EF5" w:rsidRPr="00F81CFA" w:rsidRDefault="00F81CFA" w:rsidP="007E1EF5">
      <w:pPr>
        <w:pStyle w:val="Fuentedeprrafopredet"/>
        <w:spacing w:line="360" w:lineRule="auto"/>
        <w:jc w:val="both"/>
        <w:rPr>
          <w:rFonts w:asciiTheme="minorHAnsi" w:hAnsiTheme="minorHAnsi" w:cstheme="minorHAnsi"/>
          <w:color w:val="7030A0"/>
          <w:sz w:val="28"/>
          <w:szCs w:val="28"/>
          <w:lang w:val="en-US"/>
        </w:rPr>
      </w:pPr>
      <w:proofErr w:type="spellStart"/>
      <w:r w:rsidRPr="00F81CFA">
        <w:rPr>
          <w:rFonts w:asciiTheme="minorHAnsi" w:hAnsiTheme="minorHAnsi" w:cstheme="minorHAnsi"/>
          <w:color w:val="7030A0"/>
          <w:sz w:val="28"/>
          <w:szCs w:val="28"/>
          <w:lang w:val="en-US"/>
        </w:rPr>
        <w:lastRenderedPageBreak/>
        <w:t>Bibliografía</w:t>
      </w:r>
      <w:proofErr w:type="spellEnd"/>
    </w:p>
    <w:p w:rsidR="007E1EF5" w:rsidRPr="00B705C9" w:rsidRDefault="007E1EF5" w:rsidP="007E1EF5">
      <w:pPr>
        <w:pStyle w:val="Fuentedeprrafopredet"/>
        <w:spacing w:line="360" w:lineRule="auto"/>
        <w:contextualSpacing/>
        <w:jc w:val="both"/>
        <w:rPr>
          <w:rFonts w:asciiTheme="minorHAnsi" w:hAnsiTheme="minorHAnsi" w:cstheme="minorHAnsi"/>
          <w:sz w:val="24"/>
          <w:szCs w:val="24"/>
          <w:lang w:val="en-US"/>
        </w:rPr>
      </w:pPr>
    </w:p>
    <w:p w:rsidR="007E1EF5" w:rsidRPr="00B705C9" w:rsidRDefault="007E33B9" w:rsidP="007E1EF5">
      <w:pPr>
        <w:spacing w:line="360" w:lineRule="auto"/>
        <w:contextualSpacing/>
        <w:rPr>
          <w:rStyle w:val="citation-flpages"/>
          <w:rFonts w:asciiTheme="minorHAnsi" w:hAnsiTheme="minorHAnsi" w:cstheme="minorHAnsi"/>
          <w:lang w:val="en-US"/>
        </w:rPr>
      </w:pPr>
      <w:hyperlink r:id="rId15" w:history="1">
        <w:r w:rsidR="007E1EF5" w:rsidRPr="00B96555">
          <w:rPr>
            <w:rStyle w:val="Hipervnculo"/>
            <w:rFonts w:asciiTheme="minorHAnsi" w:hAnsiTheme="minorHAnsi" w:cstheme="minorHAnsi"/>
            <w:color w:val="auto"/>
            <w:u w:val="none"/>
            <w:lang w:val="en-US"/>
          </w:rPr>
          <w:t>Hers</w:t>
        </w:r>
      </w:hyperlink>
      <w:r w:rsidR="0036631D" w:rsidRPr="00B96555">
        <w:rPr>
          <w:rFonts w:asciiTheme="minorHAnsi" w:hAnsiTheme="minorHAnsi" w:cstheme="minorHAnsi"/>
          <w:lang w:val="en-US"/>
        </w:rPr>
        <w:t xml:space="preserve"> H G &amp;</w:t>
      </w:r>
      <w:r w:rsidR="007E1EF5" w:rsidRPr="00B96555">
        <w:rPr>
          <w:rFonts w:asciiTheme="minorHAnsi" w:hAnsiTheme="minorHAnsi" w:cstheme="minorHAnsi"/>
          <w:lang w:val="en-US"/>
        </w:rPr>
        <w:t xml:space="preserve"> </w:t>
      </w:r>
      <w:hyperlink r:id="rId16" w:history="1">
        <w:r w:rsidR="007E1EF5" w:rsidRPr="00B96555">
          <w:rPr>
            <w:rStyle w:val="Hipervnculo"/>
            <w:rFonts w:asciiTheme="minorHAnsi" w:hAnsiTheme="minorHAnsi" w:cstheme="minorHAnsi"/>
            <w:color w:val="auto"/>
            <w:u w:val="none"/>
            <w:lang w:val="en-US"/>
          </w:rPr>
          <w:t>F van Hoof</w:t>
        </w:r>
      </w:hyperlink>
      <w:r w:rsidR="007E1EF5" w:rsidRPr="00B705C9">
        <w:rPr>
          <w:rFonts w:asciiTheme="minorHAnsi" w:hAnsiTheme="minorHAnsi" w:cstheme="minorHAnsi"/>
          <w:lang w:val="en-US"/>
        </w:rPr>
        <w:t xml:space="preserve"> (1969). Lysosomes and </w:t>
      </w:r>
      <w:proofErr w:type="spellStart"/>
      <w:r w:rsidR="007E1EF5" w:rsidRPr="00B705C9">
        <w:rPr>
          <w:rFonts w:asciiTheme="minorHAnsi" w:hAnsiTheme="minorHAnsi" w:cstheme="minorHAnsi"/>
          <w:lang w:val="en-US"/>
        </w:rPr>
        <w:t>mucopolysaccharidoses</w:t>
      </w:r>
      <w:proofErr w:type="spellEnd"/>
      <w:r w:rsidR="007E1EF5" w:rsidRPr="00B705C9">
        <w:rPr>
          <w:rFonts w:asciiTheme="minorHAnsi" w:hAnsiTheme="minorHAnsi" w:cstheme="minorHAnsi"/>
          <w:lang w:val="en-US"/>
        </w:rPr>
        <w:t xml:space="preserve">. </w:t>
      </w:r>
      <w:proofErr w:type="spellStart"/>
      <w:r w:rsidR="0036631D">
        <w:rPr>
          <w:rStyle w:val="citation-abbreviation"/>
          <w:rFonts w:asciiTheme="minorHAnsi" w:hAnsiTheme="minorHAnsi" w:cstheme="minorHAnsi"/>
          <w:i/>
          <w:lang w:val="en-US"/>
        </w:rPr>
        <w:t>Biochem</w:t>
      </w:r>
      <w:proofErr w:type="spellEnd"/>
      <w:r w:rsidR="0036631D">
        <w:rPr>
          <w:rStyle w:val="citation-abbreviation"/>
          <w:rFonts w:asciiTheme="minorHAnsi" w:hAnsiTheme="minorHAnsi" w:cstheme="minorHAnsi"/>
          <w:i/>
          <w:lang w:val="en-US"/>
        </w:rPr>
        <w:t xml:space="preserve"> J,</w:t>
      </w:r>
      <w:r w:rsidR="007E1EF5" w:rsidRPr="00B705C9">
        <w:rPr>
          <w:rStyle w:val="citation-abbreviation"/>
          <w:rFonts w:asciiTheme="minorHAnsi" w:hAnsiTheme="minorHAnsi" w:cstheme="minorHAnsi"/>
          <w:lang w:val="en-US"/>
        </w:rPr>
        <w:t xml:space="preserve"> </w:t>
      </w:r>
      <w:r w:rsidR="007E1EF5" w:rsidRPr="00B705C9">
        <w:rPr>
          <w:rStyle w:val="citation-volume"/>
          <w:rFonts w:asciiTheme="minorHAnsi" w:hAnsiTheme="minorHAnsi" w:cstheme="minorHAnsi"/>
          <w:lang w:val="en-US"/>
        </w:rPr>
        <w:t>115</w:t>
      </w:r>
      <w:r w:rsidR="007E1EF5" w:rsidRPr="00B705C9">
        <w:rPr>
          <w:rStyle w:val="citation-issue"/>
          <w:rFonts w:asciiTheme="minorHAnsi" w:hAnsiTheme="minorHAnsi" w:cstheme="minorHAnsi"/>
          <w:lang w:val="en-US"/>
        </w:rPr>
        <w:t>(5)</w:t>
      </w:r>
      <w:r w:rsidR="0036631D">
        <w:rPr>
          <w:rStyle w:val="citation-flpages"/>
          <w:rFonts w:asciiTheme="minorHAnsi" w:hAnsiTheme="minorHAnsi" w:cstheme="minorHAnsi"/>
          <w:lang w:val="en-US"/>
        </w:rPr>
        <w:t>, 34-</w:t>
      </w:r>
      <w:r w:rsidR="007E1EF5" w:rsidRPr="00B705C9">
        <w:rPr>
          <w:rStyle w:val="citation-flpages"/>
          <w:rFonts w:asciiTheme="minorHAnsi" w:hAnsiTheme="minorHAnsi" w:cstheme="minorHAnsi"/>
          <w:lang w:val="en-US"/>
        </w:rPr>
        <w:t xml:space="preserve">36. </w:t>
      </w:r>
    </w:p>
    <w:p w:rsidR="007E1EF5" w:rsidRPr="00B705C9" w:rsidRDefault="007E1EF5" w:rsidP="007E1EF5">
      <w:pPr>
        <w:spacing w:line="360" w:lineRule="auto"/>
        <w:contextualSpacing/>
        <w:rPr>
          <w:rStyle w:val="citation-flpages"/>
          <w:rFonts w:asciiTheme="minorHAnsi" w:hAnsiTheme="minorHAnsi" w:cstheme="minorHAnsi"/>
          <w:lang w:val="en-US"/>
        </w:rPr>
      </w:pPr>
    </w:p>
    <w:p w:rsidR="007E1EF5" w:rsidRPr="00B705C9" w:rsidRDefault="007E1EF5" w:rsidP="007E1EF5">
      <w:pPr>
        <w:spacing w:line="360" w:lineRule="auto"/>
        <w:contextualSpacing/>
        <w:rPr>
          <w:rStyle w:val="citation"/>
          <w:rFonts w:asciiTheme="minorHAnsi" w:hAnsiTheme="minorHAnsi" w:cstheme="minorHAnsi"/>
        </w:rPr>
      </w:pPr>
      <w:r w:rsidRPr="00B705C9">
        <w:rPr>
          <w:rStyle w:val="citation"/>
          <w:rFonts w:asciiTheme="minorHAnsi" w:hAnsiTheme="minorHAnsi" w:cstheme="minorHAnsi"/>
          <w:lang w:val="en-US"/>
        </w:rPr>
        <w:t xml:space="preserve">Hurler, G. (1919). </w:t>
      </w:r>
      <w:proofErr w:type="spellStart"/>
      <w:r w:rsidRPr="00B705C9">
        <w:rPr>
          <w:rStyle w:val="citation"/>
          <w:rFonts w:asciiTheme="minorHAnsi" w:hAnsiTheme="minorHAnsi" w:cstheme="minorHAnsi"/>
          <w:lang w:val="en-US"/>
        </w:rPr>
        <w:t>Über</w:t>
      </w:r>
      <w:proofErr w:type="spellEnd"/>
      <w:r w:rsidRPr="00B705C9">
        <w:rPr>
          <w:rStyle w:val="citation"/>
          <w:rFonts w:asciiTheme="minorHAnsi" w:hAnsiTheme="minorHAnsi" w:cstheme="minorHAnsi"/>
          <w:lang w:val="en-US"/>
        </w:rPr>
        <w:t xml:space="preserve"> </w:t>
      </w:r>
      <w:proofErr w:type="spellStart"/>
      <w:r w:rsidRPr="00B705C9">
        <w:rPr>
          <w:rStyle w:val="citation"/>
          <w:rFonts w:asciiTheme="minorHAnsi" w:hAnsiTheme="minorHAnsi" w:cstheme="minorHAnsi"/>
          <w:lang w:val="en-US"/>
        </w:rPr>
        <w:t>einen</w:t>
      </w:r>
      <w:proofErr w:type="spellEnd"/>
      <w:r w:rsidRPr="00B705C9">
        <w:rPr>
          <w:rStyle w:val="citation"/>
          <w:rFonts w:asciiTheme="minorHAnsi" w:hAnsiTheme="minorHAnsi" w:cstheme="minorHAnsi"/>
          <w:lang w:val="en-US"/>
        </w:rPr>
        <w:t xml:space="preserve"> </w:t>
      </w:r>
      <w:proofErr w:type="spellStart"/>
      <w:r w:rsidRPr="00B705C9">
        <w:rPr>
          <w:rStyle w:val="citation"/>
          <w:rFonts w:asciiTheme="minorHAnsi" w:hAnsiTheme="minorHAnsi" w:cstheme="minorHAnsi"/>
          <w:lang w:val="en-US"/>
        </w:rPr>
        <w:t>Typ</w:t>
      </w:r>
      <w:proofErr w:type="spellEnd"/>
      <w:r w:rsidRPr="00B705C9">
        <w:rPr>
          <w:rStyle w:val="citation"/>
          <w:rFonts w:asciiTheme="minorHAnsi" w:hAnsiTheme="minorHAnsi" w:cstheme="minorHAnsi"/>
          <w:lang w:val="en-US"/>
        </w:rPr>
        <w:t xml:space="preserve"> </w:t>
      </w:r>
      <w:proofErr w:type="spellStart"/>
      <w:r w:rsidRPr="00B705C9">
        <w:rPr>
          <w:rStyle w:val="citation"/>
          <w:rFonts w:asciiTheme="minorHAnsi" w:hAnsiTheme="minorHAnsi" w:cstheme="minorHAnsi"/>
          <w:lang w:val="en-US"/>
        </w:rPr>
        <w:t>multipler</w:t>
      </w:r>
      <w:proofErr w:type="spellEnd"/>
      <w:r w:rsidRPr="00B705C9">
        <w:rPr>
          <w:rStyle w:val="citation"/>
          <w:rFonts w:asciiTheme="minorHAnsi" w:hAnsiTheme="minorHAnsi" w:cstheme="minorHAnsi"/>
          <w:lang w:val="en-US"/>
        </w:rPr>
        <w:t xml:space="preserve"> </w:t>
      </w:r>
      <w:proofErr w:type="spellStart"/>
      <w:r w:rsidRPr="00B705C9">
        <w:rPr>
          <w:rStyle w:val="citation"/>
          <w:rFonts w:asciiTheme="minorHAnsi" w:hAnsiTheme="minorHAnsi" w:cstheme="minorHAnsi"/>
          <w:lang w:val="en-US"/>
        </w:rPr>
        <w:t>Abartungen</w:t>
      </w:r>
      <w:proofErr w:type="spellEnd"/>
      <w:r w:rsidRPr="00B705C9">
        <w:rPr>
          <w:rStyle w:val="citation"/>
          <w:rFonts w:asciiTheme="minorHAnsi" w:hAnsiTheme="minorHAnsi" w:cstheme="minorHAnsi"/>
          <w:lang w:val="en-US"/>
        </w:rPr>
        <w:t xml:space="preserve">, </w:t>
      </w:r>
      <w:proofErr w:type="spellStart"/>
      <w:r w:rsidRPr="00B705C9">
        <w:rPr>
          <w:rStyle w:val="citation"/>
          <w:rFonts w:asciiTheme="minorHAnsi" w:hAnsiTheme="minorHAnsi" w:cstheme="minorHAnsi"/>
          <w:lang w:val="en-US"/>
        </w:rPr>
        <w:t>vorwiegend</w:t>
      </w:r>
      <w:proofErr w:type="spellEnd"/>
      <w:r w:rsidRPr="00B705C9">
        <w:rPr>
          <w:rStyle w:val="citation"/>
          <w:rFonts w:asciiTheme="minorHAnsi" w:hAnsiTheme="minorHAnsi" w:cstheme="minorHAnsi"/>
          <w:lang w:val="en-US"/>
        </w:rPr>
        <w:t xml:space="preserve"> am </w:t>
      </w:r>
      <w:proofErr w:type="spellStart"/>
      <w:r w:rsidR="0036631D">
        <w:rPr>
          <w:rStyle w:val="citation"/>
          <w:rFonts w:asciiTheme="minorHAnsi" w:hAnsiTheme="minorHAnsi" w:cstheme="minorHAnsi"/>
          <w:lang w:val="en-US"/>
        </w:rPr>
        <w:t>Skelettsystem</w:t>
      </w:r>
      <w:proofErr w:type="spellEnd"/>
      <w:r w:rsidRPr="00B705C9">
        <w:rPr>
          <w:rStyle w:val="citation"/>
          <w:rFonts w:asciiTheme="minorHAnsi" w:hAnsiTheme="minorHAnsi" w:cstheme="minorHAnsi"/>
          <w:lang w:val="en-US"/>
        </w:rPr>
        <w:t xml:space="preserve">. </w:t>
      </w:r>
      <w:r w:rsidRPr="00B705C9">
        <w:rPr>
          <w:rStyle w:val="citation"/>
          <w:rFonts w:asciiTheme="minorHAnsi" w:hAnsiTheme="minorHAnsi" w:cstheme="minorHAnsi"/>
          <w:i/>
          <w:iCs/>
        </w:rPr>
        <w:t>Zeitschrift für Kinderheilkunde</w:t>
      </w:r>
      <w:r w:rsidR="0036631D">
        <w:rPr>
          <w:rStyle w:val="citation"/>
          <w:rFonts w:asciiTheme="minorHAnsi" w:hAnsiTheme="minorHAnsi" w:cstheme="minorHAnsi"/>
          <w:lang w:val="es-MX"/>
        </w:rPr>
        <w:t xml:space="preserve">, </w:t>
      </w:r>
      <w:r w:rsidR="0036631D">
        <w:rPr>
          <w:rStyle w:val="citation"/>
          <w:rFonts w:asciiTheme="minorHAnsi" w:hAnsiTheme="minorHAnsi" w:cstheme="minorHAnsi"/>
        </w:rPr>
        <w:t>24</w:t>
      </w:r>
      <w:r w:rsidR="0036631D">
        <w:rPr>
          <w:rStyle w:val="citation"/>
          <w:rFonts w:asciiTheme="minorHAnsi" w:hAnsiTheme="minorHAnsi" w:cstheme="minorHAnsi"/>
          <w:lang w:val="es-MX"/>
        </w:rPr>
        <w:t>,</w:t>
      </w:r>
      <w:r w:rsidRPr="00B705C9">
        <w:rPr>
          <w:rStyle w:val="citation"/>
          <w:rFonts w:asciiTheme="minorHAnsi" w:hAnsiTheme="minorHAnsi" w:cstheme="minorHAnsi"/>
        </w:rPr>
        <w:t xml:space="preserve"> 220–234.</w:t>
      </w:r>
    </w:p>
    <w:p w:rsidR="007E1EF5" w:rsidRPr="00B705C9" w:rsidRDefault="007E1EF5" w:rsidP="007E1EF5">
      <w:pPr>
        <w:spacing w:line="360" w:lineRule="auto"/>
        <w:contextualSpacing/>
        <w:rPr>
          <w:rFonts w:asciiTheme="minorHAnsi" w:hAnsiTheme="minorHAnsi" w:cstheme="minorHAnsi"/>
          <w:bCs/>
          <w:caps/>
          <w:lang w:val="en-US"/>
        </w:rPr>
      </w:pPr>
    </w:p>
    <w:p w:rsidR="007E1EF5" w:rsidRPr="00B705C9" w:rsidRDefault="007E1EF5" w:rsidP="007E1EF5">
      <w:pPr>
        <w:spacing w:line="360" w:lineRule="auto"/>
        <w:contextualSpacing/>
        <w:rPr>
          <w:rFonts w:asciiTheme="minorHAnsi" w:hAnsiTheme="minorHAnsi" w:cstheme="minorHAnsi"/>
          <w:lang w:val="en-US"/>
        </w:rPr>
      </w:pPr>
      <w:proofErr w:type="spellStart"/>
      <w:r w:rsidRPr="00B705C9">
        <w:rPr>
          <w:rFonts w:asciiTheme="minorHAnsi" w:hAnsiTheme="minorHAnsi" w:cstheme="minorHAnsi"/>
          <w:lang w:val="en-US"/>
        </w:rPr>
        <w:t>Kytzia</w:t>
      </w:r>
      <w:proofErr w:type="spellEnd"/>
      <w:r w:rsidRPr="00B705C9">
        <w:rPr>
          <w:rFonts w:asciiTheme="minorHAnsi" w:hAnsiTheme="minorHAnsi" w:cstheme="minorHAnsi"/>
          <w:lang w:val="en-US"/>
        </w:rPr>
        <w:t xml:space="preserve"> H</w:t>
      </w:r>
      <w:r w:rsidR="00B96555">
        <w:rPr>
          <w:rFonts w:asciiTheme="minorHAnsi" w:hAnsiTheme="minorHAnsi" w:cstheme="minorHAnsi"/>
          <w:lang w:val="en-US"/>
        </w:rPr>
        <w:t xml:space="preserve">. </w:t>
      </w:r>
      <w:r w:rsidRPr="00B705C9">
        <w:rPr>
          <w:rFonts w:asciiTheme="minorHAnsi" w:hAnsiTheme="minorHAnsi" w:cstheme="minorHAnsi"/>
          <w:lang w:val="en-US"/>
        </w:rPr>
        <w:t>J</w:t>
      </w:r>
      <w:r w:rsidR="00B96555">
        <w:rPr>
          <w:rFonts w:asciiTheme="minorHAnsi" w:hAnsiTheme="minorHAnsi" w:cstheme="minorHAnsi"/>
          <w:lang w:val="en-US"/>
        </w:rPr>
        <w:t>. &amp;</w:t>
      </w:r>
      <w:r w:rsidRPr="00B705C9">
        <w:rPr>
          <w:rFonts w:asciiTheme="minorHAnsi" w:hAnsiTheme="minorHAnsi" w:cstheme="minorHAnsi"/>
          <w:lang w:val="en-US"/>
        </w:rPr>
        <w:t xml:space="preserve"> </w:t>
      </w:r>
      <w:proofErr w:type="spellStart"/>
      <w:r w:rsidRPr="00B705C9">
        <w:rPr>
          <w:rFonts w:asciiTheme="minorHAnsi" w:hAnsiTheme="minorHAnsi" w:cstheme="minorHAnsi"/>
          <w:lang w:val="en-US"/>
        </w:rPr>
        <w:t>Sandhoff</w:t>
      </w:r>
      <w:proofErr w:type="spellEnd"/>
      <w:r w:rsidR="00B96555">
        <w:rPr>
          <w:rFonts w:asciiTheme="minorHAnsi" w:hAnsiTheme="minorHAnsi" w:cstheme="minorHAnsi"/>
          <w:lang w:val="en-US"/>
        </w:rPr>
        <w:t xml:space="preserve"> K. (1985). </w:t>
      </w:r>
      <w:r w:rsidRPr="00B705C9">
        <w:rPr>
          <w:rFonts w:asciiTheme="minorHAnsi" w:hAnsiTheme="minorHAnsi" w:cstheme="minorHAnsi"/>
          <w:lang w:val="en-US"/>
        </w:rPr>
        <w:t xml:space="preserve">Evidence for two different active </w:t>
      </w:r>
      <w:r w:rsidR="00B96555">
        <w:rPr>
          <w:rFonts w:asciiTheme="minorHAnsi" w:hAnsiTheme="minorHAnsi" w:cstheme="minorHAnsi"/>
          <w:lang w:val="en-US"/>
        </w:rPr>
        <w:t>sites on human B-</w:t>
      </w:r>
      <w:proofErr w:type="spellStart"/>
      <w:r w:rsidR="00B96555">
        <w:rPr>
          <w:rFonts w:asciiTheme="minorHAnsi" w:hAnsiTheme="minorHAnsi" w:cstheme="minorHAnsi"/>
          <w:lang w:val="en-US"/>
        </w:rPr>
        <w:t>hexosaminidase</w:t>
      </w:r>
      <w:proofErr w:type="spellEnd"/>
      <w:r w:rsidR="00B96555">
        <w:rPr>
          <w:rFonts w:asciiTheme="minorHAnsi" w:hAnsiTheme="minorHAnsi" w:cstheme="minorHAnsi"/>
          <w:lang w:val="en-US"/>
        </w:rPr>
        <w:t>.</w:t>
      </w:r>
    </w:p>
    <w:p w:rsidR="007E1EF5" w:rsidRPr="00B705C9" w:rsidRDefault="007E1EF5" w:rsidP="007E1EF5">
      <w:pPr>
        <w:spacing w:line="360" w:lineRule="auto"/>
        <w:contextualSpacing/>
        <w:rPr>
          <w:rFonts w:asciiTheme="minorHAnsi" w:hAnsiTheme="minorHAnsi" w:cstheme="minorHAnsi"/>
          <w:lang w:val="en-US"/>
        </w:rPr>
      </w:pPr>
      <w:r w:rsidRPr="00B705C9">
        <w:rPr>
          <w:rFonts w:asciiTheme="minorHAnsi" w:hAnsiTheme="minorHAnsi" w:cstheme="minorHAnsi"/>
          <w:lang w:val="en-US"/>
        </w:rPr>
        <w:t xml:space="preserve"> </w:t>
      </w:r>
    </w:p>
    <w:p w:rsidR="007E1EF5" w:rsidRPr="00B705C9" w:rsidRDefault="007E1EF5" w:rsidP="007E1EF5">
      <w:pPr>
        <w:spacing w:line="360" w:lineRule="auto"/>
        <w:contextualSpacing/>
        <w:rPr>
          <w:rFonts w:asciiTheme="minorHAnsi" w:hAnsiTheme="minorHAnsi" w:cstheme="minorHAnsi"/>
          <w:lang w:val="en-US"/>
        </w:rPr>
      </w:pPr>
      <w:proofErr w:type="spellStart"/>
      <w:r w:rsidRPr="00B705C9">
        <w:rPr>
          <w:rFonts w:asciiTheme="minorHAnsi" w:hAnsiTheme="minorHAnsi" w:cstheme="minorHAnsi"/>
          <w:lang w:val="en-US"/>
        </w:rPr>
        <w:t>Maroteaux</w:t>
      </w:r>
      <w:proofErr w:type="spellEnd"/>
      <w:r w:rsidRPr="00B705C9">
        <w:rPr>
          <w:rFonts w:asciiTheme="minorHAnsi" w:hAnsiTheme="minorHAnsi" w:cstheme="minorHAnsi"/>
          <w:lang w:val="en-US"/>
        </w:rPr>
        <w:t xml:space="preserve"> P, </w:t>
      </w:r>
      <w:proofErr w:type="spellStart"/>
      <w:r w:rsidRPr="00B705C9">
        <w:rPr>
          <w:rFonts w:asciiTheme="minorHAnsi" w:hAnsiTheme="minorHAnsi" w:cstheme="minorHAnsi"/>
          <w:lang w:val="en-US"/>
        </w:rPr>
        <w:t>Stanescu</w:t>
      </w:r>
      <w:proofErr w:type="spellEnd"/>
      <w:r w:rsidRPr="00B705C9">
        <w:rPr>
          <w:rFonts w:asciiTheme="minorHAnsi" w:hAnsiTheme="minorHAnsi" w:cstheme="minorHAnsi"/>
          <w:lang w:val="en-US"/>
        </w:rPr>
        <w:t xml:space="preserve"> V, </w:t>
      </w:r>
      <w:proofErr w:type="spellStart"/>
      <w:r w:rsidRPr="00B705C9">
        <w:rPr>
          <w:rFonts w:asciiTheme="minorHAnsi" w:hAnsiTheme="minorHAnsi" w:cstheme="minorHAnsi"/>
          <w:lang w:val="en-US"/>
        </w:rPr>
        <w:t>Stanescu</w:t>
      </w:r>
      <w:proofErr w:type="spellEnd"/>
      <w:r w:rsidRPr="00B705C9">
        <w:rPr>
          <w:rFonts w:asciiTheme="minorHAnsi" w:hAnsiTheme="minorHAnsi" w:cstheme="minorHAnsi"/>
          <w:lang w:val="en-US"/>
        </w:rPr>
        <w:t xml:space="preserve"> R, </w:t>
      </w:r>
      <w:proofErr w:type="spellStart"/>
      <w:r w:rsidRPr="00B705C9">
        <w:rPr>
          <w:rFonts w:asciiTheme="minorHAnsi" w:hAnsiTheme="minorHAnsi" w:cstheme="minorHAnsi"/>
          <w:lang w:val="en-US"/>
        </w:rPr>
        <w:t>Kresse</w:t>
      </w:r>
      <w:proofErr w:type="spellEnd"/>
      <w:r w:rsidRPr="00B705C9">
        <w:rPr>
          <w:rFonts w:asciiTheme="minorHAnsi" w:hAnsiTheme="minorHAnsi" w:cstheme="minorHAnsi"/>
          <w:lang w:val="en-US"/>
        </w:rPr>
        <w:t xml:space="preserve"> H, </w:t>
      </w:r>
      <w:proofErr w:type="spellStart"/>
      <w:r w:rsidRPr="00B705C9">
        <w:rPr>
          <w:rFonts w:asciiTheme="minorHAnsi" w:hAnsiTheme="minorHAnsi" w:cstheme="minorHAnsi"/>
          <w:lang w:val="en-US"/>
        </w:rPr>
        <w:t>HorsCayla</w:t>
      </w:r>
      <w:proofErr w:type="spellEnd"/>
      <w:r w:rsidRPr="00B705C9">
        <w:rPr>
          <w:rFonts w:asciiTheme="minorHAnsi" w:hAnsiTheme="minorHAnsi" w:cstheme="minorHAnsi"/>
          <w:lang w:val="en-US"/>
        </w:rPr>
        <w:t xml:space="preserve"> MC.</w:t>
      </w:r>
      <w:r w:rsidR="00B96555">
        <w:rPr>
          <w:rFonts w:asciiTheme="minorHAnsi" w:hAnsiTheme="minorHAnsi" w:cstheme="minorHAnsi"/>
          <w:lang w:val="en-US"/>
        </w:rPr>
        <w:t xml:space="preserve"> (1982).</w:t>
      </w:r>
      <w:r w:rsidRPr="00B705C9">
        <w:rPr>
          <w:rFonts w:asciiTheme="minorHAnsi" w:hAnsiTheme="minorHAnsi" w:cstheme="minorHAnsi"/>
          <w:lang w:val="en-US"/>
        </w:rPr>
        <w:t xml:space="preserve"> </w:t>
      </w:r>
      <w:r w:rsidRPr="00B705C9">
        <w:rPr>
          <w:rFonts w:asciiTheme="minorHAnsi" w:hAnsiTheme="minorHAnsi" w:cstheme="minorHAnsi"/>
        </w:rPr>
        <w:t xml:space="preserve">Heterogeneite des formes frustes de la maladie de Morquio. </w:t>
      </w:r>
      <w:r w:rsidRPr="00B96555">
        <w:rPr>
          <w:rFonts w:asciiTheme="minorHAnsi" w:hAnsiTheme="minorHAnsi" w:cstheme="minorHAnsi"/>
          <w:i/>
          <w:lang w:val="en-US"/>
        </w:rPr>
        <w:t xml:space="preserve">Arch Fr </w:t>
      </w:r>
      <w:proofErr w:type="spellStart"/>
      <w:r w:rsidRPr="00B96555">
        <w:rPr>
          <w:rFonts w:asciiTheme="minorHAnsi" w:hAnsiTheme="minorHAnsi" w:cstheme="minorHAnsi"/>
          <w:i/>
          <w:lang w:val="en-US"/>
        </w:rPr>
        <w:t>Pediatr</w:t>
      </w:r>
      <w:proofErr w:type="spellEnd"/>
      <w:r w:rsidR="00B96555">
        <w:rPr>
          <w:rFonts w:asciiTheme="minorHAnsi" w:hAnsiTheme="minorHAnsi" w:cstheme="minorHAnsi"/>
          <w:lang w:val="en-US"/>
        </w:rPr>
        <w:t>, 39,</w:t>
      </w:r>
      <w:r w:rsidRPr="00B705C9">
        <w:rPr>
          <w:rFonts w:asciiTheme="minorHAnsi" w:hAnsiTheme="minorHAnsi" w:cstheme="minorHAnsi"/>
          <w:lang w:val="en-US"/>
        </w:rPr>
        <w:t xml:space="preserve"> 761.</w:t>
      </w:r>
    </w:p>
    <w:p w:rsidR="00B96555" w:rsidRDefault="00B96555" w:rsidP="007E1EF5">
      <w:pPr>
        <w:spacing w:line="360" w:lineRule="auto"/>
        <w:contextualSpacing/>
        <w:rPr>
          <w:rFonts w:asciiTheme="minorHAnsi" w:hAnsiTheme="minorHAnsi" w:cstheme="minorHAnsi"/>
          <w:lang w:val="en-US"/>
        </w:rPr>
      </w:pPr>
    </w:p>
    <w:p w:rsidR="007E1EF5" w:rsidRPr="00B705C9" w:rsidRDefault="007E1EF5" w:rsidP="007E1EF5">
      <w:pPr>
        <w:spacing w:line="360" w:lineRule="auto"/>
        <w:contextualSpacing/>
        <w:rPr>
          <w:rFonts w:asciiTheme="minorHAnsi" w:hAnsiTheme="minorHAnsi" w:cstheme="minorHAnsi"/>
          <w:lang w:val="en-US"/>
        </w:rPr>
      </w:pPr>
      <w:proofErr w:type="spellStart"/>
      <w:r w:rsidRPr="00B705C9">
        <w:rPr>
          <w:rFonts w:asciiTheme="minorHAnsi" w:hAnsiTheme="minorHAnsi" w:cstheme="minorHAnsi"/>
          <w:lang w:val="en-US"/>
        </w:rPr>
        <w:t>Spranger</w:t>
      </w:r>
      <w:proofErr w:type="spellEnd"/>
      <w:r w:rsidRPr="00B705C9">
        <w:rPr>
          <w:rFonts w:asciiTheme="minorHAnsi" w:hAnsiTheme="minorHAnsi" w:cstheme="minorHAnsi"/>
          <w:lang w:val="en-US"/>
        </w:rPr>
        <w:t xml:space="preserve"> J.</w:t>
      </w:r>
      <w:r w:rsidR="00B96555">
        <w:rPr>
          <w:rFonts w:asciiTheme="minorHAnsi" w:hAnsiTheme="minorHAnsi" w:cstheme="minorHAnsi"/>
          <w:lang w:val="en-US"/>
        </w:rPr>
        <w:t xml:space="preserve"> (1972).</w:t>
      </w:r>
      <w:r w:rsidRPr="00B705C9">
        <w:rPr>
          <w:rFonts w:asciiTheme="minorHAnsi" w:hAnsiTheme="minorHAnsi" w:cstheme="minorHAnsi"/>
          <w:lang w:val="en-US"/>
        </w:rPr>
        <w:t xml:space="preserve"> The systemic </w:t>
      </w:r>
      <w:proofErr w:type="spellStart"/>
      <w:r w:rsidRPr="00B705C9">
        <w:rPr>
          <w:rFonts w:asciiTheme="minorHAnsi" w:hAnsiTheme="minorHAnsi" w:cstheme="minorHAnsi"/>
          <w:lang w:val="en-US"/>
        </w:rPr>
        <w:t>mucopolysaccharidosis</w:t>
      </w:r>
      <w:proofErr w:type="spellEnd"/>
      <w:r w:rsidRPr="00B705C9">
        <w:rPr>
          <w:rFonts w:asciiTheme="minorHAnsi" w:hAnsiTheme="minorHAnsi" w:cstheme="minorHAnsi"/>
          <w:lang w:val="en-US"/>
        </w:rPr>
        <w:t xml:space="preserve">. </w:t>
      </w:r>
      <w:proofErr w:type="spellStart"/>
      <w:r w:rsidRPr="00B96555">
        <w:rPr>
          <w:rFonts w:asciiTheme="minorHAnsi" w:hAnsiTheme="minorHAnsi" w:cstheme="minorHAnsi"/>
          <w:i/>
          <w:lang w:val="en-US"/>
        </w:rPr>
        <w:t>Ergeb</w:t>
      </w:r>
      <w:proofErr w:type="spellEnd"/>
      <w:r w:rsidRPr="00B96555">
        <w:rPr>
          <w:rFonts w:asciiTheme="minorHAnsi" w:hAnsiTheme="minorHAnsi" w:cstheme="minorHAnsi"/>
          <w:i/>
          <w:lang w:val="en-US"/>
        </w:rPr>
        <w:t xml:space="preserve"> Inn Med </w:t>
      </w:r>
      <w:proofErr w:type="spellStart"/>
      <w:r w:rsidRPr="00B96555">
        <w:rPr>
          <w:rFonts w:asciiTheme="minorHAnsi" w:hAnsiTheme="minorHAnsi" w:cstheme="minorHAnsi"/>
          <w:i/>
          <w:lang w:val="en-US"/>
        </w:rPr>
        <w:t>Kinderheilkd</w:t>
      </w:r>
      <w:proofErr w:type="spellEnd"/>
      <w:r w:rsidR="00B96555">
        <w:rPr>
          <w:rFonts w:asciiTheme="minorHAnsi" w:hAnsiTheme="minorHAnsi" w:cstheme="minorHAnsi"/>
          <w:lang w:val="en-US"/>
        </w:rPr>
        <w:t>, 32,</w:t>
      </w:r>
      <w:r w:rsidRPr="00B705C9">
        <w:rPr>
          <w:rFonts w:asciiTheme="minorHAnsi" w:hAnsiTheme="minorHAnsi" w:cstheme="minorHAnsi"/>
          <w:lang w:val="en-US"/>
        </w:rPr>
        <w:t xml:space="preserve"> 165. </w:t>
      </w:r>
    </w:p>
    <w:p w:rsidR="007E1EF5" w:rsidRPr="00B705C9" w:rsidRDefault="007E1EF5" w:rsidP="007E1EF5">
      <w:pPr>
        <w:spacing w:line="360" w:lineRule="auto"/>
        <w:contextualSpacing/>
        <w:rPr>
          <w:rFonts w:asciiTheme="minorHAnsi" w:hAnsiTheme="minorHAnsi" w:cstheme="minorHAnsi"/>
          <w:lang w:val="en-US"/>
        </w:rPr>
      </w:pPr>
    </w:p>
    <w:p w:rsidR="007E1EF5" w:rsidRDefault="007E1EF5" w:rsidP="007E1EF5">
      <w:pPr>
        <w:autoSpaceDE w:val="0"/>
        <w:autoSpaceDN w:val="0"/>
        <w:adjustRightInd w:val="0"/>
        <w:spacing w:line="360" w:lineRule="auto"/>
        <w:contextualSpacing/>
        <w:rPr>
          <w:rFonts w:asciiTheme="minorHAnsi" w:hAnsiTheme="minorHAnsi" w:cstheme="minorHAnsi"/>
          <w:lang w:val="es-MX"/>
        </w:rPr>
      </w:pPr>
      <w:r w:rsidRPr="00B705C9">
        <w:rPr>
          <w:rFonts w:asciiTheme="minorHAnsi" w:hAnsiTheme="minorHAnsi" w:cstheme="minorHAnsi"/>
          <w:lang w:val="en-US"/>
        </w:rPr>
        <w:t xml:space="preserve">Thompson </w:t>
      </w:r>
      <w:proofErr w:type="gramStart"/>
      <w:r w:rsidRPr="00B705C9">
        <w:rPr>
          <w:rFonts w:asciiTheme="minorHAnsi" w:hAnsiTheme="minorHAnsi" w:cstheme="minorHAnsi"/>
          <w:lang w:val="en-US"/>
        </w:rPr>
        <w:t>MW ,</w:t>
      </w:r>
      <w:proofErr w:type="gramEnd"/>
      <w:r w:rsidRPr="00B705C9">
        <w:rPr>
          <w:rFonts w:asciiTheme="minorHAnsi" w:hAnsiTheme="minorHAnsi" w:cstheme="minorHAnsi"/>
          <w:lang w:val="en-US"/>
        </w:rPr>
        <w:t xml:space="preserve"> </w:t>
      </w:r>
      <w:proofErr w:type="spellStart"/>
      <w:r w:rsidRPr="00B705C9">
        <w:rPr>
          <w:rFonts w:asciiTheme="minorHAnsi" w:hAnsiTheme="minorHAnsi" w:cstheme="minorHAnsi"/>
          <w:lang w:val="en-US"/>
        </w:rPr>
        <w:t>McLnnes</w:t>
      </w:r>
      <w:proofErr w:type="spellEnd"/>
      <w:r w:rsidRPr="00B705C9">
        <w:rPr>
          <w:rFonts w:asciiTheme="minorHAnsi" w:hAnsiTheme="minorHAnsi" w:cstheme="minorHAnsi"/>
          <w:lang w:val="en-US"/>
        </w:rPr>
        <w:t xml:space="preserve"> RR , Willard HF.</w:t>
      </w:r>
      <w:r w:rsidR="00B96555">
        <w:rPr>
          <w:rFonts w:asciiTheme="minorHAnsi" w:hAnsiTheme="minorHAnsi" w:cstheme="minorHAnsi"/>
          <w:lang w:val="en-US"/>
        </w:rPr>
        <w:t xml:space="preserve"> (1998).</w:t>
      </w:r>
      <w:r w:rsidRPr="00B705C9">
        <w:rPr>
          <w:rFonts w:asciiTheme="minorHAnsi" w:hAnsiTheme="minorHAnsi" w:cstheme="minorHAnsi"/>
          <w:lang w:val="en-US"/>
        </w:rPr>
        <w:t xml:space="preserve"> </w:t>
      </w:r>
      <w:r w:rsidRPr="00B705C9">
        <w:rPr>
          <w:rFonts w:asciiTheme="minorHAnsi" w:hAnsiTheme="minorHAnsi" w:cstheme="minorHAnsi"/>
        </w:rPr>
        <w:t>Consejo Genético</w:t>
      </w:r>
      <w:r w:rsidR="00B96555">
        <w:rPr>
          <w:rFonts w:asciiTheme="minorHAnsi" w:hAnsiTheme="minorHAnsi" w:cstheme="minorHAnsi"/>
          <w:lang w:val="es-MX"/>
        </w:rPr>
        <w:t>.</w:t>
      </w:r>
      <w:r w:rsidRPr="00B705C9">
        <w:rPr>
          <w:rFonts w:asciiTheme="minorHAnsi" w:hAnsiTheme="minorHAnsi" w:cstheme="minorHAnsi"/>
        </w:rPr>
        <w:t xml:space="preserve"> </w:t>
      </w:r>
      <w:proofErr w:type="spellStart"/>
      <w:r w:rsidR="00B96555">
        <w:rPr>
          <w:rFonts w:asciiTheme="minorHAnsi" w:hAnsiTheme="minorHAnsi" w:cstheme="minorHAnsi"/>
          <w:lang w:val="es-MX"/>
        </w:rPr>
        <w:t>Eds</w:t>
      </w:r>
      <w:proofErr w:type="spellEnd"/>
      <w:r w:rsidR="00B96555">
        <w:rPr>
          <w:rFonts w:asciiTheme="minorHAnsi" w:hAnsiTheme="minorHAnsi" w:cstheme="minorHAnsi"/>
          <w:lang w:val="es-MX"/>
        </w:rPr>
        <w:t xml:space="preserve"> </w:t>
      </w:r>
      <w:proofErr w:type="spellStart"/>
      <w:r w:rsidR="00B96555">
        <w:rPr>
          <w:rFonts w:asciiTheme="minorHAnsi" w:hAnsiTheme="minorHAnsi" w:cstheme="minorHAnsi"/>
          <w:lang w:val="es-MX"/>
        </w:rPr>
        <w:t>Masson</w:t>
      </w:r>
      <w:proofErr w:type="spellEnd"/>
      <w:r w:rsidR="00B96555">
        <w:rPr>
          <w:rFonts w:asciiTheme="minorHAnsi" w:hAnsiTheme="minorHAnsi" w:cstheme="minorHAnsi"/>
          <w:lang w:val="es-MX"/>
        </w:rPr>
        <w:t>.</w:t>
      </w:r>
    </w:p>
    <w:p w:rsidR="00B96555" w:rsidRPr="00630341" w:rsidRDefault="00B96555" w:rsidP="007E1EF5">
      <w:pPr>
        <w:autoSpaceDE w:val="0"/>
        <w:autoSpaceDN w:val="0"/>
        <w:adjustRightInd w:val="0"/>
        <w:spacing w:line="360" w:lineRule="auto"/>
        <w:contextualSpacing/>
        <w:rPr>
          <w:rFonts w:asciiTheme="minorHAnsi" w:hAnsiTheme="minorHAnsi" w:cstheme="minorHAnsi"/>
          <w:lang w:val="es-MX"/>
        </w:rPr>
      </w:pPr>
    </w:p>
    <w:p w:rsidR="007E1EF5" w:rsidRPr="00B705C9" w:rsidRDefault="007E1EF5" w:rsidP="007E1EF5">
      <w:pPr>
        <w:pStyle w:val="Fuentedeprrafopredet"/>
        <w:spacing w:line="360" w:lineRule="auto"/>
        <w:contextualSpacing/>
        <w:jc w:val="both"/>
        <w:rPr>
          <w:rFonts w:asciiTheme="minorHAnsi" w:hAnsiTheme="minorHAnsi" w:cstheme="minorHAnsi"/>
          <w:sz w:val="24"/>
          <w:szCs w:val="24"/>
          <w:lang w:val="en-US"/>
        </w:rPr>
      </w:pPr>
      <w:r w:rsidRPr="00B705C9">
        <w:rPr>
          <w:rFonts w:asciiTheme="minorHAnsi" w:hAnsiTheme="minorHAnsi" w:cstheme="minorHAnsi"/>
          <w:sz w:val="24"/>
          <w:szCs w:val="24"/>
          <w:lang w:val="en-US"/>
        </w:rPr>
        <w:t>Young ID, Ha</w:t>
      </w:r>
      <w:r w:rsidR="00B96555">
        <w:rPr>
          <w:rFonts w:asciiTheme="minorHAnsi" w:hAnsiTheme="minorHAnsi" w:cstheme="minorHAnsi"/>
          <w:sz w:val="24"/>
          <w:szCs w:val="24"/>
          <w:lang w:val="en-US"/>
        </w:rPr>
        <w:t xml:space="preserve">rper PS, </w:t>
      </w:r>
      <w:proofErr w:type="spellStart"/>
      <w:r w:rsidR="00B96555">
        <w:rPr>
          <w:rFonts w:asciiTheme="minorHAnsi" w:hAnsiTheme="minorHAnsi" w:cstheme="minorHAnsi"/>
          <w:sz w:val="24"/>
          <w:szCs w:val="24"/>
          <w:lang w:val="en-US"/>
        </w:rPr>
        <w:t>Newcombe</w:t>
      </w:r>
      <w:proofErr w:type="spellEnd"/>
      <w:r w:rsidR="00B96555">
        <w:rPr>
          <w:rFonts w:asciiTheme="minorHAnsi" w:hAnsiTheme="minorHAnsi" w:cstheme="minorHAnsi"/>
          <w:sz w:val="24"/>
          <w:szCs w:val="24"/>
          <w:lang w:val="en-US"/>
        </w:rPr>
        <w:t xml:space="preserve"> RG, Archer IM (1982).</w:t>
      </w:r>
      <w:r w:rsidRPr="00B705C9">
        <w:rPr>
          <w:rFonts w:asciiTheme="minorHAnsi" w:hAnsiTheme="minorHAnsi" w:cstheme="minorHAnsi"/>
          <w:sz w:val="24"/>
          <w:szCs w:val="24"/>
          <w:lang w:val="en-US"/>
        </w:rPr>
        <w:t xml:space="preserve"> A clinical and genetic study of</w:t>
      </w:r>
    </w:p>
    <w:p w:rsidR="007E1EF5" w:rsidRPr="00B96555" w:rsidRDefault="007E1EF5" w:rsidP="007E1EF5">
      <w:pPr>
        <w:pStyle w:val="Fuentedeprrafopredet"/>
        <w:spacing w:line="360" w:lineRule="auto"/>
        <w:contextualSpacing/>
        <w:jc w:val="both"/>
        <w:rPr>
          <w:rFonts w:asciiTheme="minorHAnsi" w:hAnsiTheme="minorHAnsi" w:cstheme="minorHAnsi"/>
          <w:i/>
          <w:sz w:val="24"/>
          <w:szCs w:val="24"/>
          <w:lang w:val="en-US"/>
        </w:rPr>
      </w:pPr>
      <w:r w:rsidRPr="00B705C9">
        <w:rPr>
          <w:rFonts w:asciiTheme="minorHAnsi" w:hAnsiTheme="minorHAnsi" w:cstheme="minorHAnsi"/>
          <w:sz w:val="24"/>
          <w:szCs w:val="24"/>
          <w:lang w:val="en-US"/>
        </w:rPr>
        <w:t xml:space="preserve">Hunter´s syndrome. 2 Differences between the mild and severe forms. </w:t>
      </w:r>
      <w:r w:rsidRPr="00B96555">
        <w:rPr>
          <w:rFonts w:asciiTheme="minorHAnsi" w:hAnsiTheme="minorHAnsi" w:cstheme="minorHAnsi"/>
          <w:i/>
          <w:sz w:val="24"/>
          <w:szCs w:val="24"/>
          <w:lang w:val="en-US"/>
        </w:rPr>
        <w:t>J Med</w:t>
      </w:r>
    </w:p>
    <w:p w:rsidR="007E1EF5" w:rsidRPr="00B705C9" w:rsidRDefault="007E1EF5" w:rsidP="007E1EF5">
      <w:pPr>
        <w:pStyle w:val="Fuentedeprrafopredet"/>
        <w:spacing w:line="360" w:lineRule="auto"/>
        <w:contextualSpacing/>
        <w:jc w:val="both"/>
        <w:rPr>
          <w:rFonts w:asciiTheme="minorHAnsi" w:hAnsiTheme="minorHAnsi" w:cstheme="minorHAnsi"/>
          <w:sz w:val="24"/>
          <w:szCs w:val="24"/>
          <w:lang w:val="en-US"/>
        </w:rPr>
      </w:pPr>
      <w:r w:rsidRPr="00B96555">
        <w:rPr>
          <w:rFonts w:asciiTheme="minorHAnsi" w:hAnsiTheme="minorHAnsi" w:cstheme="minorHAnsi"/>
          <w:i/>
          <w:sz w:val="24"/>
          <w:szCs w:val="24"/>
          <w:lang w:val="en-US"/>
        </w:rPr>
        <w:t>Genet</w:t>
      </w:r>
      <w:r w:rsidR="00B96555">
        <w:rPr>
          <w:rFonts w:asciiTheme="minorHAnsi" w:hAnsiTheme="minorHAnsi" w:cstheme="minorHAnsi"/>
          <w:sz w:val="24"/>
          <w:szCs w:val="24"/>
          <w:lang w:val="en-US"/>
        </w:rPr>
        <w:t xml:space="preserve">, 19, </w:t>
      </w:r>
      <w:r w:rsidRPr="00B705C9">
        <w:rPr>
          <w:rFonts w:asciiTheme="minorHAnsi" w:hAnsiTheme="minorHAnsi" w:cstheme="minorHAnsi"/>
          <w:sz w:val="24"/>
          <w:szCs w:val="24"/>
          <w:lang w:val="en-US"/>
        </w:rPr>
        <w:t>408.</w:t>
      </w:r>
    </w:p>
    <w:p w:rsidR="007E1EF5" w:rsidRPr="00B705C9" w:rsidRDefault="007E1EF5" w:rsidP="007E1EF5">
      <w:pPr>
        <w:spacing w:line="360" w:lineRule="auto"/>
        <w:rPr>
          <w:rFonts w:asciiTheme="minorHAnsi" w:hAnsiTheme="minorHAnsi" w:cstheme="minorHAnsi"/>
          <w:lang w:val="en-US" w:eastAsia="es-ES"/>
        </w:rPr>
      </w:pPr>
    </w:p>
    <w:p w:rsidR="007E1EF5" w:rsidRPr="00B705C9" w:rsidRDefault="00B96555" w:rsidP="007E1EF5">
      <w:pPr>
        <w:pStyle w:val="Fuentedeprrafopredet"/>
        <w:spacing w:line="360" w:lineRule="auto"/>
        <w:contextualSpacing/>
        <w:jc w:val="both"/>
        <w:rPr>
          <w:rFonts w:asciiTheme="minorHAnsi" w:hAnsiTheme="minorHAnsi" w:cstheme="minorHAnsi"/>
          <w:sz w:val="24"/>
          <w:szCs w:val="24"/>
          <w:lang w:val="en-US"/>
        </w:rPr>
      </w:pPr>
      <w:r>
        <w:rPr>
          <w:rFonts w:asciiTheme="minorHAnsi" w:hAnsiTheme="minorHAnsi" w:cstheme="minorHAnsi"/>
          <w:sz w:val="24"/>
          <w:szCs w:val="24"/>
          <w:lang w:val="en-US"/>
        </w:rPr>
        <w:t>Young ID &amp; Harper PS (</w:t>
      </w:r>
      <w:proofErr w:type="spellStart"/>
      <w:r>
        <w:rPr>
          <w:rFonts w:asciiTheme="minorHAnsi" w:hAnsiTheme="minorHAnsi" w:cstheme="minorHAnsi"/>
          <w:sz w:val="24"/>
          <w:szCs w:val="24"/>
          <w:lang w:val="en-US"/>
        </w:rPr>
        <w:t>s.f.</w:t>
      </w:r>
      <w:proofErr w:type="spellEnd"/>
      <w:r>
        <w:rPr>
          <w:rFonts w:asciiTheme="minorHAnsi" w:hAnsiTheme="minorHAnsi" w:cstheme="minorHAnsi"/>
          <w:sz w:val="24"/>
          <w:szCs w:val="24"/>
          <w:lang w:val="en-US"/>
        </w:rPr>
        <w:t>).</w:t>
      </w:r>
      <w:r w:rsidR="007E1EF5" w:rsidRPr="00B705C9">
        <w:rPr>
          <w:rFonts w:asciiTheme="minorHAnsi" w:hAnsiTheme="minorHAnsi" w:cstheme="minorHAnsi"/>
          <w:sz w:val="24"/>
          <w:szCs w:val="24"/>
          <w:lang w:val="en-US"/>
        </w:rPr>
        <w:t xml:space="preserve"> The natural history of the severe form of Hunter´s syndrome:</w:t>
      </w:r>
    </w:p>
    <w:p w:rsidR="007E1EF5" w:rsidRPr="00B705C9" w:rsidRDefault="007E1EF5" w:rsidP="007E1EF5">
      <w:pPr>
        <w:pStyle w:val="Fuentedeprrafopredet"/>
        <w:spacing w:line="360" w:lineRule="auto"/>
        <w:contextualSpacing/>
        <w:jc w:val="both"/>
        <w:rPr>
          <w:rFonts w:asciiTheme="minorHAnsi" w:hAnsiTheme="minorHAnsi" w:cstheme="minorHAnsi"/>
          <w:sz w:val="24"/>
          <w:szCs w:val="24"/>
          <w:lang w:val="en-US"/>
        </w:rPr>
      </w:pPr>
      <w:r w:rsidRPr="00B705C9">
        <w:rPr>
          <w:rFonts w:asciiTheme="minorHAnsi" w:hAnsiTheme="minorHAnsi" w:cstheme="minorHAnsi"/>
          <w:sz w:val="24"/>
          <w:szCs w:val="24"/>
          <w:lang w:val="en-US"/>
        </w:rPr>
        <w:t xml:space="preserve">A study based on 52 cases. </w:t>
      </w:r>
      <w:r w:rsidRPr="00B96555">
        <w:rPr>
          <w:rFonts w:asciiTheme="minorHAnsi" w:hAnsiTheme="minorHAnsi" w:cstheme="minorHAnsi"/>
          <w:i/>
          <w:sz w:val="24"/>
          <w:szCs w:val="24"/>
          <w:lang w:val="en-US"/>
        </w:rPr>
        <w:t xml:space="preserve">Dev Med Child </w:t>
      </w:r>
      <w:proofErr w:type="spellStart"/>
      <w:r w:rsidRPr="00B96555">
        <w:rPr>
          <w:rFonts w:asciiTheme="minorHAnsi" w:hAnsiTheme="minorHAnsi" w:cstheme="minorHAnsi"/>
          <w:i/>
          <w:sz w:val="24"/>
          <w:szCs w:val="24"/>
          <w:lang w:val="en-US"/>
        </w:rPr>
        <w:t>Neurol</w:t>
      </w:r>
      <w:proofErr w:type="spellEnd"/>
      <w:r w:rsidR="00B96555">
        <w:rPr>
          <w:rFonts w:asciiTheme="minorHAnsi" w:hAnsiTheme="minorHAnsi" w:cstheme="minorHAnsi"/>
          <w:i/>
          <w:sz w:val="24"/>
          <w:szCs w:val="24"/>
          <w:lang w:val="en-US"/>
        </w:rPr>
        <w:t>,</w:t>
      </w:r>
      <w:r w:rsidR="00B96555">
        <w:rPr>
          <w:rFonts w:asciiTheme="minorHAnsi" w:hAnsiTheme="minorHAnsi" w:cstheme="minorHAnsi"/>
          <w:sz w:val="24"/>
          <w:szCs w:val="24"/>
          <w:lang w:val="en-US"/>
        </w:rPr>
        <w:t xml:space="preserve"> 25, </w:t>
      </w:r>
      <w:r w:rsidRPr="00B705C9">
        <w:rPr>
          <w:rFonts w:asciiTheme="minorHAnsi" w:hAnsiTheme="minorHAnsi" w:cstheme="minorHAnsi"/>
          <w:sz w:val="24"/>
          <w:szCs w:val="24"/>
          <w:lang w:val="en-US"/>
        </w:rPr>
        <w:t>481.</w:t>
      </w:r>
    </w:p>
    <w:p w:rsidR="000A4DF7" w:rsidRPr="00F81CFA" w:rsidRDefault="000A4DF7" w:rsidP="007E1EF5">
      <w:pPr>
        <w:spacing w:line="360" w:lineRule="auto"/>
        <w:rPr>
          <w:lang w:val="es-ES_tradnl"/>
        </w:rPr>
      </w:pPr>
    </w:p>
    <w:sectPr w:rsidR="000A4DF7" w:rsidRPr="00F81CFA" w:rsidSect="00973436">
      <w:headerReference w:type="default" r:id="rId17"/>
      <w:footerReference w:type="default" r:id="rId18"/>
      <w:pgSz w:w="12240" w:h="15840"/>
      <w:pgMar w:top="1417" w:right="1701" w:bottom="1417" w:left="1701" w:header="708" w:footer="289" w:gutter="0"/>
      <w:pgNumType w:start="1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2B8" w:rsidRDefault="00FB12B8" w:rsidP="0028282C">
      <w:r>
        <w:separator/>
      </w:r>
    </w:p>
  </w:endnote>
  <w:endnote w:type="continuationSeparator" w:id="0">
    <w:p w:rsidR="00FB12B8" w:rsidRDefault="00FB12B8" w:rsidP="0028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385291"/>
      <w:docPartObj>
        <w:docPartGallery w:val="Page Numbers (Bottom of Page)"/>
        <w:docPartUnique/>
      </w:docPartObj>
    </w:sdtPr>
    <w:sdtContent>
      <w:p w:rsidR="007A5B92" w:rsidRPr="002F2DB5" w:rsidRDefault="00973436" w:rsidP="00973436">
        <w:pPr>
          <w:pStyle w:val="Piedepgina"/>
          <w:jc w:val="right"/>
        </w:pPr>
        <w:r>
          <w:pict>
            <v:group id="_x0000_s55297" style="position:absolute;left:0;text-align:left;margin-left:0;margin-top:0;width:48.7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55298"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c0504d [3205]" strokecolor="#c0504d [3205]" strokeweight="10pt">
                <v:stroke linestyle="thinThin"/>
                <v:shadow color="#868686"/>
              </v:rect>
              <v:rect id="Rectangle 54" o:spid="_x0000_s55299"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c0504d [3205]" strokecolor="#c0504d [3205]" strokeweight="10pt">
                <v:stroke linestyle="thinThin"/>
                <v:shadow color="#868686"/>
              </v:rect>
              <v:shapetype id="_x0000_t202" coordsize="21600,21600" o:spt="202" path="m,l,21600r21600,l21600,xe">
                <v:stroke joinstyle="miter"/>
                <v:path gradientshapeok="t" o:connecttype="rect"/>
              </v:shapetype>
              <v:shape id="Text Box 55" o:spid="_x0000_s55300"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color="#c0504d [3205]" strokecolor="#c0504d [3205]" strokeweight="10pt">
                <v:stroke linestyle="thinThin"/>
                <v:shadow color="#868686"/>
                <v:textbox inset="4.32pt,0,4.32pt,0">
                  <w:txbxContent>
                    <w:p w:rsidR="00973436" w:rsidRPr="00973436" w:rsidRDefault="00973436">
                      <w:pPr>
                        <w:pStyle w:val="Piedepgina"/>
                        <w:jc w:val="right"/>
                        <w:rPr>
                          <w:b/>
                          <w:bCs/>
                          <w:i/>
                          <w:iCs/>
                          <w:color w:val="000000" w:themeColor="text1"/>
                          <w:sz w:val="36"/>
                          <w:szCs w:val="36"/>
                        </w:rPr>
                      </w:pPr>
                      <w:r>
                        <w:rPr>
                          <w:color w:val="auto"/>
                          <w:sz w:val="22"/>
                          <w:szCs w:val="22"/>
                        </w:rPr>
                        <w:fldChar w:fldCharType="begin"/>
                      </w:r>
                      <w:r>
                        <w:instrText>PAGE    \* MERGEFORMAT</w:instrText>
                      </w:r>
                      <w:r>
                        <w:rPr>
                          <w:color w:val="auto"/>
                          <w:sz w:val="22"/>
                          <w:szCs w:val="22"/>
                        </w:rPr>
                        <w:fldChar w:fldCharType="separate"/>
                      </w:r>
                      <w:r w:rsidR="007E33B9" w:rsidRPr="007E33B9">
                        <w:rPr>
                          <w:b/>
                          <w:bCs/>
                          <w:i/>
                          <w:iCs/>
                          <w:noProof/>
                          <w:color w:val="000000" w:themeColor="text1"/>
                          <w:sz w:val="36"/>
                          <w:szCs w:val="36"/>
                          <w:lang w:val="es-ES"/>
                        </w:rPr>
                        <w:t>208</w:t>
                      </w:r>
                      <w:r w:rsidRPr="00973436">
                        <w:rPr>
                          <w:b/>
                          <w:bCs/>
                          <w:i/>
                          <w:iCs/>
                          <w:color w:val="000000" w:themeColor="text1"/>
                          <w:sz w:val="36"/>
                          <w:szCs w:val="36"/>
                        </w:rPr>
                        <w:fldChar w:fldCharType="end"/>
                      </w:r>
                    </w:p>
                  </w:txbxContent>
                </v:textbox>
              </v:shape>
              <w10:wrap anchorx="margin" anchory="margin"/>
            </v:group>
          </w:pict>
        </w:r>
        <w:r>
          <w:rPr>
            <w:rFonts w:ascii="Calibri" w:hAnsi="Calibri" w:cs="Calibri"/>
            <w:b/>
          </w:rPr>
          <w:t>Vol. 2 Núm. 3</w:t>
        </w:r>
        <w:r w:rsidRPr="0020744E">
          <w:rPr>
            <w:rFonts w:ascii="Calibri" w:hAnsi="Calibri" w:cs="Calibri"/>
            <w:b/>
          </w:rPr>
          <w:t xml:space="preserve">                   Julio </w:t>
        </w:r>
        <w:r>
          <w:rPr>
            <w:rFonts w:ascii="Calibri" w:hAnsi="Calibri" w:cs="Calibri"/>
            <w:b/>
          </w:rPr>
          <w:t>– Diciembre 2011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2B8" w:rsidRDefault="00FB12B8" w:rsidP="0028282C">
      <w:r>
        <w:separator/>
      </w:r>
    </w:p>
  </w:footnote>
  <w:footnote w:type="continuationSeparator" w:id="0">
    <w:p w:rsidR="00FB12B8" w:rsidRDefault="00FB12B8" w:rsidP="00282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83" w:rsidRPr="004C037E" w:rsidRDefault="005B1A83" w:rsidP="005B1A83">
    <w:pPr>
      <w:pStyle w:val="Encabezado"/>
      <w:ind w:left="-851"/>
      <w:rPr>
        <w:lang w:val="es-MX"/>
      </w:rPr>
    </w:pPr>
    <w:r w:rsidRPr="004C037E">
      <w:rPr>
        <w:rFonts w:asciiTheme="minorHAnsi" w:hAnsiTheme="minorHAnsi" w:cstheme="minorHAnsi"/>
        <w:b/>
        <w:i/>
        <w:lang w:val="es-MX"/>
      </w:rPr>
      <w:t>Revista Iberoamericana para la Investigación y el Desarrollo Educativo</w:t>
    </w:r>
    <w:r>
      <w:rPr>
        <w:b/>
        <w:lang w:val="es-MX"/>
      </w:rPr>
      <w:t xml:space="preserve">  </w:t>
    </w:r>
    <w:r w:rsidRPr="0028282C">
      <w:t xml:space="preserve">    </w:t>
    </w:r>
    <w:r>
      <w:t xml:space="preserve">   </w:t>
    </w:r>
    <w:r>
      <w:rPr>
        <w:lang w:val="es-MX"/>
      </w:rPr>
      <w:t xml:space="preserve">     </w:t>
    </w:r>
    <w:r>
      <w:t xml:space="preserve">  </w:t>
    </w:r>
    <w:r w:rsidR="00630341" w:rsidRPr="0020744E">
      <w:rPr>
        <w:rFonts w:ascii="Calibri" w:hAnsi="Calibri" w:cs="Calibri"/>
        <w:b/>
      </w:rPr>
      <w:t xml:space="preserve">ISSN 2007 - </w:t>
    </w:r>
    <w:r w:rsidR="00630341">
      <w:rPr>
        <w:rFonts w:ascii="Calibri" w:hAnsi="Calibri" w:cs="Calibri"/>
        <w:b/>
      </w:rPr>
      <w:t>7467</w:t>
    </w:r>
  </w:p>
  <w:p w:rsidR="0028282C" w:rsidRPr="0028282C" w:rsidRDefault="0028282C">
    <w:pPr>
      <w:pStyle w:val="Encabezado"/>
    </w:pPr>
    <w:r w:rsidRPr="0028282C">
      <w:t xml:space="preserve">  </w:t>
    </w:r>
    <w:r w:rsidR="007A5B92">
      <w:t xml:space="preserve">                     </w:t>
    </w:r>
    <w:r w:rsidR="00094781">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85BCA"/>
    <w:multiLevelType w:val="hybridMultilevel"/>
    <w:tmpl w:val="1ADEF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874323"/>
    <w:multiLevelType w:val="hybridMultilevel"/>
    <w:tmpl w:val="BA086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3179B8"/>
    <w:multiLevelType w:val="hybridMultilevel"/>
    <w:tmpl w:val="C780FF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991D53"/>
    <w:multiLevelType w:val="multilevel"/>
    <w:tmpl w:val="EC6C826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321052FB"/>
    <w:multiLevelType w:val="hybridMultilevel"/>
    <w:tmpl w:val="C51A32EA"/>
    <w:lvl w:ilvl="0" w:tplc="F04E81F0">
      <w:start w:val="1"/>
      <w:numFmt w:val="upperRoman"/>
      <w:lvlText w:val="%1."/>
      <w:lvlJc w:val="right"/>
      <w:pPr>
        <w:ind w:left="720" w:hanging="360"/>
      </w:pPr>
      <w:rPr>
        <w:b/>
      </w:rPr>
    </w:lvl>
    <w:lvl w:ilvl="1" w:tplc="6A1AF4C2" w:tentative="1">
      <w:start w:val="1"/>
      <w:numFmt w:val="lowerLetter"/>
      <w:lvlText w:val="%2."/>
      <w:lvlJc w:val="left"/>
      <w:pPr>
        <w:ind w:left="1440" w:hanging="360"/>
      </w:pPr>
    </w:lvl>
    <w:lvl w:ilvl="2" w:tplc="630E828E" w:tentative="1">
      <w:start w:val="1"/>
      <w:numFmt w:val="lowerRoman"/>
      <w:lvlText w:val="%3."/>
      <w:lvlJc w:val="right"/>
      <w:pPr>
        <w:ind w:left="2160" w:hanging="180"/>
      </w:pPr>
    </w:lvl>
    <w:lvl w:ilvl="3" w:tplc="F3FEEC86" w:tentative="1">
      <w:start w:val="1"/>
      <w:numFmt w:val="decimal"/>
      <w:lvlText w:val="%4."/>
      <w:lvlJc w:val="left"/>
      <w:pPr>
        <w:ind w:left="2880" w:hanging="360"/>
      </w:pPr>
    </w:lvl>
    <w:lvl w:ilvl="4" w:tplc="97BC86B0" w:tentative="1">
      <w:start w:val="1"/>
      <w:numFmt w:val="lowerLetter"/>
      <w:lvlText w:val="%5."/>
      <w:lvlJc w:val="left"/>
      <w:pPr>
        <w:ind w:left="3600" w:hanging="360"/>
      </w:pPr>
    </w:lvl>
    <w:lvl w:ilvl="5" w:tplc="850A5A3E" w:tentative="1">
      <w:start w:val="1"/>
      <w:numFmt w:val="lowerRoman"/>
      <w:lvlText w:val="%6."/>
      <w:lvlJc w:val="right"/>
      <w:pPr>
        <w:ind w:left="4320" w:hanging="180"/>
      </w:pPr>
    </w:lvl>
    <w:lvl w:ilvl="6" w:tplc="5EFC556C" w:tentative="1">
      <w:start w:val="1"/>
      <w:numFmt w:val="decimal"/>
      <w:lvlText w:val="%7."/>
      <w:lvlJc w:val="left"/>
      <w:pPr>
        <w:ind w:left="5040" w:hanging="360"/>
      </w:pPr>
    </w:lvl>
    <w:lvl w:ilvl="7" w:tplc="98F09D34" w:tentative="1">
      <w:start w:val="1"/>
      <w:numFmt w:val="lowerLetter"/>
      <w:lvlText w:val="%8."/>
      <w:lvlJc w:val="left"/>
      <w:pPr>
        <w:ind w:left="5760" w:hanging="360"/>
      </w:pPr>
    </w:lvl>
    <w:lvl w:ilvl="8" w:tplc="59208760" w:tentative="1">
      <w:start w:val="1"/>
      <w:numFmt w:val="lowerRoman"/>
      <w:lvlText w:val="%9."/>
      <w:lvlJc w:val="right"/>
      <w:pPr>
        <w:ind w:left="6480" w:hanging="180"/>
      </w:pPr>
    </w:lvl>
  </w:abstractNum>
  <w:abstractNum w:abstractNumId="5">
    <w:nsid w:val="39925E10"/>
    <w:multiLevelType w:val="hybridMultilevel"/>
    <w:tmpl w:val="8E9EBE14"/>
    <w:lvl w:ilvl="0" w:tplc="0C0A0001">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
    <w:nsid w:val="3ADE1398"/>
    <w:multiLevelType w:val="hybridMultilevel"/>
    <w:tmpl w:val="E904CDBE"/>
    <w:lvl w:ilvl="0" w:tplc="AF1660FC">
      <w:start w:val="1"/>
      <w:numFmt w:val="lowerLetter"/>
      <w:lvlText w:val="%1)"/>
      <w:lvlJc w:val="left"/>
      <w:pPr>
        <w:tabs>
          <w:tab w:val="num" w:pos="720"/>
        </w:tabs>
        <w:ind w:left="720" w:hanging="360"/>
      </w:pPr>
      <w:rPr>
        <w:rFonts w:ascii="Times New Roman" w:eastAsia="Times New Roman" w:hAnsi="Times New Roman" w:cs="Times New Roman"/>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5D251B75"/>
    <w:multiLevelType w:val="hybridMultilevel"/>
    <w:tmpl w:val="0E9A7B10"/>
    <w:lvl w:ilvl="0" w:tplc="B434DF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E97082A"/>
    <w:multiLevelType w:val="hybridMultilevel"/>
    <w:tmpl w:val="D754528E"/>
    <w:lvl w:ilvl="0" w:tplc="E098A304">
      <w:start w:val="1"/>
      <w:numFmt w:val="bullet"/>
      <w:lvlText w:val=""/>
      <w:lvlJc w:val="left"/>
      <w:pPr>
        <w:ind w:left="720" w:hanging="360"/>
      </w:pPr>
      <w:rPr>
        <w:rFonts w:ascii="Symbol" w:hAnsi="Symbol" w:hint="default"/>
      </w:rPr>
    </w:lvl>
    <w:lvl w:ilvl="1" w:tplc="70D05DDC" w:tentative="1">
      <w:start w:val="1"/>
      <w:numFmt w:val="bullet"/>
      <w:lvlText w:val="o"/>
      <w:lvlJc w:val="left"/>
      <w:pPr>
        <w:ind w:left="1440" w:hanging="360"/>
      </w:pPr>
      <w:rPr>
        <w:rFonts w:ascii="Courier New" w:hAnsi="Courier New" w:cs="Courier New" w:hint="default"/>
      </w:rPr>
    </w:lvl>
    <w:lvl w:ilvl="2" w:tplc="4E34AEC6" w:tentative="1">
      <w:start w:val="1"/>
      <w:numFmt w:val="bullet"/>
      <w:lvlText w:val=""/>
      <w:lvlJc w:val="left"/>
      <w:pPr>
        <w:ind w:left="2160" w:hanging="360"/>
      </w:pPr>
      <w:rPr>
        <w:rFonts w:ascii="Wingdings" w:hAnsi="Wingdings" w:hint="default"/>
      </w:rPr>
    </w:lvl>
    <w:lvl w:ilvl="3" w:tplc="8B98AAB6" w:tentative="1">
      <w:start w:val="1"/>
      <w:numFmt w:val="bullet"/>
      <w:lvlText w:val=""/>
      <w:lvlJc w:val="left"/>
      <w:pPr>
        <w:ind w:left="2880" w:hanging="360"/>
      </w:pPr>
      <w:rPr>
        <w:rFonts w:ascii="Symbol" w:hAnsi="Symbol" w:hint="default"/>
      </w:rPr>
    </w:lvl>
    <w:lvl w:ilvl="4" w:tplc="BC8604F8" w:tentative="1">
      <w:start w:val="1"/>
      <w:numFmt w:val="bullet"/>
      <w:lvlText w:val="o"/>
      <w:lvlJc w:val="left"/>
      <w:pPr>
        <w:ind w:left="3600" w:hanging="360"/>
      </w:pPr>
      <w:rPr>
        <w:rFonts w:ascii="Courier New" w:hAnsi="Courier New" w:cs="Courier New" w:hint="default"/>
      </w:rPr>
    </w:lvl>
    <w:lvl w:ilvl="5" w:tplc="0B447DAA" w:tentative="1">
      <w:start w:val="1"/>
      <w:numFmt w:val="bullet"/>
      <w:lvlText w:val=""/>
      <w:lvlJc w:val="left"/>
      <w:pPr>
        <w:ind w:left="4320" w:hanging="360"/>
      </w:pPr>
      <w:rPr>
        <w:rFonts w:ascii="Wingdings" w:hAnsi="Wingdings" w:hint="default"/>
      </w:rPr>
    </w:lvl>
    <w:lvl w:ilvl="6" w:tplc="68447024" w:tentative="1">
      <w:start w:val="1"/>
      <w:numFmt w:val="bullet"/>
      <w:lvlText w:val=""/>
      <w:lvlJc w:val="left"/>
      <w:pPr>
        <w:ind w:left="5040" w:hanging="360"/>
      </w:pPr>
      <w:rPr>
        <w:rFonts w:ascii="Symbol" w:hAnsi="Symbol" w:hint="default"/>
      </w:rPr>
    </w:lvl>
    <w:lvl w:ilvl="7" w:tplc="7C727E50" w:tentative="1">
      <w:start w:val="1"/>
      <w:numFmt w:val="bullet"/>
      <w:lvlText w:val="o"/>
      <w:lvlJc w:val="left"/>
      <w:pPr>
        <w:ind w:left="5760" w:hanging="360"/>
      </w:pPr>
      <w:rPr>
        <w:rFonts w:ascii="Courier New" w:hAnsi="Courier New" w:cs="Courier New" w:hint="default"/>
      </w:rPr>
    </w:lvl>
    <w:lvl w:ilvl="8" w:tplc="31D4DEC6" w:tentative="1">
      <w:start w:val="1"/>
      <w:numFmt w:val="bullet"/>
      <w:lvlText w:val=""/>
      <w:lvlJc w:val="left"/>
      <w:pPr>
        <w:ind w:left="6480" w:hanging="360"/>
      </w:pPr>
      <w:rPr>
        <w:rFonts w:ascii="Wingdings" w:hAnsi="Wingdings" w:hint="default"/>
      </w:rPr>
    </w:lvl>
  </w:abstractNum>
  <w:abstractNum w:abstractNumId="9">
    <w:nsid w:val="718370A9"/>
    <w:multiLevelType w:val="hybridMultilevel"/>
    <w:tmpl w:val="8AB60942"/>
    <w:lvl w:ilvl="0" w:tplc="E912147A">
      <w:start w:val="1"/>
      <w:numFmt w:val="bullet"/>
      <w:lvlText w:val=""/>
      <w:lvlJc w:val="left"/>
      <w:pPr>
        <w:ind w:left="720" w:hanging="360"/>
      </w:pPr>
      <w:rPr>
        <w:rFonts w:ascii="Symbol" w:hAnsi="Symbol" w:hint="default"/>
      </w:rPr>
    </w:lvl>
    <w:lvl w:ilvl="1" w:tplc="125E21F4" w:tentative="1">
      <w:start w:val="1"/>
      <w:numFmt w:val="bullet"/>
      <w:lvlText w:val="o"/>
      <w:lvlJc w:val="left"/>
      <w:pPr>
        <w:ind w:left="1440" w:hanging="360"/>
      </w:pPr>
      <w:rPr>
        <w:rFonts w:ascii="Courier New" w:hAnsi="Courier New" w:cs="Courier New" w:hint="default"/>
      </w:rPr>
    </w:lvl>
    <w:lvl w:ilvl="2" w:tplc="011875B2" w:tentative="1">
      <w:start w:val="1"/>
      <w:numFmt w:val="bullet"/>
      <w:lvlText w:val=""/>
      <w:lvlJc w:val="left"/>
      <w:pPr>
        <w:ind w:left="2160" w:hanging="360"/>
      </w:pPr>
      <w:rPr>
        <w:rFonts w:ascii="Wingdings" w:hAnsi="Wingdings" w:hint="default"/>
      </w:rPr>
    </w:lvl>
    <w:lvl w:ilvl="3" w:tplc="D3BEC5E8" w:tentative="1">
      <w:start w:val="1"/>
      <w:numFmt w:val="bullet"/>
      <w:lvlText w:val=""/>
      <w:lvlJc w:val="left"/>
      <w:pPr>
        <w:ind w:left="2880" w:hanging="360"/>
      </w:pPr>
      <w:rPr>
        <w:rFonts w:ascii="Symbol" w:hAnsi="Symbol" w:hint="default"/>
      </w:rPr>
    </w:lvl>
    <w:lvl w:ilvl="4" w:tplc="D46CD6F0" w:tentative="1">
      <w:start w:val="1"/>
      <w:numFmt w:val="bullet"/>
      <w:lvlText w:val="o"/>
      <w:lvlJc w:val="left"/>
      <w:pPr>
        <w:ind w:left="3600" w:hanging="360"/>
      </w:pPr>
      <w:rPr>
        <w:rFonts w:ascii="Courier New" w:hAnsi="Courier New" w:cs="Courier New" w:hint="default"/>
      </w:rPr>
    </w:lvl>
    <w:lvl w:ilvl="5" w:tplc="59EAE012" w:tentative="1">
      <w:start w:val="1"/>
      <w:numFmt w:val="bullet"/>
      <w:lvlText w:val=""/>
      <w:lvlJc w:val="left"/>
      <w:pPr>
        <w:ind w:left="4320" w:hanging="360"/>
      </w:pPr>
      <w:rPr>
        <w:rFonts w:ascii="Wingdings" w:hAnsi="Wingdings" w:hint="default"/>
      </w:rPr>
    </w:lvl>
    <w:lvl w:ilvl="6" w:tplc="B1604B82" w:tentative="1">
      <w:start w:val="1"/>
      <w:numFmt w:val="bullet"/>
      <w:lvlText w:val=""/>
      <w:lvlJc w:val="left"/>
      <w:pPr>
        <w:ind w:left="5040" w:hanging="360"/>
      </w:pPr>
      <w:rPr>
        <w:rFonts w:ascii="Symbol" w:hAnsi="Symbol" w:hint="default"/>
      </w:rPr>
    </w:lvl>
    <w:lvl w:ilvl="7" w:tplc="2ABA6BEC" w:tentative="1">
      <w:start w:val="1"/>
      <w:numFmt w:val="bullet"/>
      <w:lvlText w:val="o"/>
      <w:lvlJc w:val="left"/>
      <w:pPr>
        <w:ind w:left="5760" w:hanging="360"/>
      </w:pPr>
      <w:rPr>
        <w:rFonts w:ascii="Courier New" w:hAnsi="Courier New" w:cs="Courier New" w:hint="default"/>
      </w:rPr>
    </w:lvl>
    <w:lvl w:ilvl="8" w:tplc="BD0AA4D4" w:tentative="1">
      <w:start w:val="1"/>
      <w:numFmt w:val="bullet"/>
      <w:lvlText w:val=""/>
      <w:lvlJc w:val="left"/>
      <w:pPr>
        <w:ind w:left="6480" w:hanging="360"/>
      </w:pPr>
      <w:rPr>
        <w:rFonts w:ascii="Wingdings" w:hAnsi="Wingdings" w:hint="default"/>
      </w:rPr>
    </w:lvl>
  </w:abstractNum>
  <w:abstractNum w:abstractNumId="10">
    <w:nsid w:val="78C453E4"/>
    <w:multiLevelType w:val="hybridMultilevel"/>
    <w:tmpl w:val="3510191A"/>
    <w:lvl w:ilvl="0" w:tplc="9A38D56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9"/>
  </w:num>
  <w:num w:numId="5">
    <w:abstractNumId w:val="10"/>
  </w:num>
  <w:num w:numId="6">
    <w:abstractNumId w:val="8"/>
  </w:num>
  <w:num w:numId="7">
    <w:abstractNumId w:val="0"/>
  </w:num>
  <w:num w:numId="8">
    <w:abstractNumId w:val="5"/>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55301"/>
    <o:shapelayout v:ext="edit">
      <o:idmap v:ext="edit" data="54"/>
    </o:shapelayout>
  </w:hdrShapeDefaults>
  <w:footnotePr>
    <w:footnote w:id="-1"/>
    <w:footnote w:id="0"/>
  </w:footnotePr>
  <w:endnotePr>
    <w:endnote w:id="-1"/>
    <w:endnote w:id="0"/>
  </w:endnotePr>
  <w:compat>
    <w:compatSetting w:name="compatibilityMode" w:uri="http://schemas.microsoft.com/office/word" w:val="12"/>
  </w:compat>
  <w:rsids>
    <w:rsidRoot w:val="0028282C"/>
    <w:rsid w:val="0006699E"/>
    <w:rsid w:val="00094781"/>
    <w:rsid w:val="000A473D"/>
    <w:rsid w:val="000A4DF7"/>
    <w:rsid w:val="000D58EF"/>
    <w:rsid w:val="000F31A2"/>
    <w:rsid w:val="00145799"/>
    <w:rsid w:val="00183A16"/>
    <w:rsid w:val="00184780"/>
    <w:rsid w:val="001B0292"/>
    <w:rsid w:val="001C2017"/>
    <w:rsid w:val="001E2CCE"/>
    <w:rsid w:val="0028282C"/>
    <w:rsid w:val="002C1524"/>
    <w:rsid w:val="002D6A17"/>
    <w:rsid w:val="002F2DB5"/>
    <w:rsid w:val="00331427"/>
    <w:rsid w:val="0036631D"/>
    <w:rsid w:val="00366894"/>
    <w:rsid w:val="003C3491"/>
    <w:rsid w:val="003D5D22"/>
    <w:rsid w:val="004338CD"/>
    <w:rsid w:val="004637E8"/>
    <w:rsid w:val="004E2BDB"/>
    <w:rsid w:val="004E6368"/>
    <w:rsid w:val="005659B5"/>
    <w:rsid w:val="00595D42"/>
    <w:rsid w:val="005B1A83"/>
    <w:rsid w:val="00611A22"/>
    <w:rsid w:val="0062641F"/>
    <w:rsid w:val="00630341"/>
    <w:rsid w:val="00632C05"/>
    <w:rsid w:val="0064260F"/>
    <w:rsid w:val="00670E4C"/>
    <w:rsid w:val="00703817"/>
    <w:rsid w:val="00767D44"/>
    <w:rsid w:val="007A5B92"/>
    <w:rsid w:val="007E1EF5"/>
    <w:rsid w:val="007E3372"/>
    <w:rsid w:val="007E33B9"/>
    <w:rsid w:val="007F0ECC"/>
    <w:rsid w:val="007F5B08"/>
    <w:rsid w:val="008170B3"/>
    <w:rsid w:val="008359DD"/>
    <w:rsid w:val="008501D2"/>
    <w:rsid w:val="00861AEA"/>
    <w:rsid w:val="008A0501"/>
    <w:rsid w:val="008A503B"/>
    <w:rsid w:val="00926491"/>
    <w:rsid w:val="00953E10"/>
    <w:rsid w:val="00973436"/>
    <w:rsid w:val="009D0105"/>
    <w:rsid w:val="00A32269"/>
    <w:rsid w:val="00A46253"/>
    <w:rsid w:val="00A64EE5"/>
    <w:rsid w:val="00B0033E"/>
    <w:rsid w:val="00B207E1"/>
    <w:rsid w:val="00B54842"/>
    <w:rsid w:val="00B80942"/>
    <w:rsid w:val="00B96555"/>
    <w:rsid w:val="00BC7E92"/>
    <w:rsid w:val="00BF5594"/>
    <w:rsid w:val="00C23485"/>
    <w:rsid w:val="00D56175"/>
    <w:rsid w:val="00D77AF5"/>
    <w:rsid w:val="00D9309B"/>
    <w:rsid w:val="00E859C2"/>
    <w:rsid w:val="00EC4474"/>
    <w:rsid w:val="00F50EE6"/>
    <w:rsid w:val="00F679FE"/>
    <w:rsid w:val="00F81CFA"/>
    <w:rsid w:val="00F829FB"/>
    <w:rsid w:val="00FA1788"/>
    <w:rsid w:val="00FA7DDA"/>
    <w:rsid w:val="00FB12B8"/>
    <w:rsid w:val="00FB2804"/>
    <w:rsid w:val="00FC5809"/>
    <w:rsid w:val="00FD71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301"/>
    <o:shapelayout v:ext="edit">
      <o:idmap v:ext="edit" data="1"/>
    </o:shapelayout>
  </w:shapeDefaults>
  <w:decimalSymbol w:val="."/>
  <w:listSeparator w:val=","/>
  <w15:docId w15:val="{53861A8C-AF19-411C-81F0-BBDE9F1F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DB5"/>
    <w:pPr>
      <w:shd w:val="solid" w:color="FFFFFF" w:fill="auto"/>
      <w:spacing w:after="0" w:line="240" w:lineRule="auto"/>
      <w:jc w:val="both"/>
    </w:pPr>
    <w:rPr>
      <w:rFonts w:ascii="Times New Roman" w:eastAsia="Times New Roman" w:hAnsi="Times New Roman" w:cs="Times New Roman"/>
      <w:color w:val="000000"/>
      <w:sz w:val="24"/>
      <w:szCs w:val="24"/>
      <w:shd w:val="solid" w:color="FFFFFF" w:fill="auto"/>
      <w:lang w:val="ru-RU" w:eastAsia="ru-RU"/>
    </w:rPr>
  </w:style>
  <w:style w:type="paragraph" w:styleId="Ttulo1">
    <w:name w:val="heading 1"/>
    <w:basedOn w:val="Normal"/>
    <w:next w:val="Normal"/>
    <w:link w:val="Ttulo1Car"/>
    <w:uiPriority w:val="9"/>
    <w:qFormat/>
    <w:rsid w:val="007E3372"/>
    <w:pPr>
      <w:keepNext/>
      <w:numPr>
        <w:numId w:val="2"/>
      </w:numPr>
      <w:spacing w:before="90" w:after="90"/>
      <w:ind w:right="90"/>
      <w:outlineLvl w:val="0"/>
    </w:pPr>
    <w:rPr>
      <w:b/>
      <w:bCs/>
      <w:kern w:val="32"/>
      <w:sz w:val="36"/>
      <w:szCs w:val="32"/>
    </w:rPr>
  </w:style>
  <w:style w:type="paragraph" w:styleId="Ttulo2">
    <w:name w:val="heading 2"/>
    <w:basedOn w:val="Normal"/>
    <w:next w:val="Normal"/>
    <w:link w:val="Ttulo2Car"/>
    <w:uiPriority w:val="9"/>
    <w:qFormat/>
    <w:rsid w:val="007E3372"/>
    <w:pPr>
      <w:keepNext/>
      <w:numPr>
        <w:ilvl w:val="1"/>
        <w:numId w:val="2"/>
      </w:numPr>
      <w:spacing w:before="90" w:after="90"/>
      <w:ind w:right="90"/>
      <w:outlineLvl w:val="1"/>
    </w:pPr>
    <w:rPr>
      <w:b/>
      <w:bCs/>
      <w:i/>
      <w:iCs/>
      <w:sz w:val="28"/>
      <w:szCs w:val="28"/>
    </w:rPr>
  </w:style>
  <w:style w:type="paragraph" w:styleId="Ttulo3">
    <w:name w:val="heading 3"/>
    <w:basedOn w:val="Normal"/>
    <w:next w:val="Normal"/>
    <w:link w:val="Ttulo3Car"/>
    <w:uiPriority w:val="9"/>
    <w:qFormat/>
    <w:rsid w:val="007E3372"/>
    <w:pPr>
      <w:keepNext/>
      <w:numPr>
        <w:ilvl w:val="2"/>
        <w:numId w:val="2"/>
      </w:numPr>
      <w:spacing w:before="90" w:after="90"/>
      <w:ind w:right="90"/>
      <w:outlineLvl w:val="2"/>
    </w:pPr>
    <w:rPr>
      <w:b/>
      <w:bCs/>
      <w:szCs w:val="26"/>
    </w:rPr>
  </w:style>
  <w:style w:type="paragraph" w:styleId="Ttulo4">
    <w:name w:val="heading 4"/>
    <w:basedOn w:val="Normal"/>
    <w:next w:val="Normal"/>
    <w:link w:val="Ttulo4Car"/>
    <w:uiPriority w:val="9"/>
    <w:qFormat/>
    <w:rsid w:val="007E3372"/>
    <w:pPr>
      <w:keepNext/>
      <w:numPr>
        <w:ilvl w:val="3"/>
        <w:numId w:val="2"/>
      </w:numPr>
      <w:spacing w:before="90" w:after="90"/>
      <w:ind w:right="90"/>
      <w:outlineLvl w:val="3"/>
    </w:pPr>
    <w:rPr>
      <w:b/>
      <w:bCs/>
      <w:sz w:val="20"/>
      <w:szCs w:val="28"/>
      <w:lang w:val="es-ES"/>
    </w:rPr>
  </w:style>
  <w:style w:type="paragraph" w:styleId="Ttulo5">
    <w:name w:val="heading 5"/>
    <w:basedOn w:val="Normal"/>
    <w:next w:val="Normal"/>
    <w:link w:val="Ttulo5Car"/>
    <w:uiPriority w:val="9"/>
    <w:qFormat/>
    <w:rsid w:val="007E3372"/>
    <w:pPr>
      <w:numPr>
        <w:ilvl w:val="4"/>
        <w:numId w:val="2"/>
      </w:numPr>
      <w:spacing w:before="90" w:after="90"/>
      <w:ind w:right="90"/>
      <w:outlineLvl w:val="4"/>
    </w:pPr>
    <w:rPr>
      <w:b/>
      <w:bCs/>
      <w:i/>
      <w:iCs/>
      <w:sz w:val="16"/>
      <w:szCs w:val="26"/>
    </w:rPr>
  </w:style>
  <w:style w:type="paragraph" w:styleId="Ttulo6">
    <w:name w:val="heading 6"/>
    <w:basedOn w:val="Normal"/>
    <w:next w:val="Normal"/>
    <w:link w:val="Ttulo6Car"/>
    <w:uiPriority w:val="9"/>
    <w:qFormat/>
    <w:rsid w:val="007E3372"/>
    <w:pPr>
      <w:numPr>
        <w:ilvl w:val="5"/>
        <w:numId w:val="2"/>
      </w:numPr>
      <w:spacing w:before="90" w:after="90"/>
      <w:ind w:right="90"/>
      <w:outlineLvl w:val="5"/>
    </w:pPr>
    <w:rPr>
      <w:b/>
      <w:bCs/>
      <w:sz w:val="16"/>
      <w:szCs w:val="22"/>
    </w:rPr>
  </w:style>
  <w:style w:type="paragraph" w:styleId="Ttulo7">
    <w:name w:val="heading 7"/>
    <w:basedOn w:val="Normal"/>
    <w:next w:val="Normal"/>
    <w:link w:val="Ttulo7Car"/>
    <w:uiPriority w:val="9"/>
    <w:unhideWhenUsed/>
    <w:qFormat/>
    <w:rsid w:val="007E3372"/>
    <w:pPr>
      <w:numPr>
        <w:ilvl w:val="6"/>
        <w:numId w:val="2"/>
      </w:numPr>
      <w:spacing w:before="240" w:after="60"/>
      <w:outlineLvl w:val="6"/>
    </w:pPr>
    <w:rPr>
      <w:rFonts w:ascii="Calibri" w:hAnsi="Calibri"/>
    </w:rPr>
  </w:style>
  <w:style w:type="paragraph" w:styleId="Ttulo8">
    <w:name w:val="heading 8"/>
    <w:basedOn w:val="Normal"/>
    <w:next w:val="Normal"/>
    <w:link w:val="Ttulo8Car"/>
    <w:uiPriority w:val="9"/>
    <w:unhideWhenUsed/>
    <w:qFormat/>
    <w:rsid w:val="007E3372"/>
    <w:pPr>
      <w:numPr>
        <w:ilvl w:val="7"/>
        <w:numId w:val="2"/>
      </w:num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7E3372"/>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82C"/>
    <w:pPr>
      <w:tabs>
        <w:tab w:val="center" w:pos="4419"/>
        <w:tab w:val="right" w:pos="8838"/>
      </w:tabs>
    </w:pPr>
  </w:style>
  <w:style w:type="character" w:customStyle="1" w:styleId="EncabezadoCar">
    <w:name w:val="Encabezado Car"/>
    <w:basedOn w:val="Fuentedeprrafopredeter"/>
    <w:link w:val="Encabezado"/>
    <w:uiPriority w:val="99"/>
    <w:rsid w:val="0028282C"/>
  </w:style>
  <w:style w:type="paragraph" w:styleId="Piedepgina">
    <w:name w:val="footer"/>
    <w:basedOn w:val="Normal"/>
    <w:link w:val="PiedepginaCar"/>
    <w:uiPriority w:val="99"/>
    <w:unhideWhenUsed/>
    <w:rsid w:val="0028282C"/>
    <w:pPr>
      <w:tabs>
        <w:tab w:val="center" w:pos="4419"/>
        <w:tab w:val="right" w:pos="8838"/>
      </w:tabs>
    </w:pPr>
  </w:style>
  <w:style w:type="character" w:customStyle="1" w:styleId="PiedepginaCar">
    <w:name w:val="Pie de página Car"/>
    <w:basedOn w:val="Fuentedeprrafopredeter"/>
    <w:link w:val="Piedepgina"/>
    <w:uiPriority w:val="99"/>
    <w:rsid w:val="0028282C"/>
  </w:style>
  <w:style w:type="paragraph" w:styleId="Textodeglobo">
    <w:name w:val="Balloon Text"/>
    <w:basedOn w:val="Normal"/>
    <w:link w:val="TextodegloboCar"/>
    <w:uiPriority w:val="99"/>
    <w:semiHidden/>
    <w:unhideWhenUsed/>
    <w:rsid w:val="0028282C"/>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82C"/>
    <w:rPr>
      <w:rFonts w:ascii="Tahoma" w:hAnsi="Tahoma" w:cs="Tahoma"/>
      <w:sz w:val="16"/>
      <w:szCs w:val="16"/>
    </w:rPr>
  </w:style>
  <w:style w:type="character" w:styleId="Hipervnculo">
    <w:name w:val="Hyperlink"/>
    <w:uiPriority w:val="99"/>
    <w:unhideWhenUsed/>
    <w:rsid w:val="002F2DB5"/>
    <w:rPr>
      <w:color w:val="0000FF"/>
      <w:u w:val="single"/>
    </w:rPr>
  </w:style>
  <w:style w:type="paragraph" w:styleId="NormalWeb">
    <w:name w:val="Normal (Web)"/>
    <w:basedOn w:val="Normal"/>
    <w:uiPriority w:val="99"/>
    <w:unhideWhenUsed/>
    <w:rsid w:val="002F2DB5"/>
    <w:pPr>
      <w:shd w:val="clear" w:color="auto" w:fill="auto"/>
      <w:spacing w:before="100" w:beforeAutospacing="1" w:after="100" w:afterAutospacing="1"/>
      <w:jc w:val="left"/>
    </w:pPr>
    <w:rPr>
      <w:color w:val="auto"/>
      <w:shd w:val="clear" w:color="auto" w:fill="auto"/>
      <w:lang w:val="es-MX" w:eastAsia="es-MX"/>
    </w:rPr>
  </w:style>
  <w:style w:type="character" w:customStyle="1" w:styleId="Ttulo1Car">
    <w:name w:val="Título 1 Car"/>
    <w:basedOn w:val="Fuentedeprrafopredeter"/>
    <w:link w:val="Ttulo1"/>
    <w:uiPriority w:val="9"/>
    <w:rsid w:val="007E3372"/>
    <w:rPr>
      <w:rFonts w:ascii="Times New Roman" w:eastAsia="Times New Roman" w:hAnsi="Times New Roman" w:cs="Times New Roman"/>
      <w:b/>
      <w:bCs/>
      <w:color w:val="000000"/>
      <w:kern w:val="32"/>
      <w:sz w:val="36"/>
      <w:szCs w:val="32"/>
      <w:shd w:val="solid" w:color="FFFFFF" w:fill="auto"/>
      <w:lang w:val="ru-RU" w:eastAsia="ru-RU"/>
    </w:rPr>
  </w:style>
  <w:style w:type="character" w:customStyle="1" w:styleId="Ttulo2Car">
    <w:name w:val="Título 2 Car"/>
    <w:basedOn w:val="Fuentedeprrafopredeter"/>
    <w:link w:val="Ttulo2"/>
    <w:uiPriority w:val="9"/>
    <w:rsid w:val="007E3372"/>
    <w:rPr>
      <w:rFonts w:ascii="Times New Roman" w:eastAsia="Times New Roman" w:hAnsi="Times New Roman" w:cs="Times New Roman"/>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rsid w:val="007E3372"/>
    <w:rPr>
      <w:rFonts w:ascii="Times New Roman" w:eastAsia="Times New Roman" w:hAnsi="Times New Roman" w:cs="Times New Roman"/>
      <w:b/>
      <w:bCs/>
      <w:color w:val="000000"/>
      <w:sz w:val="24"/>
      <w:szCs w:val="26"/>
      <w:shd w:val="solid" w:color="FFFFFF" w:fill="auto"/>
      <w:lang w:val="ru-RU" w:eastAsia="ru-RU"/>
    </w:rPr>
  </w:style>
  <w:style w:type="character" w:customStyle="1" w:styleId="Ttulo4Car">
    <w:name w:val="Título 4 Car"/>
    <w:basedOn w:val="Fuentedeprrafopredeter"/>
    <w:link w:val="Ttulo4"/>
    <w:uiPriority w:val="9"/>
    <w:rsid w:val="007E3372"/>
    <w:rPr>
      <w:rFonts w:ascii="Times New Roman" w:eastAsia="Times New Roman" w:hAnsi="Times New Roman" w:cs="Times New Roman"/>
      <w:b/>
      <w:bCs/>
      <w:color w:val="000000"/>
      <w:sz w:val="20"/>
      <w:szCs w:val="28"/>
      <w:shd w:val="solid" w:color="FFFFFF" w:fill="auto"/>
      <w:lang w:val="es-ES" w:eastAsia="ru-RU"/>
    </w:rPr>
  </w:style>
  <w:style w:type="character" w:customStyle="1" w:styleId="Ttulo5Car">
    <w:name w:val="Título 5 Car"/>
    <w:basedOn w:val="Fuentedeprrafopredeter"/>
    <w:link w:val="Ttulo5"/>
    <w:uiPriority w:val="9"/>
    <w:rsid w:val="007E3372"/>
    <w:rPr>
      <w:rFonts w:ascii="Times New Roman" w:eastAsia="Times New Roman" w:hAnsi="Times New Roman" w:cs="Times New Roman"/>
      <w:b/>
      <w:bCs/>
      <w:i/>
      <w:iCs/>
      <w:color w:val="000000"/>
      <w:sz w:val="16"/>
      <w:szCs w:val="26"/>
      <w:shd w:val="solid" w:color="FFFFFF" w:fill="auto"/>
      <w:lang w:val="ru-RU" w:eastAsia="ru-RU"/>
    </w:rPr>
  </w:style>
  <w:style w:type="character" w:customStyle="1" w:styleId="Ttulo6Car">
    <w:name w:val="Título 6 Car"/>
    <w:basedOn w:val="Fuentedeprrafopredeter"/>
    <w:link w:val="Ttulo6"/>
    <w:uiPriority w:val="9"/>
    <w:rsid w:val="007E3372"/>
    <w:rPr>
      <w:rFonts w:ascii="Times New Roman" w:eastAsia="Times New Roman" w:hAnsi="Times New Roman" w:cs="Times New Roman"/>
      <w:b/>
      <w:bCs/>
      <w:color w:val="000000"/>
      <w:sz w:val="16"/>
      <w:shd w:val="solid" w:color="FFFFFF" w:fill="auto"/>
      <w:lang w:val="ru-RU" w:eastAsia="ru-RU"/>
    </w:rPr>
  </w:style>
  <w:style w:type="character" w:customStyle="1" w:styleId="Ttulo7Car">
    <w:name w:val="Título 7 Car"/>
    <w:basedOn w:val="Fuentedeprrafopredeter"/>
    <w:link w:val="Ttulo7"/>
    <w:uiPriority w:val="9"/>
    <w:rsid w:val="007E3372"/>
    <w:rPr>
      <w:rFonts w:ascii="Calibri" w:eastAsia="Times New Roman" w:hAnsi="Calibri" w:cs="Times New Roman"/>
      <w:color w:val="000000"/>
      <w:sz w:val="24"/>
      <w:szCs w:val="24"/>
      <w:shd w:val="solid" w:color="FFFFFF" w:fill="auto"/>
      <w:lang w:val="ru-RU" w:eastAsia="ru-RU"/>
    </w:rPr>
  </w:style>
  <w:style w:type="character" w:customStyle="1" w:styleId="Ttulo8Car">
    <w:name w:val="Título 8 Car"/>
    <w:basedOn w:val="Fuentedeprrafopredeter"/>
    <w:link w:val="Ttulo8"/>
    <w:uiPriority w:val="9"/>
    <w:rsid w:val="007E3372"/>
    <w:rPr>
      <w:rFonts w:ascii="Calibri" w:eastAsia="Times New Roman" w:hAnsi="Calibri" w:cs="Times New Roman"/>
      <w:i/>
      <w:iCs/>
      <w:color w:val="000000"/>
      <w:sz w:val="24"/>
      <w:szCs w:val="24"/>
      <w:shd w:val="solid" w:color="FFFFFF" w:fill="auto"/>
      <w:lang w:val="ru-RU" w:eastAsia="ru-RU"/>
    </w:rPr>
  </w:style>
  <w:style w:type="character" w:customStyle="1" w:styleId="Ttulo9Car">
    <w:name w:val="Título 9 Car"/>
    <w:basedOn w:val="Fuentedeprrafopredeter"/>
    <w:link w:val="Ttulo9"/>
    <w:uiPriority w:val="9"/>
    <w:rsid w:val="007E3372"/>
    <w:rPr>
      <w:rFonts w:ascii="Cambria" w:eastAsia="Times New Roman" w:hAnsi="Cambria" w:cs="Times New Roman"/>
      <w:color w:val="000000"/>
      <w:shd w:val="solid" w:color="FFFFFF" w:fill="auto"/>
      <w:lang w:val="ru-RU" w:eastAsia="ru-RU"/>
    </w:rPr>
  </w:style>
  <w:style w:type="paragraph" w:styleId="Bibliografa">
    <w:name w:val="Bibliography"/>
    <w:basedOn w:val="Normal"/>
    <w:next w:val="Normal"/>
    <w:uiPriority w:val="37"/>
    <w:unhideWhenUsed/>
    <w:rsid w:val="000A4DF7"/>
  </w:style>
  <w:style w:type="paragraph" w:customStyle="1" w:styleId="Default">
    <w:name w:val="Default"/>
    <w:uiPriority w:val="99"/>
    <w:rsid w:val="000A4DF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99"/>
    <w:qFormat/>
    <w:rsid w:val="000A4DF7"/>
    <w:pPr>
      <w:spacing w:after="0" w:line="240" w:lineRule="auto"/>
    </w:pPr>
    <w:rPr>
      <w:rFonts w:ascii="Calibri" w:eastAsia="Calibri" w:hAnsi="Calibri" w:cs="Times New Roman"/>
      <w:lang w:eastAsia="es-MX"/>
    </w:rPr>
  </w:style>
  <w:style w:type="character" w:customStyle="1" w:styleId="SinespaciadoCar">
    <w:name w:val="Sin espaciado Car"/>
    <w:basedOn w:val="Fuentedeprrafopredeter"/>
    <w:link w:val="Sinespaciado"/>
    <w:uiPriority w:val="99"/>
    <w:rsid w:val="000A4DF7"/>
    <w:rPr>
      <w:rFonts w:ascii="Calibri" w:eastAsia="Calibri" w:hAnsi="Calibri" w:cs="Times New Roman"/>
      <w:lang w:eastAsia="es-MX"/>
    </w:rPr>
  </w:style>
  <w:style w:type="paragraph" w:styleId="Textonotapie">
    <w:name w:val="footnote text"/>
    <w:basedOn w:val="Normal"/>
    <w:link w:val="TextonotapieCar"/>
    <w:unhideWhenUsed/>
    <w:rsid w:val="004637E8"/>
    <w:rPr>
      <w:sz w:val="20"/>
      <w:szCs w:val="20"/>
    </w:rPr>
  </w:style>
  <w:style w:type="character" w:customStyle="1" w:styleId="TextonotapieCar">
    <w:name w:val="Texto nota pie Car"/>
    <w:basedOn w:val="Fuentedeprrafopredeter"/>
    <w:link w:val="Textonotapie"/>
    <w:rsid w:val="004637E8"/>
    <w:rPr>
      <w:rFonts w:ascii="Times New Roman" w:eastAsia="Times New Roman" w:hAnsi="Times New Roman" w:cs="Times New Roman"/>
      <w:color w:val="000000"/>
      <w:sz w:val="20"/>
      <w:szCs w:val="20"/>
      <w:shd w:val="solid" w:color="FFFFFF" w:fill="auto"/>
      <w:lang w:val="ru-RU" w:eastAsia="ru-RU"/>
    </w:rPr>
  </w:style>
  <w:style w:type="paragraph" w:styleId="Prrafodelista">
    <w:name w:val="List Paragraph"/>
    <w:basedOn w:val="Normal"/>
    <w:link w:val="PrrafodelistaCar"/>
    <w:uiPriority w:val="34"/>
    <w:qFormat/>
    <w:rsid w:val="004637E8"/>
    <w:pPr>
      <w:shd w:val="clear" w:color="auto" w:fill="auto"/>
      <w:spacing w:after="200" w:line="276" w:lineRule="auto"/>
      <w:ind w:left="720"/>
      <w:contextualSpacing/>
      <w:jc w:val="left"/>
    </w:pPr>
    <w:rPr>
      <w:rFonts w:ascii="Calibri" w:eastAsia="Calibri" w:hAnsi="Calibri"/>
      <w:color w:val="auto"/>
      <w:sz w:val="22"/>
      <w:szCs w:val="22"/>
      <w:shd w:val="clear" w:color="auto" w:fill="auto"/>
      <w:lang w:val="es-ES" w:eastAsia="en-US"/>
    </w:rPr>
  </w:style>
  <w:style w:type="character" w:styleId="Refdenotaalpie">
    <w:name w:val="footnote reference"/>
    <w:basedOn w:val="Fuentedeprrafopredeter"/>
    <w:uiPriority w:val="99"/>
    <w:rsid w:val="004637E8"/>
    <w:rPr>
      <w:vertAlign w:val="superscript"/>
    </w:rPr>
  </w:style>
  <w:style w:type="paragraph" w:customStyle="1" w:styleId="paragraph">
    <w:name w:val="paragraph"/>
    <w:basedOn w:val="Normal"/>
    <w:rsid w:val="004637E8"/>
    <w:pPr>
      <w:shd w:val="clear" w:color="auto" w:fill="auto"/>
      <w:spacing w:before="100" w:beforeAutospacing="1" w:after="100" w:afterAutospacing="1"/>
      <w:jc w:val="left"/>
    </w:pPr>
    <w:rPr>
      <w:color w:val="auto"/>
      <w:shd w:val="clear" w:color="auto" w:fill="auto"/>
      <w:lang w:val="es-MX" w:eastAsia="es-MX"/>
    </w:rPr>
  </w:style>
  <w:style w:type="character" w:customStyle="1" w:styleId="textrun">
    <w:name w:val="textrun"/>
    <w:basedOn w:val="Fuentedeprrafopredeter"/>
    <w:rsid w:val="004637E8"/>
  </w:style>
  <w:style w:type="character" w:customStyle="1" w:styleId="eop">
    <w:name w:val="eop"/>
    <w:basedOn w:val="Fuentedeprrafopredeter"/>
    <w:rsid w:val="004637E8"/>
  </w:style>
  <w:style w:type="character" w:customStyle="1" w:styleId="PrrafodelistaCar">
    <w:name w:val="Párrafo de lista Car"/>
    <w:basedOn w:val="Fuentedeprrafopredeter"/>
    <w:link w:val="Prrafodelista"/>
    <w:uiPriority w:val="34"/>
    <w:rsid w:val="004637E8"/>
    <w:rPr>
      <w:rFonts w:ascii="Calibri" w:eastAsia="Calibri" w:hAnsi="Calibri" w:cs="Times New Roman"/>
      <w:lang w:val="es-ES"/>
    </w:rPr>
  </w:style>
  <w:style w:type="character" w:styleId="Textoennegrita">
    <w:name w:val="Strong"/>
    <w:uiPriority w:val="22"/>
    <w:qFormat/>
    <w:rsid w:val="008359DD"/>
    <w:rPr>
      <w:b/>
      <w:bCs/>
    </w:rPr>
  </w:style>
  <w:style w:type="character" w:styleId="nfasis">
    <w:name w:val="Emphasis"/>
    <w:uiPriority w:val="20"/>
    <w:qFormat/>
    <w:rsid w:val="008359DD"/>
    <w:rPr>
      <w:i/>
      <w:iCs/>
    </w:rPr>
  </w:style>
  <w:style w:type="paragraph" w:customStyle="1" w:styleId="localizacion">
    <w:name w:val="localizacion"/>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paragraph" w:customStyle="1" w:styleId="titulo">
    <w:name w:val="titulo"/>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character" w:customStyle="1" w:styleId="titulo1">
    <w:name w:val="titulo1"/>
    <w:basedOn w:val="Fuentedeprrafopredeter"/>
    <w:rsid w:val="008359DD"/>
  </w:style>
  <w:style w:type="character" w:customStyle="1" w:styleId="separador">
    <w:name w:val="separador"/>
    <w:basedOn w:val="Fuentedeprrafopredeter"/>
    <w:rsid w:val="008359DD"/>
  </w:style>
  <w:style w:type="character" w:customStyle="1" w:styleId="subtitulo">
    <w:name w:val="subtitulo"/>
    <w:basedOn w:val="Fuentedeprrafopredeter"/>
    <w:rsid w:val="008359DD"/>
  </w:style>
  <w:style w:type="character" w:styleId="AcrnimoHTML">
    <w:name w:val="HTML Acronym"/>
    <w:basedOn w:val="Fuentedeprrafopredeter"/>
    <w:rsid w:val="008359DD"/>
  </w:style>
  <w:style w:type="paragraph" w:customStyle="1" w:styleId="Fuentedeprrafopredet">
    <w:name w:val="Fuente de párrafo predet"/>
    <w:next w:val="Normal"/>
    <w:rsid w:val="007E1EF5"/>
    <w:pPr>
      <w:overflowPunct w:val="0"/>
      <w:autoSpaceDE w:val="0"/>
      <w:autoSpaceDN w:val="0"/>
      <w:adjustRightInd w:val="0"/>
      <w:spacing w:after="0" w:line="240" w:lineRule="auto"/>
      <w:textAlignment w:val="baseline"/>
    </w:pPr>
    <w:rPr>
      <w:rFonts w:ascii="CG Times (W1)" w:eastAsia="Times New Roman" w:hAnsi="CG Times (W1)" w:cs="Times New Roman"/>
      <w:sz w:val="20"/>
      <w:szCs w:val="20"/>
      <w:lang w:val="es-ES" w:eastAsia="es-ES"/>
    </w:rPr>
  </w:style>
  <w:style w:type="table" w:styleId="Tablaconcuadrcula">
    <w:name w:val="Table Grid"/>
    <w:basedOn w:val="Tablanormal"/>
    <w:uiPriority w:val="59"/>
    <w:rsid w:val="007E1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abbreviation">
    <w:name w:val="citation-abbreviation"/>
    <w:basedOn w:val="Fuentedeprrafopredeter"/>
    <w:rsid w:val="007E1EF5"/>
  </w:style>
  <w:style w:type="character" w:customStyle="1" w:styleId="citation-publication-date">
    <w:name w:val="citation-publication-date"/>
    <w:basedOn w:val="Fuentedeprrafopredeter"/>
    <w:rsid w:val="007E1EF5"/>
  </w:style>
  <w:style w:type="character" w:customStyle="1" w:styleId="citation-volume">
    <w:name w:val="citation-volume"/>
    <w:basedOn w:val="Fuentedeprrafopredeter"/>
    <w:rsid w:val="007E1EF5"/>
  </w:style>
  <w:style w:type="character" w:customStyle="1" w:styleId="citation-issue">
    <w:name w:val="citation-issue"/>
    <w:basedOn w:val="Fuentedeprrafopredeter"/>
    <w:rsid w:val="007E1EF5"/>
  </w:style>
  <w:style w:type="character" w:customStyle="1" w:styleId="citation-flpages">
    <w:name w:val="citation-flpages"/>
    <w:basedOn w:val="Fuentedeprrafopredeter"/>
    <w:rsid w:val="007E1EF5"/>
  </w:style>
  <w:style w:type="character" w:customStyle="1" w:styleId="citation">
    <w:name w:val="citation"/>
    <w:basedOn w:val="Fuentedeprrafopredeter"/>
    <w:rsid w:val="007E1EF5"/>
  </w:style>
  <w:style w:type="paragraph" w:customStyle="1" w:styleId="CM13">
    <w:name w:val="CM13"/>
    <w:basedOn w:val="Normal"/>
    <w:next w:val="Normal"/>
    <w:rsid w:val="0006699E"/>
    <w:pPr>
      <w:widowControl w:val="0"/>
      <w:shd w:val="clear" w:color="auto" w:fill="auto"/>
      <w:autoSpaceDE w:val="0"/>
      <w:autoSpaceDN w:val="0"/>
      <w:adjustRightInd w:val="0"/>
      <w:spacing w:after="228"/>
      <w:jc w:val="left"/>
    </w:pPr>
    <w:rPr>
      <w:color w:val="auto"/>
      <w:shd w:val="clear" w:color="auto" w:fil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5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cbi.nlm.nih.gov/pubmed/?term=van%20Hoof%20F%5Bauth%5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cbi.nlm.nih.gov/pubmed/?term=Hers%20HG%5Bauth%5D"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CE329-E3DD-4D9A-8A9B-B384961AD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4810</Words>
  <Characters>26457</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Gustavo Toledo Andrade</cp:lastModifiedBy>
  <cp:revision>7</cp:revision>
  <cp:lastPrinted>2014-03-27T00:21:00Z</cp:lastPrinted>
  <dcterms:created xsi:type="dcterms:W3CDTF">2014-01-05T01:27:00Z</dcterms:created>
  <dcterms:modified xsi:type="dcterms:W3CDTF">2014-03-27T00:22:00Z</dcterms:modified>
</cp:coreProperties>
</file>