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79F3" w14:textId="314283D2" w:rsidR="00F422C8" w:rsidRPr="006716AA" w:rsidRDefault="006716AA" w:rsidP="00F422C8">
      <w:pPr>
        <w:spacing w:before="240" w:after="240" w:line="360" w:lineRule="auto"/>
        <w:jc w:val="right"/>
        <w:rPr>
          <w:b/>
          <w:bCs/>
          <w:i/>
          <w:iCs/>
        </w:rPr>
      </w:pPr>
      <w:r w:rsidRPr="006716AA">
        <w:rPr>
          <w:b/>
          <w:bCs/>
          <w:i/>
          <w:iCs/>
        </w:rPr>
        <w:t>https://doi.org/10.23913/ride.v12i23.1061</w:t>
      </w:r>
    </w:p>
    <w:p w14:paraId="0A9A9EDD" w14:textId="4E01041D" w:rsidR="00F422C8" w:rsidRDefault="00F422C8" w:rsidP="00F422C8">
      <w:pPr>
        <w:spacing w:before="240" w:after="240" w:line="360" w:lineRule="auto"/>
        <w:jc w:val="right"/>
        <w:rPr>
          <w:b/>
          <w:bCs/>
          <w:sz w:val="32"/>
          <w:szCs w:val="32"/>
        </w:rPr>
      </w:pPr>
      <w:r w:rsidRPr="00416AE1">
        <w:rPr>
          <w:b/>
          <w:bCs/>
          <w:i/>
          <w:iCs/>
        </w:rPr>
        <w:t>Artículos científicos</w:t>
      </w:r>
    </w:p>
    <w:p w14:paraId="1245BE1F" w14:textId="6C7FCD56" w:rsidR="00C8358F" w:rsidRPr="00353B1D" w:rsidRDefault="00C8358F" w:rsidP="00F422C8">
      <w:pPr>
        <w:spacing w:line="276" w:lineRule="auto"/>
        <w:jc w:val="right"/>
        <w:rPr>
          <w:rFonts w:ascii="Calibri" w:hAnsi="Calibri" w:cs="Calibri"/>
          <w:b/>
          <w:color w:val="000000"/>
          <w:sz w:val="36"/>
          <w:szCs w:val="36"/>
          <w:lang w:val="en-US" w:eastAsia="es-MX"/>
        </w:rPr>
      </w:pPr>
      <w:r w:rsidRPr="00F422C8">
        <w:rPr>
          <w:rFonts w:ascii="Calibri" w:hAnsi="Calibri" w:cs="Calibri"/>
          <w:b/>
          <w:color w:val="000000"/>
          <w:sz w:val="36"/>
          <w:szCs w:val="36"/>
          <w:lang w:eastAsia="es-MX"/>
        </w:rPr>
        <w:t>Educación superior: factores económicos que inciden e</w:t>
      </w:r>
      <w:r w:rsidR="004100E5" w:rsidRPr="00F422C8">
        <w:rPr>
          <w:rFonts w:ascii="Calibri" w:hAnsi="Calibri" w:cs="Calibri"/>
          <w:b/>
          <w:color w:val="000000"/>
          <w:sz w:val="36"/>
          <w:szCs w:val="36"/>
          <w:lang w:eastAsia="es-MX"/>
        </w:rPr>
        <w:t>n</w:t>
      </w:r>
      <w:r w:rsidRPr="00F422C8">
        <w:rPr>
          <w:rFonts w:ascii="Calibri" w:hAnsi="Calibri" w:cs="Calibri"/>
          <w:b/>
          <w:color w:val="000000"/>
          <w:sz w:val="36"/>
          <w:szCs w:val="36"/>
          <w:lang w:eastAsia="es-MX"/>
        </w:rPr>
        <w:t xml:space="preserve"> la deserción escolar. </w:t>
      </w:r>
      <w:r w:rsidRPr="00353B1D">
        <w:rPr>
          <w:rFonts w:ascii="Calibri" w:hAnsi="Calibri" w:cs="Calibri"/>
          <w:b/>
          <w:color w:val="000000"/>
          <w:sz w:val="36"/>
          <w:szCs w:val="36"/>
          <w:lang w:val="en-US" w:eastAsia="es-MX"/>
        </w:rPr>
        <w:t xml:space="preserve">Caso de </w:t>
      </w:r>
      <w:r w:rsidRPr="003B6812">
        <w:rPr>
          <w:rFonts w:ascii="Calibri" w:hAnsi="Calibri" w:cs="Calibri"/>
          <w:b/>
          <w:color w:val="000000"/>
          <w:sz w:val="36"/>
          <w:szCs w:val="36"/>
          <w:lang w:val="en-US" w:eastAsia="es-MX"/>
        </w:rPr>
        <w:t xml:space="preserve">las </w:t>
      </w:r>
      <w:proofErr w:type="spellStart"/>
      <w:r w:rsidRPr="003B6812">
        <w:rPr>
          <w:rFonts w:ascii="Calibri" w:hAnsi="Calibri" w:cs="Calibri"/>
          <w:b/>
          <w:color w:val="000000"/>
          <w:sz w:val="36"/>
          <w:szCs w:val="36"/>
          <w:lang w:val="en-US" w:eastAsia="es-MX"/>
        </w:rPr>
        <w:t>licenciaturas</w:t>
      </w:r>
      <w:proofErr w:type="spellEnd"/>
      <w:r w:rsidRPr="003B6812">
        <w:rPr>
          <w:rFonts w:ascii="Calibri" w:hAnsi="Calibri" w:cs="Calibri"/>
          <w:b/>
          <w:color w:val="000000"/>
          <w:sz w:val="36"/>
          <w:szCs w:val="36"/>
          <w:lang w:val="en-US" w:eastAsia="es-MX"/>
        </w:rPr>
        <w:t xml:space="preserve"> </w:t>
      </w:r>
      <w:r w:rsidR="00321628" w:rsidRPr="00353B1D">
        <w:rPr>
          <w:rFonts w:ascii="Calibri" w:hAnsi="Calibri" w:cs="Calibri"/>
          <w:b/>
          <w:color w:val="000000"/>
          <w:sz w:val="36"/>
          <w:szCs w:val="36"/>
          <w:lang w:val="en-US" w:eastAsia="es-MX"/>
        </w:rPr>
        <w:t xml:space="preserve">de la </w:t>
      </w:r>
      <w:r w:rsidRPr="00353B1D">
        <w:rPr>
          <w:rFonts w:ascii="Calibri" w:hAnsi="Calibri" w:cs="Calibri"/>
          <w:b/>
          <w:color w:val="000000"/>
          <w:sz w:val="36"/>
          <w:szCs w:val="36"/>
          <w:lang w:val="en-US" w:eastAsia="es-MX"/>
        </w:rPr>
        <w:t>UNID Tlalnepantla</w:t>
      </w:r>
    </w:p>
    <w:p w14:paraId="43EEEC61" w14:textId="7F1CB4F3" w:rsidR="00F422C8" w:rsidRPr="00353B1D" w:rsidRDefault="00F422C8" w:rsidP="00F422C8">
      <w:pPr>
        <w:spacing w:line="276" w:lineRule="auto"/>
        <w:jc w:val="right"/>
        <w:rPr>
          <w:rFonts w:ascii="Calibri" w:hAnsi="Calibri" w:cs="Calibri"/>
          <w:b/>
          <w:i/>
          <w:iCs/>
          <w:color w:val="000000"/>
          <w:sz w:val="28"/>
          <w:szCs w:val="28"/>
          <w:lang w:val="en-US" w:eastAsia="es-MX"/>
        </w:rPr>
      </w:pPr>
      <w:r w:rsidRPr="00353B1D">
        <w:rPr>
          <w:rFonts w:ascii="Calibri" w:hAnsi="Calibri" w:cs="Calibri"/>
          <w:b/>
          <w:i/>
          <w:iCs/>
          <w:color w:val="000000"/>
          <w:sz w:val="28"/>
          <w:szCs w:val="28"/>
          <w:lang w:val="en-US" w:eastAsia="es-MX"/>
        </w:rPr>
        <w:br/>
        <w:t>Higher education, economic factors that affect school dropout. The case of the UNID Tlalnepantla undergraduate programs</w:t>
      </w:r>
    </w:p>
    <w:p w14:paraId="3CD80253" w14:textId="0B56B78E" w:rsidR="00F422C8" w:rsidRPr="00353B1D" w:rsidRDefault="00F422C8" w:rsidP="00F422C8">
      <w:pPr>
        <w:spacing w:line="276" w:lineRule="auto"/>
        <w:jc w:val="right"/>
        <w:rPr>
          <w:b/>
          <w:bCs/>
          <w:i/>
          <w:iCs/>
        </w:rPr>
      </w:pPr>
      <w:r w:rsidRPr="006716AA">
        <w:rPr>
          <w:rFonts w:ascii="Calibri" w:hAnsi="Calibri" w:cs="Calibri"/>
          <w:b/>
          <w:i/>
          <w:iCs/>
          <w:color w:val="000000"/>
          <w:sz w:val="28"/>
          <w:szCs w:val="28"/>
          <w:lang w:eastAsia="es-MX"/>
        </w:rPr>
        <w:br/>
      </w:r>
      <w:proofErr w:type="spellStart"/>
      <w:r w:rsidRPr="00F422C8">
        <w:rPr>
          <w:rFonts w:ascii="Calibri" w:hAnsi="Calibri" w:cs="Calibri"/>
          <w:b/>
          <w:i/>
          <w:iCs/>
          <w:color w:val="000000"/>
          <w:sz w:val="28"/>
          <w:szCs w:val="28"/>
          <w:lang w:eastAsia="es-MX"/>
        </w:rPr>
        <w:t>Ensino</w:t>
      </w:r>
      <w:proofErr w:type="spellEnd"/>
      <w:r w:rsidRPr="00F422C8">
        <w:rPr>
          <w:rFonts w:ascii="Calibri" w:hAnsi="Calibri" w:cs="Calibri"/>
          <w:b/>
          <w:i/>
          <w:iCs/>
          <w:color w:val="000000"/>
          <w:sz w:val="28"/>
          <w:szCs w:val="28"/>
          <w:lang w:eastAsia="es-MX"/>
        </w:rPr>
        <w:t xml:space="preserve"> superior: fatores </w:t>
      </w:r>
      <w:proofErr w:type="spellStart"/>
      <w:r w:rsidRPr="00F422C8">
        <w:rPr>
          <w:rFonts w:ascii="Calibri" w:hAnsi="Calibri" w:cs="Calibri"/>
          <w:b/>
          <w:i/>
          <w:iCs/>
          <w:color w:val="000000"/>
          <w:sz w:val="28"/>
          <w:szCs w:val="28"/>
          <w:lang w:eastAsia="es-MX"/>
        </w:rPr>
        <w:t>econômicos</w:t>
      </w:r>
      <w:proofErr w:type="spellEnd"/>
      <w:r w:rsidRPr="00F422C8">
        <w:rPr>
          <w:rFonts w:ascii="Calibri" w:hAnsi="Calibri" w:cs="Calibri"/>
          <w:b/>
          <w:i/>
          <w:iCs/>
          <w:color w:val="000000"/>
          <w:sz w:val="28"/>
          <w:szCs w:val="28"/>
          <w:lang w:eastAsia="es-MX"/>
        </w:rPr>
        <w:t xml:space="preserve"> que afetam a evasão escolar. Caso dos graus UNID Tlalnepantla</w:t>
      </w:r>
    </w:p>
    <w:p w14:paraId="7DF53B3F" w14:textId="77777777" w:rsidR="00F422C8" w:rsidRPr="00353B1D" w:rsidRDefault="00F422C8" w:rsidP="00C8358F">
      <w:pPr>
        <w:spacing w:line="360" w:lineRule="auto"/>
        <w:jc w:val="center"/>
        <w:rPr>
          <w:b/>
          <w:bCs/>
          <w:sz w:val="32"/>
          <w:szCs w:val="32"/>
        </w:rPr>
      </w:pPr>
    </w:p>
    <w:p w14:paraId="189B6E66" w14:textId="03947C08" w:rsidR="00C8358F" w:rsidRPr="007B4276" w:rsidRDefault="00C8358F" w:rsidP="007B4276">
      <w:pPr>
        <w:spacing w:line="276" w:lineRule="auto"/>
        <w:jc w:val="right"/>
        <w:rPr>
          <w:rFonts w:asciiTheme="minorHAnsi" w:hAnsiTheme="minorHAnsi" w:cstheme="minorHAnsi"/>
          <w:b/>
          <w:bCs/>
        </w:rPr>
      </w:pPr>
      <w:r w:rsidRPr="007B4276">
        <w:rPr>
          <w:rFonts w:asciiTheme="minorHAnsi" w:hAnsiTheme="minorHAnsi" w:cstheme="minorHAnsi"/>
          <w:b/>
          <w:bCs/>
        </w:rPr>
        <w:t>Teresa Montes de Oca Sánchez</w:t>
      </w:r>
    </w:p>
    <w:p w14:paraId="7266E963" w14:textId="1B12B83F" w:rsidR="003B6812" w:rsidRDefault="003B6812" w:rsidP="007B4276">
      <w:pPr>
        <w:spacing w:line="276" w:lineRule="auto"/>
        <w:jc w:val="right"/>
      </w:pPr>
      <w:r>
        <w:t>Universidad Interamericana para el Desarrollo, Campus Tlalnepantla</w:t>
      </w:r>
      <w:r w:rsidR="007B4276">
        <w:t>, México</w:t>
      </w:r>
    </w:p>
    <w:p w14:paraId="256F1E3B" w14:textId="34CF887B" w:rsidR="001C3301" w:rsidRPr="007B4276" w:rsidRDefault="001C3301" w:rsidP="007B4276">
      <w:pPr>
        <w:spacing w:line="276" w:lineRule="auto"/>
        <w:jc w:val="right"/>
        <w:rPr>
          <w:rFonts w:asciiTheme="minorHAnsi" w:hAnsiTheme="minorHAnsi" w:cstheme="minorHAnsi"/>
          <w:color w:val="FF0000"/>
        </w:rPr>
      </w:pPr>
      <w:r w:rsidRPr="007B4276">
        <w:rPr>
          <w:rFonts w:asciiTheme="minorHAnsi" w:hAnsiTheme="minorHAnsi" w:cstheme="minorHAnsi"/>
          <w:color w:val="FF0000"/>
        </w:rPr>
        <w:t>tms_10@hotmail.com</w:t>
      </w:r>
    </w:p>
    <w:p w14:paraId="1D6E267C" w14:textId="3CB96232" w:rsidR="001C3301" w:rsidRPr="007B4276" w:rsidRDefault="001C3301" w:rsidP="007B4276">
      <w:pPr>
        <w:spacing w:line="276" w:lineRule="auto"/>
        <w:jc w:val="right"/>
      </w:pPr>
      <w:r w:rsidRPr="007B4276">
        <w:t>https://orcid.org/0000-0003-1270-4526</w:t>
      </w:r>
    </w:p>
    <w:p w14:paraId="51C3F28D" w14:textId="77777777" w:rsidR="001C3301" w:rsidRDefault="001C3301" w:rsidP="00C8358F">
      <w:pPr>
        <w:spacing w:line="360" w:lineRule="auto"/>
        <w:jc w:val="right"/>
      </w:pPr>
    </w:p>
    <w:p w14:paraId="1DE70F4E" w14:textId="77777777" w:rsidR="00C8358F" w:rsidRPr="007B4276" w:rsidRDefault="00C8358F" w:rsidP="007B4276">
      <w:pPr>
        <w:spacing w:line="360" w:lineRule="auto"/>
        <w:rPr>
          <w:rFonts w:asciiTheme="minorHAnsi" w:hAnsiTheme="minorHAnsi" w:cstheme="minorHAnsi"/>
          <w:b/>
          <w:bCs/>
          <w:sz w:val="28"/>
          <w:szCs w:val="28"/>
        </w:rPr>
      </w:pPr>
      <w:r w:rsidRPr="007B4276">
        <w:rPr>
          <w:rFonts w:asciiTheme="minorHAnsi" w:hAnsiTheme="minorHAnsi" w:cstheme="minorHAnsi"/>
          <w:b/>
          <w:bCs/>
          <w:sz w:val="28"/>
          <w:szCs w:val="28"/>
        </w:rPr>
        <w:t>Resumen</w:t>
      </w:r>
    </w:p>
    <w:p w14:paraId="4442EB6B" w14:textId="77777777" w:rsidR="00E1175A" w:rsidRDefault="00E1175A" w:rsidP="007B4276">
      <w:pPr>
        <w:spacing w:line="360" w:lineRule="auto"/>
        <w:jc w:val="both"/>
      </w:pPr>
      <w:r>
        <w:t xml:space="preserve">El objetivo del presente trabajo fue determinar los aspectos económicos que influyen en el abandono escolar de los estudiantes de la Universidad Interamericana para el Desarrollo (UNID), campus Tlalnepantla. Para ello, se empleó el método cualitativo de análisis transversal. Los estudiantes elegidos fueron los 28 que presentaron baja para el cuatrimestre enero-abril de 2020, aunque la entrevista aplicada solo fue contestada por  17 de ellos.  En definitiva, las siguientes fueron las razones por las cuales tuvieron que abandonar: necesidad de trabajar (7), pérdida de porcentaje de beca (4), situación académica (3), rezago en pagos y generación de intereses (2) y enfermedad (1). Por ello, se tomó la decisión de generar una reunión informativa para el área de promoción en donde se les capacite en torno a los programas ofertados y sus alcances. Además, se está estudiando la posibilidad de incrementar las estrategias de apoyo económico para los alumnos, fundamentalmente por medio de programas de financiamiento prorrogado para la conclusión de los estudios, ya que hasta el </w:t>
      </w:r>
      <w:r>
        <w:lastRenderedPageBreak/>
        <w:t>momento la prórroga vence con el cierre cuatrimestral. Asimismo, con asesorías se atenderá a aquellos estudiantes en riesgo de rezago para disminuir sus posibilidades de abandono.</w:t>
      </w:r>
    </w:p>
    <w:p w14:paraId="564E37AB" w14:textId="316A5DF8" w:rsidR="00C8358F" w:rsidRDefault="00C8358F" w:rsidP="007B4276">
      <w:pPr>
        <w:spacing w:line="360" w:lineRule="auto"/>
        <w:jc w:val="both"/>
      </w:pPr>
      <w:r w:rsidRPr="007B4276">
        <w:rPr>
          <w:rFonts w:asciiTheme="minorHAnsi" w:hAnsiTheme="minorHAnsi" w:cstheme="minorHAnsi"/>
          <w:b/>
          <w:bCs/>
          <w:sz w:val="28"/>
          <w:szCs w:val="28"/>
        </w:rPr>
        <w:t>Palabras clave:</w:t>
      </w:r>
      <w:r>
        <w:t xml:space="preserve"> deserción escolar, dificultades económicas, programas de apoyo universitario, modelo híbrido.</w:t>
      </w:r>
    </w:p>
    <w:p w14:paraId="58A3D313" w14:textId="77777777" w:rsidR="007B4276" w:rsidRDefault="007B4276" w:rsidP="007B4276">
      <w:pPr>
        <w:spacing w:line="360" w:lineRule="auto"/>
        <w:jc w:val="both"/>
      </w:pPr>
    </w:p>
    <w:p w14:paraId="201AB8FD" w14:textId="77777777" w:rsidR="00C8358F" w:rsidRPr="007B4276" w:rsidRDefault="00C8358F" w:rsidP="007B4276">
      <w:pPr>
        <w:spacing w:line="360" w:lineRule="auto"/>
        <w:rPr>
          <w:rFonts w:asciiTheme="minorHAnsi" w:hAnsiTheme="minorHAnsi" w:cstheme="minorHAnsi"/>
          <w:b/>
          <w:bCs/>
          <w:sz w:val="28"/>
          <w:szCs w:val="28"/>
        </w:rPr>
      </w:pPr>
      <w:proofErr w:type="spellStart"/>
      <w:r w:rsidRPr="007B4276">
        <w:rPr>
          <w:rFonts w:asciiTheme="minorHAnsi" w:hAnsiTheme="minorHAnsi" w:cstheme="minorHAnsi"/>
          <w:b/>
          <w:bCs/>
          <w:sz w:val="28"/>
          <w:szCs w:val="28"/>
        </w:rPr>
        <w:t>Abstract</w:t>
      </w:r>
      <w:proofErr w:type="spellEnd"/>
    </w:p>
    <w:p w14:paraId="25D8E7A8" w14:textId="77777777" w:rsidR="00353B1D" w:rsidRPr="00353B1D" w:rsidRDefault="00353B1D" w:rsidP="00353B1D">
      <w:pPr>
        <w:spacing w:line="360" w:lineRule="auto"/>
        <w:jc w:val="both"/>
        <w:rPr>
          <w:lang w:val="en-US"/>
        </w:rPr>
      </w:pPr>
      <w:r w:rsidRPr="00353B1D">
        <w:rPr>
          <w:lang w:val="en-US"/>
        </w:rPr>
        <w:t xml:space="preserve">The objective of this study was to determine the economic aspects that influence school dropout among students at the Universidad </w:t>
      </w:r>
      <w:proofErr w:type="spellStart"/>
      <w:r w:rsidRPr="001C3301">
        <w:rPr>
          <w:lang w:val="en-US"/>
        </w:rPr>
        <w:t>Interamericana</w:t>
      </w:r>
      <w:proofErr w:type="spellEnd"/>
      <w:r w:rsidRPr="00353B1D">
        <w:rPr>
          <w:lang w:val="en-US"/>
        </w:rPr>
        <w:t xml:space="preserve"> para </w:t>
      </w:r>
      <w:proofErr w:type="spellStart"/>
      <w:r w:rsidRPr="00353B1D">
        <w:rPr>
          <w:lang w:val="en-US"/>
        </w:rPr>
        <w:t>el</w:t>
      </w:r>
      <w:proofErr w:type="spellEnd"/>
      <w:r w:rsidRPr="00353B1D">
        <w:rPr>
          <w:lang w:val="en-US"/>
        </w:rPr>
        <w:t xml:space="preserve"> Desarrollo (UNID), Tlalnepantla campus. For this purpose, the qualitative method of cross-sectional analysis was used. The students chosen were the 28 who dropped out for the January-April 2020 term, although the interview was only answered by 17 of them.  In short, the following were the reasons why they had to drop out: need to work (7), loss of scholarship percentage (4), academic situation (3), late payments and interest generation (2) and illness (1). For this reason, a decision was made to hold an informative meeting for the promotion area to train them on the programs offered and their scope. In addition, we are studying the possibility of increasing the economic support strategies for students, mainly through extended financing programs for the completion of their studies, since the extension expires at the end of each four-month period. Likewise, counseling will be provided to those students at risk of falling behind </w:t>
      </w:r>
      <w:proofErr w:type="gramStart"/>
      <w:r w:rsidRPr="00353B1D">
        <w:rPr>
          <w:lang w:val="en-US"/>
        </w:rPr>
        <w:t>in order to</w:t>
      </w:r>
      <w:proofErr w:type="gramEnd"/>
      <w:r w:rsidRPr="00353B1D">
        <w:rPr>
          <w:lang w:val="en-US"/>
        </w:rPr>
        <w:t xml:space="preserve"> reduce their chances of dropping out.</w:t>
      </w:r>
    </w:p>
    <w:p w14:paraId="0D3BEECD" w14:textId="34B6EAF5" w:rsidR="00353B1D" w:rsidRDefault="00353B1D" w:rsidP="00353B1D">
      <w:pPr>
        <w:spacing w:line="360" w:lineRule="auto"/>
        <w:jc w:val="both"/>
        <w:rPr>
          <w:lang w:val="en-US"/>
        </w:rPr>
      </w:pPr>
      <w:r w:rsidRPr="007B4276">
        <w:rPr>
          <w:rFonts w:asciiTheme="minorHAnsi" w:hAnsiTheme="minorHAnsi" w:cstheme="minorHAnsi"/>
          <w:b/>
          <w:bCs/>
          <w:sz w:val="28"/>
          <w:szCs w:val="28"/>
          <w:lang w:val="en-US"/>
        </w:rPr>
        <w:t xml:space="preserve">Keywords: </w:t>
      </w:r>
      <w:r w:rsidRPr="007B4276">
        <w:rPr>
          <w:lang w:val="en-US"/>
        </w:rPr>
        <w:t>school dropout, economic difficulties, university support programs, hybrid</w:t>
      </w:r>
      <w:r w:rsidRPr="00353B1D">
        <w:rPr>
          <w:lang w:val="en-US"/>
        </w:rPr>
        <w:t xml:space="preserve"> model.</w:t>
      </w:r>
    </w:p>
    <w:p w14:paraId="73CB46AA" w14:textId="5862DC58" w:rsidR="007B4276" w:rsidRDefault="007B4276" w:rsidP="00353B1D">
      <w:pPr>
        <w:spacing w:line="360" w:lineRule="auto"/>
        <w:jc w:val="both"/>
        <w:rPr>
          <w:lang w:val="en-US"/>
        </w:rPr>
      </w:pPr>
    </w:p>
    <w:p w14:paraId="63AC0E15" w14:textId="650BF471" w:rsidR="007B4276" w:rsidRPr="007B4276" w:rsidRDefault="007B4276" w:rsidP="00353B1D">
      <w:pPr>
        <w:spacing w:line="360" w:lineRule="auto"/>
        <w:jc w:val="both"/>
        <w:rPr>
          <w:rFonts w:asciiTheme="minorHAnsi" w:hAnsiTheme="minorHAnsi" w:cstheme="minorHAnsi"/>
          <w:b/>
          <w:bCs/>
          <w:sz w:val="28"/>
          <w:szCs w:val="28"/>
          <w:lang w:val="en-US"/>
        </w:rPr>
      </w:pPr>
      <w:proofErr w:type="spellStart"/>
      <w:r w:rsidRPr="007B4276">
        <w:rPr>
          <w:rFonts w:asciiTheme="minorHAnsi" w:hAnsiTheme="minorHAnsi" w:cstheme="minorHAnsi"/>
          <w:b/>
          <w:bCs/>
          <w:sz w:val="28"/>
          <w:szCs w:val="28"/>
          <w:lang w:val="en-US"/>
        </w:rPr>
        <w:t>Resumo</w:t>
      </w:r>
      <w:proofErr w:type="spellEnd"/>
    </w:p>
    <w:p w14:paraId="0C5C3A94" w14:textId="77777777" w:rsidR="007B4276" w:rsidRPr="007B4276" w:rsidRDefault="007B4276" w:rsidP="007B4276">
      <w:pPr>
        <w:spacing w:line="360" w:lineRule="auto"/>
        <w:jc w:val="both"/>
      </w:pPr>
      <w:r w:rsidRPr="007B4276">
        <w:t xml:space="preserve">O objetivo do presente </w:t>
      </w:r>
      <w:proofErr w:type="spellStart"/>
      <w:r w:rsidRPr="007B4276">
        <w:t>trabalho</w:t>
      </w:r>
      <w:proofErr w:type="spellEnd"/>
      <w:r w:rsidRPr="007B4276">
        <w:t xml:space="preserve"> </w:t>
      </w:r>
      <w:proofErr w:type="spellStart"/>
      <w:r w:rsidRPr="007B4276">
        <w:t>foi</w:t>
      </w:r>
      <w:proofErr w:type="spellEnd"/>
      <w:r w:rsidRPr="007B4276">
        <w:t xml:space="preserve"> determinar os aspectos </w:t>
      </w:r>
      <w:proofErr w:type="spellStart"/>
      <w:r w:rsidRPr="007B4276">
        <w:t>econômicos</w:t>
      </w:r>
      <w:proofErr w:type="spellEnd"/>
      <w:r w:rsidRPr="007B4276">
        <w:t xml:space="preserve"> que </w:t>
      </w:r>
      <w:proofErr w:type="spellStart"/>
      <w:r w:rsidRPr="007B4276">
        <w:t>influenciam</w:t>
      </w:r>
      <w:proofErr w:type="spellEnd"/>
      <w:r w:rsidRPr="007B4276">
        <w:t xml:space="preserve"> a </w:t>
      </w:r>
      <w:proofErr w:type="spellStart"/>
      <w:r w:rsidRPr="007B4276">
        <w:t>taxa</w:t>
      </w:r>
      <w:proofErr w:type="spellEnd"/>
      <w:r w:rsidRPr="007B4276">
        <w:t xml:space="preserve"> de </w:t>
      </w:r>
      <w:proofErr w:type="spellStart"/>
      <w:r w:rsidRPr="007B4276">
        <w:t>evasão</w:t>
      </w:r>
      <w:proofErr w:type="spellEnd"/>
      <w:r w:rsidRPr="007B4276">
        <w:t xml:space="preserve"> dos </w:t>
      </w:r>
      <w:proofErr w:type="spellStart"/>
      <w:r w:rsidRPr="007B4276">
        <w:t>alunos</w:t>
      </w:r>
      <w:proofErr w:type="spellEnd"/>
      <w:r w:rsidRPr="007B4276">
        <w:t xml:space="preserve"> da </w:t>
      </w:r>
      <w:proofErr w:type="spellStart"/>
      <w:r w:rsidRPr="007B4276">
        <w:t>Universidade</w:t>
      </w:r>
      <w:proofErr w:type="spellEnd"/>
      <w:r w:rsidRPr="007B4276">
        <w:t xml:space="preserve"> Interamericana para o </w:t>
      </w:r>
      <w:proofErr w:type="spellStart"/>
      <w:r w:rsidRPr="007B4276">
        <w:t>Desenvolvimento</w:t>
      </w:r>
      <w:proofErr w:type="spellEnd"/>
      <w:r w:rsidRPr="007B4276">
        <w:t xml:space="preserve"> (UNID), campus Tlalnepantla. Para </w:t>
      </w:r>
      <w:proofErr w:type="spellStart"/>
      <w:r w:rsidRPr="007B4276">
        <w:t>isso</w:t>
      </w:r>
      <w:proofErr w:type="spellEnd"/>
      <w:r w:rsidRPr="007B4276">
        <w:t xml:space="preserve">, </w:t>
      </w:r>
      <w:proofErr w:type="spellStart"/>
      <w:r w:rsidRPr="007B4276">
        <w:t>foi</w:t>
      </w:r>
      <w:proofErr w:type="spellEnd"/>
      <w:r w:rsidRPr="007B4276">
        <w:t xml:space="preserve"> utilizado o método </w:t>
      </w:r>
      <w:proofErr w:type="spellStart"/>
      <w:r w:rsidRPr="007B4276">
        <w:t>qualitativo</w:t>
      </w:r>
      <w:proofErr w:type="spellEnd"/>
      <w:r w:rsidRPr="007B4276">
        <w:t xml:space="preserve"> de </w:t>
      </w:r>
      <w:proofErr w:type="spellStart"/>
      <w:r w:rsidRPr="007B4276">
        <w:t>análise</w:t>
      </w:r>
      <w:proofErr w:type="spellEnd"/>
      <w:r w:rsidRPr="007B4276">
        <w:t xml:space="preserve"> transversal. Os </w:t>
      </w:r>
      <w:proofErr w:type="spellStart"/>
      <w:r w:rsidRPr="007B4276">
        <w:t>alunos</w:t>
      </w:r>
      <w:proofErr w:type="spellEnd"/>
      <w:r w:rsidRPr="007B4276">
        <w:t xml:space="preserve"> </w:t>
      </w:r>
      <w:proofErr w:type="spellStart"/>
      <w:r w:rsidRPr="007B4276">
        <w:t>escolhidos</w:t>
      </w:r>
      <w:proofErr w:type="spellEnd"/>
      <w:r w:rsidRPr="007B4276">
        <w:t xml:space="preserve"> </w:t>
      </w:r>
      <w:proofErr w:type="spellStart"/>
      <w:r w:rsidRPr="007B4276">
        <w:t>foram</w:t>
      </w:r>
      <w:proofErr w:type="spellEnd"/>
      <w:r w:rsidRPr="007B4276">
        <w:t xml:space="preserve"> os 28 que </w:t>
      </w:r>
      <w:proofErr w:type="spellStart"/>
      <w:r w:rsidRPr="007B4276">
        <w:t>haviam</w:t>
      </w:r>
      <w:proofErr w:type="spellEnd"/>
      <w:r w:rsidRPr="007B4276">
        <w:t xml:space="preserve"> desistido para o semestre de janeiro a abril de 2020, </w:t>
      </w:r>
      <w:proofErr w:type="spellStart"/>
      <w:r w:rsidRPr="007B4276">
        <w:t>embora</w:t>
      </w:r>
      <w:proofErr w:type="spellEnd"/>
      <w:r w:rsidRPr="007B4276">
        <w:t xml:space="preserve"> a entrevista aplicada </w:t>
      </w:r>
      <w:proofErr w:type="spellStart"/>
      <w:r w:rsidRPr="007B4276">
        <w:t>só</w:t>
      </w:r>
      <w:proofErr w:type="spellEnd"/>
      <w:r w:rsidRPr="007B4276">
        <w:t xml:space="preserve"> </w:t>
      </w:r>
      <w:proofErr w:type="spellStart"/>
      <w:r w:rsidRPr="007B4276">
        <w:t>tenha</w:t>
      </w:r>
      <w:proofErr w:type="spellEnd"/>
      <w:r w:rsidRPr="007B4276">
        <w:t xml:space="preserve"> sido respondida por 17 deles. Em última </w:t>
      </w:r>
      <w:proofErr w:type="spellStart"/>
      <w:r w:rsidRPr="007B4276">
        <w:t>análise</w:t>
      </w:r>
      <w:proofErr w:type="spellEnd"/>
      <w:r w:rsidRPr="007B4276">
        <w:t xml:space="preserve">, </w:t>
      </w:r>
      <w:proofErr w:type="spellStart"/>
      <w:r w:rsidRPr="007B4276">
        <w:t>foram</w:t>
      </w:r>
      <w:proofErr w:type="spellEnd"/>
      <w:r w:rsidRPr="007B4276">
        <w:t xml:space="preserve"> os </w:t>
      </w:r>
      <w:proofErr w:type="spellStart"/>
      <w:r w:rsidRPr="007B4276">
        <w:t>seguintes</w:t>
      </w:r>
      <w:proofErr w:type="spellEnd"/>
      <w:r w:rsidRPr="007B4276">
        <w:t xml:space="preserve"> os motivos do abandono: </w:t>
      </w:r>
      <w:proofErr w:type="spellStart"/>
      <w:r w:rsidRPr="007B4276">
        <w:t>necessidade</w:t>
      </w:r>
      <w:proofErr w:type="spellEnd"/>
      <w:r w:rsidRPr="007B4276">
        <w:t xml:space="preserve"> de </w:t>
      </w:r>
      <w:proofErr w:type="spellStart"/>
      <w:r w:rsidRPr="007B4276">
        <w:t>trabalhar</w:t>
      </w:r>
      <w:proofErr w:type="spellEnd"/>
      <w:r w:rsidRPr="007B4276">
        <w:t xml:space="preserve"> (7), </w:t>
      </w:r>
      <w:proofErr w:type="spellStart"/>
      <w:r w:rsidRPr="007B4276">
        <w:t>percentual</w:t>
      </w:r>
      <w:proofErr w:type="spellEnd"/>
      <w:r w:rsidRPr="007B4276">
        <w:t xml:space="preserve"> de </w:t>
      </w:r>
      <w:proofErr w:type="spellStart"/>
      <w:r w:rsidRPr="007B4276">
        <w:t>perda</w:t>
      </w:r>
      <w:proofErr w:type="spellEnd"/>
      <w:r w:rsidRPr="007B4276">
        <w:t xml:space="preserve"> da bolsa (4), </w:t>
      </w:r>
      <w:proofErr w:type="spellStart"/>
      <w:r w:rsidRPr="007B4276">
        <w:t>situação</w:t>
      </w:r>
      <w:proofErr w:type="spellEnd"/>
      <w:r w:rsidRPr="007B4276">
        <w:t xml:space="preserve"> </w:t>
      </w:r>
      <w:proofErr w:type="spellStart"/>
      <w:r w:rsidRPr="007B4276">
        <w:t>acadêmica</w:t>
      </w:r>
      <w:proofErr w:type="spellEnd"/>
      <w:r w:rsidRPr="007B4276">
        <w:t xml:space="preserve"> (3), atraso nos pagamentos e </w:t>
      </w:r>
      <w:proofErr w:type="spellStart"/>
      <w:r w:rsidRPr="007B4276">
        <w:t>geração</w:t>
      </w:r>
      <w:proofErr w:type="spellEnd"/>
      <w:r w:rsidRPr="007B4276">
        <w:t xml:space="preserve"> de juros (2) e </w:t>
      </w:r>
      <w:proofErr w:type="spellStart"/>
      <w:r w:rsidRPr="007B4276">
        <w:t>doença</w:t>
      </w:r>
      <w:proofErr w:type="spellEnd"/>
      <w:r w:rsidRPr="007B4276">
        <w:t xml:space="preserve"> (1</w:t>
      </w:r>
      <w:proofErr w:type="gramStart"/>
      <w:r w:rsidRPr="007B4276">
        <w:t>) .</w:t>
      </w:r>
      <w:proofErr w:type="gramEnd"/>
      <w:r w:rsidRPr="007B4276">
        <w:t xml:space="preserve"> Por este motivo, </w:t>
      </w:r>
      <w:proofErr w:type="spellStart"/>
      <w:r w:rsidRPr="007B4276">
        <w:t>optou</w:t>
      </w:r>
      <w:proofErr w:type="spellEnd"/>
      <w:r w:rsidRPr="007B4276">
        <w:t xml:space="preserve">-se por </w:t>
      </w:r>
      <w:proofErr w:type="spellStart"/>
      <w:r w:rsidRPr="007B4276">
        <w:t>gerar</w:t>
      </w:r>
      <w:proofErr w:type="spellEnd"/>
      <w:r w:rsidRPr="007B4276">
        <w:t xml:space="preserve"> </w:t>
      </w:r>
      <w:proofErr w:type="spellStart"/>
      <w:r w:rsidRPr="007B4276">
        <w:t>um</w:t>
      </w:r>
      <w:proofErr w:type="spellEnd"/>
      <w:r w:rsidRPr="007B4276">
        <w:t xml:space="preserve"> </w:t>
      </w:r>
      <w:proofErr w:type="spellStart"/>
      <w:r w:rsidRPr="007B4276">
        <w:t>encontro</w:t>
      </w:r>
      <w:proofErr w:type="spellEnd"/>
      <w:r w:rsidRPr="007B4276">
        <w:t xml:space="preserve"> informativo para a área de </w:t>
      </w:r>
      <w:proofErr w:type="spellStart"/>
      <w:r w:rsidRPr="007B4276">
        <w:t>promoção</w:t>
      </w:r>
      <w:proofErr w:type="spellEnd"/>
      <w:r w:rsidRPr="007B4276">
        <w:t xml:space="preserve"> onde </w:t>
      </w:r>
      <w:proofErr w:type="spellStart"/>
      <w:r w:rsidRPr="007B4276">
        <w:t>sejam</w:t>
      </w:r>
      <w:proofErr w:type="spellEnd"/>
      <w:r w:rsidRPr="007B4276">
        <w:t xml:space="preserve"> capacitados sobre os programas </w:t>
      </w:r>
      <w:proofErr w:type="spellStart"/>
      <w:r w:rsidRPr="007B4276">
        <w:t>oferecidos</w:t>
      </w:r>
      <w:proofErr w:type="spellEnd"/>
      <w:r w:rsidRPr="007B4276">
        <w:t xml:space="preserve"> e </w:t>
      </w:r>
      <w:proofErr w:type="spellStart"/>
      <w:r w:rsidRPr="007B4276">
        <w:t>sua</w:t>
      </w:r>
      <w:proofErr w:type="spellEnd"/>
      <w:r w:rsidRPr="007B4276">
        <w:t xml:space="preserve"> </w:t>
      </w:r>
      <w:proofErr w:type="spellStart"/>
      <w:r w:rsidRPr="007B4276">
        <w:t>abrangência</w:t>
      </w:r>
      <w:proofErr w:type="spellEnd"/>
      <w:r w:rsidRPr="007B4276">
        <w:t xml:space="preserve">. </w:t>
      </w:r>
      <w:proofErr w:type="spellStart"/>
      <w:r w:rsidRPr="007B4276">
        <w:t>Além</w:t>
      </w:r>
      <w:proofErr w:type="spellEnd"/>
      <w:r w:rsidRPr="007B4276">
        <w:t xml:space="preserve"> </w:t>
      </w:r>
      <w:proofErr w:type="spellStart"/>
      <w:r w:rsidRPr="007B4276">
        <w:t>disso</w:t>
      </w:r>
      <w:proofErr w:type="spellEnd"/>
      <w:r w:rsidRPr="007B4276">
        <w:t xml:space="preserve">, está </w:t>
      </w:r>
      <w:proofErr w:type="spellStart"/>
      <w:r w:rsidRPr="007B4276">
        <w:lastRenderedPageBreak/>
        <w:t>sendo</w:t>
      </w:r>
      <w:proofErr w:type="spellEnd"/>
      <w:r w:rsidRPr="007B4276">
        <w:t xml:space="preserve"> </w:t>
      </w:r>
      <w:proofErr w:type="spellStart"/>
      <w:r w:rsidRPr="007B4276">
        <w:t>estudada</w:t>
      </w:r>
      <w:proofErr w:type="spellEnd"/>
      <w:r w:rsidRPr="007B4276">
        <w:t xml:space="preserve"> a </w:t>
      </w:r>
      <w:proofErr w:type="spellStart"/>
      <w:r w:rsidRPr="007B4276">
        <w:t>possibilidade</w:t>
      </w:r>
      <w:proofErr w:type="spellEnd"/>
      <w:r w:rsidRPr="007B4276">
        <w:t xml:space="preserve"> de aumentar as </w:t>
      </w:r>
      <w:proofErr w:type="spellStart"/>
      <w:r w:rsidRPr="007B4276">
        <w:t>estratégias</w:t>
      </w:r>
      <w:proofErr w:type="spellEnd"/>
      <w:r w:rsidRPr="007B4276">
        <w:t xml:space="preserve"> de </w:t>
      </w:r>
      <w:proofErr w:type="spellStart"/>
      <w:r w:rsidRPr="007B4276">
        <w:t>apoio</w:t>
      </w:r>
      <w:proofErr w:type="spellEnd"/>
      <w:r w:rsidRPr="007B4276">
        <w:t xml:space="preserve"> </w:t>
      </w:r>
      <w:proofErr w:type="spellStart"/>
      <w:r w:rsidRPr="007B4276">
        <w:t>financeiro</w:t>
      </w:r>
      <w:proofErr w:type="spellEnd"/>
      <w:r w:rsidRPr="007B4276">
        <w:t xml:space="preserve"> </w:t>
      </w:r>
      <w:proofErr w:type="spellStart"/>
      <w:r w:rsidRPr="007B4276">
        <w:t>aos</w:t>
      </w:r>
      <w:proofErr w:type="spellEnd"/>
      <w:r w:rsidRPr="007B4276">
        <w:t xml:space="preserve"> </w:t>
      </w:r>
      <w:proofErr w:type="spellStart"/>
      <w:r w:rsidRPr="007B4276">
        <w:t>alunos</w:t>
      </w:r>
      <w:proofErr w:type="spellEnd"/>
      <w:r w:rsidRPr="007B4276">
        <w:t xml:space="preserve">, principalmente por </w:t>
      </w:r>
      <w:proofErr w:type="spellStart"/>
      <w:r w:rsidRPr="007B4276">
        <w:t>meio</w:t>
      </w:r>
      <w:proofErr w:type="spellEnd"/>
      <w:r w:rsidRPr="007B4276">
        <w:t xml:space="preserve"> de programas de </w:t>
      </w:r>
      <w:proofErr w:type="spellStart"/>
      <w:r w:rsidRPr="007B4276">
        <w:t>financiamento</w:t>
      </w:r>
      <w:proofErr w:type="spellEnd"/>
      <w:r w:rsidRPr="007B4276">
        <w:t xml:space="preserve"> </w:t>
      </w:r>
      <w:proofErr w:type="spellStart"/>
      <w:r w:rsidRPr="007B4276">
        <w:t>estendido</w:t>
      </w:r>
      <w:proofErr w:type="spellEnd"/>
      <w:r w:rsidRPr="007B4276">
        <w:t xml:space="preserve"> para a </w:t>
      </w:r>
      <w:proofErr w:type="spellStart"/>
      <w:r w:rsidRPr="007B4276">
        <w:t>conclusão</w:t>
      </w:r>
      <w:proofErr w:type="spellEnd"/>
      <w:r w:rsidRPr="007B4276">
        <w:t xml:space="preserve"> dos </w:t>
      </w:r>
      <w:proofErr w:type="spellStart"/>
      <w:r w:rsidRPr="007B4276">
        <w:t>estudos</w:t>
      </w:r>
      <w:proofErr w:type="spellEnd"/>
      <w:r w:rsidRPr="007B4276">
        <w:t xml:space="preserve">, </w:t>
      </w:r>
      <w:proofErr w:type="spellStart"/>
      <w:r w:rsidRPr="007B4276">
        <w:t>uma</w:t>
      </w:r>
      <w:proofErr w:type="spellEnd"/>
      <w:r w:rsidRPr="007B4276">
        <w:t xml:space="preserve"> vez que até o momento a </w:t>
      </w:r>
      <w:proofErr w:type="spellStart"/>
      <w:r w:rsidRPr="007B4276">
        <w:t>prorrogação</w:t>
      </w:r>
      <w:proofErr w:type="spellEnd"/>
      <w:r w:rsidRPr="007B4276">
        <w:t xml:space="preserve"> expira </w:t>
      </w:r>
      <w:proofErr w:type="spellStart"/>
      <w:r w:rsidRPr="007B4276">
        <w:t>com</w:t>
      </w:r>
      <w:proofErr w:type="spellEnd"/>
      <w:r w:rsidRPr="007B4276">
        <w:t xml:space="preserve"> o </w:t>
      </w:r>
      <w:proofErr w:type="spellStart"/>
      <w:r w:rsidRPr="007B4276">
        <w:t>fechamento</w:t>
      </w:r>
      <w:proofErr w:type="spellEnd"/>
      <w:r w:rsidRPr="007B4276">
        <w:t xml:space="preserve"> trimestral. Da mesma forma, o </w:t>
      </w:r>
      <w:proofErr w:type="spellStart"/>
      <w:r w:rsidRPr="007B4276">
        <w:t>aconselhamento</w:t>
      </w:r>
      <w:proofErr w:type="spellEnd"/>
      <w:r w:rsidRPr="007B4276">
        <w:t xml:space="preserve"> </w:t>
      </w:r>
      <w:proofErr w:type="spellStart"/>
      <w:r w:rsidRPr="007B4276">
        <w:t>ajudará</w:t>
      </w:r>
      <w:proofErr w:type="spellEnd"/>
      <w:r w:rsidRPr="007B4276">
        <w:t xml:space="preserve"> os </w:t>
      </w:r>
      <w:proofErr w:type="spellStart"/>
      <w:r w:rsidRPr="007B4276">
        <w:t>alunos</w:t>
      </w:r>
      <w:proofErr w:type="spellEnd"/>
      <w:r w:rsidRPr="007B4276">
        <w:t xml:space="preserve"> em risco de atraso para </w:t>
      </w:r>
      <w:proofErr w:type="spellStart"/>
      <w:r w:rsidRPr="007B4276">
        <w:t>reduzir</w:t>
      </w:r>
      <w:proofErr w:type="spellEnd"/>
      <w:r w:rsidRPr="007B4276">
        <w:t xml:space="preserve"> </w:t>
      </w:r>
      <w:proofErr w:type="spellStart"/>
      <w:r w:rsidRPr="007B4276">
        <w:t>suas</w:t>
      </w:r>
      <w:proofErr w:type="spellEnd"/>
      <w:r w:rsidRPr="007B4276">
        <w:t xml:space="preserve"> chances de abandono.</w:t>
      </w:r>
    </w:p>
    <w:p w14:paraId="16AD762F" w14:textId="1FE573E5" w:rsidR="007B4276" w:rsidRDefault="007B4276" w:rsidP="007B4276">
      <w:pPr>
        <w:spacing w:line="360" w:lineRule="auto"/>
        <w:jc w:val="both"/>
      </w:pPr>
      <w:proofErr w:type="spellStart"/>
      <w:r w:rsidRPr="006716AA">
        <w:rPr>
          <w:rFonts w:asciiTheme="minorHAnsi" w:hAnsiTheme="minorHAnsi" w:cstheme="minorHAnsi"/>
          <w:b/>
          <w:bCs/>
          <w:sz w:val="28"/>
          <w:szCs w:val="28"/>
        </w:rPr>
        <w:t>Palavras</w:t>
      </w:r>
      <w:proofErr w:type="spellEnd"/>
      <w:r w:rsidRPr="006716AA">
        <w:rPr>
          <w:rFonts w:asciiTheme="minorHAnsi" w:hAnsiTheme="minorHAnsi" w:cstheme="minorHAnsi"/>
          <w:b/>
          <w:bCs/>
          <w:sz w:val="28"/>
          <w:szCs w:val="28"/>
        </w:rPr>
        <w:t>-chave:</w:t>
      </w:r>
      <w:r w:rsidRPr="007B4276">
        <w:t xml:space="preserve"> </w:t>
      </w:r>
      <w:proofErr w:type="spellStart"/>
      <w:r w:rsidRPr="007B4276">
        <w:t>evasão</w:t>
      </w:r>
      <w:proofErr w:type="spellEnd"/>
      <w:r w:rsidRPr="007B4276">
        <w:t xml:space="preserve"> escolar, </w:t>
      </w:r>
      <w:proofErr w:type="spellStart"/>
      <w:r w:rsidRPr="007B4276">
        <w:t>dificuldades</w:t>
      </w:r>
      <w:proofErr w:type="spellEnd"/>
      <w:r w:rsidRPr="007B4276">
        <w:t xml:space="preserve"> </w:t>
      </w:r>
      <w:proofErr w:type="spellStart"/>
      <w:r w:rsidRPr="007B4276">
        <w:t>financeiras</w:t>
      </w:r>
      <w:proofErr w:type="spellEnd"/>
      <w:r w:rsidRPr="007B4276">
        <w:t xml:space="preserve">, programas de </w:t>
      </w:r>
      <w:proofErr w:type="spellStart"/>
      <w:r w:rsidRPr="007B4276">
        <w:t>apoio</w:t>
      </w:r>
      <w:proofErr w:type="spellEnd"/>
      <w:r w:rsidRPr="007B4276">
        <w:t xml:space="preserve"> à </w:t>
      </w:r>
      <w:proofErr w:type="spellStart"/>
      <w:r w:rsidRPr="007B4276">
        <w:t>universidade</w:t>
      </w:r>
      <w:proofErr w:type="spellEnd"/>
      <w:r w:rsidRPr="007B4276">
        <w:t>, modelo híbrido.</w:t>
      </w:r>
    </w:p>
    <w:p w14:paraId="552A0B65" w14:textId="0B9DF48D" w:rsidR="007B4276" w:rsidRPr="004334EF" w:rsidRDefault="007B4276" w:rsidP="007B4276">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Abril</w:t>
      </w:r>
      <w:proofErr w:type="gramEnd"/>
      <w:r>
        <w:rPr>
          <w:rFonts w:ascii="Times New Roman" w:hAnsi="Times New Roman"/>
          <w:color w:val="000000"/>
          <w:sz w:val="24"/>
          <w:lang w:val="es-MX"/>
        </w:rPr>
        <w:t xml:space="preserve">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Octubre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409BD290" w14:textId="4903F815" w:rsidR="007B4276" w:rsidRPr="007B4276" w:rsidRDefault="00F21557" w:rsidP="007B4276">
      <w:pPr>
        <w:spacing w:line="360" w:lineRule="auto"/>
        <w:jc w:val="both"/>
      </w:pPr>
      <w:r>
        <w:rPr>
          <w:noProof/>
        </w:rPr>
        <w:pict w14:anchorId="6DAE5CC6">
          <v:rect id="_x0000_i1025" style="width:441.9pt;height:.05pt" o:hralign="center" o:hrstd="t" o:hr="t" fillcolor="#a0a0a0" stroked="f"/>
        </w:pict>
      </w:r>
    </w:p>
    <w:p w14:paraId="5E595F20" w14:textId="77777777" w:rsidR="00C8358F" w:rsidRPr="0014308B" w:rsidRDefault="00C8358F" w:rsidP="00C8358F">
      <w:pPr>
        <w:spacing w:line="360" w:lineRule="auto"/>
        <w:jc w:val="center"/>
        <w:rPr>
          <w:b/>
          <w:bCs/>
          <w:sz w:val="32"/>
          <w:szCs w:val="32"/>
          <w:lang w:val="es-ES"/>
        </w:rPr>
      </w:pPr>
      <w:r w:rsidRPr="0014308B">
        <w:rPr>
          <w:b/>
          <w:bCs/>
          <w:sz w:val="32"/>
          <w:szCs w:val="32"/>
          <w:lang w:val="es-ES"/>
        </w:rPr>
        <w:t>Introducción</w:t>
      </w:r>
    </w:p>
    <w:p w14:paraId="25A33295" w14:textId="4A2F007D" w:rsidR="002C0893" w:rsidRDefault="00C8358F" w:rsidP="002C0893">
      <w:pPr>
        <w:spacing w:line="360" w:lineRule="auto"/>
        <w:ind w:firstLine="708"/>
        <w:jc w:val="both"/>
      </w:pPr>
      <w:r w:rsidRPr="00D57CCB">
        <w:t>La deserción universitaria es una problemática común</w:t>
      </w:r>
      <w:r>
        <w:t xml:space="preserve"> en las universidades de América Latina</w:t>
      </w:r>
      <w:r w:rsidR="004100E5">
        <w:t xml:space="preserve"> que debe ser examinada para determinar las causas que la generan según cada contexto. En el caso de México, el </w:t>
      </w:r>
      <w:r w:rsidRPr="002F650B">
        <w:t xml:space="preserve">INEE (2017) </w:t>
      </w:r>
      <w:r>
        <w:t>“</w:t>
      </w:r>
      <w:r w:rsidRPr="002F650B">
        <w:t>advierte que los problemas relacionados con la deserción escolar son causados por factores intersistémicos</w:t>
      </w:r>
      <w:r w:rsidR="004100E5">
        <w:t xml:space="preserve"> [relacionados con]</w:t>
      </w:r>
      <w:r w:rsidRPr="002F650B">
        <w:t xml:space="preserve"> la oferta educativa, la desigualdad en la calidad de los servicios educativos y los mecanismos de acceso</w:t>
      </w:r>
      <w:r>
        <w:t>”</w:t>
      </w:r>
      <w:r w:rsidR="004100E5">
        <w:t xml:space="preserve"> (p.</w:t>
      </w:r>
      <w:r w:rsidR="009C6704">
        <w:t xml:space="preserve"> 37).</w:t>
      </w:r>
      <w:r w:rsidR="004100E5">
        <w:t xml:space="preserve"> </w:t>
      </w:r>
      <w:r w:rsidR="009C6704">
        <w:t>R</w:t>
      </w:r>
      <w:r w:rsidR="004100E5">
        <w:t xml:space="preserve">ealidad que se incrementó de manera considerable debido a la pandemia por covid-19. </w:t>
      </w:r>
    </w:p>
    <w:p w14:paraId="00D83D73" w14:textId="7BEA47FD" w:rsidR="00C8358F" w:rsidRDefault="002C0893" w:rsidP="002C0893">
      <w:pPr>
        <w:spacing w:line="360" w:lineRule="auto"/>
        <w:ind w:firstLine="708"/>
        <w:jc w:val="both"/>
      </w:pPr>
      <w:r>
        <w:t xml:space="preserve">Según </w:t>
      </w:r>
      <w:r w:rsidR="00C8358F" w:rsidRPr="00D57CCB">
        <w:t xml:space="preserve">el </w:t>
      </w:r>
      <w:r w:rsidR="009C6704">
        <w:t>INEGI</w:t>
      </w:r>
      <w:r w:rsidRPr="00D57CCB">
        <w:t xml:space="preserve"> </w:t>
      </w:r>
      <w:r w:rsidR="00C8358F" w:rsidRPr="00D57CCB">
        <w:t>(2020)</w:t>
      </w:r>
      <w:r>
        <w:t>,</w:t>
      </w:r>
      <w:r w:rsidR="00C8358F" w:rsidRPr="00D57CCB">
        <w:t xml:space="preserve"> 54</w:t>
      </w:r>
      <w:r>
        <w:t xml:space="preserve"> </w:t>
      </w:r>
      <w:r w:rsidR="00C8358F" w:rsidRPr="00D57CCB">
        <w:t xml:space="preserve">% de los estudiantes universitarios abandonaron </w:t>
      </w:r>
      <w:r>
        <w:t>sus carreras como consecuencia de los efectos que en todos los ámbitos de la vida social fueron causados por dicha enfermedad. De forma concret</w:t>
      </w:r>
      <w:r w:rsidRPr="002C0893">
        <w:t xml:space="preserve">a, Rochin </w:t>
      </w:r>
      <w:r>
        <w:t xml:space="preserve">(2021) </w:t>
      </w:r>
      <w:r w:rsidRPr="002C0893">
        <w:t xml:space="preserve">esboza algunos de los </w:t>
      </w:r>
      <w:r w:rsidR="00C8358F" w:rsidRPr="002C0893">
        <w:t xml:space="preserve">factores </w:t>
      </w:r>
      <w:r w:rsidRPr="002C0893">
        <w:t xml:space="preserve">asociados </w:t>
      </w:r>
      <w:r>
        <w:t xml:space="preserve">a esa </w:t>
      </w:r>
      <w:r w:rsidR="00C8358F" w:rsidRPr="00D57CCB">
        <w:t xml:space="preserve">deserción </w:t>
      </w:r>
      <w:r>
        <w:t>escolar:</w:t>
      </w:r>
    </w:p>
    <w:p w14:paraId="02BA048D" w14:textId="77777777" w:rsidR="00C8358F" w:rsidRPr="00F422C8" w:rsidRDefault="002C0893" w:rsidP="002C0893">
      <w:pPr>
        <w:spacing w:line="360" w:lineRule="auto"/>
        <w:ind w:left="1416"/>
        <w:jc w:val="both"/>
      </w:pPr>
      <w:r w:rsidRPr="00F422C8">
        <w:t>E</w:t>
      </w:r>
      <w:r w:rsidR="00C8358F" w:rsidRPr="00F422C8">
        <w:t>ntre las variables sociales y económicas estudiadas se encuentran la desigualdad social y económica</w:t>
      </w:r>
      <w:r w:rsidRPr="00F422C8">
        <w:t>,</w:t>
      </w:r>
      <w:r w:rsidR="00C8358F" w:rsidRPr="00F422C8">
        <w:t xml:space="preserve"> mientras que autores como Torres señalan la responsabilidad que subyace en los programas académicos y su falta de actualización.</w:t>
      </w:r>
    </w:p>
    <w:p w14:paraId="354D494D" w14:textId="1880FA58" w:rsidR="00C8358F" w:rsidRPr="00F422C8" w:rsidRDefault="00C8358F" w:rsidP="002C0893">
      <w:pPr>
        <w:spacing w:line="360" w:lineRule="auto"/>
        <w:ind w:left="1416"/>
        <w:jc w:val="both"/>
      </w:pPr>
      <w:r w:rsidRPr="00F422C8">
        <w:t>Sobre los factores económicos, Donoso y Schiefelbein indican que en muchos casos afecta la percepción del estudiante acerca de su capacidad o incapacidad para solventar los costos asociados a los estudios universitarios (</w:t>
      </w:r>
      <w:r w:rsidR="002C0893" w:rsidRPr="00F422C8">
        <w:t>p</w:t>
      </w:r>
      <w:r w:rsidR="005B509C">
        <w:t>árr 15)</w:t>
      </w:r>
      <w:r w:rsidR="002C0893" w:rsidRPr="00F422C8">
        <w:t xml:space="preserve">. </w:t>
      </w:r>
    </w:p>
    <w:p w14:paraId="7101D729" w14:textId="77777777" w:rsidR="00C8358F" w:rsidRDefault="002C0893" w:rsidP="003D4738">
      <w:pPr>
        <w:spacing w:line="360" w:lineRule="auto"/>
        <w:ind w:firstLine="708"/>
        <w:jc w:val="both"/>
      </w:pPr>
      <w:r>
        <w:t>Aunado a lo anterior, s</w:t>
      </w:r>
      <w:r w:rsidR="00C8358F" w:rsidRPr="00D57CCB">
        <w:t xml:space="preserve">e puede </w:t>
      </w:r>
      <w:r>
        <w:t xml:space="preserve">señalar </w:t>
      </w:r>
      <w:r w:rsidR="00C8358F" w:rsidRPr="00D57CCB">
        <w:t>la dificultad que presentaron los alumnos</w:t>
      </w:r>
      <w:r w:rsidR="00C8358F">
        <w:t xml:space="preserve"> </w:t>
      </w:r>
      <w:r w:rsidR="00C8358F" w:rsidRPr="00D57CCB">
        <w:t xml:space="preserve">para contar con dispositivos </w:t>
      </w:r>
      <w:r>
        <w:t xml:space="preserve">electrónicos, pues debido a la pandemia, los laboratorios de computación de las universidades debieron cerrar sus puertas. Este obstáculo para acceder a la tecnología se encuentra dentro del rango de </w:t>
      </w:r>
      <w:r w:rsidR="00C8358F">
        <w:t xml:space="preserve">los aspectos económicos, </w:t>
      </w:r>
      <w:r>
        <w:t xml:space="preserve">entendidos como </w:t>
      </w:r>
      <w:r w:rsidR="00C8358F">
        <w:t>“</w:t>
      </w:r>
      <w:r w:rsidR="00C8358F" w:rsidRPr="00E13550">
        <w:t xml:space="preserve">el </w:t>
      </w:r>
      <w:r w:rsidR="00C8358F" w:rsidRPr="00E13550">
        <w:lastRenderedPageBreak/>
        <w:t xml:space="preserve">estudio de la </w:t>
      </w:r>
      <w:r w:rsidRPr="00E13550">
        <w:t>elección</w:t>
      </w:r>
      <w:r w:rsidR="00C8358F" w:rsidRPr="00E13550">
        <w:t xml:space="preserve"> racional, esto es, la </w:t>
      </w:r>
      <w:r w:rsidRPr="00E13550">
        <w:t>elección</w:t>
      </w:r>
      <w:r w:rsidR="00C8358F" w:rsidRPr="00E13550">
        <w:t xml:space="preserve"> hecha sobre la base de un </w:t>
      </w:r>
      <w:r w:rsidRPr="00E13550">
        <w:t>cálculo</w:t>
      </w:r>
      <w:r w:rsidR="00C8358F" w:rsidRPr="00E13550">
        <w:t xml:space="preserve"> deliberado y </w:t>
      </w:r>
      <w:r w:rsidRPr="00E13550">
        <w:t>sistemático</w:t>
      </w:r>
      <w:r w:rsidR="00C8358F" w:rsidRPr="00E13550">
        <w:t xml:space="preserve"> para obtener el </w:t>
      </w:r>
      <w:r w:rsidRPr="00E13550">
        <w:t>máximo</w:t>
      </w:r>
      <w:r w:rsidR="00C8358F" w:rsidRPr="00E13550">
        <w:t xml:space="preserve"> provecho de los fines utilizando medios inevitablemente escasos</w:t>
      </w:r>
      <w:r w:rsidR="00C8358F">
        <w:t>” (</w:t>
      </w:r>
      <w:r w:rsidR="00C8358F" w:rsidRPr="00E13550">
        <w:t>Ha-Joon</w:t>
      </w:r>
      <w:r w:rsidR="00C8358F">
        <w:t>, 2017</w:t>
      </w:r>
      <w:r>
        <w:t>,</w:t>
      </w:r>
      <w:r w:rsidR="00C8358F">
        <w:t xml:space="preserve"> </w:t>
      </w:r>
      <w:r>
        <w:t>p</w:t>
      </w:r>
      <w:r w:rsidR="00C8358F">
        <w:t>. 17). Para Lozano (20</w:t>
      </w:r>
      <w:r w:rsidR="003D4738">
        <w:t>17</w:t>
      </w:r>
      <w:r w:rsidR="00C8358F">
        <w:t>)</w:t>
      </w:r>
      <w:r w:rsidR="003D4738">
        <w:t>,</w:t>
      </w:r>
      <w:r w:rsidR="00C8358F">
        <w:t xml:space="preserve"> dentro de los factores económicos que </w:t>
      </w:r>
      <w:r w:rsidR="003D4738">
        <w:t xml:space="preserve">motivan </w:t>
      </w:r>
      <w:r w:rsidR="00C8358F">
        <w:t xml:space="preserve">el abandono escolar se </w:t>
      </w:r>
      <w:r w:rsidR="003D4738">
        <w:t>encuentran los siguientes</w:t>
      </w:r>
      <w:r w:rsidR="00C8358F">
        <w:t>:</w:t>
      </w:r>
    </w:p>
    <w:p w14:paraId="6EA83CAF" w14:textId="77777777" w:rsidR="00C8358F" w:rsidRPr="00F422C8" w:rsidRDefault="003D4738" w:rsidP="003D4738">
      <w:pPr>
        <w:spacing w:line="360" w:lineRule="auto"/>
        <w:ind w:left="1416"/>
        <w:jc w:val="both"/>
      </w:pPr>
      <w:r w:rsidRPr="00F422C8">
        <w:t>F</w:t>
      </w:r>
      <w:r w:rsidR="00C8358F" w:rsidRPr="00F422C8">
        <w:t xml:space="preserve">alta de dinero para alimentación suficiente o ningún acceso a crédito para cuotas escolares (Landeros, 2012); escaso recurso para el transporte (Cardoso y Verner, 2011); marginación, temprana vinculación laboral (Ortega </w:t>
      </w:r>
      <w:r w:rsidR="00C8358F" w:rsidRPr="00F422C8">
        <w:rPr>
          <w:i/>
        </w:rPr>
        <w:t>et al</w:t>
      </w:r>
      <w:r w:rsidR="00C8358F" w:rsidRPr="00F422C8">
        <w:t xml:space="preserve">., 2014); exclusión económica (Espinoza, Castillo, González y Loyola, 2014); bretes laborales de los padres (Salvà-Mut </w:t>
      </w:r>
      <w:r w:rsidR="00C8358F" w:rsidRPr="00F422C8">
        <w:rPr>
          <w:i/>
        </w:rPr>
        <w:t>et al</w:t>
      </w:r>
      <w:r w:rsidR="00C8358F" w:rsidRPr="00F422C8">
        <w:t xml:space="preserve">., 2014); insuficiente dinero en el hogar (Antelm, Gil-López y Cacheiro-González, 2015); necesidad de trabajar por parte de los estudiantes para apoyar en la casa (Infante y Parra, 2010; Martínez-Sánchez </w:t>
      </w:r>
      <w:r w:rsidR="00C8358F" w:rsidRPr="00F422C8">
        <w:rPr>
          <w:i/>
        </w:rPr>
        <w:t>et al</w:t>
      </w:r>
      <w:r w:rsidR="00C8358F" w:rsidRPr="00F422C8">
        <w:t xml:space="preserve">., 2013); invertir tiempo en buscar empleo (Gómez-Restrepo, Padilla y Rincón, 2016); pertenecer a niveles socioeconómicos bajos, que solo uno de los padres trabaje (Vera, 2012); baja retribución laboral de la madre o el muy elevado ingreso del padre (Martín </w:t>
      </w:r>
      <w:r w:rsidR="00C8358F" w:rsidRPr="00F422C8">
        <w:rPr>
          <w:i/>
        </w:rPr>
        <w:t>et al</w:t>
      </w:r>
      <w:r w:rsidR="00C8358F" w:rsidRPr="00F422C8">
        <w:t>., 2015); pocas posibilidades de insertarse en la vida laboral finalizando los estudios (Romero y Hernández, 2019); el contexto económico que reproduce la propia escuela ante el déficit de infraestructura y equipamiento y la pobre imagen que refleja (Vargas y Valadez, 2016); que los alumnos no cuenten con artículos escolares como útiles o computadoras (El Sahili, 2011) o cualquier problema financiero que no permita hacer frente a los gastos que requiere el buen desempeño académico como, por ejemplo, la falta de dinero para acceder a Internet (</w:t>
      </w:r>
      <w:r w:rsidRPr="00F422C8">
        <w:t>p</w:t>
      </w:r>
      <w:r w:rsidR="00C8358F" w:rsidRPr="00F422C8">
        <w:t>. 38)</w:t>
      </w:r>
      <w:r w:rsidRPr="00F422C8">
        <w:t xml:space="preserve">. </w:t>
      </w:r>
    </w:p>
    <w:p w14:paraId="472D06AD" w14:textId="77777777" w:rsidR="003D4738" w:rsidRDefault="003D4738" w:rsidP="003D4738">
      <w:pPr>
        <w:spacing w:line="360" w:lineRule="auto"/>
        <w:ind w:firstLine="708"/>
        <w:jc w:val="both"/>
      </w:pPr>
      <w:r>
        <w:t xml:space="preserve">Explicado lo anterior, se puede indicar que el objetivo del presente trabajo fue determinar los aspectos económicos que influyen en el abandono escolar de los estudiantes de </w:t>
      </w:r>
      <w:r w:rsidR="00C8358F">
        <w:t xml:space="preserve">la Universidad Interamericana para el Desarrollo </w:t>
      </w:r>
      <w:r>
        <w:t>(UNID), c</w:t>
      </w:r>
      <w:r w:rsidR="00C8358F">
        <w:t>ampus Tlalnepantla. Para ello</w:t>
      </w:r>
      <w:r>
        <w:t xml:space="preserve">, se formularon </w:t>
      </w:r>
      <w:r w:rsidR="00C8358F">
        <w:t xml:space="preserve">las siguientes </w:t>
      </w:r>
      <w:r>
        <w:t>interrogantes:</w:t>
      </w:r>
      <w:r w:rsidR="00C8358F">
        <w:t xml:space="preserve"> ¿</w:t>
      </w:r>
      <w:r>
        <w:t>c</w:t>
      </w:r>
      <w:r w:rsidR="00C8358F">
        <w:t xml:space="preserve">uáles son los factores económicos que influyen para que los estudiantes </w:t>
      </w:r>
      <w:r>
        <w:t xml:space="preserve">de la referida universidad </w:t>
      </w:r>
      <w:r w:rsidR="00C8358F">
        <w:t xml:space="preserve">abandonen </w:t>
      </w:r>
      <w:r>
        <w:t>sus</w:t>
      </w:r>
      <w:r w:rsidR="00C8358F">
        <w:t xml:space="preserve"> estudios?, ¿</w:t>
      </w:r>
      <w:r>
        <w:t>q</w:t>
      </w:r>
      <w:r w:rsidR="00C8358F">
        <w:t>ué estrategias de fortalecimiento económico puede ofrecer la U</w:t>
      </w:r>
      <w:r>
        <w:t>NID</w:t>
      </w:r>
      <w:r w:rsidR="00C8358F">
        <w:t xml:space="preserve"> para que los estudiantes concluyan </w:t>
      </w:r>
      <w:r>
        <w:t>sus carreras</w:t>
      </w:r>
      <w:r w:rsidR="00C8358F">
        <w:t xml:space="preserve">? </w:t>
      </w:r>
    </w:p>
    <w:p w14:paraId="2565F37D" w14:textId="77777777" w:rsidR="00C8358F" w:rsidRDefault="003D4738" w:rsidP="003D4738">
      <w:pPr>
        <w:spacing w:line="360" w:lineRule="auto"/>
        <w:ind w:firstLine="708"/>
        <w:jc w:val="both"/>
      </w:pPr>
      <w:r>
        <w:t>L</w:t>
      </w:r>
      <w:r w:rsidR="00C8358F">
        <w:t xml:space="preserve">a hipótesis </w:t>
      </w:r>
      <w:r>
        <w:t>planteada fue la siguiente: l</w:t>
      </w:r>
      <w:r w:rsidR="00C8358F">
        <w:t xml:space="preserve">a dificultad económica </w:t>
      </w:r>
      <w:r>
        <w:t xml:space="preserve">es </w:t>
      </w:r>
      <w:r w:rsidR="00C8358F">
        <w:t xml:space="preserve">uno de los </w:t>
      </w:r>
      <w:r w:rsidR="00484477">
        <w:t>aspectos</w:t>
      </w:r>
      <w:r w:rsidR="00C8358F">
        <w:t xml:space="preserve"> </w:t>
      </w:r>
      <w:r>
        <w:t>que incide en el</w:t>
      </w:r>
      <w:r w:rsidR="00C8358F">
        <w:t xml:space="preserve"> alto índice de deserción universitaria, </w:t>
      </w:r>
      <w:r>
        <w:t xml:space="preserve">lo cual </w:t>
      </w:r>
      <w:r w:rsidR="00C8358F">
        <w:t xml:space="preserve">podría solventarse atendiendo oportunamente a los </w:t>
      </w:r>
      <w:r>
        <w:t xml:space="preserve">alumnos que </w:t>
      </w:r>
      <w:r w:rsidR="00484477">
        <w:t xml:space="preserve">se hallen en </w:t>
      </w:r>
      <w:r w:rsidR="00C8358F">
        <w:t>riesgo por factores económicos.</w:t>
      </w:r>
    </w:p>
    <w:p w14:paraId="1370FCD0" w14:textId="77777777" w:rsidR="00C8358F" w:rsidRPr="00F422C8" w:rsidRDefault="00C8358F" w:rsidP="00C8358F">
      <w:pPr>
        <w:spacing w:line="360" w:lineRule="auto"/>
        <w:jc w:val="center"/>
        <w:rPr>
          <w:b/>
          <w:bCs/>
          <w:sz w:val="28"/>
          <w:szCs w:val="28"/>
        </w:rPr>
      </w:pPr>
      <w:r w:rsidRPr="00F422C8">
        <w:rPr>
          <w:b/>
          <w:bCs/>
          <w:sz w:val="28"/>
          <w:szCs w:val="28"/>
        </w:rPr>
        <w:lastRenderedPageBreak/>
        <w:t xml:space="preserve">Educación </w:t>
      </w:r>
      <w:r w:rsidR="00484477" w:rsidRPr="00F422C8">
        <w:rPr>
          <w:b/>
          <w:bCs/>
          <w:sz w:val="28"/>
          <w:szCs w:val="28"/>
        </w:rPr>
        <w:t>s</w:t>
      </w:r>
      <w:r w:rsidRPr="00F422C8">
        <w:rPr>
          <w:b/>
          <w:bCs/>
          <w:sz w:val="28"/>
          <w:szCs w:val="28"/>
        </w:rPr>
        <w:t>uperior</w:t>
      </w:r>
      <w:r w:rsidR="00484477" w:rsidRPr="00F422C8">
        <w:rPr>
          <w:b/>
          <w:bCs/>
          <w:sz w:val="28"/>
          <w:szCs w:val="28"/>
        </w:rPr>
        <w:t>:</w:t>
      </w:r>
      <w:r w:rsidRPr="00F422C8">
        <w:rPr>
          <w:b/>
          <w:bCs/>
          <w:sz w:val="28"/>
          <w:szCs w:val="28"/>
        </w:rPr>
        <w:t xml:space="preserve"> factores económicos que inciden e</w:t>
      </w:r>
      <w:r w:rsidR="00484477" w:rsidRPr="00F422C8">
        <w:rPr>
          <w:b/>
          <w:bCs/>
          <w:sz w:val="28"/>
          <w:szCs w:val="28"/>
        </w:rPr>
        <w:t>n</w:t>
      </w:r>
      <w:r w:rsidRPr="00F422C8">
        <w:rPr>
          <w:b/>
          <w:bCs/>
          <w:sz w:val="28"/>
          <w:szCs w:val="28"/>
        </w:rPr>
        <w:t xml:space="preserve"> la deserción escolar. Caso de las licenciaturas </w:t>
      </w:r>
      <w:r w:rsidR="00484477" w:rsidRPr="00F422C8">
        <w:rPr>
          <w:b/>
          <w:bCs/>
          <w:sz w:val="28"/>
          <w:szCs w:val="28"/>
        </w:rPr>
        <w:t xml:space="preserve">de la </w:t>
      </w:r>
      <w:r w:rsidRPr="00F422C8">
        <w:rPr>
          <w:b/>
          <w:bCs/>
          <w:sz w:val="28"/>
          <w:szCs w:val="28"/>
        </w:rPr>
        <w:t>UNID</w:t>
      </w:r>
      <w:r w:rsidR="00484477" w:rsidRPr="00F422C8">
        <w:rPr>
          <w:b/>
          <w:bCs/>
          <w:sz w:val="28"/>
          <w:szCs w:val="28"/>
        </w:rPr>
        <w:t>,</w:t>
      </w:r>
      <w:r w:rsidRPr="00F422C8">
        <w:rPr>
          <w:b/>
          <w:bCs/>
          <w:sz w:val="28"/>
          <w:szCs w:val="28"/>
        </w:rPr>
        <w:t xml:space="preserve"> Tlalnepantla</w:t>
      </w:r>
      <w:r w:rsidR="00484477" w:rsidRPr="00F422C8">
        <w:rPr>
          <w:b/>
          <w:bCs/>
          <w:sz w:val="28"/>
          <w:szCs w:val="28"/>
        </w:rPr>
        <w:t xml:space="preserve"> </w:t>
      </w:r>
    </w:p>
    <w:p w14:paraId="709F7FCA" w14:textId="77777777" w:rsidR="007B1B29" w:rsidRDefault="00484477" w:rsidP="007B1B29">
      <w:pPr>
        <w:spacing w:line="360" w:lineRule="auto"/>
        <w:ind w:firstLine="708"/>
        <w:jc w:val="both"/>
      </w:pPr>
      <w:r>
        <w:t>En México, l</w:t>
      </w:r>
      <w:r w:rsidR="00C8358F" w:rsidRPr="000B4F8F">
        <w:t xml:space="preserve">a oferta educativa en el nivel superior </w:t>
      </w:r>
      <w:r>
        <w:t xml:space="preserve">está constituida por </w:t>
      </w:r>
      <w:r w:rsidR="00C8358F" w:rsidRPr="000B4F8F">
        <w:t>la educación técnico superior, licenciatura</w:t>
      </w:r>
      <w:r>
        <w:t>s</w:t>
      </w:r>
      <w:r w:rsidR="00C8358F" w:rsidRPr="000B4F8F">
        <w:t>, normales</w:t>
      </w:r>
      <w:r>
        <w:t xml:space="preserve">, </w:t>
      </w:r>
      <w:r w:rsidR="00C8358F" w:rsidRPr="000B4F8F">
        <w:t>ingenierías, especialidades, maestrías y doctorados. En el caso de las licenciaturas</w:t>
      </w:r>
      <w:r>
        <w:t>,</w:t>
      </w:r>
      <w:r w:rsidR="00C8358F" w:rsidRPr="000B4F8F">
        <w:t xml:space="preserve"> es necesario cubrir con 180 horas de servicio social</w:t>
      </w:r>
      <w:r w:rsidR="007B1B29">
        <w:t xml:space="preserve">, mientras que </w:t>
      </w:r>
      <w:r w:rsidR="00C8358F" w:rsidRPr="007B1B29">
        <w:t>en algunas instituciones se han generado programas de vinculación empresarial que se suman a la experiencia profesional contabilizando mayor número de horas de prácticas en empresa sin que se tenga una excelente vinculación por el momento</w:t>
      </w:r>
      <w:r w:rsidR="007B1B29">
        <w:t>.</w:t>
      </w:r>
      <w:r w:rsidR="00C8358F" w:rsidRPr="007B1B29">
        <w:t xml:space="preserve"> </w:t>
      </w:r>
      <w:r w:rsidR="007B1B29">
        <w:t>Por eso, u</w:t>
      </w:r>
      <w:r w:rsidR="00C8358F" w:rsidRPr="007B1B29">
        <w:t xml:space="preserve">no de los principales retos es acercar a la universidad </w:t>
      </w:r>
      <w:r w:rsidR="007B1B29">
        <w:t>a</w:t>
      </w:r>
      <w:r w:rsidR="00C8358F" w:rsidRPr="007B1B29">
        <w:t xml:space="preserve"> la empresa y responder a las demandas que </w:t>
      </w:r>
      <w:r w:rsidR="007B1B29">
        <w:t>e</w:t>
      </w:r>
      <w:r w:rsidR="00C8358F" w:rsidRPr="007B1B29">
        <w:t xml:space="preserve">sta exige, para </w:t>
      </w:r>
      <w:r w:rsidR="007B1B29">
        <w:t>lo cual</w:t>
      </w:r>
      <w:r w:rsidR="00C8358F" w:rsidRPr="007B1B29">
        <w:t xml:space="preserve"> es importante incluir en el diseño curricular contenidos que se articulen con el perfil </w:t>
      </w:r>
      <w:r w:rsidR="007B1B29">
        <w:t xml:space="preserve">demandado y modelos </w:t>
      </w:r>
      <w:r w:rsidR="00C8358F" w:rsidRPr="007B1B29">
        <w:t xml:space="preserve">remotos </w:t>
      </w:r>
      <w:r w:rsidR="007B1B29">
        <w:t xml:space="preserve">de calidad, como </w:t>
      </w:r>
      <w:r w:rsidR="007B1B29" w:rsidRPr="007B1B29">
        <w:t>lo señala García (2020):</w:t>
      </w:r>
    </w:p>
    <w:p w14:paraId="31F66C7C" w14:textId="77777777" w:rsidR="00C8358F" w:rsidRPr="00F422C8" w:rsidRDefault="007B1B29" w:rsidP="007B1B29">
      <w:pPr>
        <w:spacing w:line="360" w:lineRule="auto"/>
        <w:ind w:left="1416"/>
        <w:jc w:val="both"/>
      </w:pPr>
      <w:r w:rsidRPr="00F422C8">
        <w:t>D</w:t>
      </w:r>
      <w:r w:rsidR="00C8358F" w:rsidRPr="00F422C8">
        <w:t>emostrar la calidad de la enseñanza en modalidades no escolarizadas representa un gran reto para las instituciones de educación superior (IES) en México. Esto debido a las complejidades que se muestran en las metodologías de evaluación de los organismos nacionales, tales como la falta de mecanismos de evaluación diseñados específicamente para la modalidad, problema que tiene su origen en la falta de consistencia en las normas y leyes que dan forma a la educación en dicha modalidad (p. 2)</w:t>
      </w:r>
      <w:r w:rsidRPr="00F422C8">
        <w:t xml:space="preserve">. </w:t>
      </w:r>
    </w:p>
    <w:p w14:paraId="55AC8D83" w14:textId="77777777" w:rsidR="007B1B29" w:rsidRDefault="00C8358F" w:rsidP="007B1B29">
      <w:pPr>
        <w:spacing w:line="360" w:lineRule="auto"/>
        <w:ind w:firstLine="708"/>
        <w:jc w:val="both"/>
      </w:pPr>
      <w:r w:rsidRPr="000B4F8F">
        <w:t>Sin embargo, la dinámica educativa se ha conservado desde modelos tradicionales que dan cuenta de la limitada transformación</w:t>
      </w:r>
      <w:r w:rsidR="007B1B29">
        <w:t xml:space="preserve"> de la educación superior a pesar de sus potencialidades</w:t>
      </w:r>
      <w:r w:rsidR="00145E85">
        <w:t xml:space="preserve">. Al respecto, Fernández (2017) opina: </w:t>
      </w:r>
    </w:p>
    <w:p w14:paraId="57BDCAD5" w14:textId="77777777" w:rsidR="00C8358F" w:rsidRPr="00F422C8" w:rsidRDefault="00145E85" w:rsidP="00145E85">
      <w:pPr>
        <w:spacing w:line="360" w:lineRule="auto"/>
        <w:ind w:left="1416"/>
        <w:jc w:val="both"/>
        <w:rPr>
          <w:szCs w:val="32"/>
        </w:rPr>
      </w:pPr>
      <w:r w:rsidRPr="00F422C8">
        <w:rPr>
          <w:szCs w:val="32"/>
        </w:rPr>
        <w:t>L</w:t>
      </w:r>
      <w:r w:rsidR="00C8358F" w:rsidRPr="00F422C8">
        <w:rPr>
          <w:szCs w:val="32"/>
        </w:rPr>
        <w:t>a educación superior es el espacio idóneo para analizar rigurosamente los muchos problemas que enfrentan las naciones y para colaborar en las soluciones más adecuadas para ellos, a partir de las funciones de docencia, investigación, difusión de la cultura y transferencia de conocimientos. De ahí la importancia del fortalecimiento que los gobiernos deben hacer de la educación superior (p. 74)</w:t>
      </w:r>
      <w:r w:rsidRPr="00F422C8">
        <w:rPr>
          <w:szCs w:val="32"/>
        </w:rPr>
        <w:t xml:space="preserve">. </w:t>
      </w:r>
    </w:p>
    <w:p w14:paraId="271B2AF7" w14:textId="77777777" w:rsidR="00C8358F" w:rsidRDefault="00145E85" w:rsidP="008B64B7">
      <w:pPr>
        <w:spacing w:line="360" w:lineRule="auto"/>
        <w:ind w:firstLine="708"/>
        <w:jc w:val="both"/>
      </w:pPr>
      <w:r>
        <w:t>Otra</w:t>
      </w:r>
      <w:r w:rsidR="00C8358F" w:rsidRPr="000B4F8F">
        <w:t xml:space="preserve"> de las dificultades </w:t>
      </w:r>
      <w:r w:rsidR="00C8358F">
        <w:t>que enfrenta</w:t>
      </w:r>
      <w:r>
        <w:t>n</w:t>
      </w:r>
      <w:r w:rsidR="00C8358F">
        <w:t xml:space="preserve"> las instituciones de </w:t>
      </w:r>
      <w:r>
        <w:t xml:space="preserve">educación superior </w:t>
      </w:r>
      <w:r w:rsidR="00C8358F">
        <w:t xml:space="preserve">(IES) </w:t>
      </w:r>
      <w:r>
        <w:t xml:space="preserve">públicas </w:t>
      </w:r>
      <w:r w:rsidR="00C8358F">
        <w:t xml:space="preserve">es </w:t>
      </w:r>
      <w:r w:rsidR="00C8358F" w:rsidRPr="000B4F8F">
        <w:t xml:space="preserve">la capacidad para atender a todos los aspirantes, </w:t>
      </w:r>
      <w:r>
        <w:t>por lo que deben acudir a</w:t>
      </w:r>
      <w:r w:rsidR="008B64B7">
        <w:t xml:space="preserve"> universidades privadas, lo cual constituye una carga en especial para aquellos que han tenido que cambiar de residencia para poder estudiar: </w:t>
      </w:r>
    </w:p>
    <w:p w14:paraId="584C1A8C" w14:textId="77777777" w:rsidR="00C8358F" w:rsidRPr="00F422C8" w:rsidRDefault="00C8358F" w:rsidP="00145E85">
      <w:pPr>
        <w:spacing w:line="360" w:lineRule="auto"/>
        <w:ind w:left="1416"/>
        <w:jc w:val="both"/>
      </w:pPr>
      <w:r w:rsidRPr="00F422C8">
        <w:lastRenderedPageBreak/>
        <w:t>Excepto en los contadísimos países donde no existen aranceles, los estudiantes deben continuar haciendo frente a los costes asociados, en particular cuando para seguir estudios de educación superior han debido tomar una residencia temporal, personal o compartida, en un lugar distinto a su domicilio habitual (I</w:t>
      </w:r>
      <w:r w:rsidR="008B64B7" w:rsidRPr="00F422C8">
        <w:t>esalc</w:t>
      </w:r>
      <w:r w:rsidRPr="00F422C8">
        <w:t>-U</w:t>
      </w:r>
      <w:r w:rsidR="008B64B7" w:rsidRPr="00F422C8">
        <w:t>nesco</w:t>
      </w:r>
      <w:r w:rsidRPr="00F422C8">
        <w:t>, 2020, p. 17)</w:t>
      </w:r>
      <w:r w:rsidR="008B64B7" w:rsidRPr="00F422C8">
        <w:t xml:space="preserve">. </w:t>
      </w:r>
    </w:p>
    <w:p w14:paraId="7AA35E5F" w14:textId="77777777" w:rsidR="00C8358F" w:rsidRDefault="008B64B7" w:rsidP="008B64B7">
      <w:pPr>
        <w:spacing w:line="360" w:lineRule="auto"/>
        <w:ind w:firstLine="708"/>
        <w:jc w:val="both"/>
      </w:pPr>
      <w:r>
        <w:t>A lo anterior, se deben sumar l</w:t>
      </w:r>
      <w:r w:rsidR="00C8358F">
        <w:t>as manifestaciones de los estudiantes</w:t>
      </w:r>
      <w:r>
        <w:t>,</w:t>
      </w:r>
      <w:r w:rsidR="00C8358F">
        <w:t xml:space="preserve"> </w:t>
      </w:r>
      <w:r>
        <w:t xml:space="preserve">percibidas </w:t>
      </w:r>
      <w:r w:rsidR="00C8358F">
        <w:t>en los primeros meses de 2020</w:t>
      </w:r>
      <w:r>
        <w:t>,</w:t>
      </w:r>
      <w:r w:rsidR="00C8358F">
        <w:t xml:space="preserve"> </w:t>
      </w:r>
      <w:r>
        <w:t>en contra de</w:t>
      </w:r>
      <w:r w:rsidR="00C8358F">
        <w:t xml:space="preserve"> la educación en línea, lo cual ha complicado el desarrollo de procesos académicos</w:t>
      </w:r>
      <w:r>
        <w:t>,</w:t>
      </w:r>
      <w:r w:rsidR="00C8358F">
        <w:t xml:space="preserve"> sobre todo en IES privadas</w:t>
      </w:r>
      <w:r>
        <w:t>:</w:t>
      </w:r>
      <w:r w:rsidR="00C8358F">
        <w:t xml:space="preserve"> </w:t>
      </w:r>
    </w:p>
    <w:p w14:paraId="686869D5" w14:textId="77777777" w:rsidR="00C8358F" w:rsidRPr="00F422C8" w:rsidRDefault="00C8358F" w:rsidP="008B64B7">
      <w:pPr>
        <w:spacing w:line="360" w:lineRule="auto"/>
        <w:ind w:left="1416"/>
        <w:jc w:val="both"/>
      </w:pPr>
      <w:r w:rsidRPr="00F422C8">
        <w:t>En diversos países, los estudiantes se han movilizado para resistir la transición digital. Por ejemplo, en Túnez, la principal asociación estudiantil llamó a boicotear las plataformas digitales por considerar discriminatoria la medida. Los alumnos de la Universidad de Chile y de la Universidad de San Sebastián (privada), realizaron huelgas en línea. Además, en el Reino Unido, más de 200</w:t>
      </w:r>
      <w:r w:rsidR="008B64B7" w:rsidRPr="00F422C8">
        <w:t xml:space="preserve"> </w:t>
      </w:r>
      <w:r w:rsidRPr="00F422C8">
        <w:t>000 estudiantes firmaron una petición exigiendo rembolsos de sus pagos de matrícula, señalando que la instrucción por internet no era por lo que habían pagado (Alcántara, 2020</w:t>
      </w:r>
      <w:r w:rsidR="008B64B7" w:rsidRPr="00F422C8">
        <w:t>, p</w:t>
      </w:r>
      <w:r w:rsidRPr="00F422C8">
        <w:t>. 77)</w:t>
      </w:r>
      <w:r w:rsidR="008B64B7" w:rsidRPr="00F422C8">
        <w:t>.</w:t>
      </w:r>
    </w:p>
    <w:p w14:paraId="08B0EC05" w14:textId="77777777" w:rsidR="00C8358F" w:rsidRDefault="00C8358F" w:rsidP="00F1023F">
      <w:pPr>
        <w:spacing w:line="360" w:lineRule="auto"/>
        <w:ind w:firstLine="708"/>
        <w:jc w:val="both"/>
      </w:pPr>
      <w:r>
        <w:t>En definitiva</w:t>
      </w:r>
      <w:r w:rsidR="008B64B7">
        <w:t>,</w:t>
      </w:r>
      <w:r>
        <w:t xml:space="preserve"> el costo por los estudios universitarios sigue representando un riesgo de deserción vinculado con toma de decisiones apresuradas</w:t>
      </w:r>
      <w:r w:rsidR="008B64B7">
        <w:t>,</w:t>
      </w:r>
      <w:r>
        <w:t xml:space="preserve"> ya que es común identificar que en el primer periodo los </w:t>
      </w:r>
      <w:r w:rsidR="008B64B7">
        <w:t>alumnos</w:t>
      </w:r>
      <w:r>
        <w:t xml:space="preserve"> cubren los costes de matriculación sin tanta dificultad</w:t>
      </w:r>
      <w:r w:rsidR="008B64B7">
        <w:t>, pero</w:t>
      </w:r>
      <w:r>
        <w:t xml:space="preserve"> </w:t>
      </w:r>
      <w:r w:rsidR="00F1023F">
        <w:t>con</w:t>
      </w:r>
      <w:r>
        <w:t xml:space="preserve"> </w:t>
      </w:r>
      <w:r w:rsidR="00F1023F">
        <w:t xml:space="preserve">el tiempo </w:t>
      </w:r>
      <w:r>
        <w:t xml:space="preserve">van </w:t>
      </w:r>
      <w:r w:rsidR="008B64B7">
        <w:t xml:space="preserve">surgiendo obstáculos </w:t>
      </w:r>
      <w:r w:rsidR="00F1023F">
        <w:t>debido a factores como la disminución</w:t>
      </w:r>
      <w:r>
        <w:t xml:space="preserve"> en el </w:t>
      </w:r>
      <w:r w:rsidR="008B64B7">
        <w:t>porcentaje</w:t>
      </w:r>
      <w:r>
        <w:t xml:space="preserve"> de beca</w:t>
      </w:r>
      <w:r w:rsidR="00F1023F">
        <w:t xml:space="preserve">s, </w:t>
      </w:r>
      <w:r>
        <w:t>pérdida</w:t>
      </w:r>
      <w:r w:rsidR="00F1023F">
        <w:t>s</w:t>
      </w:r>
      <w:r>
        <w:t xml:space="preserve"> de</w:t>
      </w:r>
      <w:r w:rsidR="00F1023F">
        <w:t xml:space="preserve"> empleo y otros gastos que no siempre son bien presupuestados, como la alimentación, el transporte, los </w:t>
      </w:r>
      <w:r>
        <w:t>materiales escolares</w:t>
      </w:r>
      <w:r w:rsidR="00F1023F">
        <w:t>, etc</w:t>
      </w:r>
      <w:r>
        <w:t>.</w:t>
      </w:r>
      <w:r w:rsidR="00F1023F">
        <w:t xml:space="preserve">, lo cual inevitablemente se puede convertir en un motivo para abandonar y, peor aún, para afectar psicológicamente al estudiante y a su entorno: </w:t>
      </w:r>
    </w:p>
    <w:p w14:paraId="065B34EA" w14:textId="77777777" w:rsidR="00C8358F" w:rsidRPr="00F422C8" w:rsidRDefault="00C8358F" w:rsidP="00F1023F">
      <w:pPr>
        <w:spacing w:line="360" w:lineRule="auto"/>
        <w:ind w:left="1416"/>
        <w:jc w:val="both"/>
      </w:pPr>
      <w:r w:rsidRPr="00F422C8">
        <w:t>La deserción se constituye así en un fenómeno importante de estudio, no solo por las consecuencias económicas y sociales que representa para un país, sino por las consecuencias personales que el abandono de los estudios trae a los estudiantes y sus familias (Gardner,</w:t>
      </w:r>
      <w:r w:rsidR="002F3348" w:rsidRPr="00F422C8">
        <w:rPr>
          <w:color w:val="000000" w:themeColor="text1"/>
        </w:rPr>
        <w:t xml:space="preserve"> Dussán y Montoya,</w:t>
      </w:r>
      <w:r w:rsidRPr="00F422C8">
        <w:t xml:space="preserve"> 2016, p. 322)</w:t>
      </w:r>
      <w:r w:rsidR="00F1023F" w:rsidRPr="00F422C8">
        <w:t xml:space="preserve">. </w:t>
      </w:r>
    </w:p>
    <w:p w14:paraId="7409B837" w14:textId="77777777" w:rsidR="00F1023F" w:rsidRDefault="00C8358F" w:rsidP="00F1023F">
      <w:pPr>
        <w:spacing w:line="360" w:lineRule="auto"/>
        <w:ind w:firstLine="708"/>
        <w:jc w:val="both"/>
      </w:pPr>
      <w:r>
        <w:t>Como se ha mencionado</w:t>
      </w:r>
      <w:r w:rsidR="00F1023F">
        <w:t>,</w:t>
      </w:r>
      <w:r>
        <w:t xml:space="preserve"> el</w:t>
      </w:r>
      <w:r w:rsidRPr="00043755">
        <w:t xml:space="preserve"> abandono de los estudios implica un impacto </w:t>
      </w:r>
      <w:r>
        <w:t>económico</w:t>
      </w:r>
      <w:r w:rsidRPr="00043755">
        <w:t xml:space="preserve"> tanto para los estudiantes como para la institución no solo por la pérdida de matrícula, sino por el compromiso social que debe asumir la educación superior</w:t>
      </w:r>
      <w:r w:rsidR="00F1023F">
        <w:t>.</w:t>
      </w:r>
      <w:r w:rsidRPr="00043755">
        <w:t xml:space="preserve"> </w:t>
      </w:r>
      <w:r w:rsidR="00F1023F">
        <w:t>S</w:t>
      </w:r>
      <w:r w:rsidRPr="00043755">
        <w:t>in lugar a dudas</w:t>
      </w:r>
      <w:r w:rsidR="00F1023F">
        <w:t>,</w:t>
      </w:r>
      <w:r w:rsidRPr="00043755">
        <w:t xml:space="preserve"> de manera individual est</w:t>
      </w:r>
      <w:r w:rsidR="00F1023F">
        <w:t>e fenómeno</w:t>
      </w:r>
      <w:r w:rsidRPr="00043755">
        <w:t xml:space="preserve"> </w:t>
      </w:r>
      <w:r w:rsidR="00F1023F">
        <w:t>supone</w:t>
      </w:r>
      <w:r w:rsidRPr="00043755">
        <w:t xml:space="preserve"> la pérdida de la confianza frente a retos académicos</w:t>
      </w:r>
      <w:r w:rsidR="007C41FD">
        <w:t xml:space="preserve"> </w:t>
      </w:r>
      <w:r w:rsidR="007C41FD">
        <w:lastRenderedPageBreak/>
        <w:t>(Navarro</w:t>
      </w:r>
      <w:r w:rsidR="002F3348">
        <w:t xml:space="preserve"> </w:t>
      </w:r>
      <w:r w:rsidR="002F3348">
        <w:rPr>
          <w:color w:val="000000" w:themeColor="text1"/>
        </w:rPr>
        <w:t>y</w:t>
      </w:r>
      <w:r w:rsidR="002F3348" w:rsidRPr="00417E58">
        <w:rPr>
          <w:color w:val="000000" w:themeColor="text1"/>
        </w:rPr>
        <w:t xml:space="preserve"> Delfín</w:t>
      </w:r>
      <w:r w:rsidR="007C41FD">
        <w:t>, 2017)</w:t>
      </w:r>
      <w:r w:rsidRPr="00043755">
        <w:t>.</w:t>
      </w:r>
      <w:r>
        <w:t xml:space="preserve"> Además</w:t>
      </w:r>
      <w:r w:rsidR="00F1023F">
        <w:t>,</w:t>
      </w:r>
      <w:r>
        <w:t xml:space="preserve"> impide acceder a mejores oportunidades laborales que se traduzcan en un salario que permita el desarrollo pleno de la persona</w:t>
      </w:r>
      <w:r w:rsidR="00F1023F">
        <w:t>.</w:t>
      </w:r>
      <w:r w:rsidR="007C41FD">
        <w:t xml:space="preserve"> </w:t>
      </w:r>
    </w:p>
    <w:p w14:paraId="33ED1390" w14:textId="77777777" w:rsidR="007C41FD" w:rsidRPr="00F422C8" w:rsidRDefault="007C41FD" w:rsidP="007C41FD">
      <w:pPr>
        <w:spacing w:line="360" w:lineRule="auto"/>
        <w:ind w:left="1416"/>
        <w:jc w:val="both"/>
      </w:pPr>
      <w:r w:rsidRPr="00F422C8">
        <w:t>La Comisión Económica para América Latina y el Caribe (CEPAL, 2002) determinó que en la mayoría de los países de América latina como Honduras, Guatemala, El Salvador, México y Nicaragua la deserción escolar es muy alta; lo cual, se traduce en un bajo nivel educativo en la población perjudicando el capital humano y educativo necesario para que la población se inserte en empleos remunerados que les ayude a salir de la situación de pobreza (Ruiz, 2014, p. 53).</w:t>
      </w:r>
    </w:p>
    <w:p w14:paraId="29143F46" w14:textId="0D060EF6" w:rsidR="007C41FD" w:rsidRDefault="007C41FD" w:rsidP="007C41FD">
      <w:pPr>
        <w:spacing w:line="360" w:lineRule="auto"/>
        <w:ind w:firstLine="708"/>
        <w:jc w:val="both"/>
      </w:pPr>
      <w:r>
        <w:t>P</w:t>
      </w:r>
      <w:r w:rsidR="00C8358F">
        <w:t xml:space="preserve">ara reconocer alternativas que promuevan el equilibrio económico de las IES privadas con las posibilidades económicas de los estudiantes y sus familias se requiere de la oportunidad de nuevos modelos educativos </w:t>
      </w:r>
      <w:r>
        <w:t>flexibles</w:t>
      </w:r>
      <w:r w:rsidR="00C8358F">
        <w:t>.</w:t>
      </w:r>
      <w:r w:rsidR="00C8358F" w:rsidRPr="00043755">
        <w:t xml:space="preserve"> “Entendemos por flexibilidad la opción de ofrecer a los estudiantes la posibilidad de elegir cómo, qué, dónde, cuándo y con quién participan en las actividades de aprendizaje mientras están en una institución de educación superior” (Collis</w:t>
      </w:r>
      <w:r w:rsidR="002F3348">
        <w:t xml:space="preserve"> y </w:t>
      </w:r>
      <w:r w:rsidR="002F3348" w:rsidRPr="00470BD5">
        <w:rPr>
          <w:color w:val="000000" w:themeColor="text1"/>
        </w:rPr>
        <w:t>Moonen</w:t>
      </w:r>
      <w:r w:rsidR="00C8358F" w:rsidRPr="00043755">
        <w:t>, 2011</w:t>
      </w:r>
      <w:r>
        <w:t>,</w:t>
      </w:r>
      <w:r w:rsidR="00C8358F">
        <w:t xml:space="preserve"> p.</w:t>
      </w:r>
      <w:r w:rsidR="00C8358F" w:rsidRPr="00043755">
        <w:t xml:space="preserve"> 15)</w:t>
      </w:r>
      <w:r w:rsidR="00C8358F">
        <w:t xml:space="preserve">. </w:t>
      </w:r>
    </w:p>
    <w:p w14:paraId="08CC309B" w14:textId="77777777" w:rsidR="007C41FD" w:rsidRDefault="007C41FD" w:rsidP="007C41FD">
      <w:pPr>
        <w:spacing w:line="360" w:lineRule="auto"/>
        <w:ind w:firstLine="708"/>
        <w:jc w:val="both"/>
      </w:pPr>
    </w:p>
    <w:p w14:paraId="1C716B6C" w14:textId="77777777" w:rsidR="00C8358F" w:rsidRPr="00F422C8" w:rsidRDefault="00C8358F" w:rsidP="00C8358F">
      <w:pPr>
        <w:spacing w:line="360" w:lineRule="auto"/>
        <w:jc w:val="center"/>
        <w:rPr>
          <w:b/>
          <w:bCs/>
          <w:sz w:val="32"/>
          <w:szCs w:val="32"/>
        </w:rPr>
      </w:pPr>
      <w:r w:rsidRPr="00F422C8">
        <w:rPr>
          <w:b/>
          <w:bCs/>
          <w:sz w:val="32"/>
          <w:szCs w:val="32"/>
        </w:rPr>
        <w:t>Metodología</w:t>
      </w:r>
      <w:r w:rsidR="007C41FD" w:rsidRPr="00F422C8">
        <w:rPr>
          <w:b/>
          <w:bCs/>
          <w:sz w:val="32"/>
          <w:szCs w:val="32"/>
        </w:rPr>
        <w:t xml:space="preserve"> </w:t>
      </w:r>
    </w:p>
    <w:p w14:paraId="4632E227" w14:textId="02DE903E" w:rsidR="007C41FD" w:rsidRDefault="00C8358F" w:rsidP="007C41FD">
      <w:pPr>
        <w:spacing w:line="360" w:lineRule="auto"/>
        <w:ind w:firstLine="708"/>
        <w:jc w:val="both"/>
      </w:pPr>
      <w:r>
        <w:t>E</w:t>
      </w:r>
      <w:r w:rsidR="007C41FD">
        <w:t>n el</w:t>
      </w:r>
      <w:r>
        <w:t xml:space="preserve"> presente trabajo </w:t>
      </w:r>
      <w:r w:rsidR="007C41FD">
        <w:t>se empleó el</w:t>
      </w:r>
      <w:r>
        <w:t xml:space="preserve"> método cualitativo de análisis transversal </w:t>
      </w:r>
      <w:r w:rsidR="007C41FD">
        <w:t xml:space="preserve">para identificar </w:t>
      </w:r>
      <w:r>
        <w:t xml:space="preserve">las bajas de los estudiantes de licenciatura de la Universidad Interamericana para el Desarrollo (UNID) en el </w:t>
      </w:r>
      <w:r w:rsidR="007C41FD">
        <w:t>periodo</w:t>
      </w:r>
      <w:r>
        <w:t xml:space="preserve"> de </w:t>
      </w:r>
      <w:r w:rsidR="007C41FD">
        <w:t>e</w:t>
      </w:r>
      <w:r>
        <w:t xml:space="preserve">nero a </w:t>
      </w:r>
      <w:r w:rsidR="007C41FD">
        <w:t>a</w:t>
      </w:r>
      <w:r>
        <w:t>bril de 2020</w:t>
      </w:r>
      <w:r w:rsidR="007C41FD">
        <w:t>. Se eligió este lapso porque fue</w:t>
      </w:r>
      <w:r>
        <w:t xml:space="preserve"> el cuatrimestre </w:t>
      </w:r>
      <w:r w:rsidR="007C41FD">
        <w:t xml:space="preserve">en el cual se transitó </w:t>
      </w:r>
      <w:r>
        <w:t xml:space="preserve">de la sesión presencial a la remota debido al confinamiento por la pandemia de </w:t>
      </w:r>
      <w:r w:rsidR="007C41FD">
        <w:t>c</w:t>
      </w:r>
      <w:r>
        <w:t>ovid-19. Este trabajo implic</w:t>
      </w:r>
      <w:r w:rsidR="007C41FD">
        <w:t>ó</w:t>
      </w:r>
      <w:r>
        <w:t xml:space="preserve"> una </w:t>
      </w:r>
      <w:r w:rsidRPr="000046D5">
        <w:t>“revisión sistemática-narrativa de corte cualitativo para obtener una visión general de los estudios de investigación primarios sobre la deserción escolar universitaria” (</w:t>
      </w:r>
      <w:r w:rsidR="005B509C">
        <w:t>Izquierdo,</w:t>
      </w:r>
      <w:r w:rsidRPr="000046D5">
        <w:t xml:space="preserve"> 20</w:t>
      </w:r>
      <w:r w:rsidR="005B509C">
        <w:t>7</w:t>
      </w:r>
      <w:r w:rsidR="007C41FD">
        <w:t>, p</w:t>
      </w:r>
      <w:r w:rsidR="005B509C">
        <w:t>. 16)</w:t>
      </w:r>
      <w:r w:rsidRPr="000046D5">
        <w:t>.</w:t>
      </w:r>
    </w:p>
    <w:p w14:paraId="291ADCCB" w14:textId="77777777" w:rsidR="00C8358F" w:rsidRDefault="007C41FD" w:rsidP="007C41FD">
      <w:pPr>
        <w:spacing w:line="360" w:lineRule="auto"/>
        <w:ind w:firstLine="708"/>
        <w:jc w:val="both"/>
      </w:pPr>
      <w:r>
        <w:t>En esa fecha</w:t>
      </w:r>
      <w:r w:rsidR="00C8358F">
        <w:t xml:space="preserve"> la universidad contaba con </w:t>
      </w:r>
      <w:r w:rsidR="00C8358F" w:rsidRPr="00C7136F">
        <w:t>1050 alumnos de</w:t>
      </w:r>
      <w:r w:rsidR="00C8358F">
        <w:t xml:space="preserve"> licenciatura </w:t>
      </w:r>
      <w:r>
        <w:t>(</w:t>
      </w:r>
      <w:r w:rsidR="00C8358F">
        <w:t>520 mujeres y 530 varones</w:t>
      </w:r>
      <w:r>
        <w:t>)</w:t>
      </w:r>
      <w:r w:rsidR="00C8358F">
        <w:t xml:space="preserve"> y 168 de maestría</w:t>
      </w:r>
      <w:r>
        <w:t xml:space="preserve"> (</w:t>
      </w:r>
      <w:r w:rsidR="00C8358F">
        <w:t xml:space="preserve">122 </w:t>
      </w:r>
      <w:r>
        <w:t>m</w:t>
      </w:r>
      <w:r w:rsidR="00C8358F">
        <w:t>ujeres y 46 varones</w:t>
      </w:r>
      <w:r>
        <w:t>)</w:t>
      </w:r>
      <w:r w:rsidR="00FA3F2A">
        <w:t xml:space="preserve"> para un total de </w:t>
      </w:r>
      <w:r w:rsidR="00C8358F">
        <w:t xml:space="preserve">1218 estudiantes en todos los programas, divididos en horarios matutino, vespertino, sabatino y a distancia. </w:t>
      </w:r>
      <w:r w:rsidR="00FA3F2A">
        <w:t xml:space="preserve">En cuanto a la planta docente, laboraban </w:t>
      </w:r>
      <w:r w:rsidR="00C8358F" w:rsidRPr="008604F1">
        <w:t>7</w:t>
      </w:r>
      <w:r w:rsidR="00C8358F">
        <w:t>8 profesores en todos los programas.</w:t>
      </w:r>
    </w:p>
    <w:p w14:paraId="06951D6F" w14:textId="77777777" w:rsidR="00FA3F2A" w:rsidRDefault="00FA3F2A" w:rsidP="007C41FD">
      <w:pPr>
        <w:spacing w:line="360" w:lineRule="auto"/>
        <w:ind w:firstLine="708"/>
        <w:jc w:val="both"/>
      </w:pPr>
    </w:p>
    <w:p w14:paraId="2196DBF4" w14:textId="47940C45" w:rsidR="00C8358F" w:rsidRPr="00F422C8" w:rsidRDefault="00F422C8" w:rsidP="00C8358F">
      <w:pPr>
        <w:spacing w:line="360" w:lineRule="auto"/>
        <w:jc w:val="center"/>
      </w:pPr>
      <w:r w:rsidRPr="00293174">
        <w:rPr>
          <w:b/>
          <w:bCs/>
          <w:noProof/>
          <w:lang w:val="es-VE" w:eastAsia="es-VE"/>
        </w:rPr>
        <w:lastRenderedPageBreak/>
        <w:drawing>
          <wp:anchor distT="0" distB="0" distL="114300" distR="114300" simplePos="0" relativeHeight="251659264" behindDoc="0" locked="0" layoutInCell="1" allowOverlap="1" wp14:anchorId="130F5A14" wp14:editId="259A0E50">
            <wp:simplePos x="0" y="0"/>
            <wp:positionH relativeFrom="column">
              <wp:posOffset>1376045</wp:posOffset>
            </wp:positionH>
            <wp:positionV relativeFrom="paragraph">
              <wp:posOffset>572770</wp:posOffset>
            </wp:positionV>
            <wp:extent cx="2974340" cy="1971040"/>
            <wp:effectExtent l="0" t="0" r="0" b="0"/>
            <wp:wrapTopAndBottom/>
            <wp:docPr id="3" name="Imagen 3"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circular&#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4340" cy="1971040"/>
                    </a:xfrm>
                    <a:prstGeom prst="rect">
                      <a:avLst/>
                    </a:prstGeom>
                  </pic:spPr>
                </pic:pic>
              </a:graphicData>
            </a:graphic>
            <wp14:sizeRelH relativeFrom="page">
              <wp14:pctWidth>0</wp14:pctWidth>
            </wp14:sizeRelH>
            <wp14:sizeRelV relativeFrom="page">
              <wp14:pctHeight>0</wp14:pctHeight>
            </wp14:sizeRelV>
          </wp:anchor>
        </w:drawing>
      </w:r>
      <w:r w:rsidR="00C8358F" w:rsidRPr="00F422C8">
        <w:rPr>
          <w:b/>
          <w:bCs/>
        </w:rPr>
        <w:t>Figura 1</w:t>
      </w:r>
      <w:r w:rsidR="00C8358F" w:rsidRPr="00F422C8">
        <w:t>. Población estudiantil de licenciatura y maestría</w:t>
      </w:r>
      <w:r w:rsidR="00FA3F2A" w:rsidRPr="00F422C8">
        <w:t xml:space="preserve"> en el cuatrimestre enero-abril 2020 </w:t>
      </w:r>
    </w:p>
    <w:p w14:paraId="1DD2D5E7" w14:textId="77777777" w:rsidR="00C8358F" w:rsidRPr="00F422C8" w:rsidRDefault="00C8358F" w:rsidP="00C8358F">
      <w:pPr>
        <w:spacing w:line="360" w:lineRule="auto"/>
        <w:jc w:val="center"/>
      </w:pPr>
      <w:r w:rsidRPr="00F422C8">
        <w:t>Fuente: Elaboración propia</w:t>
      </w:r>
    </w:p>
    <w:p w14:paraId="7ED49615" w14:textId="77777777" w:rsidR="00C8358F" w:rsidRDefault="00FA3F2A" w:rsidP="00FA3F2A">
      <w:pPr>
        <w:spacing w:line="360" w:lineRule="auto"/>
        <w:ind w:firstLine="708"/>
        <w:jc w:val="both"/>
      </w:pPr>
      <w:r>
        <w:t>Ahora bien, con estas cifras, e</w:t>
      </w:r>
      <w:r w:rsidR="00C8358F">
        <w:t xml:space="preserve">l objetivo del estudio </w:t>
      </w:r>
      <w:r>
        <w:t>fue</w:t>
      </w:r>
      <w:r w:rsidR="00C8358F">
        <w:t xml:space="preserve"> identificar las posibles causas económicas por las cuales los estudiantes abandona</w:t>
      </w:r>
      <w:r>
        <w:t>ron</w:t>
      </w:r>
      <w:r w:rsidR="00C8358F">
        <w:t xml:space="preserve"> la formación universitaria, permanente o temporal</w:t>
      </w:r>
      <w:r>
        <w:t xml:space="preserve">. Para ello, la </w:t>
      </w:r>
      <w:r w:rsidR="00C8358F">
        <w:t>investigación se estructur</w:t>
      </w:r>
      <w:r>
        <w:t>ó en tres</w:t>
      </w:r>
      <w:r w:rsidR="00C8358F">
        <w:t xml:space="preserve"> etapas:</w:t>
      </w:r>
    </w:p>
    <w:p w14:paraId="3C8EA82D" w14:textId="77777777" w:rsidR="00C8358F" w:rsidRDefault="00FA3F2A" w:rsidP="00C8358F">
      <w:pPr>
        <w:pStyle w:val="Prrafodelista"/>
        <w:numPr>
          <w:ilvl w:val="0"/>
          <w:numId w:val="1"/>
        </w:numPr>
        <w:spacing w:line="360" w:lineRule="auto"/>
        <w:jc w:val="both"/>
      </w:pPr>
      <w:r>
        <w:t>En la primera</w:t>
      </w:r>
      <w:r w:rsidR="00C8358F">
        <w:t xml:space="preserve"> se establec</w:t>
      </w:r>
      <w:r>
        <w:t>ió</w:t>
      </w:r>
      <w:r w:rsidR="00C8358F">
        <w:t xml:space="preserve"> la entrega y análisis del informe de la Coordinación de Gestión Académica correspondiente a la estadística de las bajas solicitadas por los estudiantes en el </w:t>
      </w:r>
      <w:r>
        <w:t>periodo</w:t>
      </w:r>
      <w:r w:rsidR="00C8358F">
        <w:t xml:space="preserve"> de </w:t>
      </w:r>
      <w:r>
        <w:t xml:space="preserve">enero-abril </w:t>
      </w:r>
      <w:r w:rsidR="00C8358F">
        <w:t>de 2020.</w:t>
      </w:r>
    </w:p>
    <w:p w14:paraId="47D6ACA0" w14:textId="77777777" w:rsidR="00C8358F" w:rsidRDefault="00FA3F2A" w:rsidP="00C8358F">
      <w:pPr>
        <w:pStyle w:val="Prrafodelista"/>
        <w:numPr>
          <w:ilvl w:val="0"/>
          <w:numId w:val="1"/>
        </w:numPr>
        <w:spacing w:line="360" w:lineRule="auto"/>
        <w:jc w:val="both"/>
      </w:pPr>
      <w:r>
        <w:t xml:space="preserve">En la segunda se efectuó </w:t>
      </w:r>
      <w:r w:rsidR="00C8358F">
        <w:t xml:space="preserve">una entrevista a los estudiantes que han desertado </w:t>
      </w:r>
      <w:r>
        <w:t xml:space="preserve">y a </w:t>
      </w:r>
      <w:r w:rsidR="00C8358F">
        <w:t xml:space="preserve">aquellos interesados </w:t>
      </w:r>
      <w:r>
        <w:t>(aunque</w:t>
      </w:r>
      <w:r w:rsidR="00C8358F">
        <w:t xml:space="preserve"> no inscritos</w:t>
      </w:r>
      <w:r>
        <w:t xml:space="preserve">) para </w:t>
      </w:r>
      <w:r w:rsidR="00C8358F">
        <w:t xml:space="preserve">reconocer las categorías </w:t>
      </w:r>
      <w:r>
        <w:t xml:space="preserve">y </w:t>
      </w:r>
      <w:r w:rsidR="00C8358F">
        <w:t xml:space="preserve">agrupar las problemáticas económicas de las familias </w:t>
      </w:r>
      <w:r>
        <w:t xml:space="preserve">con el fin de que </w:t>
      </w:r>
      <w:r w:rsidR="00C8358F">
        <w:t xml:space="preserve">los </w:t>
      </w:r>
      <w:r>
        <w:t>alumnos</w:t>
      </w:r>
      <w:r w:rsidR="00C8358F">
        <w:t xml:space="preserve"> continuar</w:t>
      </w:r>
      <w:r>
        <w:t>a</w:t>
      </w:r>
      <w:r w:rsidR="00C8358F">
        <w:t>n en los programas académicos.</w:t>
      </w:r>
    </w:p>
    <w:p w14:paraId="11A94DA5" w14:textId="77777777" w:rsidR="00C8358F" w:rsidRPr="00D9289D" w:rsidRDefault="00C8358F" w:rsidP="00C8358F">
      <w:pPr>
        <w:pStyle w:val="Prrafodelista"/>
        <w:numPr>
          <w:ilvl w:val="0"/>
          <w:numId w:val="1"/>
        </w:numPr>
        <w:spacing w:line="360" w:lineRule="auto"/>
        <w:jc w:val="both"/>
      </w:pPr>
      <w:r w:rsidRPr="00D9289D">
        <w:t xml:space="preserve">La tercera </w:t>
      </w:r>
      <w:r w:rsidR="00FA3F2A">
        <w:t xml:space="preserve">etapa </w:t>
      </w:r>
      <w:r w:rsidRPr="00D9289D">
        <w:t>correspond</w:t>
      </w:r>
      <w:r w:rsidR="00FA3F2A">
        <w:t>ió</w:t>
      </w:r>
      <w:r w:rsidRPr="00D9289D">
        <w:t xml:space="preserve"> al análisis de</w:t>
      </w:r>
      <w:r>
        <w:t xml:space="preserve"> </w:t>
      </w:r>
      <w:r w:rsidRPr="00D9289D">
        <w:t>los resultados obtenidos.</w:t>
      </w:r>
      <w:r>
        <w:t xml:space="preserve"> En primer </w:t>
      </w:r>
      <w:r w:rsidR="00FA3F2A">
        <w:t>lugar,</w:t>
      </w:r>
      <w:r>
        <w:t xml:space="preserve"> se realiz</w:t>
      </w:r>
      <w:r w:rsidR="00FA3F2A">
        <w:t>ó</w:t>
      </w:r>
      <w:r>
        <w:t xml:space="preserve"> un comparativo de costos de universidades similares cercanas a la UNID</w:t>
      </w:r>
      <w:r w:rsidR="003A3C30">
        <w:t xml:space="preserve"> (p. ej., Universidad Insurgentes [UI] plantel Talanepantla; Universidad ETAC, campus Tlalnepantla; Universidad Tecnológica de México [UNITEC], campus Atizapán; Escuela Bancaria y Comercial (EBC), campus Tlalnepantla)</w:t>
      </w:r>
      <w:r w:rsidR="00FA3F2A">
        <w:t>;</w:t>
      </w:r>
      <w:r>
        <w:t xml:space="preserve"> posteriormente</w:t>
      </w:r>
      <w:r w:rsidR="00FA3F2A">
        <w:t>,</w:t>
      </w:r>
      <w:r>
        <w:t xml:space="preserve"> </w:t>
      </w:r>
      <w:r w:rsidR="00FA3F2A">
        <w:t xml:space="preserve">se analizaron </w:t>
      </w:r>
      <w:r>
        <w:t xml:space="preserve">las respuestas obtenidas en las </w:t>
      </w:r>
      <w:r w:rsidR="00FA3F2A">
        <w:t>encuestas para</w:t>
      </w:r>
      <w:r>
        <w:t xml:space="preserve"> establecer un parámetro de la alternativa que representa</w:t>
      </w:r>
      <w:r w:rsidR="00FA3F2A">
        <w:t>ra</w:t>
      </w:r>
      <w:r>
        <w:t xml:space="preserve"> la escuela para la población de acceso a la universidad, así como la identificación de las categorías en las cuales se </w:t>
      </w:r>
      <w:r w:rsidR="00FA3F2A">
        <w:t>observa</w:t>
      </w:r>
      <w:r>
        <w:t xml:space="preserve"> la mayor problemática para </w:t>
      </w:r>
      <w:r w:rsidR="00FA3F2A">
        <w:t>concluir</w:t>
      </w:r>
      <w:r>
        <w:t xml:space="preserve"> los estudios.</w:t>
      </w:r>
      <w:r w:rsidR="00BB6135">
        <w:t xml:space="preserve"> </w:t>
      </w:r>
    </w:p>
    <w:p w14:paraId="27146C6A" w14:textId="77777777" w:rsidR="00BB6135" w:rsidRDefault="00BB6135" w:rsidP="00BB6135">
      <w:pPr>
        <w:spacing w:line="360" w:lineRule="auto"/>
        <w:ind w:firstLine="708"/>
        <w:jc w:val="both"/>
      </w:pPr>
      <w:r>
        <w:t xml:space="preserve">Con ayuda de </w:t>
      </w:r>
      <w:r w:rsidR="00C8358F">
        <w:t xml:space="preserve">la Coordinación General Académica se </w:t>
      </w:r>
      <w:r>
        <w:t>consiguió</w:t>
      </w:r>
      <w:r w:rsidR="00C8358F">
        <w:t xml:space="preserve"> la documentación necesaria para realizar el análisis acerca de los estudiantes que han abandonado </w:t>
      </w:r>
      <w:r>
        <w:t xml:space="preserve">o que </w:t>
      </w:r>
      <w:r w:rsidR="00C8358F">
        <w:t xml:space="preserve">se encuentran en riesgo </w:t>
      </w:r>
      <w:r>
        <w:t xml:space="preserve">de abandono (algunos criterios escogidos fueron el </w:t>
      </w:r>
      <w:r w:rsidR="00C8358F">
        <w:t xml:space="preserve">número de </w:t>
      </w:r>
      <w:r w:rsidR="00C8358F">
        <w:lastRenderedPageBreak/>
        <w:t>asignaturas reprobadas en los dos primeros periodos parciales</w:t>
      </w:r>
      <w:r>
        <w:t>,</w:t>
      </w:r>
      <w:r w:rsidR="00C8358F">
        <w:t xml:space="preserve"> el </w:t>
      </w:r>
      <w:r>
        <w:t>retraso</w:t>
      </w:r>
      <w:r w:rsidR="00C8358F">
        <w:t xml:space="preserve"> en los pagos de mensualidades y las quejas formuladas</w:t>
      </w:r>
      <w:r>
        <w:t xml:space="preserve"> por los estudiantes)</w:t>
      </w:r>
      <w:r w:rsidR="00C8358F">
        <w:t xml:space="preserve">. </w:t>
      </w:r>
    </w:p>
    <w:p w14:paraId="558FDE32" w14:textId="77777777" w:rsidR="00BB6135" w:rsidRDefault="00BB6135" w:rsidP="00BB6135">
      <w:pPr>
        <w:spacing w:line="360" w:lineRule="auto"/>
        <w:ind w:firstLine="708"/>
        <w:jc w:val="both"/>
      </w:pPr>
      <w:r>
        <w:t>En el marco de</w:t>
      </w:r>
      <w:r w:rsidR="00C8358F">
        <w:t xml:space="preserve"> la pandemia</w:t>
      </w:r>
      <w:r>
        <w:t>,</w:t>
      </w:r>
      <w:r w:rsidR="00C8358F">
        <w:t xml:space="preserve"> se solicitó </w:t>
      </w:r>
      <w:r>
        <w:t>a</w:t>
      </w:r>
      <w:r w:rsidR="00C8358F">
        <w:t xml:space="preserve"> los alumnos </w:t>
      </w:r>
      <w:r>
        <w:t xml:space="preserve">que </w:t>
      </w:r>
      <w:r w:rsidR="00C8358F">
        <w:t xml:space="preserve">respondieran si tenían alguna dificultad </w:t>
      </w:r>
      <w:r>
        <w:t xml:space="preserve">relacionada con la conexión a internet o la carencia de dispositivos </w:t>
      </w:r>
      <w:r w:rsidR="00C8358F">
        <w:t xml:space="preserve">para </w:t>
      </w:r>
      <w:r>
        <w:t>establecer la</w:t>
      </w:r>
      <w:r w:rsidR="00C8358F">
        <w:t xml:space="preserve"> conexión sincrónica.</w:t>
      </w:r>
    </w:p>
    <w:p w14:paraId="0B4C0D24" w14:textId="77777777" w:rsidR="00BB6135" w:rsidRDefault="00BB6135" w:rsidP="00BB6135">
      <w:pPr>
        <w:spacing w:line="360" w:lineRule="auto"/>
        <w:ind w:firstLine="708"/>
        <w:jc w:val="both"/>
      </w:pPr>
      <w:r>
        <w:t>L</w:t>
      </w:r>
      <w:r w:rsidR="00C8358F">
        <w:t xml:space="preserve">a investigación </w:t>
      </w:r>
      <w:r>
        <w:t>fue</w:t>
      </w:r>
      <w:r w:rsidR="00C8358F">
        <w:t xml:space="preserve"> descriptiva </w:t>
      </w:r>
      <w:r>
        <w:t xml:space="preserve">y se apoyó en </w:t>
      </w:r>
      <w:r w:rsidR="00C8358F">
        <w:t>diversas fuentes de información</w:t>
      </w:r>
      <w:r>
        <w:t>,</w:t>
      </w:r>
      <w:r w:rsidR="00C8358F">
        <w:t xml:space="preserve"> como </w:t>
      </w:r>
      <w:r>
        <w:t>el</w:t>
      </w:r>
      <w:r w:rsidR="00C8358F">
        <w:t xml:space="preserve"> I</w:t>
      </w:r>
      <w:r>
        <w:t>negi</w:t>
      </w:r>
      <w:r w:rsidR="00C8358F">
        <w:t xml:space="preserve"> y </w:t>
      </w:r>
      <w:r>
        <w:t xml:space="preserve">la </w:t>
      </w:r>
      <w:r w:rsidR="00C8358F">
        <w:t>CEPAL (</w:t>
      </w:r>
      <w:r w:rsidR="00C8358F" w:rsidRPr="008E2E39">
        <w:t>Comisión Económica para América Latina y el Caribe</w:t>
      </w:r>
      <w:r w:rsidR="00C8358F">
        <w:t xml:space="preserve">). Para construir el estado económico </w:t>
      </w:r>
      <w:r>
        <w:t xml:space="preserve">del alumno </w:t>
      </w:r>
      <w:r w:rsidR="00C8358F">
        <w:t xml:space="preserve">se identificó </w:t>
      </w:r>
      <w:r>
        <w:t>su</w:t>
      </w:r>
      <w:r w:rsidR="00C8358F">
        <w:t xml:space="preserve"> situación familiar, si el estudiante estaba a cargo del pago de la matr</w:t>
      </w:r>
      <w:r>
        <w:t>í</w:t>
      </w:r>
      <w:r w:rsidR="00C8358F">
        <w:t>cula</w:t>
      </w:r>
      <w:r>
        <w:t xml:space="preserve"> y</w:t>
      </w:r>
      <w:r w:rsidR="00C8358F">
        <w:t xml:space="preserve"> el nivel de ingresos de acuerdo con el costo de la canasta básica </w:t>
      </w:r>
      <w:r>
        <w:t>(</w:t>
      </w:r>
      <w:r w:rsidR="00C8358F">
        <w:t xml:space="preserve">en México era de </w:t>
      </w:r>
      <w:r w:rsidR="00C8358F" w:rsidRPr="00314EE0">
        <w:t>1643</w:t>
      </w:r>
      <w:r>
        <w:t>,</w:t>
      </w:r>
      <w:r w:rsidR="00C8358F" w:rsidRPr="00314EE0">
        <w:t>15 pesos</w:t>
      </w:r>
      <w:r>
        <w:t>)</w:t>
      </w:r>
      <w:r w:rsidR="00C8358F">
        <w:t>.</w:t>
      </w:r>
    </w:p>
    <w:p w14:paraId="7FA0E3E8" w14:textId="77777777" w:rsidR="00C8358F" w:rsidRDefault="00BB6135" w:rsidP="00BB6135">
      <w:pPr>
        <w:spacing w:line="360" w:lineRule="auto"/>
        <w:ind w:firstLine="708"/>
        <w:jc w:val="both"/>
      </w:pPr>
      <w:r>
        <w:t>Asimismo, s</w:t>
      </w:r>
      <w:r w:rsidR="00C8358F">
        <w:t>e consideraron los aspectos que C</w:t>
      </w:r>
      <w:r>
        <w:t xml:space="preserve">oneval </w:t>
      </w:r>
      <w:r w:rsidR="00C8358F">
        <w:t>identifica como rasgos de pobreza: ingreso, rezago educativo, acceso a salud, acceso a seguridad social, acceso a la alimentación, calidad y espacios de la vivienda, acceso a servicios básicos en la vivienda</w:t>
      </w:r>
      <w:r>
        <w:t xml:space="preserve"> y</w:t>
      </w:r>
      <w:r w:rsidR="00C8358F">
        <w:t xml:space="preserve"> grado de cohesión social</w:t>
      </w:r>
      <w:r>
        <w:t>,</w:t>
      </w:r>
      <w:r w:rsidR="00C8358F">
        <w:t xml:space="preserve"> </w:t>
      </w:r>
      <w:r>
        <w:t>información recabada</w:t>
      </w:r>
      <w:r w:rsidR="00C8358F">
        <w:t xml:space="preserve"> de los expedientes </w:t>
      </w:r>
      <w:r>
        <w:t xml:space="preserve">de los alumnos, la cual se solicita </w:t>
      </w:r>
      <w:r w:rsidR="00C8358F">
        <w:t>al ingresar a la universidad.</w:t>
      </w:r>
    </w:p>
    <w:p w14:paraId="5A544692" w14:textId="77777777" w:rsidR="00C8358F" w:rsidRPr="00A318BD" w:rsidRDefault="00C8358F" w:rsidP="00C8358F">
      <w:pPr>
        <w:spacing w:line="360" w:lineRule="auto"/>
        <w:jc w:val="both"/>
      </w:pPr>
    </w:p>
    <w:p w14:paraId="6E2442A7" w14:textId="77777777" w:rsidR="00C8358F" w:rsidRDefault="00BB6135" w:rsidP="00C8358F">
      <w:pPr>
        <w:spacing w:line="360" w:lineRule="auto"/>
        <w:jc w:val="center"/>
        <w:rPr>
          <w:b/>
          <w:bCs/>
          <w:sz w:val="28"/>
          <w:szCs w:val="28"/>
        </w:rPr>
      </w:pPr>
      <w:r>
        <w:rPr>
          <w:b/>
          <w:bCs/>
          <w:sz w:val="28"/>
          <w:szCs w:val="28"/>
        </w:rPr>
        <w:t>Sujetos de estudio</w:t>
      </w:r>
    </w:p>
    <w:p w14:paraId="001DE4ED" w14:textId="77777777" w:rsidR="00BB6135" w:rsidRDefault="00BB6135" w:rsidP="00BB6135">
      <w:pPr>
        <w:spacing w:line="360" w:lineRule="auto"/>
        <w:ind w:firstLine="708"/>
        <w:jc w:val="both"/>
      </w:pPr>
      <w:r>
        <w:t>En el estudio participaron los 28 alumnos (</w:t>
      </w:r>
      <w:r w:rsidR="00B300EB">
        <w:t>8 mujeres y 20 varones</w:t>
      </w:r>
      <w:r>
        <w:t>) que presentaron baja para el cuatrimestre enero-abril de 2020.</w:t>
      </w:r>
    </w:p>
    <w:p w14:paraId="15E40D13" w14:textId="77777777" w:rsidR="00B300EB" w:rsidRDefault="00B300EB" w:rsidP="00BB6135">
      <w:pPr>
        <w:spacing w:line="360" w:lineRule="auto"/>
        <w:ind w:firstLine="708"/>
        <w:jc w:val="both"/>
      </w:pPr>
    </w:p>
    <w:p w14:paraId="68D6557D" w14:textId="77777777" w:rsidR="00C8358F" w:rsidRDefault="00C8358F" w:rsidP="00C8358F">
      <w:pPr>
        <w:spacing w:line="360" w:lineRule="auto"/>
        <w:jc w:val="center"/>
        <w:rPr>
          <w:b/>
          <w:bCs/>
          <w:sz w:val="28"/>
          <w:szCs w:val="28"/>
        </w:rPr>
      </w:pPr>
      <w:r w:rsidRPr="009468D6">
        <w:rPr>
          <w:b/>
          <w:bCs/>
          <w:sz w:val="28"/>
          <w:szCs w:val="28"/>
        </w:rPr>
        <w:t>Instrumentos</w:t>
      </w:r>
      <w:r w:rsidR="00B300EB">
        <w:rPr>
          <w:b/>
          <w:bCs/>
          <w:sz w:val="28"/>
          <w:szCs w:val="28"/>
        </w:rPr>
        <w:t xml:space="preserve"> </w:t>
      </w:r>
    </w:p>
    <w:p w14:paraId="019A7E7A" w14:textId="77777777" w:rsidR="00B300EB" w:rsidRDefault="00B300EB" w:rsidP="00B300EB">
      <w:pPr>
        <w:spacing w:line="360" w:lineRule="auto"/>
        <w:ind w:firstLine="708"/>
        <w:jc w:val="both"/>
      </w:pPr>
      <w:r>
        <w:t>E</w:t>
      </w:r>
      <w:r w:rsidR="00C8358F">
        <w:t xml:space="preserve">n el caso de los </w:t>
      </w:r>
      <w:r>
        <w:t>alumnos</w:t>
      </w:r>
      <w:r w:rsidR="00C8358F">
        <w:t xml:space="preserve"> que desertaron</w:t>
      </w:r>
      <w:r>
        <w:t>,</w:t>
      </w:r>
      <w:r w:rsidR="00C8358F">
        <w:t xml:space="preserve"> se indag</w:t>
      </w:r>
      <w:r>
        <w:t>ó</w:t>
      </w:r>
      <w:r w:rsidR="00C8358F">
        <w:t xml:space="preserve"> </w:t>
      </w:r>
      <w:r>
        <w:t xml:space="preserve">lo </w:t>
      </w:r>
      <w:r w:rsidR="00C8358F">
        <w:t>siguiente: a) ¿</w:t>
      </w:r>
      <w:r>
        <w:t>l</w:t>
      </w:r>
      <w:r w:rsidR="00C8358F">
        <w:t>a universidad cumplió con lo prometido al realizar la inscripción?, b) ¿</w:t>
      </w:r>
      <w:r>
        <w:t>c</w:t>
      </w:r>
      <w:r w:rsidR="00C8358F">
        <w:t>onsideras que regresarás a la universidad más adelante?, c) ¿</w:t>
      </w:r>
      <w:r>
        <w:t>c</w:t>
      </w:r>
      <w:r w:rsidR="00C8358F">
        <w:t xml:space="preserve">uál es la razón por la cual has solicitado la baja del programa académico? </w:t>
      </w:r>
    </w:p>
    <w:p w14:paraId="1EF2C0C0" w14:textId="77777777" w:rsidR="00B300EB" w:rsidRDefault="00C8358F" w:rsidP="00B300EB">
      <w:pPr>
        <w:spacing w:line="360" w:lineRule="auto"/>
        <w:ind w:firstLine="708"/>
        <w:jc w:val="both"/>
      </w:pPr>
      <w:r>
        <w:t xml:space="preserve">En el caso de los aspirantes no inscritos, la entrevista estructurada </w:t>
      </w:r>
      <w:r w:rsidR="00B300EB">
        <w:t>se centró en los siguientes cuestionamientos:</w:t>
      </w:r>
      <w:r>
        <w:t xml:space="preserve"> a) ¿</w:t>
      </w:r>
      <w:r w:rsidR="00B300EB">
        <w:t>c</w:t>
      </w:r>
      <w:r>
        <w:t>onsideras que los costos son congruentes con la oferta educativa de la universidad?, b) ¿</w:t>
      </w:r>
      <w:r w:rsidR="00B300EB">
        <w:t>c</w:t>
      </w:r>
      <w:r>
        <w:t>uál es el principal factor por el que no te inscribes en este momento?, c) ¿</w:t>
      </w:r>
      <w:r w:rsidR="00B300EB">
        <w:t>c</w:t>
      </w:r>
      <w:r>
        <w:t>onsideras inscribirte más adelante en la universidad?</w:t>
      </w:r>
    </w:p>
    <w:p w14:paraId="61D94297" w14:textId="77777777" w:rsidR="00B300EB" w:rsidRDefault="00C8358F" w:rsidP="00B300EB">
      <w:pPr>
        <w:spacing w:line="360" w:lineRule="auto"/>
        <w:ind w:firstLine="708"/>
        <w:jc w:val="both"/>
      </w:pPr>
      <w:r>
        <w:t xml:space="preserve">Se </w:t>
      </w:r>
      <w:r w:rsidR="00B300EB">
        <w:t>accedió</w:t>
      </w:r>
      <w:r>
        <w:t xml:space="preserve"> a los datos de los estudiantes y se les contact</w:t>
      </w:r>
      <w:r w:rsidR="00B300EB">
        <w:t>ó</w:t>
      </w:r>
      <w:r>
        <w:t xml:space="preserve"> por correo electrónico para dar seguimiento</w:t>
      </w:r>
      <w:r w:rsidR="00B300EB">
        <w:t>;</w:t>
      </w:r>
      <w:r>
        <w:t xml:space="preserve"> </w:t>
      </w:r>
      <w:r w:rsidR="00B300EB">
        <w:t xml:space="preserve">cuando hubo la necesidad de conversar de nuevo con ellos, </w:t>
      </w:r>
      <w:r>
        <w:t xml:space="preserve">se les </w:t>
      </w:r>
      <w:r w:rsidR="00B300EB">
        <w:t>solicitó</w:t>
      </w:r>
      <w:r>
        <w:t xml:space="preserve"> una entrevista </w:t>
      </w:r>
      <w:r w:rsidR="00B300EB">
        <w:t>telefónica</w:t>
      </w:r>
      <w:r>
        <w:t xml:space="preserve"> o </w:t>
      </w:r>
      <w:r w:rsidR="00B300EB">
        <w:t>una</w:t>
      </w:r>
      <w:r>
        <w:t xml:space="preserve"> videollamada. </w:t>
      </w:r>
    </w:p>
    <w:p w14:paraId="66DC9313" w14:textId="77777777" w:rsidR="00B300EB" w:rsidRDefault="00C8358F" w:rsidP="00B300EB">
      <w:pPr>
        <w:spacing w:line="360" w:lineRule="auto"/>
        <w:ind w:firstLine="708"/>
        <w:jc w:val="both"/>
      </w:pPr>
      <w:r>
        <w:lastRenderedPageBreak/>
        <w:t>A todos se les inform</w:t>
      </w:r>
      <w:r w:rsidR="00B300EB">
        <w:t>ó</w:t>
      </w:r>
      <w:r>
        <w:t xml:space="preserve"> </w:t>
      </w:r>
      <w:r w:rsidR="00B300EB">
        <w:t xml:space="preserve">desde el primer momento que el propósito de la </w:t>
      </w:r>
      <w:r>
        <w:t xml:space="preserve">investigación </w:t>
      </w:r>
      <w:r w:rsidR="00B300EB">
        <w:t xml:space="preserve">era </w:t>
      </w:r>
      <w:r>
        <w:t xml:space="preserve">identificar las causas frecuentes en la baja de los estudiantes </w:t>
      </w:r>
      <w:r w:rsidR="00B300EB">
        <w:t xml:space="preserve">para </w:t>
      </w:r>
      <w:r>
        <w:t xml:space="preserve">generar </w:t>
      </w:r>
      <w:r w:rsidR="00B300EB">
        <w:t>estrategias</w:t>
      </w:r>
      <w:r>
        <w:t xml:space="preserve"> de apoyo que respond</w:t>
      </w:r>
      <w:r w:rsidR="00B300EB">
        <w:t>ieran</w:t>
      </w:r>
      <w:r>
        <w:t xml:space="preserve"> a las necesidades reales. </w:t>
      </w:r>
    </w:p>
    <w:p w14:paraId="37033DEF" w14:textId="77777777" w:rsidR="00B300EB" w:rsidRDefault="00B300EB" w:rsidP="00B300EB">
      <w:pPr>
        <w:spacing w:line="360" w:lineRule="auto"/>
        <w:ind w:firstLine="708"/>
        <w:jc w:val="both"/>
      </w:pPr>
    </w:p>
    <w:p w14:paraId="126BC13C" w14:textId="77777777" w:rsidR="00C8358F" w:rsidRPr="00F422C8" w:rsidRDefault="00C8358F" w:rsidP="00C8358F">
      <w:pPr>
        <w:spacing w:line="360" w:lineRule="auto"/>
        <w:jc w:val="center"/>
        <w:rPr>
          <w:b/>
          <w:bCs/>
          <w:sz w:val="32"/>
          <w:szCs w:val="32"/>
        </w:rPr>
      </w:pPr>
      <w:r w:rsidRPr="00F422C8">
        <w:rPr>
          <w:b/>
          <w:bCs/>
          <w:sz w:val="32"/>
          <w:szCs w:val="32"/>
        </w:rPr>
        <w:t xml:space="preserve">Resultados </w:t>
      </w:r>
    </w:p>
    <w:p w14:paraId="4AE0D23E" w14:textId="15A7833E" w:rsidR="00C8358F" w:rsidRDefault="00C8358F" w:rsidP="003A3C30">
      <w:pPr>
        <w:spacing w:line="360" w:lineRule="auto"/>
        <w:ind w:firstLine="708"/>
        <w:jc w:val="both"/>
      </w:pPr>
      <w:r w:rsidRPr="00501866">
        <w:t xml:space="preserve">De los </w:t>
      </w:r>
      <w:r w:rsidR="003A3C30">
        <w:t xml:space="preserve">28 </w:t>
      </w:r>
      <w:r w:rsidR="003A3C30" w:rsidRPr="00501866">
        <w:t xml:space="preserve">estudiantes </w:t>
      </w:r>
      <w:r w:rsidR="003A3C30">
        <w:t>que reportaron baja</w:t>
      </w:r>
      <w:r w:rsidR="003A3C30" w:rsidRPr="00501866">
        <w:t xml:space="preserve"> </w:t>
      </w:r>
      <w:r w:rsidR="003A3C30">
        <w:t>y que fueron contactados</w:t>
      </w:r>
      <w:r w:rsidRPr="00501866">
        <w:t xml:space="preserve"> por correo electrónico</w:t>
      </w:r>
      <w:r w:rsidR="003A3C30">
        <w:t>,</w:t>
      </w:r>
      <w:r w:rsidRPr="00501866">
        <w:t xml:space="preserve"> </w:t>
      </w:r>
      <w:r w:rsidR="003A3C30">
        <w:t xml:space="preserve">respondieron 17. De estos, </w:t>
      </w:r>
      <w:r w:rsidRPr="00501866">
        <w:t xml:space="preserve">15 aceptaron la llamada telefónica </w:t>
      </w:r>
      <w:r w:rsidR="003A3C30">
        <w:t>(</w:t>
      </w:r>
      <w:r w:rsidRPr="00501866">
        <w:t>en ningún caso se pudo realizar videollamada</w:t>
      </w:r>
      <w:r w:rsidR="003A3C30">
        <w:t xml:space="preserve"> debido a que estaban realizando otras labores domésticas o laborales). En cuanto las preguntas formuladas, todos dijeron que la universidad sí </w:t>
      </w:r>
      <w:r>
        <w:t>cumplió con lo prometido al realizar la inscripción</w:t>
      </w:r>
      <w:r w:rsidR="003A3C30">
        <w:t xml:space="preserve">; 12 sí </w:t>
      </w:r>
      <w:r>
        <w:t>regresará</w:t>
      </w:r>
      <w:r w:rsidR="003A3C30">
        <w:t>n</w:t>
      </w:r>
      <w:r>
        <w:t xml:space="preserve"> a la universidad más adelante</w:t>
      </w:r>
      <w:r w:rsidR="006F457B">
        <w:t>,</w:t>
      </w:r>
      <w:r w:rsidR="003A3C30">
        <w:t xml:space="preserve"> y las siguientes fueron las razones por las cuales tuvieron que abandonar: n</w:t>
      </w:r>
      <w:r>
        <w:t>ecesidad de trabajar</w:t>
      </w:r>
      <w:r w:rsidR="003A3C30">
        <w:t xml:space="preserve"> (7)</w:t>
      </w:r>
      <w:r>
        <w:t xml:space="preserve">, </w:t>
      </w:r>
      <w:r w:rsidR="003A3C30">
        <w:t>p</w:t>
      </w:r>
      <w:r>
        <w:t>érdida de porcentaje de beca</w:t>
      </w:r>
      <w:r w:rsidR="003A3C30">
        <w:t xml:space="preserve"> (4)</w:t>
      </w:r>
      <w:r>
        <w:t xml:space="preserve">, </w:t>
      </w:r>
      <w:r w:rsidR="003A3C30">
        <w:t>s</w:t>
      </w:r>
      <w:r>
        <w:t>ituación académica</w:t>
      </w:r>
      <w:r w:rsidR="003A3C30">
        <w:t xml:space="preserve"> (3)</w:t>
      </w:r>
      <w:r>
        <w:t>, rezago en pagos y generación de intereses</w:t>
      </w:r>
      <w:r w:rsidR="003A3C30">
        <w:t xml:space="preserve"> (2) y</w:t>
      </w:r>
      <w:r>
        <w:t xml:space="preserve"> enfermedad</w:t>
      </w:r>
      <w:r w:rsidR="003A3C30">
        <w:t xml:space="preserve"> (1)</w:t>
      </w:r>
      <w:r>
        <w:t>.</w:t>
      </w:r>
    </w:p>
    <w:p w14:paraId="5662A2A3" w14:textId="77777777" w:rsidR="00F422C8" w:rsidRDefault="00F422C8" w:rsidP="003A3C30">
      <w:pPr>
        <w:spacing w:line="360" w:lineRule="auto"/>
        <w:ind w:firstLine="708"/>
        <w:jc w:val="both"/>
      </w:pPr>
    </w:p>
    <w:p w14:paraId="2DEE7E40" w14:textId="77777777" w:rsidR="00C8358F" w:rsidRPr="00F422C8" w:rsidRDefault="00C8358F" w:rsidP="00C8358F">
      <w:pPr>
        <w:spacing w:line="360" w:lineRule="auto"/>
        <w:jc w:val="center"/>
      </w:pPr>
      <w:r w:rsidRPr="00F422C8">
        <w:rPr>
          <w:b/>
          <w:bCs/>
        </w:rPr>
        <w:t>Figura 2</w:t>
      </w:r>
      <w:r w:rsidRPr="00F422C8">
        <w:t xml:space="preserve">. Principales causas de deserción en estudiantes de licenciatura </w:t>
      </w:r>
    </w:p>
    <w:p w14:paraId="316E1C0B" w14:textId="77777777" w:rsidR="00C8358F" w:rsidRPr="00F422C8" w:rsidRDefault="00C8358F" w:rsidP="00C8358F">
      <w:pPr>
        <w:spacing w:line="360" w:lineRule="auto"/>
        <w:jc w:val="center"/>
      </w:pPr>
      <w:r w:rsidRPr="00F422C8">
        <w:t>UNID Tlanepantla en el cuatrimestre enero abril 2020</w:t>
      </w:r>
    </w:p>
    <w:p w14:paraId="68368DB6" w14:textId="77777777" w:rsidR="00C8358F" w:rsidRDefault="00C8358F" w:rsidP="00C8358F">
      <w:pPr>
        <w:spacing w:line="360" w:lineRule="auto"/>
        <w:jc w:val="center"/>
      </w:pPr>
      <w:r>
        <w:rPr>
          <w:noProof/>
          <w:lang w:val="es-VE" w:eastAsia="es-VE"/>
        </w:rPr>
        <w:drawing>
          <wp:inline distT="0" distB="0" distL="0" distR="0" wp14:anchorId="57BB0C52" wp14:editId="3DD47849">
            <wp:extent cx="3837797" cy="2343150"/>
            <wp:effectExtent l="0" t="0" r="0" b="0"/>
            <wp:docPr id="2" name="Imagen 2"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circular&#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98016" cy="2379916"/>
                    </a:xfrm>
                    <a:prstGeom prst="rect">
                      <a:avLst/>
                    </a:prstGeom>
                  </pic:spPr>
                </pic:pic>
              </a:graphicData>
            </a:graphic>
          </wp:inline>
        </w:drawing>
      </w:r>
    </w:p>
    <w:p w14:paraId="0FE77668" w14:textId="77777777" w:rsidR="00C8358F" w:rsidRPr="00F422C8" w:rsidRDefault="00C8358F" w:rsidP="00C8358F">
      <w:pPr>
        <w:spacing w:line="360" w:lineRule="auto"/>
        <w:jc w:val="center"/>
      </w:pPr>
      <w:r w:rsidRPr="00F422C8">
        <w:t>Fuente: Elaboración propia</w:t>
      </w:r>
      <w:r w:rsidR="000257C0" w:rsidRPr="00F422C8">
        <w:t xml:space="preserve"> </w:t>
      </w:r>
    </w:p>
    <w:p w14:paraId="1109D545" w14:textId="77777777" w:rsidR="00C8358F" w:rsidRDefault="00C8358F" w:rsidP="000257C0">
      <w:pPr>
        <w:spacing w:line="360" w:lineRule="auto"/>
        <w:ind w:firstLine="708"/>
        <w:jc w:val="both"/>
      </w:pPr>
      <w:r>
        <w:t xml:space="preserve">En el caso de </w:t>
      </w:r>
      <w:r w:rsidR="000257C0">
        <w:t>quienes</w:t>
      </w:r>
      <w:r>
        <w:t xml:space="preserve"> se acercaron a la UNID </w:t>
      </w:r>
      <w:r w:rsidR="000257C0">
        <w:t>para</w:t>
      </w:r>
      <w:r>
        <w:t xml:space="preserve"> solicitar inform</w:t>
      </w:r>
      <w:r w:rsidR="000257C0">
        <w:t>ación</w:t>
      </w:r>
      <w:r>
        <w:t>, se tuvieron pocos datos</w:t>
      </w:r>
      <w:r w:rsidR="000257C0">
        <w:t>:</w:t>
      </w:r>
      <w:r>
        <w:t xml:space="preserve"> solo se registr</w:t>
      </w:r>
      <w:r w:rsidR="000257C0">
        <w:t>ó</w:t>
      </w:r>
      <w:r>
        <w:t xml:space="preserve"> el teléfono de los candidatos</w:t>
      </w:r>
      <w:r w:rsidR="000257C0">
        <w:t>,</w:t>
      </w:r>
      <w:r>
        <w:t xml:space="preserve"> por lo </w:t>
      </w:r>
      <w:r w:rsidR="000257C0">
        <w:t>que</w:t>
      </w:r>
      <w:r>
        <w:t xml:space="preserve"> </w:t>
      </w:r>
      <w:r w:rsidR="000257C0">
        <w:t>únicamente</w:t>
      </w:r>
      <w:r>
        <w:t xml:space="preserve"> se </w:t>
      </w:r>
      <w:r w:rsidR="000257C0">
        <w:t>consiguió</w:t>
      </w:r>
      <w:r>
        <w:t xml:space="preserve"> el formulario del llenado de solicitud</w:t>
      </w:r>
      <w:r w:rsidR="000257C0">
        <w:t>.</w:t>
      </w:r>
      <w:r>
        <w:t xml:space="preserve"> </w:t>
      </w:r>
      <w:r w:rsidR="000257C0">
        <w:t>A</w:t>
      </w:r>
      <w:r>
        <w:t>lgunos de ellos aparecían en listas de asistencia</w:t>
      </w:r>
      <w:r w:rsidR="000257C0">
        <w:t>,</w:t>
      </w:r>
      <w:r>
        <w:t xml:space="preserve"> por lo que se infiere que pudieron </w:t>
      </w:r>
      <w:r w:rsidR="000257C0">
        <w:t xml:space="preserve">haber </w:t>
      </w:r>
      <w:r>
        <w:t>pagar la inscripción</w:t>
      </w:r>
      <w:r w:rsidR="000257C0">
        <w:t>, aunque no regresaron</w:t>
      </w:r>
      <w:r>
        <w:t xml:space="preserve">. Los estudiantes en listas oficiales que nunca se presentaron a clase en todas las licenciaturas fueron 35, </w:t>
      </w:r>
      <w:r w:rsidR="000257C0">
        <w:t xml:space="preserve">pero </w:t>
      </w:r>
      <w:r>
        <w:t xml:space="preserve">con ninguno de ellos se tuvo comunicación debido a la confidencialidad de </w:t>
      </w:r>
      <w:r>
        <w:lastRenderedPageBreak/>
        <w:t>datos personales</w:t>
      </w:r>
      <w:r w:rsidR="000257C0">
        <w:t xml:space="preserve">. Además, </w:t>
      </w:r>
      <w:r>
        <w:t>en el momento de la recogida de información ya no se consideró pertinente contactarlos</w:t>
      </w:r>
      <w:r w:rsidR="000257C0">
        <w:t>. Solo</w:t>
      </w:r>
      <w:r>
        <w:t xml:space="preserve"> hasta el inicio del cuatrimestre que inició en mayo se les trató de contactar, </w:t>
      </w:r>
      <w:r w:rsidR="000257C0">
        <w:t xml:space="preserve">aunque </w:t>
      </w:r>
      <w:r>
        <w:t xml:space="preserve">nadie </w:t>
      </w:r>
      <w:r w:rsidR="000257C0">
        <w:t>contestó, m</w:t>
      </w:r>
      <w:r>
        <w:t xml:space="preserve">ientras que 8 </w:t>
      </w:r>
      <w:r w:rsidR="000257C0">
        <w:t>estudiantes</w:t>
      </w:r>
      <w:r>
        <w:t xml:space="preserve"> solicitaron repetir el cuatrimestre por problemas de reprobación de todas las asignaturas</w:t>
      </w:r>
      <w:r w:rsidR="000257C0">
        <w:t>.</w:t>
      </w:r>
      <w:r>
        <w:t xml:space="preserve"> </w:t>
      </w:r>
      <w:r w:rsidR="000257C0">
        <w:t>E</w:t>
      </w:r>
      <w:r>
        <w:t xml:space="preserve">llos </w:t>
      </w:r>
      <w:r w:rsidR="000257C0">
        <w:t>requieren</w:t>
      </w:r>
      <w:r>
        <w:t xml:space="preserve"> </w:t>
      </w:r>
      <w:r w:rsidR="000257C0">
        <w:t xml:space="preserve">una </w:t>
      </w:r>
      <w:r>
        <w:t>especial atención para ser tutorados.</w:t>
      </w:r>
    </w:p>
    <w:p w14:paraId="0357C6A0" w14:textId="77777777" w:rsidR="00F422C8" w:rsidRDefault="00F422C8" w:rsidP="000257C0">
      <w:pPr>
        <w:spacing w:line="360" w:lineRule="auto"/>
        <w:ind w:firstLine="708"/>
        <w:jc w:val="both"/>
      </w:pPr>
    </w:p>
    <w:p w14:paraId="6F0921BB" w14:textId="77777777" w:rsidR="00C8358F" w:rsidRPr="00F422C8" w:rsidRDefault="00C8358F" w:rsidP="00C8358F">
      <w:pPr>
        <w:spacing w:line="360" w:lineRule="auto"/>
        <w:jc w:val="center"/>
      </w:pPr>
      <w:r w:rsidRPr="00F422C8">
        <w:rPr>
          <w:b/>
          <w:bCs/>
        </w:rPr>
        <w:t>Figura 3</w:t>
      </w:r>
      <w:r w:rsidR="000257C0" w:rsidRPr="00F422C8">
        <w:rPr>
          <w:b/>
          <w:bCs/>
        </w:rPr>
        <w:t xml:space="preserve">. </w:t>
      </w:r>
      <w:r w:rsidRPr="00F422C8">
        <w:t xml:space="preserve">Deserción de </w:t>
      </w:r>
      <w:r w:rsidR="000257C0" w:rsidRPr="00F422C8">
        <w:t xml:space="preserve">alumnos </w:t>
      </w:r>
      <w:r w:rsidRPr="00F422C8">
        <w:t xml:space="preserve">de licenciatura en el ciclo </w:t>
      </w:r>
      <w:r w:rsidR="000257C0" w:rsidRPr="00F422C8">
        <w:t>e</w:t>
      </w:r>
      <w:r w:rsidRPr="00F422C8">
        <w:t>nero</w:t>
      </w:r>
      <w:r w:rsidR="000257C0" w:rsidRPr="00F422C8">
        <w:t>-</w:t>
      </w:r>
      <w:r w:rsidRPr="00F422C8">
        <w:t xml:space="preserve">abril </w:t>
      </w:r>
      <w:r w:rsidR="000257C0" w:rsidRPr="00F422C8">
        <w:t xml:space="preserve">de </w:t>
      </w:r>
      <w:r w:rsidRPr="00F422C8">
        <w:t>2020</w:t>
      </w:r>
    </w:p>
    <w:p w14:paraId="4C5FF20D" w14:textId="77777777" w:rsidR="00C8358F" w:rsidRDefault="00C8358F" w:rsidP="00C8358F">
      <w:pPr>
        <w:spacing w:line="360" w:lineRule="auto"/>
        <w:jc w:val="center"/>
      </w:pPr>
      <w:r>
        <w:rPr>
          <w:noProof/>
          <w:lang w:val="es-VE" w:eastAsia="es-VE"/>
        </w:rPr>
        <w:drawing>
          <wp:inline distT="0" distB="0" distL="0" distR="0" wp14:anchorId="1B1761D6" wp14:editId="6B1115FF">
            <wp:extent cx="3094562" cy="1720252"/>
            <wp:effectExtent l="0" t="0" r="4445" b="0"/>
            <wp:docPr id="7" name="Imagen 7"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de barras&#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5508" cy="1731896"/>
                    </a:xfrm>
                    <a:prstGeom prst="rect">
                      <a:avLst/>
                    </a:prstGeom>
                  </pic:spPr>
                </pic:pic>
              </a:graphicData>
            </a:graphic>
          </wp:inline>
        </w:drawing>
      </w:r>
    </w:p>
    <w:p w14:paraId="17D5C4F3" w14:textId="77777777" w:rsidR="00C8358F" w:rsidRPr="00F422C8" w:rsidRDefault="00C8358F" w:rsidP="00C8358F">
      <w:pPr>
        <w:spacing w:line="360" w:lineRule="auto"/>
        <w:jc w:val="center"/>
      </w:pPr>
      <w:r w:rsidRPr="00F422C8">
        <w:t>Fuente: Elaboración propia</w:t>
      </w:r>
      <w:r w:rsidR="000257C0" w:rsidRPr="00F422C8">
        <w:t xml:space="preserve"> </w:t>
      </w:r>
    </w:p>
    <w:p w14:paraId="0EA89EF2" w14:textId="77777777" w:rsidR="000257C0" w:rsidRDefault="000257C0" w:rsidP="000257C0">
      <w:pPr>
        <w:spacing w:line="360" w:lineRule="auto"/>
        <w:ind w:firstLine="708"/>
        <w:jc w:val="both"/>
      </w:pPr>
      <w:r>
        <w:t>E</w:t>
      </w:r>
      <w:r w:rsidR="00C8358F">
        <w:t xml:space="preserve">xisten diferentes indicadores económicos que promueven el abandono de los </w:t>
      </w:r>
      <w:r>
        <w:t>alumnos</w:t>
      </w:r>
      <w:r w:rsidR="00C8358F">
        <w:t xml:space="preserve">, ya que básicamente se </w:t>
      </w:r>
      <w:r>
        <w:t>integran</w:t>
      </w:r>
      <w:r w:rsidR="00C8358F">
        <w:t xml:space="preserve"> las categorías en donde se reporta el caso de estudiantes que al inscribirse no estaban trabajando</w:t>
      </w:r>
      <w:r>
        <w:t>,</w:t>
      </w:r>
      <w:r w:rsidR="00C8358F">
        <w:t xml:space="preserve"> y al verse obligados a apoyar a sus familias e ingresar al trabajo formal</w:t>
      </w:r>
      <w:r>
        <w:t>,</w:t>
      </w:r>
      <w:r w:rsidR="00C8358F">
        <w:t xml:space="preserve"> no tenían tiempo para continuar</w:t>
      </w:r>
      <w:r>
        <w:t>.</w:t>
      </w:r>
      <w:r w:rsidR="00C8358F">
        <w:t xml:space="preserve"> </w:t>
      </w:r>
      <w:r>
        <w:t>Igualmente,</w:t>
      </w:r>
      <w:r w:rsidR="00C8358F">
        <w:t xml:space="preserve"> se tiene </w:t>
      </w:r>
      <w:r>
        <w:t xml:space="preserve">a </w:t>
      </w:r>
      <w:r w:rsidR="00C8358F">
        <w:t xml:space="preserve">un grupo de alumnos que perdieron algún porcentaje de la beca </w:t>
      </w:r>
      <w:r>
        <w:t xml:space="preserve">debido a que bajaron el promedio </w:t>
      </w:r>
      <w:r w:rsidR="00C8358F">
        <w:t>que habían obtenido al ingresar</w:t>
      </w:r>
      <w:r>
        <w:t>,</w:t>
      </w:r>
      <w:r w:rsidR="00C8358F">
        <w:t xml:space="preserve"> por lo que el pago mensual incrementó</w:t>
      </w:r>
      <w:r>
        <w:t>.</w:t>
      </w:r>
      <w:r w:rsidR="00C8358F">
        <w:t xml:space="preserve"> </w:t>
      </w:r>
    </w:p>
    <w:p w14:paraId="75E6736A" w14:textId="77777777" w:rsidR="006F457B" w:rsidRDefault="000257C0" w:rsidP="000257C0">
      <w:pPr>
        <w:spacing w:line="360" w:lineRule="auto"/>
        <w:ind w:firstLine="708"/>
        <w:jc w:val="both"/>
      </w:pPr>
      <w:r>
        <w:t>P</w:t>
      </w:r>
      <w:r w:rsidR="00C8358F">
        <w:t>or otro lado</w:t>
      </w:r>
      <w:r>
        <w:t>,</w:t>
      </w:r>
      <w:r w:rsidR="00C8358F">
        <w:t xml:space="preserve"> se encuentran aquellos que fueron acumulando deud</w:t>
      </w:r>
      <w:r>
        <w:t>a</w:t>
      </w:r>
      <w:r w:rsidR="00C8358F">
        <w:t>s en la mensualidad</w:t>
      </w:r>
      <w:r>
        <w:t>,</w:t>
      </w:r>
      <w:r w:rsidR="00C8358F">
        <w:t xml:space="preserve"> por lo que tuvieron que pedir baja. </w:t>
      </w:r>
      <w:r w:rsidR="006F457B">
        <w:t xml:space="preserve">Aunado a esto, se deben mencionar las dificultades de índole tecnológicas o de calidad educativa percibidas por los alumnos para continuar con sus estudios en medio de la emergencia sanitaria generada por la covid-19. </w:t>
      </w:r>
    </w:p>
    <w:p w14:paraId="24E6B0FB" w14:textId="77777777" w:rsidR="00C8358F" w:rsidRPr="00F422C8" w:rsidRDefault="006F457B" w:rsidP="006F457B">
      <w:pPr>
        <w:spacing w:line="360" w:lineRule="auto"/>
        <w:ind w:left="1416"/>
        <w:jc w:val="both"/>
      </w:pPr>
      <w:r w:rsidRPr="00F422C8">
        <w:t>L</w:t>
      </w:r>
      <w:r w:rsidR="00C8358F" w:rsidRPr="00F422C8">
        <w:t>a interrupción de la cotidianeidad, los rasgos de ansiedad ante la crisis, además de generar incertidumbre sobre el pago de las colegiaturas, el cual es un tema que no se ha retomado, puesto que las exigencias de los estudiantes se refieren al detrimento de la calidad de las clases recibidas online, que no es la misma que la de las clases presenciales (U</w:t>
      </w:r>
      <w:r w:rsidRPr="00F422C8">
        <w:t>nesco-</w:t>
      </w:r>
      <w:r w:rsidR="00C8358F" w:rsidRPr="00F422C8">
        <w:t>I</w:t>
      </w:r>
      <w:r w:rsidRPr="00F422C8">
        <w:t>esalc</w:t>
      </w:r>
      <w:r w:rsidR="00C8358F" w:rsidRPr="00F422C8">
        <w:t>, 2020, p</w:t>
      </w:r>
      <w:r w:rsidRPr="00F422C8">
        <w:t>.</w:t>
      </w:r>
      <w:r w:rsidR="00C8358F" w:rsidRPr="00F422C8">
        <w:t xml:space="preserve"> 13)</w:t>
      </w:r>
      <w:r w:rsidRPr="00F422C8">
        <w:t xml:space="preserve">. </w:t>
      </w:r>
    </w:p>
    <w:p w14:paraId="4120503F" w14:textId="77777777" w:rsidR="00912BF5" w:rsidRDefault="006F457B" w:rsidP="006F457B">
      <w:pPr>
        <w:spacing w:line="360" w:lineRule="auto"/>
        <w:ind w:firstLine="708"/>
        <w:jc w:val="both"/>
      </w:pPr>
      <w:r>
        <w:t xml:space="preserve">Por otra parte, y en cuanto a </w:t>
      </w:r>
      <w:r w:rsidR="00912BF5">
        <w:t>las implicaciones económicas que suponen estudiar en</w:t>
      </w:r>
      <w:r>
        <w:t xml:space="preserve"> </w:t>
      </w:r>
      <w:r w:rsidR="00C8358F">
        <w:t>la UNID</w:t>
      </w:r>
      <w:r>
        <w:t>, se puede indicar que los costos son muy similares a los de las otras universidades privadas de la región</w:t>
      </w:r>
      <w:r w:rsidR="00912BF5">
        <w:t xml:space="preserve">. De hecho, </w:t>
      </w:r>
      <w:r w:rsidR="00C8358F">
        <w:t xml:space="preserve">las escuelas más costosas son la EBC y </w:t>
      </w:r>
      <w:r w:rsidR="00912BF5">
        <w:t xml:space="preserve">la </w:t>
      </w:r>
      <w:r w:rsidR="00C8358F">
        <w:t>UNITEC</w:t>
      </w:r>
      <w:r w:rsidR="00912BF5">
        <w:t xml:space="preserve"> (</w:t>
      </w:r>
      <w:r w:rsidR="00C8358F">
        <w:t xml:space="preserve">más de </w:t>
      </w:r>
      <w:r w:rsidR="00C8358F">
        <w:lastRenderedPageBreak/>
        <w:t>1000 pesos mensuales</w:t>
      </w:r>
      <w:r w:rsidR="00912BF5">
        <w:t>, mientras que</w:t>
      </w:r>
      <w:r w:rsidR="00C8358F">
        <w:t xml:space="preserve"> </w:t>
      </w:r>
      <w:r w:rsidR="00912BF5">
        <w:t xml:space="preserve">la </w:t>
      </w:r>
      <w:r w:rsidR="00C8358F">
        <w:t xml:space="preserve">ETAC </w:t>
      </w:r>
      <w:r w:rsidR="00912BF5">
        <w:t xml:space="preserve">y la </w:t>
      </w:r>
      <w:r w:rsidR="00C8358F">
        <w:t>UI tienen cerca de 300 pesos por debajo de UNID</w:t>
      </w:r>
      <w:r w:rsidR="00912BF5">
        <w:t>)</w:t>
      </w:r>
      <w:r w:rsidR="00C8358F">
        <w:t xml:space="preserve">. </w:t>
      </w:r>
    </w:p>
    <w:p w14:paraId="0FB34A2B" w14:textId="77777777" w:rsidR="00C8358F" w:rsidRDefault="00C8358F" w:rsidP="006F457B">
      <w:pPr>
        <w:spacing w:line="360" w:lineRule="auto"/>
        <w:ind w:firstLine="708"/>
        <w:jc w:val="both"/>
      </w:pPr>
      <w:r>
        <w:t xml:space="preserve">Una vez analizado el historial académico </w:t>
      </w:r>
      <w:r w:rsidR="00912BF5">
        <w:t xml:space="preserve">de los alumnos, </w:t>
      </w:r>
      <w:r>
        <w:t xml:space="preserve">se puede </w:t>
      </w:r>
      <w:r w:rsidR="00912BF5">
        <w:t>indicar</w:t>
      </w:r>
      <w:r>
        <w:t xml:space="preserve"> que </w:t>
      </w:r>
      <w:r w:rsidR="00912BF5">
        <w:t>siete</w:t>
      </w:r>
      <w:r>
        <w:t xml:space="preserve"> </w:t>
      </w:r>
      <w:r w:rsidR="00912BF5">
        <w:t xml:space="preserve">alumnos perdieron su beca </w:t>
      </w:r>
      <w:r>
        <w:t xml:space="preserve">o </w:t>
      </w:r>
      <w:r w:rsidR="00912BF5">
        <w:t>tenían</w:t>
      </w:r>
      <w:r>
        <w:t xml:space="preserve"> demasiadas asignaturas reprobadas</w:t>
      </w:r>
      <w:r w:rsidR="00912BF5">
        <w:t>,</w:t>
      </w:r>
      <w:r>
        <w:t xml:space="preserve"> por </w:t>
      </w:r>
      <w:r w:rsidR="00912BF5">
        <w:t>lo que</w:t>
      </w:r>
      <w:r>
        <w:t xml:space="preserve"> deberían repetir un proceso cuatrimestral completo y presentar algunas </w:t>
      </w:r>
      <w:r w:rsidR="00912BF5">
        <w:t xml:space="preserve">asignaturas </w:t>
      </w:r>
      <w:r>
        <w:t>en examen extraordinario</w:t>
      </w:r>
      <w:r w:rsidR="00912BF5">
        <w:t xml:space="preserve">, </w:t>
      </w:r>
      <w:r>
        <w:t xml:space="preserve">lo que implicaría una inversión mayor debido a que los costos de procesos remediales </w:t>
      </w:r>
      <w:r w:rsidR="00912BF5">
        <w:t>son</w:t>
      </w:r>
      <w:r>
        <w:t xml:space="preserve"> mayor</w:t>
      </w:r>
      <w:r w:rsidR="00912BF5">
        <w:t>es</w:t>
      </w:r>
      <w:r>
        <w:t xml:space="preserve"> que cuando se cursa en el cuatrimestre regular.</w:t>
      </w:r>
    </w:p>
    <w:p w14:paraId="6C311FD2" w14:textId="77777777" w:rsidR="00912BF5" w:rsidRPr="003E003A" w:rsidRDefault="00912BF5" w:rsidP="006F457B">
      <w:pPr>
        <w:spacing w:line="360" w:lineRule="auto"/>
        <w:ind w:firstLine="708"/>
        <w:jc w:val="both"/>
      </w:pPr>
    </w:p>
    <w:p w14:paraId="339EB114" w14:textId="77777777" w:rsidR="00C8358F" w:rsidRPr="00F422C8" w:rsidRDefault="00C8358F" w:rsidP="00C8358F">
      <w:pPr>
        <w:spacing w:line="360" w:lineRule="auto"/>
        <w:jc w:val="center"/>
        <w:rPr>
          <w:b/>
          <w:bCs/>
          <w:sz w:val="32"/>
          <w:szCs w:val="32"/>
        </w:rPr>
      </w:pPr>
      <w:r w:rsidRPr="00F422C8">
        <w:rPr>
          <w:b/>
          <w:bCs/>
          <w:sz w:val="32"/>
          <w:szCs w:val="32"/>
        </w:rPr>
        <w:t>Discusión</w:t>
      </w:r>
      <w:r w:rsidR="00912BF5" w:rsidRPr="00F422C8">
        <w:rPr>
          <w:b/>
          <w:bCs/>
          <w:sz w:val="32"/>
          <w:szCs w:val="32"/>
        </w:rPr>
        <w:t xml:space="preserve"> </w:t>
      </w:r>
    </w:p>
    <w:p w14:paraId="69FC146B" w14:textId="77777777" w:rsidR="00912BF5" w:rsidRDefault="00C8358F" w:rsidP="00912BF5">
      <w:pPr>
        <w:spacing w:line="360" w:lineRule="auto"/>
        <w:ind w:firstLine="708"/>
        <w:jc w:val="both"/>
      </w:pPr>
      <w:r>
        <w:t xml:space="preserve">En esta investigación se recopila la información que </w:t>
      </w:r>
      <w:r w:rsidR="00912BF5">
        <w:t>—</w:t>
      </w:r>
      <w:r>
        <w:t>a partir del análisis de los estudiantes en riesgo de abandono o que ya causaron baja</w:t>
      </w:r>
      <w:r w:rsidR="00912BF5">
        <w:t>—</w:t>
      </w:r>
      <w:r>
        <w:t xml:space="preserve"> permite establecer las medidas pertinentes en el plan de acción de la universidad en el programa de mejora continua</w:t>
      </w:r>
      <w:r w:rsidR="00912BF5">
        <w:t>.</w:t>
      </w:r>
      <w:r>
        <w:t xml:space="preserve"> </w:t>
      </w:r>
      <w:r w:rsidR="00912BF5">
        <w:t>E</w:t>
      </w:r>
      <w:r>
        <w:t>n él se incluyen las ayudas y pr</w:t>
      </w:r>
      <w:r w:rsidR="00912BF5">
        <w:t>é</w:t>
      </w:r>
      <w:r>
        <w:t xml:space="preserve">stamos de </w:t>
      </w:r>
      <w:r w:rsidRPr="00912BF5">
        <w:rPr>
          <w:i/>
        </w:rPr>
        <w:t>laptop</w:t>
      </w:r>
      <w:r w:rsidR="00912BF5" w:rsidRPr="00912BF5">
        <w:rPr>
          <w:i/>
        </w:rPr>
        <w:t>s</w:t>
      </w:r>
      <w:r w:rsidR="00912BF5" w:rsidRPr="00912BF5">
        <w:t>,</w:t>
      </w:r>
      <w:r>
        <w:t xml:space="preserve"> así como la flexibilidad en las entregas de las actividades solicitadas por los docentes. </w:t>
      </w:r>
    </w:p>
    <w:p w14:paraId="06A84A01" w14:textId="77777777" w:rsidR="00662125" w:rsidRDefault="00C8358F" w:rsidP="00662125">
      <w:pPr>
        <w:spacing w:line="360" w:lineRule="auto"/>
        <w:ind w:firstLine="708"/>
        <w:jc w:val="both"/>
      </w:pPr>
      <w:r>
        <w:t xml:space="preserve">Es importante </w:t>
      </w:r>
      <w:r w:rsidR="00912BF5">
        <w:t>mencionar</w:t>
      </w:r>
      <w:r>
        <w:t xml:space="preserve"> que la rectoría organiza rifas de </w:t>
      </w:r>
      <w:r w:rsidRPr="00912BF5">
        <w:rPr>
          <w:i/>
        </w:rPr>
        <w:t>tablets</w:t>
      </w:r>
      <w:r>
        <w:t xml:space="preserve"> para dotar a los estudiantes de dispositivos</w:t>
      </w:r>
      <w:r w:rsidR="00912BF5">
        <w:t xml:space="preserve">; sin embargo, </w:t>
      </w:r>
      <w:r>
        <w:t xml:space="preserve">no ha sido posible </w:t>
      </w:r>
      <w:r w:rsidR="00912BF5">
        <w:t xml:space="preserve">ayudar al total de los alumnos, como se hace en otras universidades, </w:t>
      </w:r>
      <w:r>
        <w:t>por la baja en la matr</w:t>
      </w:r>
      <w:r w:rsidR="00912BF5">
        <w:t>í</w:t>
      </w:r>
      <w:r>
        <w:t xml:space="preserve">cula. </w:t>
      </w:r>
    </w:p>
    <w:p w14:paraId="012BC8E1" w14:textId="77777777" w:rsidR="00662125" w:rsidRDefault="00662125" w:rsidP="00662125">
      <w:pPr>
        <w:spacing w:line="360" w:lineRule="auto"/>
        <w:ind w:firstLine="708"/>
        <w:jc w:val="both"/>
      </w:pPr>
      <w:r>
        <w:t>Asimismo, s</w:t>
      </w:r>
      <w:r w:rsidR="00C8358F">
        <w:t xml:space="preserve">e </w:t>
      </w:r>
      <w:r>
        <w:t xml:space="preserve">han realizado </w:t>
      </w:r>
      <w:r w:rsidR="00C8358F">
        <w:t xml:space="preserve">acciones que han permitido </w:t>
      </w:r>
      <w:r>
        <w:t>potenciar</w:t>
      </w:r>
      <w:r w:rsidR="00C8358F">
        <w:t xml:space="preserve"> el servicio educativo en forma integral</w:t>
      </w:r>
      <w:r>
        <w:t>, lo que</w:t>
      </w:r>
      <w:r w:rsidR="00C8358F">
        <w:t xml:space="preserve"> ha </w:t>
      </w:r>
      <w:r>
        <w:t>mejorado</w:t>
      </w:r>
      <w:r w:rsidR="00C8358F">
        <w:t xml:space="preserve"> la percepción de los estudiantes</w:t>
      </w:r>
      <w:r>
        <w:t>. De hecho,</w:t>
      </w:r>
      <w:r w:rsidR="00C8358F">
        <w:t xml:space="preserve"> a</w:t>
      </w:r>
      <w:r>
        <w:t>u</w:t>
      </w:r>
      <w:r w:rsidR="00C8358F">
        <w:t xml:space="preserve">n cuando se muestran interesados en regresar a la presencialidad, también reconocen el valor de competencias blandas que han adquirido en estos meses de la </w:t>
      </w:r>
      <w:r>
        <w:t>sesión</w:t>
      </w:r>
      <w:r w:rsidR="00C8358F">
        <w:t xml:space="preserve"> remota. </w:t>
      </w:r>
    </w:p>
    <w:p w14:paraId="07C62247" w14:textId="77777777" w:rsidR="00662125" w:rsidRDefault="00C8358F" w:rsidP="00662125">
      <w:pPr>
        <w:spacing w:line="360" w:lineRule="auto"/>
        <w:ind w:firstLine="708"/>
        <w:jc w:val="both"/>
      </w:pPr>
      <w:r>
        <w:t xml:space="preserve">El cambio de modelo educativo ofrece alternativas diversas en la flexibilidad que requiere la universidad frente a las nuevas formas de aprendizaje del adulto </w:t>
      </w:r>
      <w:r w:rsidR="00662125">
        <w:t>joven.</w:t>
      </w:r>
      <w:r>
        <w:t xml:space="preserve"> </w:t>
      </w:r>
      <w:r w:rsidR="00662125">
        <w:t>P</w:t>
      </w:r>
      <w:r>
        <w:t xml:space="preserve">or </w:t>
      </w:r>
      <w:r w:rsidR="00662125">
        <w:t xml:space="preserve">eso, </w:t>
      </w:r>
      <w:r>
        <w:t>se debe hacer un esfuerzo continuado para resolver las dificultades que aún se tienen y las que se puedan presentar en el futuro.</w:t>
      </w:r>
    </w:p>
    <w:p w14:paraId="571DBCA8" w14:textId="77777777" w:rsidR="00662125" w:rsidRDefault="00662125" w:rsidP="00662125">
      <w:pPr>
        <w:spacing w:line="360" w:lineRule="auto"/>
        <w:ind w:firstLine="708"/>
        <w:jc w:val="both"/>
      </w:pPr>
      <w:r>
        <w:t xml:space="preserve">Ahora bien, con </w:t>
      </w:r>
      <w:r w:rsidR="00C8358F">
        <w:t xml:space="preserve">los resultados </w:t>
      </w:r>
      <w:r>
        <w:t xml:space="preserve">recabados en esta investigación se pueden </w:t>
      </w:r>
      <w:r w:rsidR="00C8358F">
        <w:t xml:space="preserve">implementar programas específicos de seguimiento en los cuales los </w:t>
      </w:r>
      <w:r>
        <w:t>alumnos</w:t>
      </w:r>
      <w:r w:rsidR="00C8358F">
        <w:t xml:space="preserve"> </w:t>
      </w:r>
      <w:r>
        <w:t>puedan acercarse más</w:t>
      </w:r>
      <w:r w:rsidR="00C8358F">
        <w:t xml:space="preserve"> </w:t>
      </w:r>
      <w:r>
        <w:t xml:space="preserve">a </w:t>
      </w:r>
      <w:r w:rsidR="00C8358F">
        <w:t xml:space="preserve">los profesores de </w:t>
      </w:r>
      <w:r>
        <w:t xml:space="preserve">aquellas asignaturas en las que tengan mayor riesgo de </w:t>
      </w:r>
      <w:r w:rsidR="00C8358F">
        <w:t>reprobación</w:t>
      </w:r>
      <w:r>
        <w:t>.</w:t>
      </w:r>
    </w:p>
    <w:p w14:paraId="2ADB6D95" w14:textId="77777777" w:rsidR="00662125" w:rsidRDefault="00662125" w:rsidP="00662125">
      <w:pPr>
        <w:spacing w:line="360" w:lineRule="auto"/>
        <w:ind w:firstLine="708"/>
        <w:jc w:val="both"/>
      </w:pPr>
      <w:r>
        <w:t xml:space="preserve">Asimismo, </w:t>
      </w:r>
      <w:r w:rsidR="00C8358F">
        <w:t>se ha</w:t>
      </w:r>
      <w:r>
        <w:t>n</w:t>
      </w:r>
      <w:r w:rsidR="00C8358F">
        <w:t xml:space="preserve"> incrementado el número y </w:t>
      </w:r>
      <w:r>
        <w:t xml:space="preserve">el </w:t>
      </w:r>
      <w:r w:rsidR="00C8358F">
        <w:t>porcentaje de becas</w:t>
      </w:r>
      <w:r>
        <w:t>, así como los</w:t>
      </w:r>
      <w:r w:rsidR="00C8358F">
        <w:t xml:space="preserve"> apoyos de financiamiento a través de un seguimiento puntual en donde los profesores de asignatura recuperaron un pase de derecho a evaluación como parte del programa de identificación de pago </w:t>
      </w:r>
      <w:r>
        <w:t>tardío</w:t>
      </w:r>
      <w:r w:rsidR="00C8358F">
        <w:t xml:space="preserve"> y su relación con alumnos en riesgo de reprobación. </w:t>
      </w:r>
    </w:p>
    <w:p w14:paraId="3F07C88B" w14:textId="596B8E6A" w:rsidR="00662125" w:rsidRDefault="00662125" w:rsidP="00662125">
      <w:pPr>
        <w:spacing w:line="360" w:lineRule="auto"/>
        <w:ind w:firstLine="708"/>
        <w:jc w:val="both"/>
      </w:pPr>
      <w:r>
        <w:lastRenderedPageBreak/>
        <w:t>En cuanto a la entrega de actividades, s</w:t>
      </w:r>
      <w:r w:rsidR="00C8358F">
        <w:t>e da en un tercer momento el apoyo a quienes tienen dificultades de conectividad para revisar la grabación de todas las sesiones y se abre un rango mayor de tiempo para la subida de evidencias de clase</w:t>
      </w:r>
      <w:r>
        <w:t>. Además,</w:t>
      </w:r>
      <w:r w:rsidR="00C8358F">
        <w:t xml:space="preserve"> se solicita el pase de lista oportuno </w:t>
      </w:r>
      <w:r>
        <w:t>para observar</w:t>
      </w:r>
      <w:r w:rsidR="00C8358F">
        <w:t xml:space="preserve"> a aquellos que se ausentan de manera consecutiva a dos o más sesiones</w:t>
      </w:r>
      <w:r>
        <w:t xml:space="preserve">. De ese modo se puede </w:t>
      </w:r>
      <w:r w:rsidR="00C8358F">
        <w:t>realizar el seguimiento pertinente.</w:t>
      </w:r>
    </w:p>
    <w:p w14:paraId="28A5470D" w14:textId="77777777" w:rsidR="00C8358F" w:rsidRDefault="00662125" w:rsidP="00D70BEC">
      <w:pPr>
        <w:spacing w:line="360" w:lineRule="auto"/>
        <w:ind w:firstLine="708"/>
        <w:jc w:val="both"/>
      </w:pPr>
      <w:r>
        <w:t xml:space="preserve">Sobre </w:t>
      </w:r>
      <w:r w:rsidR="00C8358F">
        <w:t>la situación económica</w:t>
      </w:r>
      <w:r>
        <w:t xml:space="preserve">, se detectan </w:t>
      </w:r>
      <w:r w:rsidR="00C8358F">
        <w:t xml:space="preserve">tres categorías </w:t>
      </w:r>
      <w:r>
        <w:t>principales</w:t>
      </w:r>
      <w:r w:rsidR="00C8358F">
        <w:t xml:space="preserve"> que los obligan a abandonar los programas universitarios</w:t>
      </w:r>
      <w:r>
        <w:t>:</w:t>
      </w:r>
      <w:r w:rsidR="00C8358F">
        <w:t xml:space="preserve"> en primer término</w:t>
      </w:r>
      <w:r w:rsidR="00D70BEC">
        <w:t>,</w:t>
      </w:r>
      <w:r w:rsidR="00C8358F">
        <w:t xml:space="preserve"> muchos estudiantes se han visto </w:t>
      </w:r>
      <w:r w:rsidR="00D70BEC">
        <w:t>obligados</w:t>
      </w:r>
      <w:r w:rsidR="00C8358F">
        <w:t xml:space="preserve"> a incorporarse a la actividad laboral</w:t>
      </w:r>
      <w:r w:rsidR="00D70BEC">
        <w:t>,</w:t>
      </w:r>
      <w:r w:rsidR="00C8358F">
        <w:t xml:space="preserve"> ya que sus padres perdieron el empleo</w:t>
      </w:r>
      <w:r w:rsidR="00D70BEC">
        <w:t>;</w:t>
      </w:r>
      <w:r w:rsidR="00C8358F">
        <w:t xml:space="preserve"> en segundo término</w:t>
      </w:r>
      <w:r w:rsidR="00D70BEC">
        <w:t>,</w:t>
      </w:r>
      <w:r w:rsidR="00C8358F">
        <w:t xml:space="preserve"> los </w:t>
      </w:r>
      <w:r w:rsidR="00D70BEC">
        <w:t>alumnos</w:t>
      </w:r>
      <w:r w:rsidR="00C8358F">
        <w:t xml:space="preserve"> bajaron el promedio que los acreditaba a un considerable porcentaje de beca</w:t>
      </w:r>
      <w:r w:rsidR="00D70BEC">
        <w:t>, y</w:t>
      </w:r>
      <w:r w:rsidR="00C8358F">
        <w:t xml:space="preserve"> en tercer término se encuentran aquellos que dejaron pasar los pagos</w:t>
      </w:r>
      <w:r w:rsidR="00D70BEC">
        <w:t xml:space="preserve"> hasta un punto en que la deuda los sobrepasó. Por ello, se debe </w:t>
      </w:r>
      <w:r w:rsidR="00C8358F">
        <w:t xml:space="preserve">informar a los candidatos </w:t>
      </w:r>
      <w:r w:rsidR="00D70BEC">
        <w:t xml:space="preserve">a ingresar a una universidad sobre </w:t>
      </w:r>
      <w:r w:rsidR="00C8358F">
        <w:t xml:space="preserve">los costes totales que </w:t>
      </w:r>
      <w:r w:rsidR="00D70BEC">
        <w:t xml:space="preserve">se </w:t>
      </w:r>
      <w:r w:rsidR="00C8358F">
        <w:t xml:space="preserve">derivan de </w:t>
      </w:r>
      <w:r w:rsidR="00D70BEC">
        <w:t xml:space="preserve">la incorporación </w:t>
      </w:r>
      <w:r w:rsidR="00C8358F">
        <w:t>a determinadas licenciaturas</w:t>
      </w:r>
      <w:r w:rsidR="00D70BEC">
        <w:t>, en especial en aquellos casos en los que los estudiantes se han trasladado hasta otras localidades, lo cual supone un incremento en sus presupuestos debido a gastos de alimentación, estadía, etc.</w:t>
      </w:r>
    </w:p>
    <w:p w14:paraId="67A38D4B" w14:textId="77777777" w:rsidR="00D70BEC" w:rsidRDefault="00D70BEC" w:rsidP="00D70BEC">
      <w:pPr>
        <w:spacing w:line="360" w:lineRule="auto"/>
        <w:ind w:firstLine="708"/>
        <w:jc w:val="both"/>
      </w:pPr>
    </w:p>
    <w:p w14:paraId="087072B5" w14:textId="77777777" w:rsidR="00C8358F" w:rsidRPr="009468D6" w:rsidRDefault="00C8358F" w:rsidP="00C8358F">
      <w:pPr>
        <w:spacing w:line="360" w:lineRule="auto"/>
        <w:jc w:val="center"/>
        <w:rPr>
          <w:b/>
          <w:bCs/>
          <w:sz w:val="32"/>
          <w:szCs w:val="32"/>
        </w:rPr>
      </w:pPr>
      <w:r w:rsidRPr="00486F5B">
        <w:rPr>
          <w:b/>
          <w:bCs/>
          <w:sz w:val="32"/>
          <w:szCs w:val="32"/>
        </w:rPr>
        <w:t>Conclusiones</w:t>
      </w:r>
    </w:p>
    <w:p w14:paraId="5CED31EA" w14:textId="77777777" w:rsidR="00A512F5" w:rsidRDefault="00C8358F" w:rsidP="00A512F5">
      <w:pPr>
        <w:spacing w:line="360" w:lineRule="auto"/>
        <w:ind w:firstLine="708"/>
        <w:jc w:val="both"/>
      </w:pPr>
      <w:r>
        <w:t>En la Universidad Interamericana para el Desarrollo</w:t>
      </w:r>
      <w:r w:rsidR="00531D1E">
        <w:t>,</w:t>
      </w:r>
      <w:r>
        <w:t xml:space="preserve"> </w:t>
      </w:r>
      <w:r w:rsidR="00531D1E">
        <w:t>c</w:t>
      </w:r>
      <w:r>
        <w:t xml:space="preserve">ampus Tlalnepantla, se han identificado </w:t>
      </w:r>
      <w:r w:rsidR="00531D1E">
        <w:t xml:space="preserve">algunos factores que han promovido </w:t>
      </w:r>
      <w:r>
        <w:t>la deserción</w:t>
      </w:r>
      <w:r w:rsidR="00531D1E" w:rsidRPr="00531D1E">
        <w:t xml:space="preserve"> </w:t>
      </w:r>
      <w:r>
        <w:t>de estudiantes de licenciatura</w:t>
      </w:r>
      <w:r w:rsidR="00531D1E">
        <w:t xml:space="preserve">, es decir, </w:t>
      </w:r>
      <w:r>
        <w:t>problemas económicos</w:t>
      </w:r>
      <w:r w:rsidR="00531D1E">
        <w:t xml:space="preserve"> y</w:t>
      </w:r>
      <w:r>
        <w:t xml:space="preserve"> académicos.</w:t>
      </w:r>
      <w:r w:rsidR="00531D1E">
        <w:t xml:space="preserve"> </w:t>
      </w:r>
      <w:r>
        <w:t>Por ello</w:t>
      </w:r>
      <w:r w:rsidR="00531D1E">
        <w:t>,</w:t>
      </w:r>
      <w:r>
        <w:t xml:space="preserve"> se tom</w:t>
      </w:r>
      <w:r w:rsidR="00531D1E">
        <w:t>ó</w:t>
      </w:r>
      <w:r>
        <w:t xml:space="preserve"> la decisión de generar una reunión informativa para el área de </w:t>
      </w:r>
      <w:r w:rsidR="00531D1E">
        <w:t>promoción</w:t>
      </w:r>
      <w:r>
        <w:t xml:space="preserve"> en donde se les capacit</w:t>
      </w:r>
      <w:r w:rsidR="00531D1E">
        <w:t>e</w:t>
      </w:r>
      <w:r>
        <w:t xml:space="preserve"> </w:t>
      </w:r>
      <w:r w:rsidR="00531D1E">
        <w:t>en torno a</w:t>
      </w:r>
      <w:r>
        <w:t xml:space="preserve"> los programas </w:t>
      </w:r>
      <w:r w:rsidR="00531D1E">
        <w:t xml:space="preserve">ofertados </w:t>
      </w:r>
      <w:r>
        <w:t xml:space="preserve">y </w:t>
      </w:r>
      <w:r w:rsidR="00531D1E">
        <w:t>sus</w:t>
      </w:r>
      <w:r>
        <w:t xml:space="preserve"> alcances</w:t>
      </w:r>
      <w:r w:rsidR="00531D1E">
        <w:t>. Además,</w:t>
      </w:r>
      <w:r>
        <w:t xml:space="preserve"> se </w:t>
      </w:r>
      <w:r w:rsidR="00531D1E">
        <w:t xml:space="preserve">está </w:t>
      </w:r>
      <w:r>
        <w:t>estudia</w:t>
      </w:r>
      <w:r w:rsidR="00531D1E">
        <w:t>ndo</w:t>
      </w:r>
      <w:r>
        <w:t xml:space="preserve"> la posibilidad de incrementar las estrategias de apoyo económico </w:t>
      </w:r>
      <w:r w:rsidR="00531D1E">
        <w:t xml:space="preserve">para los alumnos, </w:t>
      </w:r>
      <w:r>
        <w:t xml:space="preserve">fundamentalmente por medio </w:t>
      </w:r>
      <w:r w:rsidR="00531D1E">
        <w:t xml:space="preserve">de </w:t>
      </w:r>
      <w:r>
        <w:t xml:space="preserve">programas de financiamiento prorrogado para la conclusión de los estudios, ya que hasta el momento la prórroga vence con el cierre cuatrimestral. </w:t>
      </w:r>
      <w:r w:rsidR="00531D1E">
        <w:t>Asimismo, con asesorías se atenderá</w:t>
      </w:r>
      <w:r>
        <w:t xml:space="preserve"> a aquellos estudiantes en riesgo de rezago para </w:t>
      </w:r>
      <w:r w:rsidR="00531D1E">
        <w:t>disminuir sus posibilidades de abandono.</w:t>
      </w:r>
      <w:r w:rsidR="00A512F5">
        <w:t xml:space="preserve"> Con estas iniciativas se espera renovar la confianza de quienes </w:t>
      </w:r>
      <w:r>
        <w:t xml:space="preserve">han </w:t>
      </w:r>
      <w:r w:rsidR="00A512F5">
        <w:t xml:space="preserve">deseado conseguir </w:t>
      </w:r>
      <w:r>
        <w:t>su formación profesional en la universidad</w:t>
      </w:r>
      <w:r w:rsidR="00A512F5">
        <w:t>.</w:t>
      </w:r>
    </w:p>
    <w:p w14:paraId="12A0C5A3" w14:textId="77777777" w:rsidR="00A512F5" w:rsidRDefault="00A512F5" w:rsidP="00A512F5">
      <w:pPr>
        <w:spacing w:line="360" w:lineRule="auto"/>
        <w:ind w:firstLine="708"/>
        <w:jc w:val="both"/>
      </w:pPr>
      <w:r>
        <w:t xml:space="preserve">En tal sentido, también se deben reseñar otras estrategias </w:t>
      </w:r>
      <w:r w:rsidR="00C8358F">
        <w:t>que ofrece la UNID</w:t>
      </w:r>
      <w:r>
        <w:t>,</w:t>
      </w:r>
      <w:r w:rsidR="00C8358F">
        <w:t xml:space="preserve"> como </w:t>
      </w:r>
      <w:r>
        <w:t xml:space="preserve">la </w:t>
      </w:r>
      <w:r w:rsidR="00C8358F">
        <w:t xml:space="preserve">atención de primer contacto con los estudiantes y candidatos en servicios escolares como en el área de promoción </w:t>
      </w:r>
      <w:r>
        <w:t xml:space="preserve">con el fin de </w:t>
      </w:r>
      <w:r w:rsidR="00C8358F">
        <w:t xml:space="preserve">orientar adecuadamente a aquellos que pueden implicar baja por las inasistencias o </w:t>
      </w:r>
      <w:r>
        <w:t xml:space="preserve">por </w:t>
      </w:r>
      <w:r w:rsidR="00C8358F">
        <w:t xml:space="preserve">el alto número de </w:t>
      </w:r>
      <w:r>
        <w:t>asignaturas</w:t>
      </w:r>
      <w:r w:rsidR="00C8358F">
        <w:t xml:space="preserve"> no acreditadas</w:t>
      </w:r>
      <w:r>
        <w:t xml:space="preserve">. Asimismo, </w:t>
      </w:r>
      <w:r w:rsidR="00C8358F">
        <w:t xml:space="preserve">el </w:t>
      </w:r>
      <w:r w:rsidR="00C8358F">
        <w:lastRenderedPageBreak/>
        <w:t xml:space="preserve">seguimiento oportuno en los parciales </w:t>
      </w:r>
      <w:r>
        <w:t>para</w:t>
      </w:r>
      <w:r w:rsidR="00C8358F">
        <w:t xml:space="preserve"> evitar la reprobación de aquellos que tengan dificultades de nivelación académica. </w:t>
      </w:r>
      <w:r>
        <w:t>En tal sentido, s</w:t>
      </w:r>
      <w:r w:rsidR="00C8358F">
        <w:t xml:space="preserve">e ha </w:t>
      </w:r>
      <w:r>
        <w:t>elaborado</w:t>
      </w:r>
      <w:r w:rsidR="00C8358F">
        <w:t xml:space="preserve"> un programa de atención oportuna en la reprobación y detección de rezago en el pago de mensualidades para </w:t>
      </w:r>
      <w:r>
        <w:t>brindar</w:t>
      </w:r>
      <w:r w:rsidR="00C8358F">
        <w:t xml:space="preserve"> alternativas de financiamiento a fin de no generar intereses moratorios</w:t>
      </w:r>
      <w:r>
        <w:t>.</w:t>
      </w:r>
    </w:p>
    <w:p w14:paraId="3CCAB9B5" w14:textId="77777777" w:rsidR="00D270F7" w:rsidRDefault="00A512F5" w:rsidP="00D270F7">
      <w:pPr>
        <w:spacing w:line="360" w:lineRule="auto"/>
        <w:ind w:firstLine="708"/>
        <w:jc w:val="both"/>
      </w:pPr>
      <w:r>
        <w:t xml:space="preserve">Gracias al trabajo descrito en esta investigación, de forma colateral </w:t>
      </w:r>
      <w:r w:rsidR="00C8358F">
        <w:t xml:space="preserve">la </w:t>
      </w:r>
      <w:r>
        <w:t>u</w:t>
      </w:r>
      <w:r w:rsidR="00C8358F">
        <w:t xml:space="preserve">niversidad ha retomado el trabajo colegiado y entre pares </w:t>
      </w:r>
      <w:r>
        <w:t xml:space="preserve">para </w:t>
      </w:r>
      <w:r w:rsidR="00C8358F">
        <w:t>realizar proyectos integradores que d</w:t>
      </w:r>
      <w:r w:rsidR="00D270F7">
        <w:t>e</w:t>
      </w:r>
      <w:r w:rsidR="00C8358F">
        <w:t>n sentido a los aprendizajes de los estudiantes</w:t>
      </w:r>
      <w:r w:rsidR="00D270F7">
        <w:t>.</w:t>
      </w:r>
      <w:r w:rsidR="00C8358F">
        <w:t xml:space="preserve"> </w:t>
      </w:r>
      <w:r w:rsidR="00D270F7">
        <w:t xml:space="preserve">Este tipo de </w:t>
      </w:r>
      <w:r w:rsidR="00C8358F">
        <w:t xml:space="preserve">estrategias </w:t>
      </w:r>
      <w:r w:rsidR="00D270F7">
        <w:t xml:space="preserve">son vitales </w:t>
      </w:r>
      <w:r w:rsidR="00C8358F">
        <w:t xml:space="preserve">para impulsar procesos escolares de calidad, en donde los aprendizajes sean de utilidad e </w:t>
      </w:r>
      <w:r w:rsidR="00D270F7">
        <w:t>incrementen</w:t>
      </w:r>
      <w:r w:rsidR="00C8358F">
        <w:t xml:space="preserve"> la curiosidad académica y el trabajo colaborativo. Con </w:t>
      </w:r>
      <w:r w:rsidR="00D270F7">
        <w:t xml:space="preserve">ello, </w:t>
      </w:r>
      <w:r w:rsidR="00C8358F">
        <w:t xml:space="preserve">se tiene una correspondencia entre la investigación y </w:t>
      </w:r>
      <w:r w:rsidR="00D270F7">
        <w:t>sus</w:t>
      </w:r>
      <w:r w:rsidR="00C8358F">
        <w:t xml:space="preserve"> propósitos</w:t>
      </w:r>
      <w:r w:rsidR="00D270F7">
        <w:t>.</w:t>
      </w:r>
    </w:p>
    <w:p w14:paraId="48433722" w14:textId="77777777" w:rsidR="00D270F7" w:rsidRDefault="00D270F7" w:rsidP="00D270F7">
      <w:pPr>
        <w:spacing w:line="360" w:lineRule="auto"/>
        <w:ind w:firstLine="708"/>
        <w:jc w:val="both"/>
      </w:pPr>
      <w:r>
        <w:t xml:space="preserve">Finalmente, se debe indicar a la comunidad de la UNID que existe un creciente interés por emplear </w:t>
      </w:r>
      <w:r w:rsidR="00C8358F">
        <w:t xml:space="preserve">modelos de enseñanza híbrida, </w:t>
      </w:r>
      <w:r>
        <w:t xml:space="preserve">lo cual puede ayudar a disminuir </w:t>
      </w:r>
      <w:r w:rsidR="00C8358F">
        <w:t xml:space="preserve">costos por </w:t>
      </w:r>
      <w:r>
        <w:t xml:space="preserve">traslados e incluso a continuar con algún empleo sin renunciar a los estudios. Para ello, </w:t>
      </w:r>
      <w:r w:rsidR="00C8358F">
        <w:t>se requerirá</w:t>
      </w:r>
      <w:r>
        <w:t>n</w:t>
      </w:r>
      <w:r w:rsidR="00C8358F">
        <w:t xml:space="preserve"> sesiones presenciales para prácticas específicas</w:t>
      </w:r>
      <w:r w:rsidRPr="00D270F7">
        <w:t xml:space="preserve"> </w:t>
      </w:r>
      <w:r>
        <w:t>en algunas licenciaturas</w:t>
      </w:r>
      <w:r w:rsidR="00C8358F">
        <w:t xml:space="preserve">, </w:t>
      </w:r>
      <w:r>
        <w:t xml:space="preserve">con </w:t>
      </w:r>
      <w:r w:rsidR="00C8358F">
        <w:t>un máximo de 5 clases prácticas de las 14 que integran el cuatrimestre</w:t>
      </w:r>
      <w:r>
        <w:t xml:space="preserve"> (2 asignaturas en línea por cuatrimestre, 3 a distancia por cuatrimestre y 1 presencial por cuatrimestre).</w:t>
      </w:r>
      <w:r w:rsidR="00C8358F">
        <w:t xml:space="preserve"> </w:t>
      </w:r>
      <w:r>
        <w:t>E</w:t>
      </w:r>
      <w:r w:rsidR="00C8358F">
        <w:t xml:space="preserve">sto </w:t>
      </w:r>
      <w:r>
        <w:t xml:space="preserve">supondrá </w:t>
      </w:r>
      <w:r w:rsidR="00C8358F">
        <w:t xml:space="preserve">la flexibilidad necesaria para que el estudiante sea </w:t>
      </w:r>
      <w:r>
        <w:t>protagonista</w:t>
      </w:r>
      <w:r w:rsidR="00C8358F">
        <w:t xml:space="preserve"> de su proceso académico, </w:t>
      </w:r>
      <w:r>
        <w:t>pues le permitirá gestionar sus</w:t>
      </w:r>
      <w:r w:rsidR="00C8358F">
        <w:t xml:space="preserve"> tiempos </w:t>
      </w:r>
      <w:r>
        <w:t xml:space="preserve">para cumplir con otras actividades de índole laboral, familiar, etc. </w:t>
      </w:r>
    </w:p>
    <w:p w14:paraId="55A70025" w14:textId="77777777" w:rsidR="00D70BEC" w:rsidRDefault="00D70BEC" w:rsidP="00C8358F">
      <w:pPr>
        <w:spacing w:line="360" w:lineRule="auto"/>
        <w:jc w:val="center"/>
        <w:rPr>
          <w:b/>
          <w:bCs/>
          <w:sz w:val="32"/>
          <w:szCs w:val="32"/>
        </w:rPr>
      </w:pPr>
    </w:p>
    <w:p w14:paraId="02BD81C2" w14:textId="77777777" w:rsidR="00D70BEC" w:rsidRDefault="00D70BEC" w:rsidP="00D70BEC">
      <w:pPr>
        <w:spacing w:line="360" w:lineRule="auto"/>
        <w:jc w:val="center"/>
        <w:rPr>
          <w:b/>
          <w:bCs/>
          <w:sz w:val="28"/>
          <w:szCs w:val="28"/>
        </w:rPr>
      </w:pPr>
      <w:r w:rsidRPr="009468D6">
        <w:rPr>
          <w:b/>
          <w:bCs/>
          <w:sz w:val="28"/>
          <w:szCs w:val="28"/>
        </w:rPr>
        <w:t>Futuras líneas de investigación</w:t>
      </w:r>
    </w:p>
    <w:p w14:paraId="3B279BAF" w14:textId="77777777" w:rsidR="00926C9C" w:rsidRDefault="00D70BEC" w:rsidP="00926C9C">
      <w:pPr>
        <w:spacing w:line="360" w:lineRule="auto"/>
        <w:ind w:firstLine="708"/>
        <w:jc w:val="both"/>
      </w:pPr>
      <w:r>
        <w:t xml:space="preserve">Las líneas de investigación que pueden nutrir </w:t>
      </w:r>
      <w:r w:rsidR="00926C9C">
        <w:t xml:space="preserve">a </w:t>
      </w:r>
      <w:r>
        <w:t xml:space="preserve">este trabajo </w:t>
      </w:r>
      <w:r w:rsidR="00926C9C">
        <w:t>son</w:t>
      </w:r>
      <w:r>
        <w:t xml:space="preserve"> el manejo de oportunidades de inclusión educativa en donde los estudiantes encuentren el fortalecimiento de las competencias con las que ingresan para continuar en la universidad y concluir los estudios</w:t>
      </w:r>
      <w:r w:rsidR="00926C9C">
        <w:t>. Asimismo,</w:t>
      </w:r>
      <w:r>
        <w:t xml:space="preserve"> implementar alguna estrategia de </w:t>
      </w:r>
      <w:r w:rsidR="00926C9C">
        <w:t>orientación</w:t>
      </w:r>
      <w:r>
        <w:t xml:space="preserve"> vocacional </w:t>
      </w:r>
      <w:r w:rsidR="00926C9C">
        <w:t xml:space="preserve">para guiar en su elección a los aspirantes de determinado </w:t>
      </w:r>
      <w:r>
        <w:t>programa</w:t>
      </w:r>
      <w:r w:rsidR="00926C9C">
        <w:t>, en especial ahora que empieza a ser habitual esta</w:t>
      </w:r>
      <w:r>
        <w:t xml:space="preserve"> modalidad </w:t>
      </w:r>
      <w:r w:rsidR="00926C9C">
        <w:t>síncrona</w:t>
      </w:r>
      <w:r>
        <w:t xml:space="preserve"> como método de trabajo</w:t>
      </w:r>
      <w:r w:rsidR="00926C9C">
        <w:t xml:space="preserve"> (Aparicio, 2008). Por último, </w:t>
      </w:r>
      <w:r>
        <w:t xml:space="preserve">se </w:t>
      </w:r>
      <w:r w:rsidR="00926C9C">
        <w:t>debe</w:t>
      </w:r>
      <w:r>
        <w:t xml:space="preserve"> indagar en la calidad educativa y </w:t>
      </w:r>
      <w:r w:rsidR="00926C9C">
        <w:t xml:space="preserve">en </w:t>
      </w:r>
      <w:r>
        <w:t xml:space="preserve">los nuevos modelos </w:t>
      </w:r>
      <w:r w:rsidR="00926C9C">
        <w:t>ofrecidos, los cuales han surgido para atender la emergencia generada</w:t>
      </w:r>
      <w:r>
        <w:t xml:space="preserve"> </w:t>
      </w:r>
      <w:r w:rsidR="00926C9C">
        <w:t>por</w:t>
      </w:r>
      <w:r>
        <w:t xml:space="preserve"> </w:t>
      </w:r>
      <w:r w:rsidR="00926C9C">
        <w:t>la covid-19.</w:t>
      </w:r>
    </w:p>
    <w:p w14:paraId="798C68DB" w14:textId="77777777" w:rsidR="00D70BEC" w:rsidRDefault="00D70BEC" w:rsidP="00C8358F">
      <w:pPr>
        <w:spacing w:line="360" w:lineRule="auto"/>
        <w:jc w:val="center"/>
        <w:rPr>
          <w:b/>
          <w:bCs/>
          <w:sz w:val="32"/>
          <w:szCs w:val="32"/>
        </w:rPr>
      </w:pPr>
    </w:p>
    <w:p w14:paraId="0AD19E77" w14:textId="77777777" w:rsidR="00627B1C" w:rsidRDefault="00627B1C" w:rsidP="00627B1C">
      <w:pPr>
        <w:spacing w:line="360" w:lineRule="auto"/>
        <w:rPr>
          <w:b/>
          <w:bCs/>
          <w:sz w:val="32"/>
          <w:szCs w:val="32"/>
        </w:rPr>
      </w:pPr>
    </w:p>
    <w:p w14:paraId="1A9F9A10" w14:textId="45528BFF" w:rsidR="00C8358F" w:rsidRPr="00627B1C" w:rsidRDefault="00C8358F" w:rsidP="00627B1C">
      <w:pPr>
        <w:spacing w:line="360" w:lineRule="auto"/>
        <w:rPr>
          <w:rFonts w:asciiTheme="minorHAnsi" w:hAnsiTheme="minorHAnsi" w:cstheme="minorHAnsi"/>
          <w:b/>
          <w:bCs/>
          <w:sz w:val="28"/>
          <w:szCs w:val="28"/>
        </w:rPr>
      </w:pPr>
      <w:r w:rsidRPr="00627B1C">
        <w:rPr>
          <w:rFonts w:asciiTheme="minorHAnsi" w:hAnsiTheme="minorHAnsi" w:cstheme="minorHAnsi"/>
          <w:b/>
          <w:bCs/>
          <w:sz w:val="28"/>
          <w:szCs w:val="28"/>
        </w:rPr>
        <w:lastRenderedPageBreak/>
        <w:t>Referencias</w:t>
      </w:r>
    </w:p>
    <w:p w14:paraId="4964F378" w14:textId="602252CF" w:rsidR="005B509C" w:rsidRDefault="005B509C" w:rsidP="002F3348">
      <w:pPr>
        <w:spacing w:line="360" w:lineRule="auto"/>
        <w:ind w:left="709" w:hanging="709"/>
        <w:jc w:val="both"/>
        <w:rPr>
          <w:color w:val="000000" w:themeColor="text1"/>
        </w:rPr>
      </w:pPr>
      <w:r>
        <w:rPr>
          <w:color w:val="000000" w:themeColor="text1"/>
        </w:rPr>
        <w:t>Alcántara (2020) En IISUE</w:t>
      </w:r>
      <w:r w:rsidRPr="005B509C">
        <w:rPr>
          <w:color w:val="000000" w:themeColor="text1"/>
        </w:rPr>
        <w:t xml:space="preserve"> (2020), Educación y pandemia. Una visión académica, México, unam, &lt;http://</w:t>
      </w:r>
      <w:r>
        <w:rPr>
          <w:color w:val="000000" w:themeColor="text1"/>
        </w:rPr>
        <w:t>ww</w:t>
      </w:r>
      <w:r w:rsidRPr="005B509C">
        <w:rPr>
          <w:color w:val="000000" w:themeColor="text1"/>
        </w:rPr>
        <w:t>w.i</w:t>
      </w:r>
      <w:r>
        <w:rPr>
          <w:color w:val="000000" w:themeColor="text1"/>
        </w:rPr>
        <w:t>i</w:t>
      </w:r>
      <w:r w:rsidRPr="005B509C">
        <w:rPr>
          <w:color w:val="000000" w:themeColor="text1"/>
        </w:rPr>
        <w:t>sue.unam.mx</w:t>
      </w:r>
      <w:r>
        <w:rPr>
          <w:color w:val="000000" w:themeColor="text1"/>
        </w:rPr>
        <w:t>/</w:t>
      </w:r>
      <w:r w:rsidRPr="005B509C">
        <w:rPr>
          <w:color w:val="000000" w:themeColor="text1"/>
        </w:rPr>
        <w:t>nosotros/covid</w:t>
      </w:r>
      <w:r>
        <w:rPr>
          <w:color w:val="000000" w:themeColor="text1"/>
        </w:rPr>
        <w:t>/</w:t>
      </w:r>
      <w:r w:rsidRPr="005B509C">
        <w:rPr>
          <w:color w:val="000000" w:themeColor="text1"/>
        </w:rPr>
        <w:t>educacion-y-pande</w:t>
      </w:r>
      <w:r>
        <w:rPr>
          <w:color w:val="000000" w:themeColor="text1"/>
        </w:rPr>
        <w:t>mi</w:t>
      </w:r>
      <w:r w:rsidRPr="005B509C">
        <w:rPr>
          <w:color w:val="000000" w:themeColor="text1"/>
        </w:rPr>
        <w:t>a&gt;, consultado el 25 de mayo, 2020</w:t>
      </w:r>
    </w:p>
    <w:p w14:paraId="5242C569" w14:textId="74BE7394"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Aparicio, M. A. (2008). La deserción universitaria y su relación con factores motivacionales. </w:t>
      </w:r>
      <w:r w:rsidRPr="00534768">
        <w:rPr>
          <w:i/>
          <w:color w:val="000000" w:themeColor="text1"/>
        </w:rPr>
        <w:t>Diálogos Pedagógicos</w:t>
      </w:r>
      <w:r w:rsidRPr="00534768">
        <w:rPr>
          <w:color w:val="000000" w:themeColor="text1"/>
        </w:rPr>
        <w:t xml:space="preserve">, </w:t>
      </w:r>
      <w:r w:rsidRPr="00534768">
        <w:rPr>
          <w:i/>
          <w:color w:val="000000" w:themeColor="text1"/>
        </w:rPr>
        <w:t>6</w:t>
      </w:r>
      <w:r w:rsidRPr="00534768">
        <w:rPr>
          <w:color w:val="000000" w:themeColor="text1"/>
        </w:rPr>
        <w:t xml:space="preserve">(11), 11-26. Recuperado de </w:t>
      </w:r>
      <w:r w:rsidR="00321628" w:rsidRPr="00627B1C">
        <w:rPr>
          <w:color w:val="000000" w:themeColor="text1"/>
        </w:rPr>
        <w:t>http://revistas.bibdigital.uccor.edu.ar/index.php/dialogos/article/view/95</w:t>
      </w:r>
      <w:r w:rsidRPr="00534768">
        <w:rPr>
          <w:color w:val="000000" w:themeColor="text1"/>
        </w:rPr>
        <w:t xml:space="preserve"> </w:t>
      </w:r>
    </w:p>
    <w:p w14:paraId="669C3F42" w14:textId="3C789A8E"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Collis, B. y Moonen, J. (2011) </w:t>
      </w:r>
      <w:r w:rsidRPr="00321628">
        <w:rPr>
          <w:iCs/>
          <w:color w:val="000000" w:themeColor="text1"/>
        </w:rPr>
        <w:t>Flexibilidad en la educación superior: revisión de expectativas</w:t>
      </w:r>
      <w:r w:rsidRPr="00534768">
        <w:rPr>
          <w:color w:val="000000" w:themeColor="text1"/>
        </w:rPr>
        <w:t>.</w:t>
      </w:r>
      <w:r w:rsidRPr="00321628">
        <w:rPr>
          <w:i/>
          <w:color w:val="000000" w:themeColor="text1"/>
        </w:rPr>
        <w:t xml:space="preserve"> Comunicar</w:t>
      </w:r>
      <w:r w:rsidRPr="00534768">
        <w:rPr>
          <w:color w:val="000000" w:themeColor="text1"/>
        </w:rPr>
        <w:t xml:space="preserve">, </w:t>
      </w:r>
      <w:r w:rsidRPr="00534768">
        <w:rPr>
          <w:i/>
          <w:color w:val="000000" w:themeColor="text1"/>
        </w:rPr>
        <w:t>19</w:t>
      </w:r>
      <w:r w:rsidRPr="00534768">
        <w:rPr>
          <w:color w:val="000000" w:themeColor="text1"/>
        </w:rPr>
        <w:t>(</w:t>
      </w:r>
      <w:r w:rsidRPr="00534768">
        <w:rPr>
          <w:iCs/>
          <w:color w:val="000000" w:themeColor="text1"/>
        </w:rPr>
        <w:t>37)</w:t>
      </w:r>
      <w:r w:rsidRPr="00534768">
        <w:rPr>
          <w:color w:val="000000" w:themeColor="text1"/>
        </w:rPr>
        <w:t xml:space="preserve">, 15-25. </w:t>
      </w:r>
    </w:p>
    <w:p w14:paraId="73F86037" w14:textId="3CE277B8" w:rsidR="002F3348" w:rsidRPr="00534768" w:rsidRDefault="002F3348" w:rsidP="005B509C">
      <w:pPr>
        <w:spacing w:line="360" w:lineRule="auto"/>
        <w:ind w:left="709" w:hanging="709"/>
        <w:jc w:val="both"/>
        <w:rPr>
          <w:color w:val="000000" w:themeColor="text1"/>
        </w:rPr>
      </w:pPr>
      <w:r w:rsidRPr="00534768">
        <w:rPr>
          <w:color w:val="000000" w:themeColor="text1"/>
        </w:rPr>
        <w:t xml:space="preserve">Fernández, E. (2017). Una mirada a los desafíos de la educación superior en México. </w:t>
      </w:r>
      <w:r w:rsidRPr="00534768">
        <w:rPr>
          <w:i/>
          <w:color w:val="000000" w:themeColor="text1"/>
        </w:rPr>
        <w:t>Innovación Educativa</w:t>
      </w:r>
      <w:r w:rsidRPr="00534768">
        <w:rPr>
          <w:color w:val="000000" w:themeColor="text1"/>
        </w:rPr>
        <w:t xml:space="preserve">, </w:t>
      </w:r>
      <w:r w:rsidRPr="00534768">
        <w:rPr>
          <w:i/>
          <w:color w:val="000000" w:themeColor="text1"/>
        </w:rPr>
        <w:t>17</w:t>
      </w:r>
      <w:r w:rsidRPr="00534768">
        <w:rPr>
          <w:color w:val="000000" w:themeColor="text1"/>
        </w:rPr>
        <w:t xml:space="preserve">(74), 183-207. Recuperado de </w:t>
      </w:r>
      <w:r w:rsidRPr="00627B1C">
        <w:t>https://www.redalyc.org/articulo.oa?id=179452787011</w:t>
      </w:r>
    </w:p>
    <w:p w14:paraId="67F1A8C5" w14:textId="3E557B1B" w:rsidR="002F3348" w:rsidRPr="00534768" w:rsidRDefault="002F3348" w:rsidP="002F3348">
      <w:pPr>
        <w:spacing w:line="360" w:lineRule="auto"/>
        <w:ind w:left="709" w:hanging="709"/>
        <w:jc w:val="both"/>
        <w:rPr>
          <w:rStyle w:val="Hipervnculo"/>
          <w:color w:val="000000" w:themeColor="text1"/>
        </w:rPr>
      </w:pPr>
      <w:r w:rsidRPr="00534768">
        <w:rPr>
          <w:color w:val="000000" w:themeColor="text1"/>
        </w:rPr>
        <w:t xml:space="preserve">Gardner, L., Dussán, C. y Montoya, D. (2016). Aproximación causal al estudio de la deserción en la Universidad de Caldas. Periodo 2012-2014. </w:t>
      </w:r>
      <w:r w:rsidRPr="00534768">
        <w:rPr>
          <w:i/>
          <w:color w:val="000000" w:themeColor="text1"/>
        </w:rPr>
        <w:t>Revista Colombiana de Educación</w:t>
      </w:r>
      <w:r w:rsidRPr="00534768">
        <w:rPr>
          <w:color w:val="000000" w:themeColor="text1"/>
        </w:rPr>
        <w:t xml:space="preserve">, (70), 319-340. Recuperado de </w:t>
      </w:r>
      <w:r w:rsidRPr="00627B1C">
        <w:t>https://www.redalyc.org/articulo.oa?id=413644492015</w:t>
      </w:r>
      <w:r w:rsidRPr="00534768">
        <w:rPr>
          <w:rStyle w:val="Hipervnculo"/>
          <w:color w:val="000000" w:themeColor="text1"/>
        </w:rPr>
        <w:t xml:space="preserve"> </w:t>
      </w:r>
    </w:p>
    <w:p w14:paraId="3CE4690E" w14:textId="41EBF03B"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Ha-Joon, Ch. (2017). </w:t>
      </w:r>
      <w:r w:rsidRPr="00321628">
        <w:rPr>
          <w:i/>
          <w:color w:val="000000" w:themeColor="text1"/>
        </w:rPr>
        <w:t>Economía para el 99% de la población</w:t>
      </w:r>
      <w:r w:rsidRPr="00534768">
        <w:rPr>
          <w:color w:val="000000" w:themeColor="text1"/>
        </w:rPr>
        <w:t>.</w:t>
      </w:r>
      <w:r w:rsidR="00321628">
        <w:rPr>
          <w:color w:val="000000" w:themeColor="text1"/>
        </w:rPr>
        <w:t xml:space="preserve"> Lectulandia. Recuperado de </w:t>
      </w:r>
      <w:r w:rsidR="00321628" w:rsidRPr="00627B1C">
        <w:t>https://0201.nccdn.net/4_2/000/000/038/2d3/Economia-para-el-99-de-la-poblacion---HaJoon-Chang.pdf</w:t>
      </w:r>
      <w:r w:rsidR="00321628">
        <w:rPr>
          <w:color w:val="000000" w:themeColor="text1"/>
        </w:rPr>
        <w:t xml:space="preserve"> </w:t>
      </w:r>
    </w:p>
    <w:p w14:paraId="219F0F9C" w14:textId="2B83198E"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Iesalc- Unesco (2020). </w:t>
      </w:r>
      <w:r w:rsidRPr="00534768">
        <w:rPr>
          <w:i/>
          <w:color w:val="000000" w:themeColor="text1"/>
        </w:rPr>
        <w:t>Covid-19 y educación superior: de los efectos inmediatos al día después. Análisis de impactos, respuesta y recomendaciones</w:t>
      </w:r>
      <w:r w:rsidRPr="00534768">
        <w:rPr>
          <w:color w:val="000000" w:themeColor="text1"/>
        </w:rPr>
        <w:t xml:space="preserve">. </w:t>
      </w:r>
      <w:r w:rsidR="00321628">
        <w:rPr>
          <w:color w:val="000000" w:themeColor="text1"/>
        </w:rPr>
        <w:t xml:space="preserve">Recuperado de </w:t>
      </w:r>
      <w:r w:rsidR="00321628" w:rsidRPr="00627B1C">
        <w:t>http://www.iesalc.unesco.org/wp-content/uploads/2020/05/COVID-19-ES-130520.pdf</w:t>
      </w:r>
      <w:r w:rsidR="00321628">
        <w:rPr>
          <w:color w:val="000000" w:themeColor="text1"/>
        </w:rPr>
        <w:t xml:space="preserve"> </w:t>
      </w:r>
    </w:p>
    <w:p w14:paraId="6E269F1F" w14:textId="1CF8BCE2"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Instituto Nacional para la Evaluación de la Educación (INEE) (2017). </w:t>
      </w:r>
      <w:r w:rsidRPr="00534768">
        <w:rPr>
          <w:i/>
          <w:color w:val="000000" w:themeColor="text1"/>
        </w:rPr>
        <w:t>Directrices para mejorar la permanencia escolar en la educación media superior</w:t>
      </w:r>
      <w:r w:rsidRPr="00534768">
        <w:rPr>
          <w:color w:val="000000" w:themeColor="text1"/>
        </w:rPr>
        <w:t>. Instituto Nacional para la Educación Nacional en México. Recuperado de </w:t>
      </w:r>
      <w:r w:rsidRPr="00627B1C">
        <w:t>https://www.inee.edu.mx/directrices-para-mejorar/directrices-para-mejorar-la-permanencia escolar-en-la-</w:t>
      </w:r>
      <w:proofErr w:type="spellStart"/>
      <w:r w:rsidRPr="00627B1C">
        <w:t>educacion</w:t>
      </w:r>
      <w:proofErr w:type="spellEnd"/>
      <w:r w:rsidRPr="00627B1C">
        <w:t>-media-superior</w:t>
      </w:r>
    </w:p>
    <w:p w14:paraId="7CE9EDFE" w14:textId="2710B406" w:rsidR="009C6704" w:rsidRDefault="009C6704" w:rsidP="009C6704">
      <w:pPr>
        <w:spacing w:line="360" w:lineRule="auto"/>
        <w:ind w:left="709" w:hanging="709"/>
        <w:jc w:val="both"/>
        <w:rPr>
          <w:color w:val="000000" w:themeColor="text1"/>
        </w:rPr>
      </w:pPr>
      <w:r>
        <w:rPr>
          <w:color w:val="000000" w:themeColor="text1"/>
        </w:rPr>
        <w:t xml:space="preserve">INEGI (2020) </w:t>
      </w:r>
      <w:r w:rsidRPr="009C6704">
        <w:rPr>
          <w:color w:val="000000" w:themeColor="text1"/>
        </w:rPr>
        <w:t>INEGI presenta resultados de la encuesta para la medició</w:t>
      </w:r>
      <w:r>
        <w:rPr>
          <w:color w:val="000000" w:themeColor="text1"/>
        </w:rPr>
        <w:t xml:space="preserve">n </w:t>
      </w:r>
      <w:r w:rsidRPr="009C6704">
        <w:rPr>
          <w:color w:val="000000" w:themeColor="text1"/>
        </w:rPr>
        <w:t>del impacto covid-19 en la educación (ECOVID-ED) 2020</w:t>
      </w:r>
      <w:r>
        <w:rPr>
          <w:color w:val="000000" w:themeColor="text1"/>
        </w:rPr>
        <w:t>. C</w:t>
      </w:r>
      <w:r w:rsidRPr="009C6704">
        <w:rPr>
          <w:color w:val="000000" w:themeColor="text1"/>
        </w:rPr>
        <w:t>omunicado de prensa núm 185/21</w:t>
      </w:r>
    </w:p>
    <w:p w14:paraId="346BC318" w14:textId="74D577F5" w:rsidR="005B509C" w:rsidRDefault="005B509C" w:rsidP="009C6704">
      <w:pPr>
        <w:spacing w:line="360" w:lineRule="auto"/>
        <w:ind w:left="709" w:hanging="709"/>
        <w:jc w:val="both"/>
        <w:rPr>
          <w:color w:val="000000" w:themeColor="text1"/>
        </w:rPr>
      </w:pPr>
      <w:r w:rsidRPr="005B509C">
        <w:rPr>
          <w:color w:val="000000" w:themeColor="text1"/>
        </w:rPr>
        <w:lastRenderedPageBreak/>
        <w:t>Izquierdo Cázares, Guadalupe y Mestanza Páez, Reina. (2017). Retos de la educación ante la deserción escolar universitaria. Revisión sistemática. Retos de la Ciencia, 1(2), pp. 15-21.</w:t>
      </w:r>
    </w:p>
    <w:p w14:paraId="46D70A8B" w14:textId="2F503E1E" w:rsidR="005B509C" w:rsidRPr="009C6704" w:rsidRDefault="005B509C" w:rsidP="009C6704">
      <w:pPr>
        <w:spacing w:line="360" w:lineRule="auto"/>
        <w:ind w:left="709" w:hanging="709"/>
        <w:jc w:val="both"/>
        <w:rPr>
          <w:color w:val="000000" w:themeColor="text1"/>
        </w:rPr>
      </w:pPr>
      <w:r w:rsidRPr="005B509C">
        <w:rPr>
          <w:color w:val="000000" w:themeColor="text1"/>
        </w:rPr>
        <w:t>Lozano, M. (2017). Atención a la cobertura en la educación superior habilidades de los estudiantes a distancia en línea. En Lozano, A. y Oliver, G. Juventud y educación: una relación precaria (Libro electrónico) (págs. 117-151). México: UPN. Recuperado de http://editorial.upnvirtual.edu.mx/index.php/publicaciones/9-publicaciones-upn/372-juventud-y-educacion</w:t>
      </w:r>
    </w:p>
    <w:p w14:paraId="5AB36517" w14:textId="0BB3BC8B" w:rsidR="002F3348" w:rsidRPr="00534768" w:rsidRDefault="002F3348" w:rsidP="002F3348">
      <w:pPr>
        <w:spacing w:line="360" w:lineRule="auto"/>
        <w:ind w:left="709" w:hanging="709"/>
        <w:jc w:val="both"/>
        <w:rPr>
          <w:color w:val="000000" w:themeColor="text1"/>
        </w:rPr>
      </w:pPr>
      <w:r w:rsidRPr="00534768">
        <w:rPr>
          <w:color w:val="000000" w:themeColor="text1"/>
        </w:rPr>
        <w:t xml:space="preserve">Navarro, J. y Delfín, O. (2017). Educación y pobreza en México. Un análisis de eficiencia a nivel de estados. </w:t>
      </w:r>
      <w:r w:rsidRPr="00534768">
        <w:rPr>
          <w:i/>
          <w:color w:val="000000" w:themeColor="text1"/>
        </w:rPr>
        <w:t>Acta Universitaria</w:t>
      </w:r>
      <w:r w:rsidRPr="00534768">
        <w:rPr>
          <w:color w:val="000000" w:themeColor="text1"/>
        </w:rPr>
        <w:t xml:space="preserve">, </w:t>
      </w:r>
      <w:r w:rsidRPr="00534768">
        <w:rPr>
          <w:i/>
          <w:color w:val="000000" w:themeColor="text1"/>
        </w:rPr>
        <w:t>27</w:t>
      </w:r>
      <w:r w:rsidRPr="00534768">
        <w:rPr>
          <w:color w:val="000000" w:themeColor="text1"/>
        </w:rPr>
        <w:t xml:space="preserve">(1), 33-45. Recuperado de </w:t>
      </w:r>
      <w:r w:rsidRPr="00627B1C">
        <w:t>https://www.redalyc.org/articulo.oa?id=41654513004</w:t>
      </w:r>
      <w:r w:rsidRPr="00534768">
        <w:rPr>
          <w:color w:val="000000" w:themeColor="text1"/>
        </w:rPr>
        <w:t xml:space="preserve"> </w:t>
      </w:r>
    </w:p>
    <w:p w14:paraId="2F3A14E0" w14:textId="77777777" w:rsidR="002F3348" w:rsidRPr="00534768" w:rsidRDefault="002F3348" w:rsidP="002F3348">
      <w:pPr>
        <w:spacing w:line="360" w:lineRule="auto"/>
        <w:ind w:left="709" w:hanging="709"/>
        <w:jc w:val="both"/>
        <w:rPr>
          <w:color w:val="000000" w:themeColor="text1"/>
          <w:lang w:val="en-US"/>
        </w:rPr>
      </w:pPr>
      <w:r w:rsidRPr="00F422C8">
        <w:rPr>
          <w:color w:val="000000" w:themeColor="text1"/>
        </w:rPr>
        <w:t xml:space="preserve">Organización para la Cooperación y Desarrollo Económicos (OECD) (2019). </w:t>
      </w:r>
      <w:r w:rsidRPr="00534768">
        <w:rPr>
          <w:i/>
          <w:iCs/>
          <w:color w:val="000000" w:themeColor="text1"/>
          <w:lang w:val="en-US"/>
        </w:rPr>
        <w:t xml:space="preserve">Higher Education in Mexico: </w:t>
      </w:r>
      <w:proofErr w:type="spellStart"/>
      <w:r w:rsidRPr="00534768">
        <w:rPr>
          <w:i/>
          <w:iCs/>
          <w:color w:val="000000" w:themeColor="text1"/>
          <w:lang w:val="en-US"/>
        </w:rPr>
        <w:t>Labour</w:t>
      </w:r>
      <w:proofErr w:type="spellEnd"/>
      <w:r w:rsidRPr="00534768">
        <w:rPr>
          <w:i/>
          <w:iCs/>
          <w:color w:val="000000" w:themeColor="text1"/>
          <w:lang w:val="en-US"/>
        </w:rPr>
        <w:t xml:space="preserve"> Market Relevance and Outcomes.</w:t>
      </w:r>
      <w:r w:rsidRPr="00534768">
        <w:rPr>
          <w:color w:val="000000" w:themeColor="text1"/>
          <w:lang w:val="en-US"/>
        </w:rPr>
        <w:t xml:space="preserve"> OECD: Publishing, Paris.</w:t>
      </w:r>
    </w:p>
    <w:p w14:paraId="2A873DA7" w14:textId="77777777" w:rsidR="002F3348" w:rsidRPr="00534768" w:rsidRDefault="002F3348" w:rsidP="005B509C">
      <w:pPr>
        <w:spacing w:line="360" w:lineRule="auto"/>
        <w:ind w:left="709" w:hanging="709"/>
        <w:jc w:val="both"/>
        <w:rPr>
          <w:color w:val="000000" w:themeColor="text1"/>
        </w:rPr>
      </w:pPr>
      <w:r w:rsidRPr="00534768">
        <w:rPr>
          <w:color w:val="000000" w:themeColor="text1"/>
        </w:rPr>
        <w:t xml:space="preserve">Rochin, F. (2021). Deserción escolar en la educación superior en México: revisión de literatura. </w:t>
      </w:r>
      <w:r w:rsidRPr="00534768">
        <w:rPr>
          <w:i/>
          <w:color w:val="000000" w:themeColor="text1"/>
        </w:rPr>
        <w:t>RIDE</w:t>
      </w:r>
      <w:r w:rsidRPr="00534768">
        <w:rPr>
          <w:color w:val="000000" w:themeColor="text1"/>
        </w:rPr>
        <w:t xml:space="preserve">, </w:t>
      </w:r>
      <w:r w:rsidRPr="00534768">
        <w:rPr>
          <w:i/>
          <w:color w:val="000000" w:themeColor="text1"/>
        </w:rPr>
        <w:t>12</w:t>
      </w:r>
      <w:r w:rsidRPr="00534768">
        <w:rPr>
          <w:color w:val="000000" w:themeColor="text1"/>
        </w:rPr>
        <w:t>(22).</w:t>
      </w:r>
    </w:p>
    <w:p w14:paraId="0BC8D90A" w14:textId="16F00226" w:rsidR="005B509C" w:rsidRDefault="005B509C" w:rsidP="002F3348">
      <w:pPr>
        <w:spacing w:line="360" w:lineRule="auto"/>
        <w:ind w:left="709" w:hanging="709"/>
        <w:jc w:val="both"/>
      </w:pPr>
      <w:r w:rsidRPr="005B509C">
        <w:t xml:space="preserve">Ruiz-Ramírez, Rosalva, &amp; García-Cué, José Luis, &amp; Pérez-Olvera, María Antonia (2014). </w:t>
      </w:r>
      <w:r>
        <w:t>C</w:t>
      </w:r>
      <w:r w:rsidRPr="005B509C">
        <w:t>ausas y consecuencias de la deserción escolar en el bachillerato: caso universidad autonóma de sinaloa. Ra Ximhai, 10(5),51-74.[fecha de Consulta 24 de Octubre de 20</w:t>
      </w:r>
      <w:r>
        <w:t>20</w:t>
      </w:r>
      <w:r w:rsidRPr="005B509C">
        <w:t xml:space="preserve">]. ISSN: 1665-0441. Disponible en:   </w:t>
      </w:r>
      <w:r w:rsidRPr="00627B1C">
        <w:t>https://www.redalyc.org/articulo.oa?id=46132134004</w:t>
      </w:r>
    </w:p>
    <w:p w14:paraId="2154FB1F" w14:textId="44F5263D" w:rsidR="002F3348" w:rsidRDefault="002F3348" w:rsidP="002F3348">
      <w:pPr>
        <w:spacing w:line="360" w:lineRule="auto"/>
        <w:ind w:left="709" w:hanging="709"/>
        <w:jc w:val="both"/>
        <w:rPr>
          <w:color w:val="000000" w:themeColor="text1"/>
        </w:rPr>
      </w:pPr>
      <w:r w:rsidRPr="00534768">
        <w:t>Universidad Interamericana para el Desarrollo</w:t>
      </w:r>
      <w:r w:rsidRPr="00534768">
        <w:rPr>
          <w:color w:val="000000" w:themeColor="text1"/>
        </w:rPr>
        <w:t xml:space="preserve"> (UNID) (2017). </w:t>
      </w:r>
      <w:r w:rsidRPr="00534768">
        <w:rPr>
          <w:i/>
          <w:color w:val="000000" w:themeColor="text1"/>
        </w:rPr>
        <w:t>Plan de desarrollo institucional 2017-2020</w:t>
      </w:r>
      <w:r w:rsidRPr="00534768">
        <w:rPr>
          <w:color w:val="000000" w:themeColor="text1"/>
        </w:rPr>
        <w:t>.</w:t>
      </w:r>
      <w:r w:rsidRPr="00470BD5">
        <w:rPr>
          <w:color w:val="000000" w:themeColor="text1"/>
        </w:rPr>
        <w:t xml:space="preserve"> </w:t>
      </w:r>
    </w:p>
    <w:p w14:paraId="5432AABA" w14:textId="77777777" w:rsidR="002F3348" w:rsidRDefault="002F3348" w:rsidP="002F3348">
      <w:pPr>
        <w:spacing w:line="360" w:lineRule="auto"/>
        <w:ind w:left="709" w:hanging="709"/>
        <w:jc w:val="both"/>
        <w:rPr>
          <w:color w:val="000000" w:themeColor="text1"/>
        </w:rPr>
      </w:pPr>
    </w:p>
    <w:p w14:paraId="36CC92F0" w14:textId="77777777" w:rsidR="009B1102" w:rsidRDefault="009B1102"/>
    <w:sectPr w:rsidR="009B1102" w:rsidSect="007B4276">
      <w:headerReference w:type="default" r:id="rId10"/>
      <w:footerReference w:type="even" r:id="rId11"/>
      <w:footerReference w:type="default" r:id="rId12"/>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E321" w14:textId="77777777" w:rsidR="00F21557" w:rsidRDefault="00F21557">
      <w:r>
        <w:separator/>
      </w:r>
    </w:p>
  </w:endnote>
  <w:endnote w:type="continuationSeparator" w:id="0">
    <w:p w14:paraId="5A9C1483" w14:textId="77777777" w:rsidR="00F21557" w:rsidRDefault="00F2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52495985"/>
      <w:docPartObj>
        <w:docPartGallery w:val="Page Numbers (Bottom of Page)"/>
        <w:docPartUnique/>
      </w:docPartObj>
    </w:sdtPr>
    <w:sdtEndPr>
      <w:rPr>
        <w:rStyle w:val="Nmerodepgina"/>
      </w:rPr>
    </w:sdtEndPr>
    <w:sdtContent>
      <w:p w14:paraId="0BB0D589" w14:textId="77777777" w:rsidR="000257C0" w:rsidRDefault="000257C0" w:rsidP="000257C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9FCA6F6" w14:textId="77777777" w:rsidR="000257C0" w:rsidRDefault="000257C0" w:rsidP="000257C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4DD4" w14:textId="0460334B" w:rsidR="000257C0" w:rsidRDefault="00F422C8" w:rsidP="000257C0">
    <w:pPr>
      <w:pStyle w:val="Piedepgina"/>
      <w:ind w:right="360"/>
    </w:pPr>
    <w:r>
      <w:t xml:space="preserve">         </w:t>
    </w:r>
    <w:r>
      <w:rPr>
        <w:noProof/>
      </w:rPr>
      <w:drawing>
        <wp:inline distT="0" distB="0" distL="0" distR="0" wp14:anchorId="29C01974" wp14:editId="499D388E">
          <wp:extent cx="1600200" cy="419100"/>
          <wp:effectExtent l="0" t="0" r="0" b="0"/>
          <wp:docPr id="17" name="Imagen 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D4272">
      <w:rPr>
        <w:rFonts w:cstheme="minorHAnsi"/>
        <w:b/>
        <w:sz w:val="22"/>
      </w:rPr>
      <w:t xml:space="preserve">Vol. 12, Núm. 23 Julio - </w:t>
    </w:r>
    <w:proofErr w:type="gramStart"/>
    <w:r w:rsidRPr="00FD4272">
      <w:rPr>
        <w:rFonts w:cstheme="minorHAnsi"/>
        <w:b/>
        <w:sz w:val="22"/>
      </w:rPr>
      <w:t>Diciembre</w:t>
    </w:r>
    <w:proofErr w:type="gramEnd"/>
    <w:r w:rsidRPr="00FD4272">
      <w:rPr>
        <w:rFonts w:cstheme="minorHAnsi"/>
        <w:b/>
        <w:sz w:val="22"/>
      </w:rPr>
      <w:t xml:space="preserve"> 2021, e</w:t>
    </w:r>
    <w:r w:rsidR="006716AA">
      <w:rPr>
        <w:rFonts w:cstheme="minorHAnsi"/>
        <w:b/>
        <w:sz w:val="22"/>
      </w:rPr>
      <w:t>288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D51E" w14:textId="77777777" w:rsidR="00F21557" w:rsidRDefault="00F21557">
      <w:r>
        <w:separator/>
      </w:r>
    </w:p>
  </w:footnote>
  <w:footnote w:type="continuationSeparator" w:id="0">
    <w:p w14:paraId="341B5B75" w14:textId="77777777" w:rsidR="00F21557" w:rsidRDefault="00F21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2EBF" w14:textId="1CA9D1DD" w:rsidR="00F422C8" w:rsidRDefault="00F422C8" w:rsidP="00F422C8">
    <w:pPr>
      <w:pStyle w:val="Encabezado"/>
      <w:jc w:val="center"/>
    </w:pPr>
    <w:r w:rsidRPr="005A563C">
      <w:rPr>
        <w:noProof/>
        <w:lang w:val="es-ES"/>
      </w:rPr>
      <w:drawing>
        <wp:inline distT="0" distB="0" distL="0" distR="0" wp14:anchorId="39E4D577" wp14:editId="1ADE0954">
          <wp:extent cx="5400040" cy="632602"/>
          <wp:effectExtent l="0" t="0" r="0" b="0"/>
          <wp:docPr id="16" name="Imagen 1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A7FC1"/>
    <w:multiLevelType w:val="hybridMultilevel"/>
    <w:tmpl w:val="A6B887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58F"/>
    <w:rsid w:val="000257C0"/>
    <w:rsid w:val="00137E1C"/>
    <w:rsid w:val="00145E85"/>
    <w:rsid w:val="001C3301"/>
    <w:rsid w:val="002C0893"/>
    <w:rsid w:val="002F3348"/>
    <w:rsid w:val="00321628"/>
    <w:rsid w:val="00336F19"/>
    <w:rsid w:val="00353B1D"/>
    <w:rsid w:val="003A3C30"/>
    <w:rsid w:val="003B6812"/>
    <w:rsid w:val="003D4738"/>
    <w:rsid w:val="004100E5"/>
    <w:rsid w:val="00484477"/>
    <w:rsid w:val="004B6B41"/>
    <w:rsid w:val="00531D1E"/>
    <w:rsid w:val="005A79CE"/>
    <w:rsid w:val="005B509C"/>
    <w:rsid w:val="00627B1C"/>
    <w:rsid w:val="00662125"/>
    <w:rsid w:val="006716AA"/>
    <w:rsid w:val="006F457B"/>
    <w:rsid w:val="007B1B29"/>
    <w:rsid w:val="007B4276"/>
    <w:rsid w:val="007C41FD"/>
    <w:rsid w:val="008B0588"/>
    <w:rsid w:val="008B64B7"/>
    <w:rsid w:val="008B79E8"/>
    <w:rsid w:val="00912BF5"/>
    <w:rsid w:val="00926C9C"/>
    <w:rsid w:val="009B1102"/>
    <w:rsid w:val="009C6704"/>
    <w:rsid w:val="00A25186"/>
    <w:rsid w:val="00A512F5"/>
    <w:rsid w:val="00AA1B25"/>
    <w:rsid w:val="00AF3064"/>
    <w:rsid w:val="00B300EB"/>
    <w:rsid w:val="00BB6135"/>
    <w:rsid w:val="00C8358F"/>
    <w:rsid w:val="00D03337"/>
    <w:rsid w:val="00D270F7"/>
    <w:rsid w:val="00D70BEC"/>
    <w:rsid w:val="00E1175A"/>
    <w:rsid w:val="00F1023F"/>
    <w:rsid w:val="00F21557"/>
    <w:rsid w:val="00F422C8"/>
    <w:rsid w:val="00FA3F2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E5A2"/>
  <w15:docId w15:val="{4BC72729-1345-4A30-A697-47750434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8F"/>
    <w:pPr>
      <w:spacing w:after="0" w:line="240" w:lineRule="auto"/>
    </w:pPr>
    <w:rPr>
      <w:rFonts w:ascii="Times New Roman" w:eastAsia="Times New Roman" w:hAnsi="Times New Roman" w:cs="Times New Roman"/>
      <w:sz w:val="24"/>
      <w:szCs w:val="24"/>
      <w:lang w:val="es-MX"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358F"/>
    <w:rPr>
      <w:color w:val="0000FF" w:themeColor="hyperlink"/>
      <w:u w:val="single"/>
    </w:rPr>
  </w:style>
  <w:style w:type="paragraph" w:styleId="Piedepgina">
    <w:name w:val="footer"/>
    <w:basedOn w:val="Normal"/>
    <w:link w:val="PiedepginaCar"/>
    <w:uiPriority w:val="99"/>
    <w:unhideWhenUsed/>
    <w:rsid w:val="00C8358F"/>
    <w:pPr>
      <w:tabs>
        <w:tab w:val="center" w:pos="4252"/>
        <w:tab w:val="right" w:pos="8504"/>
      </w:tabs>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C8358F"/>
    <w:rPr>
      <w:sz w:val="24"/>
      <w:szCs w:val="24"/>
      <w:lang w:val="es-ES"/>
    </w:rPr>
  </w:style>
  <w:style w:type="character" w:styleId="Nmerodepgina">
    <w:name w:val="page number"/>
    <w:basedOn w:val="Fuentedeprrafopredeter"/>
    <w:uiPriority w:val="99"/>
    <w:semiHidden/>
    <w:unhideWhenUsed/>
    <w:rsid w:val="00C8358F"/>
  </w:style>
  <w:style w:type="character" w:styleId="CitaHTML">
    <w:name w:val="HTML Cite"/>
    <w:basedOn w:val="Fuentedeprrafopredeter"/>
    <w:uiPriority w:val="99"/>
    <w:semiHidden/>
    <w:unhideWhenUsed/>
    <w:rsid w:val="00C8358F"/>
    <w:rPr>
      <w:i/>
      <w:iCs/>
    </w:rPr>
  </w:style>
  <w:style w:type="character" w:customStyle="1" w:styleId="eipwbe">
    <w:name w:val="eipwbe"/>
    <w:basedOn w:val="Fuentedeprrafopredeter"/>
    <w:rsid w:val="00C8358F"/>
  </w:style>
  <w:style w:type="paragraph" w:styleId="Prrafodelista">
    <w:name w:val="List Paragraph"/>
    <w:basedOn w:val="Normal"/>
    <w:uiPriority w:val="34"/>
    <w:qFormat/>
    <w:rsid w:val="00C8358F"/>
    <w:pPr>
      <w:ind w:left="720"/>
      <w:contextualSpacing/>
    </w:pPr>
  </w:style>
  <w:style w:type="character" w:styleId="Refdecomentario">
    <w:name w:val="annotation reference"/>
    <w:basedOn w:val="Fuentedeprrafopredeter"/>
    <w:uiPriority w:val="99"/>
    <w:semiHidden/>
    <w:unhideWhenUsed/>
    <w:rsid w:val="004100E5"/>
    <w:rPr>
      <w:sz w:val="16"/>
      <w:szCs w:val="16"/>
    </w:rPr>
  </w:style>
  <w:style w:type="paragraph" w:styleId="Textocomentario">
    <w:name w:val="annotation text"/>
    <w:basedOn w:val="Normal"/>
    <w:link w:val="TextocomentarioCar"/>
    <w:uiPriority w:val="99"/>
    <w:unhideWhenUsed/>
    <w:rsid w:val="004100E5"/>
    <w:rPr>
      <w:sz w:val="20"/>
      <w:szCs w:val="20"/>
    </w:rPr>
  </w:style>
  <w:style w:type="character" w:customStyle="1" w:styleId="TextocomentarioCar">
    <w:name w:val="Texto comentario Car"/>
    <w:basedOn w:val="Fuentedeprrafopredeter"/>
    <w:link w:val="Textocomentario"/>
    <w:uiPriority w:val="99"/>
    <w:rsid w:val="004100E5"/>
    <w:rPr>
      <w:rFonts w:ascii="Times New Roman" w:eastAsia="Times New Roman" w:hAnsi="Times New Roman" w:cs="Times New Roman"/>
      <w:sz w:val="20"/>
      <w:szCs w:val="20"/>
      <w:lang w:val="es-MX" w:eastAsia="es-ES_tradnl"/>
    </w:rPr>
  </w:style>
  <w:style w:type="paragraph" w:styleId="Asuntodelcomentario">
    <w:name w:val="annotation subject"/>
    <w:basedOn w:val="Textocomentario"/>
    <w:next w:val="Textocomentario"/>
    <w:link w:val="AsuntodelcomentarioCar"/>
    <w:uiPriority w:val="99"/>
    <w:semiHidden/>
    <w:unhideWhenUsed/>
    <w:rsid w:val="004100E5"/>
    <w:rPr>
      <w:b/>
      <w:bCs/>
    </w:rPr>
  </w:style>
  <w:style w:type="character" w:customStyle="1" w:styleId="AsuntodelcomentarioCar">
    <w:name w:val="Asunto del comentario Car"/>
    <w:basedOn w:val="TextocomentarioCar"/>
    <w:link w:val="Asuntodelcomentario"/>
    <w:uiPriority w:val="99"/>
    <w:semiHidden/>
    <w:rsid w:val="004100E5"/>
    <w:rPr>
      <w:rFonts w:ascii="Times New Roman" w:eastAsia="Times New Roman" w:hAnsi="Times New Roman" w:cs="Times New Roman"/>
      <w:b/>
      <w:bCs/>
      <w:sz w:val="20"/>
      <w:szCs w:val="20"/>
      <w:lang w:val="es-MX" w:eastAsia="es-ES_tradnl"/>
    </w:rPr>
  </w:style>
  <w:style w:type="paragraph" w:styleId="Textodeglobo">
    <w:name w:val="Balloon Text"/>
    <w:basedOn w:val="Normal"/>
    <w:link w:val="TextodegloboCar"/>
    <w:uiPriority w:val="99"/>
    <w:semiHidden/>
    <w:unhideWhenUsed/>
    <w:rsid w:val="004100E5"/>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0E5"/>
    <w:rPr>
      <w:rFonts w:ascii="Tahoma" w:eastAsia="Times New Roman" w:hAnsi="Tahoma" w:cs="Tahoma"/>
      <w:sz w:val="16"/>
      <w:szCs w:val="16"/>
      <w:lang w:val="es-MX" w:eastAsia="es-ES_tradnl"/>
    </w:rPr>
  </w:style>
  <w:style w:type="paragraph" w:styleId="Encabezado">
    <w:name w:val="header"/>
    <w:basedOn w:val="Normal"/>
    <w:link w:val="EncabezadoCar"/>
    <w:uiPriority w:val="99"/>
    <w:unhideWhenUsed/>
    <w:rsid w:val="00F422C8"/>
    <w:pPr>
      <w:tabs>
        <w:tab w:val="center" w:pos="4419"/>
        <w:tab w:val="right" w:pos="8838"/>
      </w:tabs>
    </w:pPr>
  </w:style>
  <w:style w:type="character" w:customStyle="1" w:styleId="EncabezadoCar">
    <w:name w:val="Encabezado Car"/>
    <w:basedOn w:val="Fuentedeprrafopredeter"/>
    <w:link w:val="Encabezado"/>
    <w:uiPriority w:val="99"/>
    <w:rsid w:val="00F422C8"/>
    <w:rPr>
      <w:rFonts w:ascii="Times New Roman" w:eastAsia="Times New Roman" w:hAnsi="Times New Roman" w:cs="Times New Roman"/>
      <w:sz w:val="24"/>
      <w:szCs w:val="24"/>
      <w:lang w:val="es-MX" w:eastAsia="es-ES_tradnl"/>
    </w:rPr>
  </w:style>
  <w:style w:type="character" w:styleId="Hipervnculovisitado">
    <w:name w:val="FollowedHyperlink"/>
    <w:basedOn w:val="Fuentedeprrafopredeter"/>
    <w:uiPriority w:val="99"/>
    <w:semiHidden/>
    <w:unhideWhenUsed/>
    <w:rsid w:val="00353B1D"/>
    <w:rPr>
      <w:color w:val="800080" w:themeColor="followedHyperlink"/>
      <w:u w:val="single"/>
    </w:rPr>
  </w:style>
  <w:style w:type="character" w:styleId="Mencinsinresolver">
    <w:name w:val="Unresolved Mention"/>
    <w:basedOn w:val="Fuentedeprrafopredeter"/>
    <w:uiPriority w:val="99"/>
    <w:semiHidden/>
    <w:unhideWhenUsed/>
    <w:rsid w:val="005B509C"/>
    <w:rPr>
      <w:color w:val="605E5C"/>
      <w:shd w:val="clear" w:color="auto" w:fill="E1DFDD"/>
    </w:rPr>
  </w:style>
  <w:style w:type="paragraph" w:styleId="HTMLconformatoprevio">
    <w:name w:val="HTML Preformatted"/>
    <w:basedOn w:val="Normal"/>
    <w:link w:val="HTMLconformatoprevioCar"/>
    <w:uiPriority w:val="99"/>
    <w:unhideWhenUsed/>
    <w:rsid w:val="007B4276"/>
    <w:pPr>
      <w:widowControl w:val="0"/>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7B4276"/>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87256">
      <w:bodyDiv w:val="1"/>
      <w:marLeft w:val="0"/>
      <w:marRight w:val="0"/>
      <w:marTop w:val="0"/>
      <w:marBottom w:val="0"/>
      <w:divBdr>
        <w:top w:val="none" w:sz="0" w:space="0" w:color="auto"/>
        <w:left w:val="none" w:sz="0" w:space="0" w:color="auto"/>
        <w:bottom w:val="none" w:sz="0" w:space="0" w:color="auto"/>
        <w:right w:val="none" w:sz="0" w:space="0" w:color="auto"/>
      </w:divBdr>
      <w:divsChild>
        <w:div w:id="744572696">
          <w:marLeft w:val="0"/>
          <w:marRight w:val="0"/>
          <w:marTop w:val="0"/>
          <w:marBottom w:val="0"/>
          <w:divBdr>
            <w:top w:val="none" w:sz="0" w:space="0" w:color="auto"/>
            <w:left w:val="none" w:sz="0" w:space="0" w:color="auto"/>
            <w:bottom w:val="none" w:sz="0" w:space="0" w:color="auto"/>
            <w:right w:val="none" w:sz="0" w:space="0" w:color="auto"/>
          </w:divBdr>
          <w:divsChild>
            <w:div w:id="160505636">
              <w:marLeft w:val="0"/>
              <w:marRight w:val="0"/>
              <w:marTop w:val="0"/>
              <w:marBottom w:val="0"/>
              <w:divBdr>
                <w:top w:val="none" w:sz="0" w:space="0" w:color="auto"/>
                <w:left w:val="none" w:sz="0" w:space="0" w:color="auto"/>
                <w:bottom w:val="none" w:sz="0" w:space="0" w:color="auto"/>
                <w:right w:val="none" w:sz="0" w:space="0" w:color="auto"/>
              </w:divBdr>
              <w:divsChild>
                <w:div w:id="14643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5041">
      <w:bodyDiv w:val="1"/>
      <w:marLeft w:val="0"/>
      <w:marRight w:val="0"/>
      <w:marTop w:val="0"/>
      <w:marBottom w:val="0"/>
      <w:divBdr>
        <w:top w:val="none" w:sz="0" w:space="0" w:color="auto"/>
        <w:left w:val="none" w:sz="0" w:space="0" w:color="auto"/>
        <w:bottom w:val="none" w:sz="0" w:space="0" w:color="auto"/>
        <w:right w:val="none" w:sz="0" w:space="0" w:color="auto"/>
      </w:divBdr>
      <w:divsChild>
        <w:div w:id="1009063528">
          <w:marLeft w:val="0"/>
          <w:marRight w:val="0"/>
          <w:marTop w:val="0"/>
          <w:marBottom w:val="0"/>
          <w:divBdr>
            <w:top w:val="none" w:sz="0" w:space="0" w:color="auto"/>
            <w:left w:val="none" w:sz="0" w:space="0" w:color="auto"/>
            <w:bottom w:val="none" w:sz="0" w:space="0" w:color="auto"/>
            <w:right w:val="none" w:sz="0" w:space="0" w:color="auto"/>
          </w:divBdr>
          <w:divsChild>
            <w:div w:id="182256041">
              <w:marLeft w:val="0"/>
              <w:marRight w:val="0"/>
              <w:marTop w:val="0"/>
              <w:marBottom w:val="0"/>
              <w:divBdr>
                <w:top w:val="none" w:sz="0" w:space="0" w:color="auto"/>
                <w:left w:val="none" w:sz="0" w:space="0" w:color="auto"/>
                <w:bottom w:val="none" w:sz="0" w:space="0" w:color="auto"/>
                <w:right w:val="none" w:sz="0" w:space="0" w:color="auto"/>
              </w:divBdr>
              <w:divsChild>
                <w:div w:id="1661351103">
                  <w:marLeft w:val="0"/>
                  <w:marRight w:val="0"/>
                  <w:marTop w:val="0"/>
                  <w:marBottom w:val="0"/>
                  <w:divBdr>
                    <w:top w:val="none" w:sz="0" w:space="0" w:color="auto"/>
                    <w:left w:val="none" w:sz="0" w:space="0" w:color="auto"/>
                    <w:bottom w:val="none" w:sz="0" w:space="0" w:color="auto"/>
                    <w:right w:val="none" w:sz="0" w:space="0" w:color="auto"/>
                  </w:divBdr>
                  <w:divsChild>
                    <w:div w:id="18863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1537">
      <w:bodyDiv w:val="1"/>
      <w:marLeft w:val="0"/>
      <w:marRight w:val="0"/>
      <w:marTop w:val="0"/>
      <w:marBottom w:val="0"/>
      <w:divBdr>
        <w:top w:val="none" w:sz="0" w:space="0" w:color="auto"/>
        <w:left w:val="none" w:sz="0" w:space="0" w:color="auto"/>
        <w:bottom w:val="none" w:sz="0" w:space="0" w:color="auto"/>
        <w:right w:val="none" w:sz="0" w:space="0" w:color="auto"/>
      </w:divBdr>
    </w:div>
    <w:div w:id="1368799804">
      <w:bodyDiv w:val="1"/>
      <w:marLeft w:val="0"/>
      <w:marRight w:val="0"/>
      <w:marTop w:val="0"/>
      <w:marBottom w:val="0"/>
      <w:divBdr>
        <w:top w:val="none" w:sz="0" w:space="0" w:color="auto"/>
        <w:left w:val="none" w:sz="0" w:space="0" w:color="auto"/>
        <w:bottom w:val="none" w:sz="0" w:space="0" w:color="auto"/>
        <w:right w:val="none" w:sz="0" w:space="0" w:color="auto"/>
      </w:divBdr>
    </w:div>
    <w:div w:id="1742751093">
      <w:bodyDiv w:val="1"/>
      <w:marLeft w:val="0"/>
      <w:marRight w:val="0"/>
      <w:marTop w:val="0"/>
      <w:marBottom w:val="0"/>
      <w:divBdr>
        <w:top w:val="none" w:sz="0" w:space="0" w:color="auto"/>
        <w:left w:val="none" w:sz="0" w:space="0" w:color="auto"/>
        <w:bottom w:val="none" w:sz="0" w:space="0" w:color="auto"/>
        <w:right w:val="none" w:sz="0" w:space="0" w:color="auto"/>
      </w:divBdr>
      <w:divsChild>
        <w:div w:id="164832278">
          <w:marLeft w:val="0"/>
          <w:marRight w:val="0"/>
          <w:marTop w:val="0"/>
          <w:marBottom w:val="0"/>
          <w:divBdr>
            <w:top w:val="none" w:sz="0" w:space="0" w:color="auto"/>
            <w:left w:val="none" w:sz="0" w:space="0" w:color="auto"/>
            <w:bottom w:val="none" w:sz="0" w:space="0" w:color="auto"/>
            <w:right w:val="none" w:sz="0" w:space="0" w:color="auto"/>
          </w:divBdr>
          <w:divsChild>
            <w:div w:id="1167328483">
              <w:marLeft w:val="0"/>
              <w:marRight w:val="0"/>
              <w:marTop w:val="0"/>
              <w:marBottom w:val="0"/>
              <w:divBdr>
                <w:top w:val="none" w:sz="0" w:space="0" w:color="auto"/>
                <w:left w:val="none" w:sz="0" w:space="0" w:color="auto"/>
                <w:bottom w:val="none" w:sz="0" w:space="0" w:color="auto"/>
                <w:right w:val="none" w:sz="0" w:space="0" w:color="auto"/>
              </w:divBdr>
              <w:divsChild>
                <w:div w:id="17666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53547">
      <w:bodyDiv w:val="1"/>
      <w:marLeft w:val="0"/>
      <w:marRight w:val="0"/>
      <w:marTop w:val="0"/>
      <w:marBottom w:val="0"/>
      <w:divBdr>
        <w:top w:val="none" w:sz="0" w:space="0" w:color="auto"/>
        <w:left w:val="none" w:sz="0" w:space="0" w:color="auto"/>
        <w:bottom w:val="none" w:sz="0" w:space="0" w:color="auto"/>
        <w:right w:val="none" w:sz="0" w:space="0" w:color="auto"/>
      </w:divBdr>
      <w:divsChild>
        <w:div w:id="1967153048">
          <w:marLeft w:val="0"/>
          <w:marRight w:val="0"/>
          <w:marTop w:val="0"/>
          <w:marBottom w:val="0"/>
          <w:divBdr>
            <w:top w:val="none" w:sz="0" w:space="0" w:color="auto"/>
            <w:left w:val="none" w:sz="0" w:space="0" w:color="auto"/>
            <w:bottom w:val="none" w:sz="0" w:space="0" w:color="auto"/>
            <w:right w:val="none" w:sz="0" w:space="0" w:color="auto"/>
          </w:divBdr>
          <w:divsChild>
            <w:div w:id="22555294">
              <w:marLeft w:val="0"/>
              <w:marRight w:val="0"/>
              <w:marTop w:val="0"/>
              <w:marBottom w:val="0"/>
              <w:divBdr>
                <w:top w:val="none" w:sz="0" w:space="0" w:color="auto"/>
                <w:left w:val="none" w:sz="0" w:space="0" w:color="auto"/>
                <w:bottom w:val="none" w:sz="0" w:space="0" w:color="auto"/>
                <w:right w:val="none" w:sz="0" w:space="0" w:color="auto"/>
              </w:divBdr>
              <w:divsChild>
                <w:div w:id="12964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5251</Words>
  <Characters>28886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Gustavo Toledo</cp:lastModifiedBy>
  <cp:revision>8</cp:revision>
  <dcterms:created xsi:type="dcterms:W3CDTF">2021-10-24T06:27:00Z</dcterms:created>
  <dcterms:modified xsi:type="dcterms:W3CDTF">2021-10-26T15:13:00Z</dcterms:modified>
</cp:coreProperties>
</file>