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AA98" w14:textId="5A2F9BFF" w:rsidR="00044938" w:rsidRPr="001309AE" w:rsidRDefault="001309AE" w:rsidP="00044938">
      <w:pPr>
        <w:spacing w:before="240" w:after="240" w:line="360" w:lineRule="auto"/>
        <w:jc w:val="right"/>
        <w:rPr>
          <w:b/>
          <w:bCs/>
          <w:i/>
          <w:iCs/>
          <w:lang w:val="es-MX"/>
        </w:rPr>
      </w:pPr>
      <w:r w:rsidRPr="001309AE">
        <w:rPr>
          <w:b/>
          <w:bCs/>
          <w:i/>
          <w:iCs/>
          <w:lang w:val="es-MX"/>
        </w:rPr>
        <w:t>https://doi.org/10.23913/ride.v13i26.1494</w:t>
      </w:r>
    </w:p>
    <w:p w14:paraId="43E56671" w14:textId="23C2F588" w:rsidR="00044938" w:rsidRDefault="00044938" w:rsidP="00044938">
      <w:pPr>
        <w:spacing w:before="240" w:after="240" w:line="360" w:lineRule="auto"/>
        <w:jc w:val="right"/>
        <w:rPr>
          <w:rFonts w:cstheme="majorBidi"/>
          <w:lang w:val="es-ES"/>
        </w:rPr>
      </w:pPr>
      <w:r w:rsidRPr="000C54C0">
        <w:rPr>
          <w:b/>
          <w:bCs/>
          <w:i/>
          <w:iCs/>
          <w:lang w:val="es-MX"/>
        </w:rPr>
        <w:t>Artículos científicos</w:t>
      </w:r>
    </w:p>
    <w:p w14:paraId="4C249AE9" w14:textId="4D976408" w:rsidR="002548E6" w:rsidRPr="00044938" w:rsidRDefault="00207231" w:rsidP="00044938">
      <w:pPr>
        <w:spacing w:line="276" w:lineRule="auto"/>
        <w:jc w:val="right"/>
        <w:rPr>
          <w:rFonts w:ascii="Calibri" w:hAnsi="Calibri" w:cs="Calibri"/>
          <w:b/>
          <w:color w:val="000000"/>
          <w:sz w:val="32"/>
          <w:szCs w:val="32"/>
          <w:lang w:val="es-MX" w:eastAsia="es-MX" w:bidi="ar-SA"/>
        </w:rPr>
      </w:pPr>
      <w:r w:rsidRPr="00044938">
        <w:rPr>
          <w:rFonts w:ascii="Calibri" w:hAnsi="Calibri" w:cs="Calibri"/>
          <w:b/>
          <w:color w:val="000000"/>
          <w:sz w:val="32"/>
          <w:szCs w:val="32"/>
          <w:lang w:val="es-MX" w:eastAsia="es-MX" w:bidi="ar-SA"/>
        </w:rPr>
        <w:t>Desarrollo de Cultura de Investigación en Posgrados En Línea y Presencial en Educación</w:t>
      </w:r>
    </w:p>
    <w:p w14:paraId="3357C47F" w14:textId="1EFEB1C5" w:rsidR="002548E6" w:rsidRPr="000C54C0" w:rsidRDefault="00044938" w:rsidP="00044938">
      <w:pPr>
        <w:spacing w:line="276" w:lineRule="auto"/>
        <w:jc w:val="right"/>
        <w:rPr>
          <w:rFonts w:ascii="Calibri" w:hAnsi="Calibri" w:cs="Calibri"/>
          <w:b/>
          <w:i/>
          <w:iCs/>
          <w:color w:val="000000"/>
          <w:sz w:val="28"/>
          <w:szCs w:val="28"/>
          <w:lang w:eastAsia="es-MX" w:bidi="ar-SA"/>
        </w:rPr>
      </w:pPr>
      <w:r w:rsidRPr="001309AE">
        <w:rPr>
          <w:rFonts w:ascii="Calibri" w:hAnsi="Calibri" w:cs="Calibri"/>
          <w:b/>
          <w:i/>
          <w:iCs/>
          <w:color w:val="000000"/>
          <w:sz w:val="28"/>
          <w:szCs w:val="28"/>
          <w:lang w:val="es-MX" w:eastAsia="es-MX" w:bidi="ar-SA"/>
        </w:rPr>
        <w:br/>
      </w:r>
      <w:r w:rsidRPr="000C54C0">
        <w:rPr>
          <w:rFonts w:ascii="Calibri" w:hAnsi="Calibri" w:cs="Calibri"/>
          <w:b/>
          <w:i/>
          <w:iCs/>
          <w:color w:val="000000"/>
          <w:sz w:val="28"/>
          <w:szCs w:val="28"/>
          <w:lang w:eastAsia="es-MX" w:bidi="ar-SA"/>
        </w:rPr>
        <w:t>Development of a Research Culture in On Line and On site Graduate Education Programs</w:t>
      </w:r>
    </w:p>
    <w:p w14:paraId="4CD1CD59" w14:textId="2BF689F1" w:rsidR="00044938" w:rsidRPr="00044938" w:rsidRDefault="00044938" w:rsidP="00044938">
      <w:pPr>
        <w:spacing w:line="276" w:lineRule="auto"/>
        <w:jc w:val="right"/>
        <w:rPr>
          <w:rFonts w:ascii="Calibri" w:hAnsi="Calibri" w:cs="Calibri"/>
          <w:b/>
          <w:i/>
          <w:iCs/>
          <w:color w:val="000000"/>
          <w:sz w:val="28"/>
          <w:szCs w:val="28"/>
          <w:lang w:val="es-MX" w:eastAsia="es-MX" w:bidi="ar-SA"/>
        </w:rPr>
      </w:pPr>
      <w:r w:rsidRPr="001309AE">
        <w:rPr>
          <w:rFonts w:ascii="Calibri" w:hAnsi="Calibri" w:cs="Calibri"/>
          <w:b/>
          <w:i/>
          <w:iCs/>
          <w:color w:val="000000"/>
          <w:sz w:val="28"/>
          <w:szCs w:val="28"/>
          <w:lang w:val="es-MX" w:eastAsia="es-MX" w:bidi="ar-SA"/>
        </w:rPr>
        <w:br/>
      </w:r>
      <w:proofErr w:type="spellStart"/>
      <w:r w:rsidRPr="00044938">
        <w:rPr>
          <w:rFonts w:ascii="Calibri" w:hAnsi="Calibri" w:cs="Calibri"/>
          <w:b/>
          <w:i/>
          <w:iCs/>
          <w:color w:val="000000"/>
          <w:sz w:val="28"/>
          <w:szCs w:val="28"/>
          <w:lang w:val="es-MX" w:eastAsia="es-MX" w:bidi="ar-SA"/>
        </w:rPr>
        <w:t>Desenvolvimento</w:t>
      </w:r>
      <w:proofErr w:type="spellEnd"/>
      <w:r w:rsidRPr="00044938">
        <w:rPr>
          <w:rFonts w:ascii="Calibri" w:hAnsi="Calibri" w:cs="Calibri"/>
          <w:b/>
          <w:i/>
          <w:iCs/>
          <w:color w:val="000000"/>
          <w:sz w:val="28"/>
          <w:szCs w:val="28"/>
          <w:lang w:val="es-MX" w:eastAsia="es-MX" w:bidi="ar-SA"/>
        </w:rPr>
        <w:t xml:space="preserve"> da Cultura de Pesquisa na Pós-Graduação em Educação Online e Presencial</w:t>
      </w:r>
    </w:p>
    <w:p w14:paraId="491A0C89" w14:textId="77777777" w:rsidR="002548E6" w:rsidRPr="00044938" w:rsidRDefault="002548E6">
      <w:pPr>
        <w:spacing w:line="480" w:lineRule="auto"/>
        <w:jc w:val="center"/>
        <w:rPr>
          <w:rFonts w:asciiTheme="majorBidi" w:hAnsiTheme="majorBidi" w:cstheme="majorBidi"/>
          <w:lang w:val="es-MX"/>
        </w:rPr>
      </w:pPr>
    </w:p>
    <w:p w14:paraId="3645B866" w14:textId="77777777" w:rsidR="00044938" w:rsidRPr="00044938" w:rsidRDefault="00207231" w:rsidP="00044938">
      <w:pPr>
        <w:spacing w:line="276" w:lineRule="auto"/>
        <w:jc w:val="right"/>
        <w:outlineLvl w:val="0"/>
        <w:rPr>
          <w:rFonts w:asciiTheme="minorHAnsi" w:hAnsiTheme="minorHAnsi" w:cstheme="minorHAnsi"/>
          <w:b/>
          <w:bCs/>
          <w:lang w:val="es-ES"/>
        </w:rPr>
      </w:pPr>
      <w:r w:rsidRPr="00044938">
        <w:rPr>
          <w:rFonts w:asciiTheme="minorHAnsi" w:hAnsiTheme="minorHAnsi" w:cstheme="minorHAnsi"/>
          <w:b/>
          <w:bCs/>
          <w:lang w:val="es-ES"/>
        </w:rPr>
        <w:t xml:space="preserve">Moisés Salinas </w:t>
      </w:r>
      <w:proofErr w:type="spellStart"/>
      <w:r w:rsidRPr="00044938">
        <w:rPr>
          <w:rFonts w:asciiTheme="minorHAnsi" w:hAnsiTheme="minorHAnsi" w:cstheme="minorHAnsi"/>
          <w:b/>
          <w:bCs/>
          <w:lang w:val="es-ES"/>
        </w:rPr>
        <w:t>Fleitman</w:t>
      </w:r>
      <w:proofErr w:type="spellEnd"/>
    </w:p>
    <w:p w14:paraId="7E7C1B32" w14:textId="0299417F" w:rsidR="00044938" w:rsidRDefault="0057662B" w:rsidP="0057662B">
      <w:pPr>
        <w:spacing w:line="276" w:lineRule="auto"/>
        <w:jc w:val="right"/>
        <w:rPr>
          <w:rFonts w:cstheme="majorBidi"/>
          <w:lang w:val="es-ES"/>
        </w:rPr>
      </w:pPr>
      <w:r>
        <w:rPr>
          <w:rFonts w:cstheme="majorBidi"/>
          <w:lang w:val="es-ES"/>
        </w:rPr>
        <w:t>Universidad ORT México</w:t>
      </w:r>
      <w:r w:rsidR="000C54C0">
        <w:rPr>
          <w:rFonts w:cstheme="majorBidi"/>
          <w:lang w:val="es-ES"/>
        </w:rPr>
        <w:t>, México</w:t>
      </w:r>
    </w:p>
    <w:p w14:paraId="73E8A429" w14:textId="209AA896" w:rsidR="00044938" w:rsidRPr="00044938" w:rsidRDefault="00044938" w:rsidP="00044938">
      <w:pPr>
        <w:spacing w:line="276" w:lineRule="auto"/>
        <w:jc w:val="right"/>
        <w:outlineLvl w:val="0"/>
        <w:rPr>
          <w:rStyle w:val="EnlacedeInternet"/>
          <w:rFonts w:asciiTheme="minorHAnsi" w:hAnsiTheme="minorHAnsi" w:cstheme="minorHAnsi"/>
          <w:u w:val="none"/>
          <w:lang w:val="es-ES"/>
        </w:rPr>
      </w:pPr>
      <w:r w:rsidRPr="00044938">
        <w:rPr>
          <w:rStyle w:val="EnlacedeInternet"/>
          <w:rFonts w:asciiTheme="minorHAnsi" w:hAnsiTheme="minorHAnsi" w:cstheme="minorHAnsi"/>
          <w:color w:val="FF0000"/>
          <w:u w:val="none"/>
          <w:lang w:val="es-ES"/>
        </w:rPr>
        <w:t>msalinas@ort.edu.mx</w:t>
      </w:r>
    </w:p>
    <w:p w14:paraId="5F25AEA6" w14:textId="49BBD475" w:rsidR="00044938" w:rsidRDefault="00044938" w:rsidP="00044938">
      <w:pPr>
        <w:spacing w:line="276" w:lineRule="auto"/>
        <w:jc w:val="right"/>
        <w:outlineLvl w:val="0"/>
        <w:rPr>
          <w:rFonts w:cstheme="majorBidi"/>
          <w:lang w:val="es-ES"/>
        </w:rPr>
      </w:pPr>
      <w:r w:rsidRPr="00044938">
        <w:rPr>
          <w:rFonts w:cstheme="majorBidi"/>
          <w:lang w:val="es-ES"/>
        </w:rPr>
        <w:t>http://orcid.org/0000-0003-3812-0414</w:t>
      </w:r>
    </w:p>
    <w:p w14:paraId="53015136" w14:textId="77777777" w:rsidR="00044938" w:rsidRPr="00044938" w:rsidRDefault="00044938" w:rsidP="00044938">
      <w:pPr>
        <w:spacing w:line="276" w:lineRule="auto"/>
        <w:jc w:val="right"/>
        <w:outlineLvl w:val="0"/>
        <w:rPr>
          <w:rFonts w:cstheme="majorBidi"/>
          <w:lang w:val="es-ES"/>
        </w:rPr>
      </w:pPr>
    </w:p>
    <w:p w14:paraId="075FB9CA" w14:textId="5AB7A9FE" w:rsidR="002548E6" w:rsidRPr="00044938" w:rsidRDefault="00207231" w:rsidP="00044938">
      <w:pPr>
        <w:spacing w:line="276" w:lineRule="auto"/>
        <w:jc w:val="right"/>
        <w:outlineLvl w:val="0"/>
        <w:rPr>
          <w:rFonts w:asciiTheme="minorHAnsi" w:hAnsiTheme="minorHAnsi" w:cstheme="minorHAnsi"/>
          <w:b/>
          <w:bCs/>
          <w:lang w:val="es-ES"/>
        </w:rPr>
      </w:pPr>
      <w:r w:rsidRPr="00044938">
        <w:rPr>
          <w:rFonts w:asciiTheme="minorHAnsi" w:hAnsiTheme="minorHAnsi" w:cstheme="minorHAnsi"/>
          <w:b/>
          <w:bCs/>
          <w:lang w:val="es-ES"/>
        </w:rPr>
        <w:t xml:space="preserve">Jaime Israel Salinas </w:t>
      </w:r>
      <w:proofErr w:type="spellStart"/>
      <w:r w:rsidRPr="00044938">
        <w:rPr>
          <w:rFonts w:asciiTheme="minorHAnsi" w:hAnsiTheme="minorHAnsi" w:cstheme="minorHAnsi"/>
          <w:b/>
          <w:bCs/>
          <w:lang w:val="es-ES"/>
        </w:rPr>
        <w:t>Fleitman</w:t>
      </w:r>
      <w:proofErr w:type="spellEnd"/>
    </w:p>
    <w:p w14:paraId="7E6741F0" w14:textId="24AAE26F" w:rsidR="002548E6" w:rsidRDefault="00207231" w:rsidP="00044938">
      <w:pPr>
        <w:spacing w:line="276" w:lineRule="auto"/>
        <w:jc w:val="right"/>
        <w:rPr>
          <w:rFonts w:cstheme="majorBidi"/>
          <w:lang w:val="es-ES"/>
        </w:rPr>
      </w:pPr>
      <w:r>
        <w:rPr>
          <w:rFonts w:cstheme="majorBidi"/>
          <w:lang w:val="es-ES"/>
        </w:rPr>
        <w:t>Universidad ORT México</w:t>
      </w:r>
      <w:r w:rsidR="000C54C0">
        <w:rPr>
          <w:rFonts w:cstheme="majorBidi"/>
          <w:lang w:val="es-ES"/>
        </w:rPr>
        <w:t>, México</w:t>
      </w:r>
    </w:p>
    <w:p w14:paraId="6248F9B5" w14:textId="5C2C6D34" w:rsidR="00044938" w:rsidRPr="000C54C0" w:rsidRDefault="00044938" w:rsidP="00044938">
      <w:pPr>
        <w:spacing w:line="276" w:lineRule="auto"/>
        <w:jc w:val="right"/>
        <w:rPr>
          <w:rStyle w:val="EnlacedeInternet"/>
          <w:rFonts w:asciiTheme="minorHAnsi" w:hAnsiTheme="minorHAnsi" w:cstheme="minorHAnsi"/>
          <w:color w:val="FF0000"/>
          <w:u w:val="none"/>
          <w:lang w:val="es-ES"/>
        </w:rPr>
      </w:pPr>
      <w:r w:rsidRPr="000C54C0">
        <w:rPr>
          <w:rStyle w:val="EnlacedeInternet"/>
          <w:rFonts w:asciiTheme="minorHAnsi" w:hAnsiTheme="minorHAnsi" w:cstheme="minorHAnsi"/>
          <w:color w:val="FF0000"/>
          <w:u w:val="none"/>
          <w:lang w:val="es-ES"/>
        </w:rPr>
        <w:t>jsalinas@ort.edu.mx</w:t>
      </w:r>
    </w:p>
    <w:p w14:paraId="2F663DA8" w14:textId="78F755E0" w:rsidR="00C116DD" w:rsidRPr="00C801C7" w:rsidRDefault="00C801C7" w:rsidP="00044938">
      <w:pPr>
        <w:spacing w:line="276" w:lineRule="auto"/>
        <w:jc w:val="right"/>
        <w:rPr>
          <w:rFonts w:cstheme="majorBidi"/>
          <w:lang w:val="es-ES"/>
        </w:rPr>
      </w:pPr>
      <w:r w:rsidRPr="00C801C7">
        <w:rPr>
          <w:rFonts w:cstheme="majorBidi"/>
          <w:lang w:val="es-ES"/>
        </w:rPr>
        <w:t>https://orcid.org/0000-0003-0126-0827</w:t>
      </w:r>
    </w:p>
    <w:p w14:paraId="5A597FEF" w14:textId="77777777" w:rsidR="002548E6" w:rsidRDefault="002548E6">
      <w:pPr>
        <w:spacing w:line="480" w:lineRule="auto"/>
        <w:jc w:val="both"/>
        <w:rPr>
          <w:rFonts w:asciiTheme="majorBidi" w:hAnsiTheme="majorBidi" w:cstheme="majorBidi"/>
          <w:lang w:val="es-ES"/>
        </w:rPr>
      </w:pPr>
    </w:p>
    <w:p w14:paraId="3C93D34F" w14:textId="77777777" w:rsidR="002548E6" w:rsidRPr="00044938" w:rsidRDefault="00207231" w:rsidP="00044938">
      <w:pPr>
        <w:pStyle w:val="APAHeading1"/>
        <w:spacing w:line="360" w:lineRule="auto"/>
        <w:jc w:val="both"/>
        <w:rPr>
          <w:rFonts w:asciiTheme="minorHAnsi" w:hAnsiTheme="minorHAnsi" w:cstheme="minorHAnsi"/>
          <w:sz w:val="32"/>
          <w:szCs w:val="32"/>
        </w:rPr>
      </w:pPr>
      <w:r w:rsidRPr="00044938">
        <w:rPr>
          <w:rFonts w:asciiTheme="minorHAnsi" w:hAnsiTheme="minorHAnsi" w:cstheme="minorHAnsi"/>
          <w:sz w:val="28"/>
          <w:szCs w:val="28"/>
        </w:rPr>
        <w:t>Resumen</w:t>
      </w:r>
    </w:p>
    <w:p w14:paraId="0E1E4975"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Una de los factores más importantes en la formación de nuevos investigadores es desarrollar una cultura de investigación que se forje a partir de la transmisión de conocimientos y valores necesarios para la práctica de esta actividad. El propósito del presente trabajo es explorar en qué medida se desarrolló una cultura de investigación en los estudiantes de un programa de maestría en línea en el área de educación, en comparación con un programa presencial. Para ello, se realizó una investigación con una metodología mixta en dos fases secuenciales.</w:t>
      </w:r>
    </w:p>
    <w:p w14:paraId="3AF4B31E" w14:textId="291BCC5E"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 xml:space="preserve">En primer lugar, se utilizaron un conjunto de instrumentos para comparar los valores, conocimientos y prácticas que caracterizan a la cultura de investigación, a partir de una muestra por conveniencia de estudiantes de dos programas de maestría en educación impartidos por instituciones privadas de educación superior en México, uno en línea y uno </w:t>
      </w:r>
      <w:r>
        <w:rPr>
          <w:rFonts w:cstheme="majorBidi"/>
          <w:color w:val="000000"/>
          <w:lang w:val="es-ES"/>
        </w:rPr>
        <w:lastRenderedPageBreak/>
        <w:t>presencial. Posteriormente, se llevaron a cabo entrevistas etnográficas semiestructuradas y un análisis documental de una muestra de proyectos de tesis en el programa en línea para identificar factores que facilitan el desarrollo de una cultura de investigación en este programa.</w:t>
      </w:r>
    </w:p>
    <w:p w14:paraId="588866C8" w14:textId="1981F189"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Los resultados de este estudio indican que, en general, los estudiantes del programa presencial desarrollaron una mayor cultura de investigación que los estudiantes del programa en línea. Sin embargo, se encontró evidencia de que, en el programa en línea, cuando hay una interacción cercana con los docentes y la oportunidad de realizar actividades de investigación prácticas, esto facilita el desarrollo adecuado de una cultura de investigación.</w:t>
      </w:r>
    </w:p>
    <w:p w14:paraId="75C342CF" w14:textId="77777777" w:rsidR="00044938" w:rsidRDefault="00207231" w:rsidP="00044938">
      <w:pPr>
        <w:spacing w:line="360" w:lineRule="auto"/>
        <w:jc w:val="both"/>
        <w:rPr>
          <w:lang w:val="es-MX"/>
        </w:rPr>
      </w:pPr>
      <w:r w:rsidRPr="00044938">
        <w:rPr>
          <w:rFonts w:asciiTheme="minorHAnsi" w:hAnsiTheme="minorHAnsi" w:cstheme="minorHAnsi"/>
          <w:b/>
          <w:bCs/>
          <w:color w:val="000000"/>
          <w:sz w:val="28"/>
          <w:szCs w:val="28"/>
          <w:lang w:val="es-ES"/>
        </w:rPr>
        <w:t>Palabras clave:</w:t>
      </w:r>
      <w:r>
        <w:rPr>
          <w:rFonts w:cstheme="majorBidi"/>
          <w:b/>
          <w:bCs/>
          <w:i/>
          <w:iCs/>
          <w:color w:val="000000"/>
          <w:lang w:val="es-ES"/>
        </w:rPr>
        <w:t xml:space="preserve"> </w:t>
      </w:r>
      <w:r>
        <w:rPr>
          <w:rFonts w:cstheme="majorBidi"/>
          <w:i/>
          <w:iCs/>
          <w:color w:val="000000"/>
          <w:lang w:val="es-ES"/>
        </w:rPr>
        <w:t>Cultura de investigación, educación en línea, posgrados.</w:t>
      </w:r>
    </w:p>
    <w:p w14:paraId="5C967E8C" w14:textId="77777777" w:rsidR="00044938" w:rsidRDefault="00044938" w:rsidP="00044938">
      <w:pPr>
        <w:spacing w:line="360" w:lineRule="auto"/>
        <w:jc w:val="both"/>
        <w:rPr>
          <w:lang w:val="es-MX"/>
        </w:rPr>
      </w:pPr>
    </w:p>
    <w:p w14:paraId="247422FE" w14:textId="5EE6F01D" w:rsidR="002548E6" w:rsidRPr="000C54C0" w:rsidRDefault="00207231" w:rsidP="00044938">
      <w:pPr>
        <w:spacing w:line="360" w:lineRule="auto"/>
        <w:jc w:val="both"/>
        <w:rPr>
          <w:rFonts w:asciiTheme="minorHAnsi" w:hAnsiTheme="minorHAnsi" w:cstheme="minorHAnsi"/>
          <w:b/>
          <w:bCs/>
          <w:color w:val="000000"/>
          <w:sz w:val="28"/>
          <w:szCs w:val="28"/>
        </w:rPr>
      </w:pPr>
      <w:r w:rsidRPr="000C54C0">
        <w:rPr>
          <w:rFonts w:asciiTheme="minorHAnsi" w:hAnsiTheme="minorHAnsi" w:cstheme="minorHAnsi"/>
          <w:b/>
          <w:bCs/>
          <w:color w:val="000000"/>
          <w:sz w:val="28"/>
          <w:szCs w:val="28"/>
        </w:rPr>
        <w:t>Abstract</w:t>
      </w:r>
    </w:p>
    <w:p w14:paraId="166F355B" w14:textId="77777777" w:rsidR="002548E6" w:rsidRDefault="00207231" w:rsidP="00044938">
      <w:pPr>
        <w:spacing w:line="360" w:lineRule="auto"/>
        <w:jc w:val="both"/>
        <w:rPr>
          <w:rFonts w:asciiTheme="majorBidi" w:hAnsiTheme="majorBidi" w:cstheme="majorBidi"/>
          <w:color w:val="000000"/>
        </w:rPr>
      </w:pPr>
      <w:r>
        <w:rPr>
          <w:rFonts w:cstheme="majorBidi"/>
          <w:color w:val="000000"/>
        </w:rPr>
        <w:t>One of the most important factors in the training of new researchers is to develop a research culture that is acquired through the transmission of knowledge and values for the practice of this activity. The purpose of this paper was to explore to what extent a research culture was developed in students in an online master's program in the area of education, compared to a face-to-face program. To this purpose, an investigation was carried out with a mixed methodology in two sequential phases. First, a set of instruments was used to compare the values, knowledge and practices that characterize the research culture, based on a convenience sample of students from two master's programs in education taught by private higher education institutions in Mexico, one online, and one face-to-face. Subsequently, semi-structured ethnographic interviews and a text analysis of a sample of thesis projects in the online program were carried out to identify factors that facilitate the development of a research culture in the online program. The results of this study indicate that in general, the students of the face-to-face program developed a greater research culture than the students of the online program, but evidence was found that, in the online program, when there is a close interaction with the professors and the opportunity for hands-on research activities, this facilitates the proper development of a research culture.</w:t>
      </w:r>
    </w:p>
    <w:p w14:paraId="435E97AF" w14:textId="77777777" w:rsidR="002548E6" w:rsidRDefault="00207231" w:rsidP="00044938">
      <w:pPr>
        <w:pStyle w:val="APAHeading1"/>
        <w:spacing w:line="360" w:lineRule="auto"/>
        <w:jc w:val="both"/>
        <w:rPr>
          <w:rFonts w:asciiTheme="minorHAnsi" w:hAnsiTheme="minorHAnsi" w:cstheme="minorHAnsi"/>
          <w:sz w:val="28"/>
          <w:szCs w:val="28"/>
          <w:lang w:val="en-US"/>
        </w:rPr>
      </w:pPr>
      <w:r w:rsidRPr="000C54C0">
        <w:rPr>
          <w:rFonts w:asciiTheme="minorHAnsi" w:hAnsiTheme="minorHAnsi" w:cstheme="minorHAnsi"/>
          <w:sz w:val="28"/>
          <w:szCs w:val="28"/>
          <w:lang w:val="en-US"/>
        </w:rPr>
        <w:t xml:space="preserve">Keywords: </w:t>
      </w:r>
      <w:r w:rsidRPr="00044938">
        <w:rPr>
          <w:rFonts w:ascii="Times New Roman" w:hAnsi="Times New Roman"/>
          <w:b w:val="0"/>
          <w:bCs w:val="0"/>
          <w:lang w:val="en-US"/>
        </w:rPr>
        <w:t>Research culture, online education, graduate degrees.</w:t>
      </w:r>
      <w:r w:rsidRPr="000C54C0">
        <w:rPr>
          <w:rFonts w:asciiTheme="minorHAnsi" w:hAnsiTheme="minorHAnsi" w:cstheme="minorHAnsi"/>
          <w:sz w:val="28"/>
          <w:szCs w:val="28"/>
          <w:lang w:val="en-US"/>
        </w:rPr>
        <w:t xml:space="preserve"> </w:t>
      </w:r>
    </w:p>
    <w:p w14:paraId="28899F46" w14:textId="77777777" w:rsidR="001309AE" w:rsidRDefault="001309AE" w:rsidP="00044938">
      <w:pPr>
        <w:pStyle w:val="APAHeading1"/>
        <w:spacing w:line="360" w:lineRule="auto"/>
        <w:jc w:val="both"/>
        <w:rPr>
          <w:rFonts w:asciiTheme="minorHAnsi" w:hAnsiTheme="minorHAnsi" w:cstheme="minorHAnsi"/>
          <w:sz w:val="28"/>
          <w:szCs w:val="28"/>
          <w:lang w:val="en-US"/>
        </w:rPr>
      </w:pPr>
    </w:p>
    <w:p w14:paraId="74A56C02" w14:textId="77777777" w:rsidR="001309AE" w:rsidRPr="000C54C0" w:rsidRDefault="001309AE" w:rsidP="00044938">
      <w:pPr>
        <w:pStyle w:val="APAHeading1"/>
        <w:spacing w:line="360" w:lineRule="auto"/>
        <w:jc w:val="both"/>
        <w:rPr>
          <w:rFonts w:asciiTheme="minorHAnsi" w:hAnsiTheme="minorHAnsi" w:cstheme="minorHAnsi"/>
          <w:sz w:val="28"/>
          <w:szCs w:val="28"/>
          <w:lang w:val="en-US"/>
        </w:rPr>
      </w:pPr>
    </w:p>
    <w:p w14:paraId="06C7A4FE" w14:textId="3C07A68E" w:rsidR="00044938" w:rsidRDefault="00044938" w:rsidP="00044938">
      <w:pPr>
        <w:pStyle w:val="APAHeading1"/>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Resumo</w:t>
      </w:r>
    </w:p>
    <w:p w14:paraId="4879CB03" w14:textId="77777777" w:rsidR="00044938" w:rsidRPr="000C54C0" w:rsidRDefault="00044938" w:rsidP="00044938">
      <w:pPr>
        <w:pStyle w:val="APAHeading1"/>
        <w:spacing w:line="360" w:lineRule="auto"/>
        <w:jc w:val="both"/>
        <w:rPr>
          <w:rFonts w:ascii="Times New Roman" w:hAnsi="Times New Roman"/>
          <w:b w:val="0"/>
          <w:bCs w:val="0"/>
          <w:lang w:val="es-MX"/>
        </w:rPr>
      </w:pPr>
      <w:proofErr w:type="spellStart"/>
      <w:r w:rsidRPr="000C54C0">
        <w:rPr>
          <w:rFonts w:ascii="Times New Roman" w:hAnsi="Times New Roman"/>
          <w:b w:val="0"/>
          <w:bCs w:val="0"/>
          <w:lang w:val="es-MX"/>
        </w:rPr>
        <w:t>Um</w:t>
      </w:r>
      <w:proofErr w:type="spellEnd"/>
      <w:r w:rsidRPr="000C54C0">
        <w:rPr>
          <w:rFonts w:ascii="Times New Roman" w:hAnsi="Times New Roman"/>
          <w:b w:val="0"/>
          <w:bCs w:val="0"/>
          <w:lang w:val="es-MX"/>
        </w:rPr>
        <w:t xml:space="preserve"> dos fatores </w:t>
      </w:r>
      <w:proofErr w:type="spellStart"/>
      <w:r w:rsidRPr="000C54C0">
        <w:rPr>
          <w:rFonts w:ascii="Times New Roman" w:hAnsi="Times New Roman"/>
          <w:b w:val="0"/>
          <w:bCs w:val="0"/>
          <w:lang w:val="es-MX"/>
        </w:rPr>
        <w:t>mais</w:t>
      </w:r>
      <w:proofErr w:type="spellEnd"/>
      <w:r w:rsidRPr="000C54C0">
        <w:rPr>
          <w:rFonts w:ascii="Times New Roman" w:hAnsi="Times New Roman"/>
          <w:b w:val="0"/>
          <w:bCs w:val="0"/>
          <w:lang w:val="es-MX"/>
        </w:rPr>
        <w:t xml:space="preserve"> importantes </w:t>
      </w:r>
      <w:proofErr w:type="spellStart"/>
      <w:r w:rsidRPr="000C54C0">
        <w:rPr>
          <w:rFonts w:ascii="Times New Roman" w:hAnsi="Times New Roman"/>
          <w:b w:val="0"/>
          <w:bCs w:val="0"/>
          <w:lang w:val="es-MX"/>
        </w:rPr>
        <w:t>na</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formação</w:t>
      </w:r>
      <w:proofErr w:type="spellEnd"/>
      <w:r w:rsidRPr="000C54C0">
        <w:rPr>
          <w:rFonts w:ascii="Times New Roman" w:hAnsi="Times New Roman"/>
          <w:b w:val="0"/>
          <w:bCs w:val="0"/>
          <w:lang w:val="es-MX"/>
        </w:rPr>
        <w:t xml:space="preserve"> de </w:t>
      </w:r>
      <w:proofErr w:type="spellStart"/>
      <w:r w:rsidRPr="000C54C0">
        <w:rPr>
          <w:rFonts w:ascii="Times New Roman" w:hAnsi="Times New Roman"/>
          <w:b w:val="0"/>
          <w:bCs w:val="0"/>
          <w:lang w:val="es-MX"/>
        </w:rPr>
        <w:t>novos</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pesquisadores</w:t>
      </w:r>
      <w:proofErr w:type="spellEnd"/>
      <w:r w:rsidRPr="000C54C0">
        <w:rPr>
          <w:rFonts w:ascii="Times New Roman" w:hAnsi="Times New Roman"/>
          <w:b w:val="0"/>
          <w:bCs w:val="0"/>
          <w:lang w:val="es-MX"/>
        </w:rPr>
        <w:t xml:space="preserve"> é desenvolver </w:t>
      </w:r>
      <w:proofErr w:type="spellStart"/>
      <w:r w:rsidRPr="000C54C0">
        <w:rPr>
          <w:rFonts w:ascii="Times New Roman" w:hAnsi="Times New Roman"/>
          <w:b w:val="0"/>
          <w:bCs w:val="0"/>
          <w:lang w:val="es-MX"/>
        </w:rPr>
        <w:t>uma</w:t>
      </w:r>
      <w:proofErr w:type="spellEnd"/>
      <w:r w:rsidRPr="000C54C0">
        <w:rPr>
          <w:rFonts w:ascii="Times New Roman" w:hAnsi="Times New Roman"/>
          <w:b w:val="0"/>
          <w:bCs w:val="0"/>
          <w:lang w:val="es-MX"/>
        </w:rPr>
        <w:t xml:space="preserve"> cultura de pesquisa forjada a partir da </w:t>
      </w:r>
      <w:proofErr w:type="spellStart"/>
      <w:r w:rsidRPr="000C54C0">
        <w:rPr>
          <w:rFonts w:ascii="Times New Roman" w:hAnsi="Times New Roman"/>
          <w:b w:val="0"/>
          <w:bCs w:val="0"/>
          <w:lang w:val="es-MX"/>
        </w:rPr>
        <w:t>transmissão</w:t>
      </w:r>
      <w:proofErr w:type="spellEnd"/>
      <w:r w:rsidRPr="000C54C0">
        <w:rPr>
          <w:rFonts w:ascii="Times New Roman" w:hAnsi="Times New Roman"/>
          <w:b w:val="0"/>
          <w:bCs w:val="0"/>
          <w:lang w:val="es-MX"/>
        </w:rPr>
        <w:t xml:space="preserve"> de </w:t>
      </w:r>
      <w:proofErr w:type="spellStart"/>
      <w:r w:rsidRPr="000C54C0">
        <w:rPr>
          <w:rFonts w:ascii="Times New Roman" w:hAnsi="Times New Roman"/>
          <w:b w:val="0"/>
          <w:bCs w:val="0"/>
          <w:lang w:val="es-MX"/>
        </w:rPr>
        <w:t>conhecimentos</w:t>
      </w:r>
      <w:proofErr w:type="spellEnd"/>
      <w:r w:rsidRPr="000C54C0">
        <w:rPr>
          <w:rFonts w:ascii="Times New Roman" w:hAnsi="Times New Roman"/>
          <w:b w:val="0"/>
          <w:bCs w:val="0"/>
          <w:lang w:val="es-MX"/>
        </w:rPr>
        <w:t xml:space="preserve"> e valores </w:t>
      </w:r>
      <w:proofErr w:type="spellStart"/>
      <w:r w:rsidRPr="000C54C0">
        <w:rPr>
          <w:rFonts w:ascii="Times New Roman" w:hAnsi="Times New Roman"/>
          <w:b w:val="0"/>
          <w:bCs w:val="0"/>
          <w:lang w:val="es-MX"/>
        </w:rPr>
        <w:t>necessários</w:t>
      </w:r>
      <w:proofErr w:type="spellEnd"/>
      <w:r w:rsidRPr="000C54C0">
        <w:rPr>
          <w:rFonts w:ascii="Times New Roman" w:hAnsi="Times New Roman"/>
          <w:b w:val="0"/>
          <w:bCs w:val="0"/>
          <w:lang w:val="es-MX"/>
        </w:rPr>
        <w:t xml:space="preserve"> para o </w:t>
      </w:r>
      <w:proofErr w:type="spellStart"/>
      <w:r w:rsidRPr="000C54C0">
        <w:rPr>
          <w:rFonts w:ascii="Times New Roman" w:hAnsi="Times New Roman"/>
          <w:b w:val="0"/>
          <w:bCs w:val="0"/>
          <w:lang w:val="es-MX"/>
        </w:rPr>
        <w:t>exercício</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desta</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atividade</w:t>
      </w:r>
      <w:proofErr w:type="spellEnd"/>
      <w:r w:rsidRPr="000C54C0">
        <w:rPr>
          <w:rFonts w:ascii="Times New Roman" w:hAnsi="Times New Roman"/>
          <w:b w:val="0"/>
          <w:bCs w:val="0"/>
          <w:lang w:val="es-MX"/>
        </w:rPr>
        <w:t xml:space="preserve">. O objetivo </w:t>
      </w:r>
      <w:proofErr w:type="spellStart"/>
      <w:r w:rsidRPr="000C54C0">
        <w:rPr>
          <w:rFonts w:ascii="Times New Roman" w:hAnsi="Times New Roman"/>
          <w:b w:val="0"/>
          <w:bCs w:val="0"/>
          <w:lang w:val="es-MX"/>
        </w:rPr>
        <w:t>deste</w:t>
      </w:r>
      <w:proofErr w:type="spellEnd"/>
      <w:r w:rsidRPr="000C54C0">
        <w:rPr>
          <w:rFonts w:ascii="Times New Roman" w:hAnsi="Times New Roman"/>
          <w:b w:val="0"/>
          <w:bCs w:val="0"/>
          <w:lang w:val="es-MX"/>
        </w:rPr>
        <w:t xml:space="preserve"> artigo é explorar em que medida </w:t>
      </w:r>
      <w:proofErr w:type="spellStart"/>
      <w:r w:rsidRPr="000C54C0">
        <w:rPr>
          <w:rFonts w:ascii="Times New Roman" w:hAnsi="Times New Roman"/>
          <w:b w:val="0"/>
          <w:bCs w:val="0"/>
          <w:lang w:val="es-MX"/>
        </w:rPr>
        <w:t>uma</w:t>
      </w:r>
      <w:proofErr w:type="spellEnd"/>
      <w:r w:rsidRPr="000C54C0">
        <w:rPr>
          <w:rFonts w:ascii="Times New Roman" w:hAnsi="Times New Roman"/>
          <w:b w:val="0"/>
          <w:bCs w:val="0"/>
          <w:lang w:val="es-MX"/>
        </w:rPr>
        <w:t xml:space="preserve"> cultura de pesquisa </w:t>
      </w:r>
      <w:proofErr w:type="spellStart"/>
      <w:r w:rsidRPr="000C54C0">
        <w:rPr>
          <w:rFonts w:ascii="Times New Roman" w:hAnsi="Times New Roman"/>
          <w:b w:val="0"/>
          <w:bCs w:val="0"/>
          <w:lang w:val="es-MX"/>
        </w:rPr>
        <w:t>foi</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desenvolvida</w:t>
      </w:r>
      <w:proofErr w:type="spellEnd"/>
      <w:r w:rsidRPr="000C54C0">
        <w:rPr>
          <w:rFonts w:ascii="Times New Roman" w:hAnsi="Times New Roman"/>
          <w:b w:val="0"/>
          <w:bCs w:val="0"/>
          <w:lang w:val="es-MX"/>
        </w:rPr>
        <w:t xml:space="preserve"> nos </w:t>
      </w:r>
      <w:proofErr w:type="spellStart"/>
      <w:r w:rsidRPr="000C54C0">
        <w:rPr>
          <w:rFonts w:ascii="Times New Roman" w:hAnsi="Times New Roman"/>
          <w:b w:val="0"/>
          <w:bCs w:val="0"/>
          <w:lang w:val="es-MX"/>
        </w:rPr>
        <w:t>alunos</w:t>
      </w:r>
      <w:proofErr w:type="spellEnd"/>
      <w:r w:rsidRPr="000C54C0">
        <w:rPr>
          <w:rFonts w:ascii="Times New Roman" w:hAnsi="Times New Roman"/>
          <w:b w:val="0"/>
          <w:bCs w:val="0"/>
          <w:lang w:val="es-MX"/>
        </w:rPr>
        <w:t xml:space="preserve"> de </w:t>
      </w:r>
      <w:proofErr w:type="spellStart"/>
      <w:r w:rsidRPr="000C54C0">
        <w:rPr>
          <w:rFonts w:ascii="Times New Roman" w:hAnsi="Times New Roman"/>
          <w:b w:val="0"/>
          <w:bCs w:val="0"/>
          <w:lang w:val="es-MX"/>
        </w:rPr>
        <w:t>um</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mestrado</w:t>
      </w:r>
      <w:proofErr w:type="spellEnd"/>
      <w:r w:rsidRPr="000C54C0">
        <w:rPr>
          <w:rFonts w:ascii="Times New Roman" w:hAnsi="Times New Roman"/>
          <w:b w:val="0"/>
          <w:bCs w:val="0"/>
          <w:lang w:val="es-MX"/>
        </w:rPr>
        <w:t xml:space="preserve"> online </w:t>
      </w:r>
      <w:proofErr w:type="spellStart"/>
      <w:r w:rsidRPr="000C54C0">
        <w:rPr>
          <w:rFonts w:ascii="Times New Roman" w:hAnsi="Times New Roman"/>
          <w:b w:val="0"/>
          <w:bCs w:val="0"/>
          <w:lang w:val="es-MX"/>
        </w:rPr>
        <w:t>na</w:t>
      </w:r>
      <w:proofErr w:type="spellEnd"/>
      <w:r w:rsidRPr="000C54C0">
        <w:rPr>
          <w:rFonts w:ascii="Times New Roman" w:hAnsi="Times New Roman"/>
          <w:b w:val="0"/>
          <w:bCs w:val="0"/>
          <w:lang w:val="es-MX"/>
        </w:rPr>
        <w:t xml:space="preserve"> área de </w:t>
      </w:r>
      <w:proofErr w:type="spellStart"/>
      <w:r w:rsidRPr="000C54C0">
        <w:rPr>
          <w:rFonts w:ascii="Times New Roman" w:hAnsi="Times New Roman"/>
          <w:b w:val="0"/>
          <w:bCs w:val="0"/>
          <w:lang w:val="es-MX"/>
        </w:rPr>
        <w:t>educação</w:t>
      </w:r>
      <w:proofErr w:type="spellEnd"/>
      <w:r w:rsidRPr="000C54C0">
        <w:rPr>
          <w:rFonts w:ascii="Times New Roman" w:hAnsi="Times New Roman"/>
          <w:b w:val="0"/>
          <w:bCs w:val="0"/>
          <w:lang w:val="es-MX"/>
        </w:rPr>
        <w:t xml:space="preserve">, comparando </w:t>
      </w:r>
      <w:proofErr w:type="spellStart"/>
      <w:r w:rsidRPr="000C54C0">
        <w:rPr>
          <w:rFonts w:ascii="Times New Roman" w:hAnsi="Times New Roman"/>
          <w:b w:val="0"/>
          <w:bCs w:val="0"/>
          <w:lang w:val="es-MX"/>
        </w:rPr>
        <w:t>com</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um</w:t>
      </w:r>
      <w:proofErr w:type="spellEnd"/>
      <w:r w:rsidRPr="000C54C0">
        <w:rPr>
          <w:rFonts w:ascii="Times New Roman" w:hAnsi="Times New Roman"/>
          <w:b w:val="0"/>
          <w:bCs w:val="0"/>
          <w:lang w:val="es-MX"/>
        </w:rPr>
        <w:t xml:space="preserve"> programa presencial. Para </w:t>
      </w:r>
      <w:proofErr w:type="spellStart"/>
      <w:r w:rsidRPr="000C54C0">
        <w:rPr>
          <w:rFonts w:ascii="Times New Roman" w:hAnsi="Times New Roman"/>
          <w:b w:val="0"/>
          <w:bCs w:val="0"/>
          <w:lang w:val="es-MX"/>
        </w:rPr>
        <w:t>isso</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foi</w:t>
      </w:r>
      <w:proofErr w:type="spellEnd"/>
      <w:r w:rsidRPr="000C54C0">
        <w:rPr>
          <w:rFonts w:ascii="Times New Roman" w:hAnsi="Times New Roman"/>
          <w:b w:val="0"/>
          <w:bCs w:val="0"/>
          <w:lang w:val="es-MX"/>
        </w:rPr>
        <w:t xml:space="preserve"> realizada </w:t>
      </w:r>
      <w:proofErr w:type="spellStart"/>
      <w:r w:rsidRPr="000C54C0">
        <w:rPr>
          <w:rFonts w:ascii="Times New Roman" w:hAnsi="Times New Roman"/>
          <w:b w:val="0"/>
          <w:bCs w:val="0"/>
          <w:lang w:val="es-MX"/>
        </w:rPr>
        <w:t>uma</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investigação</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com</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metodologia</w:t>
      </w:r>
      <w:proofErr w:type="spellEnd"/>
      <w:r w:rsidRPr="000C54C0">
        <w:rPr>
          <w:rFonts w:ascii="Times New Roman" w:hAnsi="Times New Roman"/>
          <w:b w:val="0"/>
          <w:bCs w:val="0"/>
          <w:lang w:val="es-MX"/>
        </w:rPr>
        <w:t xml:space="preserve"> mista em </w:t>
      </w:r>
      <w:proofErr w:type="spellStart"/>
      <w:r w:rsidRPr="000C54C0">
        <w:rPr>
          <w:rFonts w:ascii="Times New Roman" w:hAnsi="Times New Roman"/>
          <w:b w:val="0"/>
          <w:bCs w:val="0"/>
          <w:lang w:val="es-MX"/>
        </w:rPr>
        <w:t>duas</w:t>
      </w:r>
      <w:proofErr w:type="spellEnd"/>
      <w:r w:rsidRPr="000C54C0">
        <w:rPr>
          <w:rFonts w:ascii="Times New Roman" w:hAnsi="Times New Roman"/>
          <w:b w:val="0"/>
          <w:bCs w:val="0"/>
          <w:lang w:val="es-MX"/>
        </w:rPr>
        <w:t xml:space="preserve"> fases </w:t>
      </w:r>
      <w:proofErr w:type="spellStart"/>
      <w:r w:rsidRPr="000C54C0">
        <w:rPr>
          <w:rFonts w:ascii="Times New Roman" w:hAnsi="Times New Roman"/>
          <w:b w:val="0"/>
          <w:bCs w:val="0"/>
          <w:lang w:val="es-MX"/>
        </w:rPr>
        <w:t>sequenciais</w:t>
      </w:r>
      <w:proofErr w:type="spellEnd"/>
      <w:r w:rsidRPr="000C54C0">
        <w:rPr>
          <w:rFonts w:ascii="Times New Roman" w:hAnsi="Times New Roman"/>
          <w:b w:val="0"/>
          <w:bCs w:val="0"/>
          <w:lang w:val="es-MX"/>
        </w:rPr>
        <w:t>.</w:t>
      </w:r>
    </w:p>
    <w:p w14:paraId="036E0471" w14:textId="77777777" w:rsidR="00044938" w:rsidRPr="000C54C0" w:rsidRDefault="00044938" w:rsidP="00044938">
      <w:pPr>
        <w:pStyle w:val="APAHeading1"/>
        <w:spacing w:line="360" w:lineRule="auto"/>
        <w:jc w:val="both"/>
        <w:rPr>
          <w:rFonts w:ascii="Times New Roman" w:hAnsi="Times New Roman"/>
          <w:b w:val="0"/>
          <w:bCs w:val="0"/>
          <w:lang w:val="es-MX"/>
        </w:rPr>
      </w:pPr>
      <w:r w:rsidRPr="000C54C0">
        <w:rPr>
          <w:rFonts w:ascii="Times New Roman" w:hAnsi="Times New Roman"/>
          <w:b w:val="0"/>
          <w:bCs w:val="0"/>
          <w:lang w:val="es-MX"/>
        </w:rPr>
        <w:t xml:space="preserve">Em </w:t>
      </w:r>
      <w:proofErr w:type="spellStart"/>
      <w:r w:rsidRPr="000C54C0">
        <w:rPr>
          <w:rFonts w:ascii="Times New Roman" w:hAnsi="Times New Roman"/>
          <w:b w:val="0"/>
          <w:bCs w:val="0"/>
          <w:lang w:val="es-MX"/>
        </w:rPr>
        <w:t>primeiro</w:t>
      </w:r>
      <w:proofErr w:type="spellEnd"/>
      <w:r w:rsidRPr="000C54C0">
        <w:rPr>
          <w:rFonts w:ascii="Times New Roman" w:hAnsi="Times New Roman"/>
          <w:b w:val="0"/>
          <w:bCs w:val="0"/>
          <w:lang w:val="es-MX"/>
        </w:rPr>
        <w:t xml:space="preserve"> lugar, </w:t>
      </w:r>
      <w:proofErr w:type="spellStart"/>
      <w:r w:rsidRPr="000C54C0">
        <w:rPr>
          <w:rFonts w:ascii="Times New Roman" w:hAnsi="Times New Roman"/>
          <w:b w:val="0"/>
          <w:bCs w:val="0"/>
          <w:lang w:val="es-MX"/>
        </w:rPr>
        <w:t>foi</w:t>
      </w:r>
      <w:proofErr w:type="spellEnd"/>
      <w:r w:rsidRPr="000C54C0">
        <w:rPr>
          <w:rFonts w:ascii="Times New Roman" w:hAnsi="Times New Roman"/>
          <w:b w:val="0"/>
          <w:bCs w:val="0"/>
          <w:lang w:val="es-MX"/>
        </w:rPr>
        <w:t xml:space="preserve"> utilizado </w:t>
      </w:r>
      <w:proofErr w:type="spellStart"/>
      <w:r w:rsidRPr="000C54C0">
        <w:rPr>
          <w:rFonts w:ascii="Times New Roman" w:hAnsi="Times New Roman"/>
          <w:b w:val="0"/>
          <w:bCs w:val="0"/>
          <w:lang w:val="es-MX"/>
        </w:rPr>
        <w:t>um</w:t>
      </w:r>
      <w:proofErr w:type="spellEnd"/>
      <w:r w:rsidRPr="000C54C0">
        <w:rPr>
          <w:rFonts w:ascii="Times New Roman" w:hAnsi="Times New Roman"/>
          <w:b w:val="0"/>
          <w:bCs w:val="0"/>
          <w:lang w:val="es-MX"/>
        </w:rPr>
        <w:t xml:space="preserve"> conjunto de instrumentos para comparar os valores, </w:t>
      </w:r>
      <w:proofErr w:type="spellStart"/>
      <w:r w:rsidRPr="000C54C0">
        <w:rPr>
          <w:rFonts w:ascii="Times New Roman" w:hAnsi="Times New Roman"/>
          <w:b w:val="0"/>
          <w:bCs w:val="0"/>
          <w:lang w:val="es-MX"/>
        </w:rPr>
        <w:t>conhecimentos</w:t>
      </w:r>
      <w:proofErr w:type="spellEnd"/>
      <w:r w:rsidRPr="000C54C0">
        <w:rPr>
          <w:rFonts w:ascii="Times New Roman" w:hAnsi="Times New Roman"/>
          <w:b w:val="0"/>
          <w:bCs w:val="0"/>
          <w:lang w:val="es-MX"/>
        </w:rPr>
        <w:t xml:space="preserve"> e </w:t>
      </w:r>
      <w:proofErr w:type="spellStart"/>
      <w:r w:rsidRPr="000C54C0">
        <w:rPr>
          <w:rFonts w:ascii="Times New Roman" w:hAnsi="Times New Roman"/>
          <w:b w:val="0"/>
          <w:bCs w:val="0"/>
          <w:lang w:val="es-MX"/>
        </w:rPr>
        <w:t>práticas</w:t>
      </w:r>
      <w:proofErr w:type="spellEnd"/>
      <w:r w:rsidRPr="000C54C0">
        <w:rPr>
          <w:rFonts w:ascii="Times New Roman" w:hAnsi="Times New Roman"/>
          <w:b w:val="0"/>
          <w:bCs w:val="0"/>
          <w:lang w:val="es-MX"/>
        </w:rPr>
        <w:t xml:space="preserve"> que </w:t>
      </w:r>
      <w:proofErr w:type="spellStart"/>
      <w:r w:rsidRPr="000C54C0">
        <w:rPr>
          <w:rFonts w:ascii="Times New Roman" w:hAnsi="Times New Roman"/>
          <w:b w:val="0"/>
          <w:bCs w:val="0"/>
          <w:lang w:val="es-MX"/>
        </w:rPr>
        <w:t>caracterizam</w:t>
      </w:r>
      <w:proofErr w:type="spellEnd"/>
      <w:r w:rsidRPr="000C54C0">
        <w:rPr>
          <w:rFonts w:ascii="Times New Roman" w:hAnsi="Times New Roman"/>
          <w:b w:val="0"/>
          <w:bCs w:val="0"/>
          <w:lang w:val="es-MX"/>
        </w:rPr>
        <w:t xml:space="preserve"> a cultura de pesquisa, </w:t>
      </w:r>
      <w:proofErr w:type="spellStart"/>
      <w:r w:rsidRPr="000C54C0">
        <w:rPr>
          <w:rFonts w:ascii="Times New Roman" w:hAnsi="Times New Roman"/>
          <w:b w:val="0"/>
          <w:bCs w:val="0"/>
          <w:lang w:val="es-MX"/>
        </w:rPr>
        <w:t>com</w:t>
      </w:r>
      <w:proofErr w:type="spellEnd"/>
      <w:r w:rsidRPr="000C54C0">
        <w:rPr>
          <w:rFonts w:ascii="Times New Roman" w:hAnsi="Times New Roman"/>
          <w:b w:val="0"/>
          <w:bCs w:val="0"/>
          <w:lang w:val="es-MX"/>
        </w:rPr>
        <w:t xml:space="preserve"> base em </w:t>
      </w:r>
      <w:proofErr w:type="spellStart"/>
      <w:r w:rsidRPr="000C54C0">
        <w:rPr>
          <w:rFonts w:ascii="Times New Roman" w:hAnsi="Times New Roman"/>
          <w:b w:val="0"/>
          <w:bCs w:val="0"/>
          <w:lang w:val="es-MX"/>
        </w:rPr>
        <w:t>uma</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amostra</w:t>
      </w:r>
      <w:proofErr w:type="spellEnd"/>
      <w:r w:rsidRPr="000C54C0">
        <w:rPr>
          <w:rFonts w:ascii="Times New Roman" w:hAnsi="Times New Roman"/>
          <w:b w:val="0"/>
          <w:bCs w:val="0"/>
          <w:lang w:val="es-MX"/>
        </w:rPr>
        <w:t xml:space="preserve"> de </w:t>
      </w:r>
      <w:proofErr w:type="spellStart"/>
      <w:r w:rsidRPr="000C54C0">
        <w:rPr>
          <w:rFonts w:ascii="Times New Roman" w:hAnsi="Times New Roman"/>
          <w:b w:val="0"/>
          <w:bCs w:val="0"/>
          <w:lang w:val="es-MX"/>
        </w:rPr>
        <w:t>conveniência</w:t>
      </w:r>
      <w:proofErr w:type="spellEnd"/>
      <w:r w:rsidRPr="000C54C0">
        <w:rPr>
          <w:rFonts w:ascii="Times New Roman" w:hAnsi="Times New Roman"/>
          <w:b w:val="0"/>
          <w:bCs w:val="0"/>
          <w:lang w:val="es-MX"/>
        </w:rPr>
        <w:t xml:space="preserve"> de </w:t>
      </w:r>
      <w:proofErr w:type="spellStart"/>
      <w:r w:rsidRPr="000C54C0">
        <w:rPr>
          <w:rFonts w:ascii="Times New Roman" w:hAnsi="Times New Roman"/>
          <w:b w:val="0"/>
          <w:bCs w:val="0"/>
          <w:lang w:val="es-MX"/>
        </w:rPr>
        <w:t>alunos</w:t>
      </w:r>
      <w:proofErr w:type="spellEnd"/>
      <w:r w:rsidRPr="000C54C0">
        <w:rPr>
          <w:rFonts w:ascii="Times New Roman" w:hAnsi="Times New Roman"/>
          <w:b w:val="0"/>
          <w:bCs w:val="0"/>
          <w:lang w:val="es-MX"/>
        </w:rPr>
        <w:t xml:space="preserve"> de </w:t>
      </w:r>
      <w:proofErr w:type="spellStart"/>
      <w:r w:rsidRPr="000C54C0">
        <w:rPr>
          <w:rFonts w:ascii="Times New Roman" w:hAnsi="Times New Roman"/>
          <w:b w:val="0"/>
          <w:bCs w:val="0"/>
          <w:lang w:val="es-MX"/>
        </w:rPr>
        <w:t>dois</w:t>
      </w:r>
      <w:proofErr w:type="spellEnd"/>
      <w:r w:rsidRPr="000C54C0">
        <w:rPr>
          <w:rFonts w:ascii="Times New Roman" w:hAnsi="Times New Roman"/>
          <w:b w:val="0"/>
          <w:bCs w:val="0"/>
          <w:lang w:val="es-MX"/>
        </w:rPr>
        <w:t xml:space="preserve"> programas de </w:t>
      </w:r>
      <w:proofErr w:type="spellStart"/>
      <w:r w:rsidRPr="000C54C0">
        <w:rPr>
          <w:rFonts w:ascii="Times New Roman" w:hAnsi="Times New Roman"/>
          <w:b w:val="0"/>
          <w:bCs w:val="0"/>
          <w:lang w:val="es-MX"/>
        </w:rPr>
        <w:t>mestrado</w:t>
      </w:r>
      <w:proofErr w:type="spellEnd"/>
      <w:r w:rsidRPr="000C54C0">
        <w:rPr>
          <w:rFonts w:ascii="Times New Roman" w:hAnsi="Times New Roman"/>
          <w:b w:val="0"/>
          <w:bCs w:val="0"/>
          <w:lang w:val="es-MX"/>
        </w:rPr>
        <w:t xml:space="preserve"> em </w:t>
      </w:r>
      <w:proofErr w:type="spellStart"/>
      <w:r w:rsidRPr="000C54C0">
        <w:rPr>
          <w:rFonts w:ascii="Times New Roman" w:hAnsi="Times New Roman"/>
          <w:b w:val="0"/>
          <w:bCs w:val="0"/>
          <w:lang w:val="es-MX"/>
        </w:rPr>
        <w:t>educação</w:t>
      </w:r>
      <w:proofErr w:type="spellEnd"/>
      <w:r w:rsidRPr="000C54C0">
        <w:rPr>
          <w:rFonts w:ascii="Times New Roman" w:hAnsi="Times New Roman"/>
          <w:b w:val="0"/>
          <w:bCs w:val="0"/>
          <w:lang w:val="es-MX"/>
        </w:rPr>
        <w:t xml:space="preserve"> ministrados por </w:t>
      </w:r>
      <w:proofErr w:type="spellStart"/>
      <w:r w:rsidRPr="000C54C0">
        <w:rPr>
          <w:rFonts w:ascii="Times New Roman" w:hAnsi="Times New Roman"/>
          <w:b w:val="0"/>
          <w:bCs w:val="0"/>
          <w:lang w:val="es-MX"/>
        </w:rPr>
        <w:t>instituições</w:t>
      </w:r>
      <w:proofErr w:type="spellEnd"/>
      <w:r w:rsidRPr="000C54C0">
        <w:rPr>
          <w:rFonts w:ascii="Times New Roman" w:hAnsi="Times New Roman"/>
          <w:b w:val="0"/>
          <w:bCs w:val="0"/>
          <w:lang w:val="es-MX"/>
        </w:rPr>
        <w:t xml:space="preserve"> privadas de </w:t>
      </w:r>
      <w:proofErr w:type="spellStart"/>
      <w:r w:rsidRPr="000C54C0">
        <w:rPr>
          <w:rFonts w:ascii="Times New Roman" w:hAnsi="Times New Roman"/>
          <w:b w:val="0"/>
          <w:bCs w:val="0"/>
          <w:lang w:val="es-MX"/>
        </w:rPr>
        <w:t>ensino</w:t>
      </w:r>
      <w:proofErr w:type="spellEnd"/>
      <w:r w:rsidRPr="000C54C0">
        <w:rPr>
          <w:rFonts w:ascii="Times New Roman" w:hAnsi="Times New Roman"/>
          <w:b w:val="0"/>
          <w:bCs w:val="0"/>
          <w:lang w:val="es-MX"/>
        </w:rPr>
        <w:t xml:space="preserve"> superior no México, </w:t>
      </w:r>
      <w:proofErr w:type="spellStart"/>
      <w:r w:rsidRPr="000C54C0">
        <w:rPr>
          <w:rFonts w:ascii="Times New Roman" w:hAnsi="Times New Roman"/>
          <w:b w:val="0"/>
          <w:bCs w:val="0"/>
          <w:lang w:val="es-MX"/>
        </w:rPr>
        <w:t>um</w:t>
      </w:r>
      <w:proofErr w:type="spellEnd"/>
      <w:r w:rsidRPr="000C54C0">
        <w:rPr>
          <w:rFonts w:ascii="Times New Roman" w:hAnsi="Times New Roman"/>
          <w:b w:val="0"/>
          <w:bCs w:val="0"/>
          <w:lang w:val="es-MX"/>
        </w:rPr>
        <w:t xml:space="preserve"> online e </w:t>
      </w:r>
      <w:proofErr w:type="spellStart"/>
      <w:r w:rsidRPr="000C54C0">
        <w:rPr>
          <w:rFonts w:ascii="Times New Roman" w:hAnsi="Times New Roman"/>
          <w:b w:val="0"/>
          <w:bCs w:val="0"/>
          <w:lang w:val="es-MX"/>
        </w:rPr>
        <w:t>outro</w:t>
      </w:r>
      <w:proofErr w:type="spellEnd"/>
      <w:r w:rsidRPr="000C54C0">
        <w:rPr>
          <w:rFonts w:ascii="Times New Roman" w:hAnsi="Times New Roman"/>
          <w:b w:val="0"/>
          <w:bCs w:val="0"/>
          <w:lang w:val="es-MX"/>
        </w:rPr>
        <w:t xml:space="preserve"> cara a cara. Posteriormente, </w:t>
      </w:r>
      <w:proofErr w:type="spellStart"/>
      <w:r w:rsidRPr="000C54C0">
        <w:rPr>
          <w:rFonts w:ascii="Times New Roman" w:hAnsi="Times New Roman"/>
          <w:b w:val="0"/>
          <w:bCs w:val="0"/>
          <w:lang w:val="es-MX"/>
        </w:rPr>
        <w:t>foram</w:t>
      </w:r>
      <w:proofErr w:type="spellEnd"/>
      <w:r w:rsidRPr="000C54C0">
        <w:rPr>
          <w:rFonts w:ascii="Times New Roman" w:hAnsi="Times New Roman"/>
          <w:b w:val="0"/>
          <w:bCs w:val="0"/>
          <w:lang w:val="es-MX"/>
        </w:rPr>
        <w:t xml:space="preserve"> realizadas entrevistas etnográficas </w:t>
      </w:r>
      <w:proofErr w:type="spellStart"/>
      <w:r w:rsidRPr="000C54C0">
        <w:rPr>
          <w:rFonts w:ascii="Times New Roman" w:hAnsi="Times New Roman"/>
          <w:b w:val="0"/>
          <w:bCs w:val="0"/>
          <w:lang w:val="es-MX"/>
        </w:rPr>
        <w:t>semi-estruturadas</w:t>
      </w:r>
      <w:proofErr w:type="spellEnd"/>
      <w:r w:rsidRPr="000C54C0">
        <w:rPr>
          <w:rFonts w:ascii="Times New Roman" w:hAnsi="Times New Roman"/>
          <w:b w:val="0"/>
          <w:bCs w:val="0"/>
          <w:lang w:val="es-MX"/>
        </w:rPr>
        <w:t xml:space="preserve"> e </w:t>
      </w:r>
      <w:proofErr w:type="spellStart"/>
      <w:r w:rsidRPr="000C54C0">
        <w:rPr>
          <w:rFonts w:ascii="Times New Roman" w:hAnsi="Times New Roman"/>
          <w:b w:val="0"/>
          <w:bCs w:val="0"/>
          <w:lang w:val="es-MX"/>
        </w:rPr>
        <w:t>análise</w:t>
      </w:r>
      <w:proofErr w:type="spellEnd"/>
      <w:r w:rsidRPr="000C54C0">
        <w:rPr>
          <w:rFonts w:ascii="Times New Roman" w:hAnsi="Times New Roman"/>
          <w:b w:val="0"/>
          <w:bCs w:val="0"/>
          <w:lang w:val="es-MX"/>
        </w:rPr>
        <w:t xml:space="preserve"> documental de </w:t>
      </w:r>
      <w:proofErr w:type="spellStart"/>
      <w:r w:rsidRPr="000C54C0">
        <w:rPr>
          <w:rFonts w:ascii="Times New Roman" w:hAnsi="Times New Roman"/>
          <w:b w:val="0"/>
          <w:bCs w:val="0"/>
          <w:lang w:val="es-MX"/>
        </w:rPr>
        <w:t>uma</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amostra</w:t>
      </w:r>
      <w:proofErr w:type="spellEnd"/>
      <w:r w:rsidRPr="000C54C0">
        <w:rPr>
          <w:rFonts w:ascii="Times New Roman" w:hAnsi="Times New Roman"/>
          <w:b w:val="0"/>
          <w:bCs w:val="0"/>
          <w:lang w:val="es-MX"/>
        </w:rPr>
        <w:t xml:space="preserve"> de </w:t>
      </w:r>
      <w:proofErr w:type="spellStart"/>
      <w:r w:rsidRPr="000C54C0">
        <w:rPr>
          <w:rFonts w:ascii="Times New Roman" w:hAnsi="Times New Roman"/>
          <w:b w:val="0"/>
          <w:bCs w:val="0"/>
          <w:lang w:val="es-MX"/>
        </w:rPr>
        <w:t>projetos</w:t>
      </w:r>
      <w:proofErr w:type="spellEnd"/>
      <w:r w:rsidRPr="000C54C0">
        <w:rPr>
          <w:rFonts w:ascii="Times New Roman" w:hAnsi="Times New Roman"/>
          <w:b w:val="0"/>
          <w:bCs w:val="0"/>
          <w:lang w:val="es-MX"/>
        </w:rPr>
        <w:t xml:space="preserve"> de tese no programa online para identificar fatores que </w:t>
      </w:r>
      <w:proofErr w:type="spellStart"/>
      <w:r w:rsidRPr="000C54C0">
        <w:rPr>
          <w:rFonts w:ascii="Times New Roman" w:hAnsi="Times New Roman"/>
          <w:b w:val="0"/>
          <w:bCs w:val="0"/>
          <w:lang w:val="es-MX"/>
        </w:rPr>
        <w:t>facilitam</w:t>
      </w:r>
      <w:proofErr w:type="spellEnd"/>
      <w:r w:rsidRPr="000C54C0">
        <w:rPr>
          <w:rFonts w:ascii="Times New Roman" w:hAnsi="Times New Roman"/>
          <w:b w:val="0"/>
          <w:bCs w:val="0"/>
          <w:lang w:val="es-MX"/>
        </w:rPr>
        <w:t xml:space="preserve"> o </w:t>
      </w:r>
      <w:proofErr w:type="spellStart"/>
      <w:r w:rsidRPr="000C54C0">
        <w:rPr>
          <w:rFonts w:ascii="Times New Roman" w:hAnsi="Times New Roman"/>
          <w:b w:val="0"/>
          <w:bCs w:val="0"/>
          <w:lang w:val="es-MX"/>
        </w:rPr>
        <w:t>desenvolvimento</w:t>
      </w:r>
      <w:proofErr w:type="spellEnd"/>
      <w:r w:rsidRPr="000C54C0">
        <w:rPr>
          <w:rFonts w:ascii="Times New Roman" w:hAnsi="Times New Roman"/>
          <w:b w:val="0"/>
          <w:bCs w:val="0"/>
          <w:lang w:val="es-MX"/>
        </w:rPr>
        <w:t xml:space="preserve"> de </w:t>
      </w:r>
      <w:proofErr w:type="spellStart"/>
      <w:r w:rsidRPr="000C54C0">
        <w:rPr>
          <w:rFonts w:ascii="Times New Roman" w:hAnsi="Times New Roman"/>
          <w:b w:val="0"/>
          <w:bCs w:val="0"/>
          <w:lang w:val="es-MX"/>
        </w:rPr>
        <w:t>uma</w:t>
      </w:r>
      <w:proofErr w:type="spellEnd"/>
      <w:r w:rsidRPr="000C54C0">
        <w:rPr>
          <w:rFonts w:ascii="Times New Roman" w:hAnsi="Times New Roman"/>
          <w:b w:val="0"/>
          <w:bCs w:val="0"/>
          <w:lang w:val="es-MX"/>
        </w:rPr>
        <w:t xml:space="preserve"> cultura de pesquisa </w:t>
      </w:r>
      <w:proofErr w:type="spellStart"/>
      <w:r w:rsidRPr="000C54C0">
        <w:rPr>
          <w:rFonts w:ascii="Times New Roman" w:hAnsi="Times New Roman"/>
          <w:b w:val="0"/>
          <w:bCs w:val="0"/>
          <w:lang w:val="es-MX"/>
        </w:rPr>
        <w:t>neste</w:t>
      </w:r>
      <w:proofErr w:type="spellEnd"/>
      <w:r w:rsidRPr="000C54C0">
        <w:rPr>
          <w:rFonts w:ascii="Times New Roman" w:hAnsi="Times New Roman"/>
          <w:b w:val="0"/>
          <w:bCs w:val="0"/>
          <w:lang w:val="es-MX"/>
        </w:rPr>
        <w:t xml:space="preserve"> programa.</w:t>
      </w:r>
    </w:p>
    <w:p w14:paraId="2EAD0811" w14:textId="77777777" w:rsidR="00044938" w:rsidRPr="000C54C0" w:rsidRDefault="00044938" w:rsidP="00044938">
      <w:pPr>
        <w:pStyle w:val="APAHeading1"/>
        <w:spacing w:line="360" w:lineRule="auto"/>
        <w:jc w:val="both"/>
        <w:rPr>
          <w:rFonts w:ascii="Times New Roman" w:hAnsi="Times New Roman"/>
          <w:b w:val="0"/>
          <w:bCs w:val="0"/>
          <w:lang w:val="es-MX"/>
        </w:rPr>
      </w:pPr>
      <w:r w:rsidRPr="000C54C0">
        <w:rPr>
          <w:rFonts w:ascii="Times New Roman" w:hAnsi="Times New Roman"/>
          <w:b w:val="0"/>
          <w:bCs w:val="0"/>
          <w:lang w:val="es-MX"/>
        </w:rPr>
        <w:t xml:space="preserve">Os resultados </w:t>
      </w:r>
      <w:proofErr w:type="spellStart"/>
      <w:r w:rsidRPr="000C54C0">
        <w:rPr>
          <w:rFonts w:ascii="Times New Roman" w:hAnsi="Times New Roman"/>
          <w:b w:val="0"/>
          <w:bCs w:val="0"/>
          <w:lang w:val="es-MX"/>
        </w:rPr>
        <w:t>deste</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estudo</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indicam</w:t>
      </w:r>
      <w:proofErr w:type="spellEnd"/>
      <w:r w:rsidRPr="000C54C0">
        <w:rPr>
          <w:rFonts w:ascii="Times New Roman" w:hAnsi="Times New Roman"/>
          <w:b w:val="0"/>
          <w:bCs w:val="0"/>
          <w:lang w:val="es-MX"/>
        </w:rPr>
        <w:t xml:space="preserve"> que, em </w:t>
      </w:r>
      <w:proofErr w:type="spellStart"/>
      <w:r w:rsidRPr="000C54C0">
        <w:rPr>
          <w:rFonts w:ascii="Times New Roman" w:hAnsi="Times New Roman"/>
          <w:b w:val="0"/>
          <w:bCs w:val="0"/>
          <w:lang w:val="es-MX"/>
        </w:rPr>
        <w:t>geral</w:t>
      </w:r>
      <w:proofErr w:type="spellEnd"/>
      <w:r w:rsidRPr="000C54C0">
        <w:rPr>
          <w:rFonts w:ascii="Times New Roman" w:hAnsi="Times New Roman"/>
          <w:b w:val="0"/>
          <w:bCs w:val="0"/>
          <w:lang w:val="es-MX"/>
        </w:rPr>
        <w:t xml:space="preserve">, os </w:t>
      </w:r>
      <w:proofErr w:type="spellStart"/>
      <w:r w:rsidRPr="000C54C0">
        <w:rPr>
          <w:rFonts w:ascii="Times New Roman" w:hAnsi="Times New Roman"/>
          <w:b w:val="0"/>
          <w:bCs w:val="0"/>
          <w:lang w:val="es-MX"/>
        </w:rPr>
        <w:t>alunos</w:t>
      </w:r>
      <w:proofErr w:type="spellEnd"/>
      <w:r w:rsidRPr="000C54C0">
        <w:rPr>
          <w:rFonts w:ascii="Times New Roman" w:hAnsi="Times New Roman"/>
          <w:b w:val="0"/>
          <w:bCs w:val="0"/>
          <w:lang w:val="es-MX"/>
        </w:rPr>
        <w:t xml:space="preserve"> do curso presencial </w:t>
      </w:r>
      <w:proofErr w:type="spellStart"/>
      <w:r w:rsidRPr="000C54C0">
        <w:rPr>
          <w:rFonts w:ascii="Times New Roman" w:hAnsi="Times New Roman"/>
          <w:b w:val="0"/>
          <w:bCs w:val="0"/>
          <w:lang w:val="es-MX"/>
        </w:rPr>
        <w:t>desenvolveram</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uma</w:t>
      </w:r>
      <w:proofErr w:type="spellEnd"/>
      <w:r w:rsidRPr="000C54C0">
        <w:rPr>
          <w:rFonts w:ascii="Times New Roman" w:hAnsi="Times New Roman"/>
          <w:b w:val="0"/>
          <w:bCs w:val="0"/>
          <w:lang w:val="es-MX"/>
        </w:rPr>
        <w:t xml:space="preserve"> cultura de pesquisa </w:t>
      </w:r>
      <w:proofErr w:type="spellStart"/>
      <w:r w:rsidRPr="000C54C0">
        <w:rPr>
          <w:rFonts w:ascii="Times New Roman" w:hAnsi="Times New Roman"/>
          <w:b w:val="0"/>
          <w:bCs w:val="0"/>
          <w:lang w:val="es-MX"/>
        </w:rPr>
        <w:t>maior</w:t>
      </w:r>
      <w:proofErr w:type="spellEnd"/>
      <w:r w:rsidRPr="000C54C0">
        <w:rPr>
          <w:rFonts w:ascii="Times New Roman" w:hAnsi="Times New Roman"/>
          <w:b w:val="0"/>
          <w:bCs w:val="0"/>
          <w:lang w:val="es-MX"/>
        </w:rPr>
        <w:t xml:space="preserve"> do que os </w:t>
      </w:r>
      <w:proofErr w:type="spellStart"/>
      <w:r w:rsidRPr="000C54C0">
        <w:rPr>
          <w:rFonts w:ascii="Times New Roman" w:hAnsi="Times New Roman"/>
          <w:b w:val="0"/>
          <w:bCs w:val="0"/>
          <w:lang w:val="es-MX"/>
        </w:rPr>
        <w:t>alunos</w:t>
      </w:r>
      <w:proofErr w:type="spellEnd"/>
      <w:r w:rsidRPr="000C54C0">
        <w:rPr>
          <w:rFonts w:ascii="Times New Roman" w:hAnsi="Times New Roman"/>
          <w:b w:val="0"/>
          <w:bCs w:val="0"/>
          <w:lang w:val="es-MX"/>
        </w:rPr>
        <w:t xml:space="preserve"> do curso online. No </w:t>
      </w:r>
      <w:proofErr w:type="spellStart"/>
      <w:r w:rsidRPr="000C54C0">
        <w:rPr>
          <w:rFonts w:ascii="Times New Roman" w:hAnsi="Times New Roman"/>
          <w:b w:val="0"/>
          <w:bCs w:val="0"/>
          <w:lang w:val="es-MX"/>
        </w:rPr>
        <w:t>entanto</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foram</w:t>
      </w:r>
      <w:proofErr w:type="spellEnd"/>
      <w:r w:rsidRPr="000C54C0">
        <w:rPr>
          <w:rFonts w:ascii="Times New Roman" w:hAnsi="Times New Roman"/>
          <w:b w:val="0"/>
          <w:bCs w:val="0"/>
          <w:lang w:val="es-MX"/>
        </w:rPr>
        <w:t xml:space="preserve"> encontradas </w:t>
      </w:r>
      <w:proofErr w:type="spellStart"/>
      <w:r w:rsidRPr="000C54C0">
        <w:rPr>
          <w:rFonts w:ascii="Times New Roman" w:hAnsi="Times New Roman"/>
          <w:b w:val="0"/>
          <w:bCs w:val="0"/>
          <w:lang w:val="es-MX"/>
        </w:rPr>
        <w:t>evidências</w:t>
      </w:r>
      <w:proofErr w:type="spellEnd"/>
      <w:r w:rsidRPr="000C54C0">
        <w:rPr>
          <w:rFonts w:ascii="Times New Roman" w:hAnsi="Times New Roman"/>
          <w:b w:val="0"/>
          <w:bCs w:val="0"/>
          <w:lang w:val="es-MX"/>
        </w:rPr>
        <w:t xml:space="preserve"> de que, no programa online, </w:t>
      </w:r>
      <w:proofErr w:type="spellStart"/>
      <w:r w:rsidRPr="000C54C0">
        <w:rPr>
          <w:rFonts w:ascii="Times New Roman" w:hAnsi="Times New Roman"/>
          <w:b w:val="0"/>
          <w:bCs w:val="0"/>
          <w:lang w:val="es-MX"/>
        </w:rPr>
        <w:t>quando</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há</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uma</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interação</w:t>
      </w:r>
      <w:proofErr w:type="spellEnd"/>
      <w:r w:rsidRPr="000C54C0">
        <w:rPr>
          <w:rFonts w:ascii="Times New Roman" w:hAnsi="Times New Roman"/>
          <w:b w:val="0"/>
          <w:bCs w:val="0"/>
          <w:lang w:val="es-MX"/>
        </w:rPr>
        <w:t xml:space="preserve"> próxima </w:t>
      </w:r>
      <w:proofErr w:type="spellStart"/>
      <w:r w:rsidRPr="000C54C0">
        <w:rPr>
          <w:rFonts w:ascii="Times New Roman" w:hAnsi="Times New Roman"/>
          <w:b w:val="0"/>
          <w:bCs w:val="0"/>
          <w:lang w:val="es-MX"/>
        </w:rPr>
        <w:t>com</w:t>
      </w:r>
      <w:proofErr w:type="spellEnd"/>
      <w:r w:rsidRPr="000C54C0">
        <w:rPr>
          <w:rFonts w:ascii="Times New Roman" w:hAnsi="Times New Roman"/>
          <w:b w:val="0"/>
          <w:bCs w:val="0"/>
          <w:lang w:val="es-MX"/>
        </w:rPr>
        <w:t xml:space="preserve"> o </w:t>
      </w:r>
      <w:proofErr w:type="spellStart"/>
      <w:r w:rsidRPr="000C54C0">
        <w:rPr>
          <w:rFonts w:ascii="Times New Roman" w:hAnsi="Times New Roman"/>
          <w:b w:val="0"/>
          <w:bCs w:val="0"/>
          <w:lang w:val="es-MX"/>
        </w:rPr>
        <w:t>corpo</w:t>
      </w:r>
      <w:proofErr w:type="spellEnd"/>
      <w:r w:rsidRPr="000C54C0">
        <w:rPr>
          <w:rFonts w:ascii="Times New Roman" w:hAnsi="Times New Roman"/>
          <w:b w:val="0"/>
          <w:bCs w:val="0"/>
          <w:lang w:val="es-MX"/>
        </w:rPr>
        <w:t xml:space="preserve"> docente e a </w:t>
      </w:r>
      <w:proofErr w:type="spellStart"/>
      <w:r w:rsidRPr="000C54C0">
        <w:rPr>
          <w:rFonts w:ascii="Times New Roman" w:hAnsi="Times New Roman"/>
          <w:b w:val="0"/>
          <w:bCs w:val="0"/>
          <w:lang w:val="es-MX"/>
        </w:rPr>
        <w:t>oportunidade</w:t>
      </w:r>
      <w:proofErr w:type="spellEnd"/>
      <w:r w:rsidRPr="000C54C0">
        <w:rPr>
          <w:rFonts w:ascii="Times New Roman" w:hAnsi="Times New Roman"/>
          <w:b w:val="0"/>
          <w:bCs w:val="0"/>
          <w:lang w:val="es-MX"/>
        </w:rPr>
        <w:t xml:space="preserve"> de </w:t>
      </w:r>
      <w:proofErr w:type="spellStart"/>
      <w:r w:rsidRPr="000C54C0">
        <w:rPr>
          <w:rFonts w:ascii="Times New Roman" w:hAnsi="Times New Roman"/>
          <w:b w:val="0"/>
          <w:bCs w:val="0"/>
          <w:lang w:val="es-MX"/>
        </w:rPr>
        <w:t>atividades</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práticas</w:t>
      </w:r>
      <w:proofErr w:type="spellEnd"/>
      <w:r w:rsidRPr="000C54C0">
        <w:rPr>
          <w:rFonts w:ascii="Times New Roman" w:hAnsi="Times New Roman"/>
          <w:b w:val="0"/>
          <w:bCs w:val="0"/>
          <w:lang w:val="es-MX"/>
        </w:rPr>
        <w:t xml:space="preserve"> de pesquisa, </w:t>
      </w:r>
      <w:proofErr w:type="spellStart"/>
      <w:r w:rsidRPr="000C54C0">
        <w:rPr>
          <w:rFonts w:ascii="Times New Roman" w:hAnsi="Times New Roman"/>
          <w:b w:val="0"/>
          <w:bCs w:val="0"/>
          <w:lang w:val="es-MX"/>
        </w:rPr>
        <w:t>isso</w:t>
      </w:r>
      <w:proofErr w:type="spellEnd"/>
      <w:r w:rsidRPr="000C54C0">
        <w:rPr>
          <w:rFonts w:ascii="Times New Roman" w:hAnsi="Times New Roman"/>
          <w:b w:val="0"/>
          <w:bCs w:val="0"/>
          <w:lang w:val="es-MX"/>
        </w:rPr>
        <w:t xml:space="preserve"> facilita o </w:t>
      </w:r>
      <w:proofErr w:type="spellStart"/>
      <w:r w:rsidRPr="000C54C0">
        <w:rPr>
          <w:rFonts w:ascii="Times New Roman" w:hAnsi="Times New Roman"/>
          <w:b w:val="0"/>
          <w:bCs w:val="0"/>
          <w:lang w:val="es-MX"/>
        </w:rPr>
        <w:t>desenvolvimento</w:t>
      </w:r>
      <w:proofErr w:type="spellEnd"/>
      <w:r w:rsidRPr="000C54C0">
        <w:rPr>
          <w:rFonts w:ascii="Times New Roman" w:hAnsi="Times New Roman"/>
          <w:b w:val="0"/>
          <w:bCs w:val="0"/>
          <w:lang w:val="es-MX"/>
        </w:rPr>
        <w:t xml:space="preserve"> </w:t>
      </w:r>
      <w:proofErr w:type="spellStart"/>
      <w:r w:rsidRPr="000C54C0">
        <w:rPr>
          <w:rFonts w:ascii="Times New Roman" w:hAnsi="Times New Roman"/>
          <w:b w:val="0"/>
          <w:bCs w:val="0"/>
          <w:lang w:val="es-MX"/>
        </w:rPr>
        <w:t>adequado</w:t>
      </w:r>
      <w:proofErr w:type="spellEnd"/>
      <w:r w:rsidRPr="000C54C0">
        <w:rPr>
          <w:rFonts w:ascii="Times New Roman" w:hAnsi="Times New Roman"/>
          <w:b w:val="0"/>
          <w:bCs w:val="0"/>
          <w:lang w:val="es-MX"/>
        </w:rPr>
        <w:t xml:space="preserve"> de </w:t>
      </w:r>
      <w:proofErr w:type="spellStart"/>
      <w:r w:rsidRPr="000C54C0">
        <w:rPr>
          <w:rFonts w:ascii="Times New Roman" w:hAnsi="Times New Roman"/>
          <w:b w:val="0"/>
          <w:bCs w:val="0"/>
          <w:lang w:val="es-MX"/>
        </w:rPr>
        <w:t>uma</w:t>
      </w:r>
      <w:proofErr w:type="spellEnd"/>
      <w:r w:rsidRPr="000C54C0">
        <w:rPr>
          <w:rFonts w:ascii="Times New Roman" w:hAnsi="Times New Roman"/>
          <w:b w:val="0"/>
          <w:bCs w:val="0"/>
          <w:lang w:val="es-MX"/>
        </w:rPr>
        <w:t xml:space="preserve"> cultura de pesquisa.</w:t>
      </w:r>
    </w:p>
    <w:p w14:paraId="25DA631D" w14:textId="3F1B43AD" w:rsidR="00044938" w:rsidRPr="000C54C0" w:rsidRDefault="00044938" w:rsidP="00044938">
      <w:pPr>
        <w:pStyle w:val="APAHeading1"/>
        <w:spacing w:line="360" w:lineRule="auto"/>
        <w:jc w:val="both"/>
        <w:rPr>
          <w:rFonts w:ascii="Times New Roman" w:hAnsi="Times New Roman"/>
          <w:b w:val="0"/>
          <w:bCs w:val="0"/>
          <w:lang w:val="es-MX"/>
        </w:rPr>
      </w:pPr>
      <w:proofErr w:type="spellStart"/>
      <w:r w:rsidRPr="00044938">
        <w:rPr>
          <w:rFonts w:asciiTheme="minorHAnsi" w:hAnsiTheme="minorHAnsi" w:cstheme="minorHAnsi"/>
          <w:sz w:val="28"/>
          <w:szCs w:val="28"/>
        </w:rPr>
        <w:t>Palavras</w:t>
      </w:r>
      <w:proofErr w:type="spellEnd"/>
      <w:r w:rsidRPr="00044938">
        <w:rPr>
          <w:rFonts w:asciiTheme="minorHAnsi" w:hAnsiTheme="minorHAnsi" w:cstheme="minorHAnsi"/>
          <w:sz w:val="28"/>
          <w:szCs w:val="28"/>
        </w:rPr>
        <w:t>-chave:</w:t>
      </w:r>
      <w:r w:rsidRPr="000C54C0">
        <w:rPr>
          <w:rFonts w:ascii="Times New Roman" w:hAnsi="Times New Roman"/>
          <w:b w:val="0"/>
          <w:bCs w:val="0"/>
          <w:lang w:val="es-MX"/>
        </w:rPr>
        <w:t xml:space="preserve"> Cultura de pesquisa, </w:t>
      </w:r>
      <w:proofErr w:type="spellStart"/>
      <w:r w:rsidRPr="000C54C0">
        <w:rPr>
          <w:rFonts w:ascii="Times New Roman" w:hAnsi="Times New Roman"/>
          <w:b w:val="0"/>
          <w:bCs w:val="0"/>
          <w:lang w:val="es-MX"/>
        </w:rPr>
        <w:t>educação</w:t>
      </w:r>
      <w:proofErr w:type="spellEnd"/>
      <w:r w:rsidRPr="000C54C0">
        <w:rPr>
          <w:rFonts w:ascii="Times New Roman" w:hAnsi="Times New Roman"/>
          <w:b w:val="0"/>
          <w:bCs w:val="0"/>
          <w:lang w:val="es-MX"/>
        </w:rPr>
        <w:t xml:space="preserve"> online, </w:t>
      </w:r>
      <w:proofErr w:type="spellStart"/>
      <w:r w:rsidRPr="000C54C0">
        <w:rPr>
          <w:rFonts w:ascii="Times New Roman" w:hAnsi="Times New Roman"/>
          <w:b w:val="0"/>
          <w:bCs w:val="0"/>
          <w:lang w:val="es-MX"/>
        </w:rPr>
        <w:t>pós-graduação</w:t>
      </w:r>
      <w:proofErr w:type="spellEnd"/>
      <w:r w:rsidRPr="000C54C0">
        <w:rPr>
          <w:rFonts w:ascii="Times New Roman" w:hAnsi="Times New Roman"/>
          <w:b w:val="0"/>
          <w:bCs w:val="0"/>
          <w:lang w:val="es-MX"/>
        </w:rPr>
        <w:t>.</w:t>
      </w:r>
    </w:p>
    <w:p w14:paraId="10B0A101" w14:textId="57F2D27D" w:rsidR="00044938" w:rsidRPr="004334EF" w:rsidRDefault="00044938" w:rsidP="00044938">
      <w:pPr>
        <w:pStyle w:val="HTMLconformatoprevio"/>
        <w:shd w:val="clear" w:color="auto" w:fill="FFFFFF"/>
        <w:jc w:val="both"/>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Junio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Mayo 2023</w:t>
      </w:r>
    </w:p>
    <w:p w14:paraId="63750F20" w14:textId="631D5AE2" w:rsidR="00044938" w:rsidRPr="00044938" w:rsidRDefault="00000000" w:rsidP="00044938">
      <w:pPr>
        <w:pStyle w:val="APAHeading1"/>
        <w:spacing w:line="360" w:lineRule="auto"/>
        <w:jc w:val="both"/>
        <w:rPr>
          <w:rFonts w:ascii="Times New Roman" w:hAnsi="Times New Roman"/>
          <w:b w:val="0"/>
          <w:bCs w:val="0"/>
          <w:lang w:val="en-US"/>
        </w:rPr>
      </w:pPr>
      <w:r>
        <w:rPr>
          <w:noProof/>
        </w:rPr>
        <w:pict w14:anchorId="30CF88BA">
          <v:rect id="_x0000_i1025" alt="" style="width:468pt;height:.05pt;mso-width-percent:0;mso-height-percent:0;mso-width-percent:0;mso-height-percent:0" o:hralign="center" o:hrstd="t" o:hr="t" fillcolor="#a0a0a0" stroked="f"/>
        </w:pict>
      </w:r>
    </w:p>
    <w:p w14:paraId="0C2160A7" w14:textId="77777777" w:rsidR="002548E6" w:rsidRDefault="00207231" w:rsidP="00044938">
      <w:pPr>
        <w:pStyle w:val="APAHeading1"/>
        <w:spacing w:line="360" w:lineRule="auto"/>
        <w:rPr>
          <w:sz w:val="32"/>
          <w:szCs w:val="32"/>
        </w:rPr>
      </w:pPr>
      <w:r>
        <w:rPr>
          <w:sz w:val="32"/>
          <w:szCs w:val="32"/>
        </w:rPr>
        <w:t>Introducción</w:t>
      </w:r>
    </w:p>
    <w:p w14:paraId="7785A4EE"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 xml:space="preserve">Los retos que la sociedad del conocimiento ha impuesto al ámbito educativo han evolucionado de acuerdo con las demandas que el contexto social, económico, político y cultural va generando. De igual forma, la generación de conocimiento en el área de educación se ha visto forzada a afrontar los retos de los rápidos cambios en la ciencia, la tecnología y la sociedad del siglo XXI. Además de requerir la actualización permanente de los investigadores educativos, estos cambios hacen imperativa la revisión y la redirección de los programas académicos de posgrado en educación que forman investigadores educativos capaces de generar conocimiento original, científicamente fundamentado y relevante para el </w:t>
      </w:r>
      <w:r>
        <w:rPr>
          <w:rFonts w:cstheme="majorBidi"/>
          <w:color w:val="000000"/>
          <w:lang w:val="es-ES"/>
        </w:rPr>
        <w:lastRenderedPageBreak/>
        <w:t xml:space="preserve">tiempo educativo que se vive (por ejemplo, Díaz </w:t>
      </w:r>
      <w:proofErr w:type="spellStart"/>
      <w:r>
        <w:rPr>
          <w:rFonts w:cstheme="majorBidi"/>
          <w:color w:val="000000"/>
          <w:lang w:val="es-ES"/>
        </w:rPr>
        <w:t>Costanzo</w:t>
      </w:r>
      <w:proofErr w:type="spellEnd"/>
      <w:r>
        <w:rPr>
          <w:rFonts w:cstheme="majorBidi"/>
          <w:color w:val="000000"/>
          <w:lang w:val="es-ES"/>
        </w:rPr>
        <w:t xml:space="preserve"> y </w:t>
      </w:r>
      <w:proofErr w:type="spellStart"/>
      <w:r>
        <w:rPr>
          <w:rFonts w:cstheme="majorBidi"/>
          <w:color w:val="000000"/>
          <w:lang w:val="es-ES"/>
        </w:rPr>
        <w:t>Golombek</w:t>
      </w:r>
      <w:proofErr w:type="spellEnd"/>
      <w:r>
        <w:rPr>
          <w:rFonts w:cstheme="majorBidi"/>
          <w:color w:val="000000"/>
          <w:lang w:val="es-ES"/>
        </w:rPr>
        <w:t xml:space="preserve">, 2020; </w:t>
      </w:r>
      <w:proofErr w:type="spellStart"/>
      <w:r>
        <w:rPr>
          <w:rFonts w:cstheme="majorBidi"/>
          <w:color w:val="000000"/>
          <w:lang w:val="es-ES"/>
        </w:rPr>
        <w:t>Feuer</w:t>
      </w:r>
      <w:proofErr w:type="spellEnd"/>
      <w:r>
        <w:rPr>
          <w:rFonts w:cstheme="majorBidi"/>
          <w:color w:val="000000"/>
          <w:lang w:val="es-ES"/>
        </w:rPr>
        <w:t xml:space="preserve">, Towne y </w:t>
      </w:r>
      <w:proofErr w:type="spellStart"/>
      <w:r>
        <w:rPr>
          <w:rFonts w:cstheme="majorBidi"/>
          <w:color w:val="000000"/>
          <w:lang w:val="es-ES"/>
        </w:rPr>
        <w:t>Shavelson</w:t>
      </w:r>
      <w:proofErr w:type="spellEnd"/>
      <w:r>
        <w:rPr>
          <w:rFonts w:cstheme="majorBidi"/>
          <w:color w:val="000000"/>
          <w:lang w:val="es-ES"/>
        </w:rPr>
        <w:t xml:space="preserve">, 2002; </w:t>
      </w:r>
      <w:proofErr w:type="spellStart"/>
      <w:r>
        <w:rPr>
          <w:rFonts w:cstheme="majorBidi"/>
          <w:color w:val="000000"/>
          <w:lang w:val="es-ES"/>
        </w:rPr>
        <w:t>Fraenkel</w:t>
      </w:r>
      <w:proofErr w:type="spellEnd"/>
      <w:r>
        <w:rPr>
          <w:rFonts w:cstheme="majorBidi"/>
          <w:color w:val="000000"/>
          <w:lang w:val="es-ES"/>
        </w:rPr>
        <w:t xml:space="preserve"> y </w:t>
      </w:r>
      <w:proofErr w:type="spellStart"/>
      <w:r>
        <w:rPr>
          <w:rFonts w:cstheme="majorBidi"/>
          <w:color w:val="000000"/>
          <w:lang w:val="es-ES"/>
        </w:rPr>
        <w:t>Wallen</w:t>
      </w:r>
      <w:proofErr w:type="spellEnd"/>
      <w:r>
        <w:rPr>
          <w:rFonts w:cstheme="majorBidi"/>
          <w:color w:val="000000"/>
          <w:lang w:val="es-ES"/>
        </w:rPr>
        <w:t xml:space="preserve">, 2012; </w:t>
      </w:r>
      <w:proofErr w:type="spellStart"/>
      <w:r>
        <w:rPr>
          <w:rFonts w:cstheme="majorBidi"/>
          <w:color w:val="000000"/>
          <w:lang w:val="es-ES"/>
        </w:rPr>
        <w:t>Shageeva</w:t>
      </w:r>
      <w:proofErr w:type="spellEnd"/>
      <w:r>
        <w:rPr>
          <w:rFonts w:cstheme="majorBidi"/>
          <w:color w:val="000000"/>
          <w:lang w:val="es-ES"/>
        </w:rPr>
        <w:t xml:space="preserve">, </w:t>
      </w:r>
      <w:proofErr w:type="spellStart"/>
      <w:r>
        <w:rPr>
          <w:rFonts w:cstheme="majorBidi"/>
          <w:color w:val="000000"/>
          <w:lang w:val="es-ES"/>
        </w:rPr>
        <w:t>Bogoudinova</w:t>
      </w:r>
      <w:proofErr w:type="spellEnd"/>
      <w:r>
        <w:rPr>
          <w:rFonts w:cstheme="majorBidi"/>
          <w:color w:val="000000"/>
          <w:lang w:val="es-ES"/>
        </w:rPr>
        <w:t xml:space="preserve"> y </w:t>
      </w:r>
      <w:proofErr w:type="spellStart"/>
      <w:r>
        <w:rPr>
          <w:rFonts w:cstheme="majorBidi"/>
          <w:color w:val="000000"/>
          <w:lang w:val="es-ES"/>
        </w:rPr>
        <w:t>Kraysman</w:t>
      </w:r>
      <w:proofErr w:type="spellEnd"/>
      <w:r>
        <w:rPr>
          <w:rFonts w:cstheme="majorBidi"/>
          <w:color w:val="000000"/>
          <w:lang w:val="es-ES"/>
        </w:rPr>
        <w:t>, 2018).</w:t>
      </w:r>
    </w:p>
    <w:p w14:paraId="5D153C7D"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ab/>
        <w:t xml:space="preserve">Como consecuencia, se está dando un cambio paradigmático no sólo en la forma en la que se forman nuevos investigadores, sino en la forma en que se generan nuevos conocimientos al pasar de un paradigma tradicional de aprendizaje in situ en el que investigadores con experiencia trabajan muy de cerca y de manera intensiva con estudiantes de posgrado que sirven de aprendices, a uno constituido por un nuevo modelo en línea en el que la formación se da a distancia y a través de tecnologías de la información (por ejemplo, Austin, 2003; Beach, </w:t>
      </w:r>
      <w:proofErr w:type="spellStart"/>
      <w:r>
        <w:rPr>
          <w:rFonts w:cstheme="majorBidi"/>
          <w:color w:val="000000"/>
          <w:lang w:val="es-ES"/>
        </w:rPr>
        <w:t>Sorcinelli</w:t>
      </w:r>
      <w:proofErr w:type="spellEnd"/>
      <w:r>
        <w:rPr>
          <w:rFonts w:cstheme="majorBidi"/>
          <w:color w:val="000000"/>
          <w:lang w:val="es-ES"/>
        </w:rPr>
        <w:t xml:space="preserve">, Austin y </w:t>
      </w:r>
      <w:proofErr w:type="spellStart"/>
      <w:r>
        <w:rPr>
          <w:rFonts w:cstheme="majorBidi"/>
          <w:color w:val="000000"/>
          <w:lang w:val="es-ES"/>
        </w:rPr>
        <w:t>Rivard</w:t>
      </w:r>
      <w:proofErr w:type="spellEnd"/>
      <w:r>
        <w:rPr>
          <w:rFonts w:cstheme="majorBidi"/>
          <w:color w:val="000000"/>
          <w:lang w:val="es-ES"/>
        </w:rPr>
        <w:t xml:space="preserve">, 2016; </w:t>
      </w:r>
      <w:proofErr w:type="spellStart"/>
      <w:r>
        <w:rPr>
          <w:rFonts w:cstheme="majorBidi"/>
          <w:color w:val="000000"/>
          <w:lang w:val="es-ES"/>
        </w:rPr>
        <w:t>O’Meara</w:t>
      </w:r>
      <w:proofErr w:type="spellEnd"/>
      <w:r>
        <w:rPr>
          <w:rFonts w:cstheme="majorBidi"/>
          <w:color w:val="000000"/>
          <w:lang w:val="es-ES"/>
        </w:rPr>
        <w:t xml:space="preserve"> y Jaeger, 2019; </w:t>
      </w:r>
      <w:proofErr w:type="spellStart"/>
      <w:r>
        <w:rPr>
          <w:rFonts w:cstheme="majorBidi"/>
          <w:color w:val="000000"/>
          <w:lang w:val="es-ES"/>
        </w:rPr>
        <w:t>Rutledge</w:t>
      </w:r>
      <w:proofErr w:type="spellEnd"/>
      <w:r>
        <w:rPr>
          <w:rFonts w:cstheme="majorBidi"/>
          <w:color w:val="000000"/>
          <w:lang w:val="es-ES"/>
        </w:rPr>
        <w:t xml:space="preserve">, Crawford, Ford y </w:t>
      </w:r>
      <w:proofErr w:type="spellStart"/>
      <w:r>
        <w:rPr>
          <w:rFonts w:cstheme="majorBidi"/>
          <w:color w:val="000000"/>
          <w:lang w:val="es-ES"/>
        </w:rPr>
        <w:t>Rausch</w:t>
      </w:r>
      <w:proofErr w:type="spellEnd"/>
      <w:r>
        <w:rPr>
          <w:rFonts w:cstheme="majorBidi"/>
          <w:color w:val="000000"/>
          <w:lang w:val="es-ES"/>
        </w:rPr>
        <w:t>, 2018).</w:t>
      </w:r>
    </w:p>
    <w:p w14:paraId="12BE7555"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ab/>
        <w:t xml:space="preserve">Es por tanto fundamental que estudiemos y replanteemos la formación de nuevos investigadores, que cada vez más se lleva a cabo no desde una perspectiva tradicional, sino desde un paradigma fundamentado en tecnologías de la información, particularmente cuando la evidencia de la efectividad de la formación de egresados de educación superior en línea sigue siendo ambigua (por ejemplo, De la Garza, </w:t>
      </w:r>
      <w:proofErr w:type="spellStart"/>
      <w:r>
        <w:rPr>
          <w:rFonts w:cstheme="majorBidi"/>
          <w:color w:val="000000"/>
          <w:lang w:val="es-ES"/>
        </w:rPr>
        <w:t>Phuoc</w:t>
      </w:r>
      <w:proofErr w:type="spellEnd"/>
      <w:r>
        <w:rPr>
          <w:rFonts w:cstheme="majorBidi"/>
          <w:color w:val="000000"/>
          <w:lang w:val="es-ES"/>
        </w:rPr>
        <w:t xml:space="preserve">, </w:t>
      </w:r>
      <w:proofErr w:type="spellStart"/>
      <w:r>
        <w:rPr>
          <w:rFonts w:cstheme="majorBidi"/>
          <w:color w:val="000000"/>
          <w:lang w:val="es-ES"/>
        </w:rPr>
        <w:t>Throneberry</w:t>
      </w:r>
      <w:proofErr w:type="spellEnd"/>
      <w:r>
        <w:rPr>
          <w:rFonts w:cstheme="majorBidi"/>
          <w:color w:val="000000"/>
          <w:lang w:val="es-ES"/>
        </w:rPr>
        <w:t>, Blumenthal-</w:t>
      </w:r>
      <w:proofErr w:type="spellStart"/>
      <w:r>
        <w:rPr>
          <w:rFonts w:cstheme="majorBidi"/>
          <w:color w:val="000000"/>
          <w:lang w:val="es-ES"/>
        </w:rPr>
        <w:t>Barby</w:t>
      </w:r>
      <w:proofErr w:type="spellEnd"/>
      <w:r>
        <w:rPr>
          <w:rFonts w:cstheme="majorBidi"/>
          <w:color w:val="000000"/>
          <w:lang w:val="es-ES"/>
        </w:rPr>
        <w:t xml:space="preserve">, McCullough y </w:t>
      </w:r>
      <w:proofErr w:type="spellStart"/>
      <w:r>
        <w:rPr>
          <w:rFonts w:cstheme="majorBidi"/>
          <w:color w:val="000000"/>
          <w:lang w:val="es-ES"/>
        </w:rPr>
        <w:t>Coverdale</w:t>
      </w:r>
      <w:proofErr w:type="spellEnd"/>
      <w:r>
        <w:rPr>
          <w:rFonts w:cstheme="majorBidi"/>
          <w:color w:val="000000"/>
          <w:lang w:val="es-ES"/>
        </w:rPr>
        <w:t xml:space="preserve">, 2016; Gray y </w:t>
      </w:r>
      <w:proofErr w:type="spellStart"/>
      <w:r>
        <w:rPr>
          <w:rFonts w:cstheme="majorBidi"/>
          <w:color w:val="000000"/>
          <w:lang w:val="es-ES"/>
        </w:rPr>
        <w:t>DiLoreto</w:t>
      </w:r>
      <w:proofErr w:type="spellEnd"/>
      <w:r>
        <w:rPr>
          <w:rFonts w:cstheme="majorBidi"/>
          <w:color w:val="000000"/>
          <w:lang w:val="es-ES"/>
        </w:rPr>
        <w:t xml:space="preserve">, 2016; Nguyen, 2015; </w:t>
      </w:r>
      <w:proofErr w:type="spellStart"/>
      <w:r>
        <w:rPr>
          <w:rFonts w:cstheme="majorBidi"/>
          <w:color w:val="000000"/>
          <w:lang w:val="es-ES"/>
        </w:rPr>
        <w:t>Swaggerty</w:t>
      </w:r>
      <w:proofErr w:type="spellEnd"/>
      <w:r>
        <w:rPr>
          <w:rFonts w:cstheme="majorBidi"/>
          <w:color w:val="000000"/>
          <w:lang w:val="es-ES"/>
        </w:rPr>
        <w:t xml:space="preserve"> y </w:t>
      </w:r>
      <w:proofErr w:type="spellStart"/>
      <w:r>
        <w:rPr>
          <w:rFonts w:cstheme="majorBidi"/>
          <w:color w:val="000000"/>
          <w:lang w:val="es-ES"/>
        </w:rPr>
        <w:t>Broemmel</w:t>
      </w:r>
      <w:proofErr w:type="spellEnd"/>
      <w:r>
        <w:rPr>
          <w:rFonts w:cstheme="majorBidi"/>
          <w:color w:val="000000"/>
          <w:lang w:val="es-ES"/>
        </w:rPr>
        <w:t>, 2017). En la referida evolución de los tiempos, el auge de las tecnologías de la información y las comunicaciones (TIC) ha originado una serie de retos de urgente solución en materia de contenidos de la investigación educativa.</w:t>
      </w:r>
    </w:p>
    <w:p w14:paraId="2FA80344" w14:textId="77777777" w:rsidR="002548E6" w:rsidRDefault="00207231" w:rsidP="00044938">
      <w:pPr>
        <w:spacing w:line="360" w:lineRule="auto"/>
        <w:ind w:firstLine="720"/>
        <w:jc w:val="both"/>
        <w:rPr>
          <w:rFonts w:asciiTheme="majorBidi" w:hAnsiTheme="majorBidi" w:cstheme="majorBidi"/>
          <w:color w:val="000000"/>
          <w:lang w:val="es-ES"/>
        </w:rPr>
      </w:pPr>
      <w:r>
        <w:rPr>
          <w:rFonts w:cstheme="majorBidi"/>
          <w:color w:val="000000"/>
          <w:lang w:val="es-ES"/>
        </w:rPr>
        <w:t xml:space="preserve">El propósito del presente trabajo es explorar en qué medida se desarrolló una cultura de investigación en los estudiantes de un programa de maestría en línea en el área de educación, en comparación con un programa presencial. Las instituciones de educación superior en México han tenido que asumir la responsabilidad de mantenerse en la frontera de la innovación y han comenzado en la última década a ofrecer programas académicos de posgrado impartidos en ambientes de aprendizaje en línea (Ortega, 2018; Vázquez, 2019). Es en esta nueva modalidad donde se están creando nuevos programas de posgrado en educación, que tienen como uno de sus objetivos formar investigadores educativos (Holguín, 2019). Sin embargo, desde su origen, los ambientes de aprendizaje en línea han generado incertidumbre sobre la calidad de la educación que pueden ofrecer y han sido criticados, en ocasiones, por promover el aprendizaje en niveles superficiales y no promover las habilidades de análisis y pensamiento crítico necesarias en el nivel de posgrado (por ejemplo, De la </w:t>
      </w:r>
      <w:r>
        <w:rPr>
          <w:rFonts w:cstheme="majorBidi"/>
          <w:color w:val="000000"/>
          <w:lang w:val="es-ES"/>
        </w:rPr>
        <w:lastRenderedPageBreak/>
        <w:t xml:space="preserve">Garza, </w:t>
      </w:r>
      <w:proofErr w:type="spellStart"/>
      <w:r>
        <w:rPr>
          <w:rFonts w:cstheme="majorBidi"/>
          <w:color w:val="000000"/>
          <w:lang w:val="es-ES"/>
        </w:rPr>
        <w:t>Phuoc</w:t>
      </w:r>
      <w:proofErr w:type="spellEnd"/>
      <w:r>
        <w:rPr>
          <w:rFonts w:cstheme="majorBidi"/>
          <w:color w:val="000000"/>
          <w:lang w:val="es-ES"/>
        </w:rPr>
        <w:t xml:space="preserve">, </w:t>
      </w:r>
      <w:proofErr w:type="spellStart"/>
      <w:r>
        <w:rPr>
          <w:rFonts w:cstheme="majorBidi"/>
          <w:color w:val="000000"/>
          <w:lang w:val="es-ES"/>
        </w:rPr>
        <w:t>Throneberry</w:t>
      </w:r>
      <w:proofErr w:type="spellEnd"/>
      <w:r>
        <w:rPr>
          <w:rFonts w:cstheme="majorBidi"/>
          <w:color w:val="000000"/>
          <w:lang w:val="es-ES"/>
        </w:rPr>
        <w:t>, Blumenthal-</w:t>
      </w:r>
      <w:proofErr w:type="spellStart"/>
      <w:r>
        <w:rPr>
          <w:rFonts w:cstheme="majorBidi"/>
          <w:color w:val="000000"/>
          <w:lang w:val="es-ES"/>
        </w:rPr>
        <w:t>Barby</w:t>
      </w:r>
      <w:proofErr w:type="spellEnd"/>
      <w:r>
        <w:rPr>
          <w:rFonts w:cstheme="majorBidi"/>
          <w:color w:val="000000"/>
          <w:lang w:val="es-ES"/>
        </w:rPr>
        <w:t xml:space="preserve">, McCullough y </w:t>
      </w:r>
      <w:proofErr w:type="spellStart"/>
      <w:r>
        <w:rPr>
          <w:rFonts w:cstheme="majorBidi"/>
          <w:color w:val="000000"/>
          <w:lang w:val="es-ES"/>
        </w:rPr>
        <w:t>Coverdale</w:t>
      </w:r>
      <w:proofErr w:type="spellEnd"/>
      <w:r>
        <w:rPr>
          <w:rFonts w:cstheme="majorBidi"/>
          <w:color w:val="000000"/>
          <w:lang w:val="es-ES"/>
        </w:rPr>
        <w:t xml:space="preserve">, 2016; Gray y </w:t>
      </w:r>
      <w:proofErr w:type="spellStart"/>
      <w:r>
        <w:rPr>
          <w:rFonts w:cstheme="majorBidi"/>
          <w:color w:val="000000"/>
          <w:lang w:val="es-ES"/>
        </w:rPr>
        <w:t>DiLoreto</w:t>
      </w:r>
      <w:proofErr w:type="spellEnd"/>
      <w:r>
        <w:rPr>
          <w:rFonts w:cstheme="majorBidi"/>
          <w:color w:val="000000"/>
          <w:lang w:val="es-ES"/>
        </w:rPr>
        <w:t xml:space="preserve">, 2016; Nguyen, 2015; </w:t>
      </w:r>
      <w:proofErr w:type="spellStart"/>
      <w:r>
        <w:rPr>
          <w:rFonts w:cstheme="majorBidi"/>
          <w:color w:val="000000"/>
          <w:lang w:val="es-ES"/>
        </w:rPr>
        <w:t>Swaggerty</w:t>
      </w:r>
      <w:proofErr w:type="spellEnd"/>
      <w:r>
        <w:rPr>
          <w:rFonts w:cstheme="majorBidi"/>
          <w:color w:val="000000"/>
          <w:lang w:val="es-ES"/>
        </w:rPr>
        <w:t xml:space="preserve"> y </w:t>
      </w:r>
      <w:proofErr w:type="spellStart"/>
      <w:r>
        <w:rPr>
          <w:rFonts w:cstheme="majorBidi"/>
          <w:color w:val="000000"/>
          <w:lang w:val="es-ES"/>
        </w:rPr>
        <w:t>Broemmel</w:t>
      </w:r>
      <w:proofErr w:type="spellEnd"/>
      <w:r>
        <w:rPr>
          <w:rFonts w:cstheme="majorBidi"/>
          <w:color w:val="000000"/>
          <w:lang w:val="es-ES"/>
        </w:rPr>
        <w:t>, 2017).</w:t>
      </w:r>
    </w:p>
    <w:p w14:paraId="5B9202D2" w14:textId="77777777" w:rsidR="002548E6" w:rsidRDefault="00207231" w:rsidP="00044938">
      <w:pPr>
        <w:spacing w:line="360" w:lineRule="auto"/>
        <w:ind w:firstLine="720"/>
        <w:jc w:val="both"/>
        <w:rPr>
          <w:rFonts w:asciiTheme="majorBidi" w:hAnsiTheme="majorBidi" w:cstheme="majorBidi"/>
          <w:color w:val="000000"/>
          <w:lang w:val="es-ES"/>
        </w:rPr>
      </w:pPr>
      <w:r>
        <w:rPr>
          <w:rFonts w:cstheme="majorBidi"/>
          <w:color w:val="000000"/>
          <w:lang w:val="es-ES"/>
        </w:rPr>
        <w:t>Se han hecho importantes avances en la formación de investigadores educativos en México en las últimas décadas a través de programas presenciales (por ejemplo, Holguín, 2019; Ramírez y Weiss, 2004; Weiss, 2007), pero no cabe duda de que los futuros investigadores educativos están siendo y serán formados en medios virtuales, lo que hace imperiosa la necesidad de confirmar su efectividad para desarrollar una cultura de investigación que priorice las habilidades y actitudes básicas para el análisis, la síntesis y la evaluación, factores necesarios para la investigación de calidad (</w:t>
      </w:r>
      <w:proofErr w:type="spellStart"/>
      <w:r>
        <w:rPr>
          <w:rFonts w:cstheme="majorBidi"/>
          <w:color w:val="000000"/>
          <w:lang w:val="es-ES"/>
        </w:rPr>
        <w:t>Eisenhart</w:t>
      </w:r>
      <w:proofErr w:type="spellEnd"/>
      <w:r>
        <w:rPr>
          <w:rFonts w:cstheme="majorBidi"/>
          <w:color w:val="000000"/>
          <w:lang w:val="es-ES"/>
        </w:rPr>
        <w:t xml:space="preserve"> y </w:t>
      </w:r>
      <w:proofErr w:type="spellStart"/>
      <w:r>
        <w:rPr>
          <w:rFonts w:cstheme="majorBidi"/>
          <w:color w:val="000000"/>
          <w:lang w:val="es-ES"/>
        </w:rPr>
        <w:t>DeHaan</w:t>
      </w:r>
      <w:proofErr w:type="spellEnd"/>
      <w:r>
        <w:rPr>
          <w:rFonts w:cstheme="majorBidi"/>
          <w:color w:val="000000"/>
          <w:lang w:val="es-ES"/>
        </w:rPr>
        <w:t>, 2005; Martínez, Alfaro y Ramírez, 2009; Morales y Montoya, 2015; Mortera-Gutiérrez, 2011).</w:t>
      </w:r>
    </w:p>
    <w:p w14:paraId="0B831832" w14:textId="77777777" w:rsidR="002548E6" w:rsidRDefault="00207231" w:rsidP="00044938">
      <w:pPr>
        <w:spacing w:line="360" w:lineRule="auto"/>
        <w:ind w:firstLine="720"/>
        <w:jc w:val="both"/>
        <w:rPr>
          <w:rFonts w:asciiTheme="majorBidi" w:hAnsiTheme="majorBidi" w:cstheme="majorBidi"/>
          <w:color w:val="000000"/>
          <w:lang w:val="es-ES"/>
        </w:rPr>
      </w:pPr>
      <w:r>
        <w:rPr>
          <w:rFonts w:cstheme="majorBidi"/>
          <w:color w:val="000000"/>
          <w:lang w:val="es-ES"/>
        </w:rPr>
        <w:t>Uno de los conceptos fundamentales para el desarrollo de investigadores (así como de infraestructuras nacionales para la investigación) es el de cultura de investigación. Lewis y Simmons (2010) explican que este concepto incluye, por una parte, el lado humano de la empresa de investigación: los académicos no solo están metodológicamente preparados, sino que también tienen orientaciones hacia la creatividad y el descubrimiento como valores básicos en su trabajo, y por otra parte, la medida en que la sociedad en general y los recursos externos (por ejemplo, la política nacional) e internos (por ejemplo, sistemas de promoción académica, bibliotecas, laboratorios) conducen a la creación de conocimiento sostenido. No obstante, que una cultura de investigación nacional requiere de ambos elementos, para los propósitos de esta investigación el enfoque se hace en el factor humano. Por tanto, el presente estudio exploratorio se centra en dos cuestiones fundamentales: primero, en el análisis y comparación de la efectividad de un programa en ambiente en línea y un programa presencial que tienen como uno de sus objetivos la formación de investigadores y que desarrollan una cultura de investigación en los estudiantes, y segundo, en los factores más importantes que llevan al desarrollo de esta cultura en el programa en línea.</w:t>
      </w:r>
    </w:p>
    <w:p w14:paraId="3F43EAD7" w14:textId="77777777" w:rsidR="002548E6" w:rsidRDefault="00207231" w:rsidP="00044938">
      <w:pPr>
        <w:spacing w:line="360" w:lineRule="auto"/>
        <w:ind w:firstLine="720"/>
        <w:jc w:val="both"/>
        <w:rPr>
          <w:rFonts w:asciiTheme="majorBidi" w:hAnsiTheme="majorBidi" w:cstheme="majorBidi"/>
          <w:color w:val="000000"/>
          <w:lang w:val="es-ES"/>
        </w:rPr>
      </w:pPr>
      <w:r>
        <w:rPr>
          <w:rFonts w:cstheme="majorBidi"/>
          <w:color w:val="000000"/>
          <w:lang w:val="es-ES"/>
        </w:rPr>
        <w:t xml:space="preserve">Según Van </w:t>
      </w:r>
      <w:proofErr w:type="spellStart"/>
      <w:r>
        <w:rPr>
          <w:rFonts w:cstheme="majorBidi"/>
          <w:color w:val="000000"/>
          <w:lang w:val="es-ES"/>
        </w:rPr>
        <w:t>Tubergen</w:t>
      </w:r>
      <w:proofErr w:type="spellEnd"/>
      <w:r>
        <w:rPr>
          <w:rFonts w:cstheme="majorBidi"/>
          <w:color w:val="000000"/>
          <w:lang w:val="es-ES"/>
        </w:rPr>
        <w:t xml:space="preserve"> (2020), la cultura de investigación se desarrolla a través de la transmisión formal e informal de habilidades prácticas, conocimientos y valores que se da entre una generación anterior y la que le sigue. A partir de tales ideas, se desarrolla la pregunta principal de investigación conceptual de este trabajo, misma que se plantea de la siguiente forma: ¿En qué medida son efectivos los posgrados en línea en el área de educación en el desarrollo de una cultura de investigación en los estudiantes comparados con programas </w:t>
      </w:r>
      <w:r>
        <w:rPr>
          <w:rFonts w:cstheme="majorBidi"/>
          <w:color w:val="000000"/>
          <w:lang w:val="es-ES"/>
        </w:rPr>
        <w:lastRenderedPageBreak/>
        <w:t>presenciales? Y en caso de que no lo sean, ¿qué factores inciden en la efectividad de los programas en línea?</w:t>
      </w:r>
    </w:p>
    <w:p w14:paraId="2B95082F" w14:textId="77777777" w:rsidR="002548E6" w:rsidRDefault="00207231" w:rsidP="00044938">
      <w:pPr>
        <w:spacing w:line="360" w:lineRule="auto"/>
        <w:ind w:firstLine="720"/>
        <w:jc w:val="both"/>
        <w:rPr>
          <w:rFonts w:asciiTheme="majorBidi" w:hAnsiTheme="majorBidi" w:cstheme="majorBidi"/>
          <w:color w:val="000000"/>
          <w:lang w:val="es-ES"/>
        </w:rPr>
      </w:pPr>
      <w:r>
        <w:rPr>
          <w:rFonts w:cstheme="majorBidi"/>
          <w:color w:val="000000"/>
          <w:lang w:val="es-ES"/>
        </w:rPr>
        <w:t>Es claro que los resultados de esta investigación tienen una gran importancia social y educativa, especialmente en el contexto de la transición masiva a programas en línea debido a la pandemia del COVID-19. Este análisis proporciona información valiosa que puede ayudar a desarrollar programas más efectivos para formar investigadores educativos en ambientes virtuales, y de esta manera contribuir a cerrar la brecha existente entre nuestro país y los países más desarrollados en materia de investigación educativa. Además, a nivel conceptual y teórico, estos resultados ofrecen una mayor comprensión de los procesos diferenciados que se llevan a cabo en el aprendizaje presencial y en línea, un área del conocimiento que todavía tiene mucho por explorar y que es particularmente relevante en un momento de rápido avance de la tecnología de la información y las comunicaciones, lo que está cambiando los paradigmas educativos.</w:t>
      </w:r>
    </w:p>
    <w:p w14:paraId="4194B845" w14:textId="77777777" w:rsidR="00044938" w:rsidRDefault="00044938" w:rsidP="00044938">
      <w:pPr>
        <w:pStyle w:val="APAHeading1"/>
        <w:spacing w:line="360" w:lineRule="auto"/>
        <w:rPr>
          <w:sz w:val="32"/>
          <w:szCs w:val="32"/>
        </w:rPr>
      </w:pPr>
    </w:p>
    <w:p w14:paraId="0F67B0E5" w14:textId="5EF03E59" w:rsidR="002548E6" w:rsidRDefault="00207231" w:rsidP="00044938">
      <w:pPr>
        <w:pStyle w:val="APAHeading1"/>
        <w:spacing w:line="360" w:lineRule="auto"/>
        <w:rPr>
          <w:sz w:val="32"/>
          <w:szCs w:val="32"/>
        </w:rPr>
      </w:pPr>
      <w:r>
        <w:rPr>
          <w:sz w:val="32"/>
          <w:szCs w:val="32"/>
        </w:rPr>
        <w:t>Método y Material</w:t>
      </w:r>
    </w:p>
    <w:p w14:paraId="17F9EF0D" w14:textId="77777777" w:rsidR="002548E6" w:rsidRPr="00044938" w:rsidRDefault="00207231" w:rsidP="00044938">
      <w:pPr>
        <w:spacing w:line="360" w:lineRule="auto"/>
        <w:ind w:firstLine="720"/>
        <w:jc w:val="both"/>
        <w:rPr>
          <w:rFonts w:asciiTheme="majorBidi" w:hAnsiTheme="majorBidi" w:cstheme="majorBidi"/>
          <w:color w:val="000000"/>
          <w:lang w:val="es-MX"/>
        </w:rPr>
      </w:pPr>
      <w:r>
        <w:rPr>
          <w:rFonts w:cstheme="majorBidi"/>
          <w:color w:val="000000"/>
          <w:lang w:val="es-ES"/>
        </w:rPr>
        <w:t xml:space="preserve">Para la presente investigación, se determinó utilizar una metodología mixta de investigación de corte secuencial en la que el paradigma cuantitativo tiene un estatus dominante sobre el paradigma cualitativo (Johnson y </w:t>
      </w:r>
      <w:proofErr w:type="spellStart"/>
      <w:r>
        <w:rPr>
          <w:rFonts w:cstheme="majorBidi"/>
          <w:color w:val="000000"/>
          <w:lang w:val="es-ES"/>
        </w:rPr>
        <w:t>Onwuegbuzie</w:t>
      </w:r>
      <w:proofErr w:type="spellEnd"/>
      <w:r>
        <w:rPr>
          <w:rFonts w:cstheme="majorBidi"/>
          <w:color w:val="000000"/>
          <w:lang w:val="es-ES"/>
        </w:rPr>
        <w:t xml:space="preserve">, 2004). Según Greene, </w:t>
      </w:r>
      <w:proofErr w:type="spellStart"/>
      <w:r>
        <w:rPr>
          <w:rFonts w:cstheme="majorBidi"/>
          <w:color w:val="000000"/>
          <w:lang w:val="es-ES"/>
        </w:rPr>
        <w:t>Caracelli</w:t>
      </w:r>
      <w:proofErr w:type="spellEnd"/>
      <w:r>
        <w:rPr>
          <w:rFonts w:cstheme="majorBidi"/>
          <w:color w:val="000000"/>
          <w:lang w:val="es-ES"/>
        </w:rPr>
        <w:t xml:space="preserve"> y Graham (1989), una investigación de corte mixto provee triangulación (convergencia de resultados entre los métodos) y complementariedad (elaboración y profundización de los resultados). Es por estas razones que la metodología mixta resultó ser la más adecuada, ya que la información cualitativa sirvió para ahondar y profundizar sobre los resultados del análisis de los datos cuantitativos y, con ello, fue posible dar mayor validez interna a la investigación (</w:t>
      </w:r>
      <w:proofErr w:type="spellStart"/>
      <w:r>
        <w:rPr>
          <w:rFonts w:cstheme="majorBidi"/>
          <w:color w:val="000000"/>
          <w:lang w:val="es-ES"/>
        </w:rPr>
        <w:t>Willits</w:t>
      </w:r>
      <w:proofErr w:type="spellEnd"/>
      <w:r>
        <w:rPr>
          <w:rFonts w:cstheme="majorBidi"/>
          <w:color w:val="000000"/>
          <w:lang w:val="es-ES"/>
        </w:rPr>
        <w:t xml:space="preserve">, </w:t>
      </w:r>
      <w:proofErr w:type="spellStart"/>
      <w:r>
        <w:rPr>
          <w:rFonts w:cstheme="majorBidi"/>
          <w:color w:val="000000"/>
          <w:lang w:val="es-ES"/>
        </w:rPr>
        <w:t>Theodori</w:t>
      </w:r>
      <w:proofErr w:type="spellEnd"/>
      <w:r>
        <w:rPr>
          <w:rFonts w:cstheme="majorBidi"/>
          <w:color w:val="000000"/>
          <w:lang w:val="es-ES"/>
        </w:rPr>
        <w:t xml:space="preserve"> y </w:t>
      </w:r>
      <w:proofErr w:type="spellStart"/>
      <w:r>
        <w:rPr>
          <w:rFonts w:cstheme="majorBidi"/>
          <w:color w:val="000000"/>
          <w:lang w:val="es-ES"/>
        </w:rPr>
        <w:t>Luloff</w:t>
      </w:r>
      <w:proofErr w:type="spellEnd"/>
      <w:r>
        <w:rPr>
          <w:rFonts w:cstheme="majorBidi"/>
          <w:color w:val="000000"/>
          <w:lang w:val="es-ES"/>
        </w:rPr>
        <w:t>, 2016).</w:t>
      </w:r>
    </w:p>
    <w:p w14:paraId="6A547F7D" w14:textId="77777777" w:rsidR="002548E6" w:rsidRPr="00044938" w:rsidRDefault="00207231" w:rsidP="00044938">
      <w:pPr>
        <w:spacing w:line="360" w:lineRule="auto"/>
        <w:ind w:firstLine="720"/>
        <w:jc w:val="both"/>
        <w:rPr>
          <w:rFonts w:asciiTheme="majorBidi" w:hAnsiTheme="majorBidi" w:cstheme="majorBidi"/>
          <w:color w:val="000000"/>
          <w:lang w:val="es-MX"/>
        </w:rPr>
      </w:pPr>
      <w:r>
        <w:rPr>
          <w:rFonts w:cstheme="majorBidi"/>
          <w:color w:val="000000"/>
          <w:lang w:val="es-ES"/>
        </w:rPr>
        <w:t>Los resultados de las etapas cuantitativa y cualitativa se vincularon de dos maneras: los de la primera sirvieron como base tanto para el desarrollo de las entrevistas semiestructuradas como para la selección de los participantes; a partir de un proceso descriptivo (</w:t>
      </w:r>
      <w:proofErr w:type="spellStart"/>
      <w:r>
        <w:rPr>
          <w:rFonts w:cstheme="majorBidi"/>
          <w:color w:val="000000"/>
          <w:lang w:val="es-ES"/>
        </w:rPr>
        <w:t>Steckler</w:t>
      </w:r>
      <w:proofErr w:type="spellEnd"/>
      <w:r>
        <w:rPr>
          <w:rFonts w:cstheme="majorBidi"/>
          <w:color w:val="000000"/>
          <w:lang w:val="es-ES"/>
        </w:rPr>
        <w:t xml:space="preserve">, </w:t>
      </w:r>
      <w:proofErr w:type="spellStart"/>
      <w:r>
        <w:rPr>
          <w:rFonts w:cstheme="majorBidi"/>
          <w:color w:val="000000"/>
          <w:lang w:val="es-ES"/>
        </w:rPr>
        <w:t>McLeroy</w:t>
      </w:r>
      <w:proofErr w:type="spellEnd"/>
      <w:r>
        <w:rPr>
          <w:rFonts w:cstheme="majorBidi"/>
          <w:color w:val="000000"/>
          <w:lang w:val="es-ES"/>
        </w:rPr>
        <w:t xml:space="preserve">, Goodman, </w:t>
      </w:r>
      <w:proofErr w:type="spellStart"/>
      <w:r>
        <w:rPr>
          <w:rFonts w:cstheme="majorBidi"/>
          <w:color w:val="000000"/>
          <w:lang w:val="es-ES"/>
        </w:rPr>
        <w:t>Bird</w:t>
      </w:r>
      <w:proofErr w:type="spellEnd"/>
      <w:r>
        <w:rPr>
          <w:rFonts w:cstheme="majorBidi"/>
          <w:color w:val="000000"/>
          <w:lang w:val="es-ES"/>
        </w:rPr>
        <w:t xml:space="preserve"> y McCormick, 1992), los de la segunda se utilizaron para explicar e ilustrar los resultados de los datos cuantitativos, con apoyo tanto de las entrevistas como del análisis de contenido de los proyectos de tesis. El estudio cualitativo permitió enfatizar cuestiones descriptivas e interpretativas sobre el muestreo de asesores y </w:t>
      </w:r>
      <w:r>
        <w:rPr>
          <w:rFonts w:cstheme="majorBidi"/>
          <w:color w:val="000000"/>
          <w:lang w:val="es-ES"/>
        </w:rPr>
        <w:lastRenderedPageBreak/>
        <w:t>estudiantes (Rodríguez-García y Pino-Juste, 2019; Rodríguez Gómez, Gil Flores y García Jiménez, 2006).</w:t>
      </w:r>
    </w:p>
    <w:p w14:paraId="46ABE056" w14:textId="77777777" w:rsidR="002548E6" w:rsidRPr="00044938" w:rsidRDefault="00207231" w:rsidP="00044938">
      <w:pPr>
        <w:spacing w:line="360" w:lineRule="auto"/>
        <w:ind w:firstLine="720"/>
        <w:jc w:val="both"/>
        <w:rPr>
          <w:rFonts w:asciiTheme="majorBidi" w:hAnsiTheme="majorBidi" w:cstheme="majorBidi"/>
          <w:color w:val="000000"/>
          <w:lang w:val="es-MX"/>
        </w:rPr>
      </w:pPr>
      <w:r>
        <w:rPr>
          <w:rFonts w:cstheme="majorBidi"/>
          <w:color w:val="000000"/>
          <w:lang w:val="es-ES"/>
        </w:rPr>
        <w:t>Es importante subrayar la limitación estructural del diseño, que al comparar estudiantes de dos programas en instituciones distintas reduce la posibilidad de generalizar resultados. Sin embargo, es aun así de suma importancia poder llevar a cabo de manera inicial esta aproximación que nos puede aportar datos que, si bien son limitados, arrojan luz a una problemática fundamental de la formación profesional en el siglo XXI.</w:t>
      </w:r>
    </w:p>
    <w:p w14:paraId="4ACA1BBB" w14:textId="77777777" w:rsidR="002548E6" w:rsidRPr="00044938" w:rsidRDefault="00207231" w:rsidP="00044938">
      <w:pPr>
        <w:spacing w:line="360" w:lineRule="auto"/>
        <w:ind w:firstLine="720"/>
        <w:jc w:val="both"/>
        <w:rPr>
          <w:rFonts w:asciiTheme="majorBidi" w:hAnsiTheme="majorBidi" w:cstheme="majorBidi"/>
          <w:color w:val="000000"/>
          <w:lang w:val="es-MX"/>
        </w:rPr>
      </w:pPr>
      <w:r>
        <w:rPr>
          <w:rFonts w:cstheme="majorBidi"/>
          <w:color w:val="000000"/>
          <w:lang w:val="es-ES"/>
        </w:rPr>
        <w:t>Los participantes de este estudio fueron estudiantes de dos instituciones privadas de educación superior en la zona metropolitana de la Ciudad de México. Ambas instituciones ofrecen programas de maestría en el área de educación, y su estructuración y plan de estudios son altamente similares con una correspondencia del 80% de asignaturas. Asimismo, los programas de ambas instituciones tienen un eje de investigación de tres asignaturas, con temarios altamente similares. Ambas instituciones solicitaron que no se les nombre de forma directa para mantener su confidencialidad.</w:t>
      </w:r>
    </w:p>
    <w:p w14:paraId="4696C2A1" w14:textId="77777777" w:rsidR="002548E6" w:rsidRDefault="00207231" w:rsidP="00044938">
      <w:pPr>
        <w:spacing w:line="360" w:lineRule="auto"/>
        <w:ind w:firstLine="720"/>
        <w:jc w:val="both"/>
        <w:rPr>
          <w:rFonts w:asciiTheme="majorBidi" w:hAnsiTheme="majorBidi" w:cstheme="majorBidi"/>
          <w:color w:val="000000"/>
          <w:lang w:val="es-ES"/>
        </w:rPr>
      </w:pPr>
      <w:r>
        <w:rPr>
          <w:rFonts w:cstheme="majorBidi"/>
          <w:color w:val="000000"/>
          <w:lang w:val="es-ES"/>
        </w:rPr>
        <w:t>La institución que ofrece el programa en línea proporciona una maestría en educación con una duración de 5 semestres y tiene un eje de investigación compuesto por tres asignaturas centradas en el área de teoría o práctica de la investigación. Este eje es guiado por un asesor académico (tutor) y culmina con el desarrollo de la tesis del estudiante. Además, los estudiantes cursan una asignatura sobre tecnología educativa, complementada con asignaturas de teoría y práctica pedagógica y educativa. A cada estudiante se le asigna un asesor académico que trabaja con entre 6 y 10 estudiantes y está supervisado por un asesor titular. La institución declara en su perfil de egreso como una de las competencias fundamentales que el egresado debe ser capaz de "utilizar sus habilidades de investigación para resolver problemas educativos actuales". El programa se imparte completamente en línea a través de la plataforma Blackboard (www.blackboard.com), y la interacción entre profesores y estudiantes es principalmente asincrónica, excepto por llamadas de asesoría esporádicas entre docentes y estudiantes.</w:t>
      </w:r>
    </w:p>
    <w:p w14:paraId="20B57155" w14:textId="77777777" w:rsidR="002548E6" w:rsidRDefault="00207231" w:rsidP="00044938">
      <w:pPr>
        <w:spacing w:line="360" w:lineRule="auto"/>
        <w:ind w:firstLine="720"/>
        <w:jc w:val="both"/>
        <w:rPr>
          <w:rFonts w:asciiTheme="majorBidi" w:hAnsiTheme="majorBidi" w:cstheme="majorBidi"/>
          <w:color w:val="000000"/>
          <w:lang w:val="es-ES"/>
        </w:rPr>
      </w:pPr>
      <w:r>
        <w:rPr>
          <w:rFonts w:cstheme="majorBidi"/>
          <w:color w:val="000000"/>
          <w:lang w:val="es-ES"/>
        </w:rPr>
        <w:t xml:space="preserve">La institución que ofrece el programa presencial proporciona una maestría en educación con una duración de 4 semestres, y también tiene un eje de investigación compuesto por tres asignaturas presenciales centradas en el área de teoría o práctica de la investigación. Además, los estudiantes cursan tres asignaturas sobre tecnología o innovación educativa, complementadas con asignaturas de teoría y práctica pedagógica y educativa. La </w:t>
      </w:r>
      <w:r>
        <w:rPr>
          <w:rFonts w:cstheme="majorBidi"/>
          <w:color w:val="000000"/>
          <w:lang w:val="es-ES"/>
        </w:rPr>
        <w:lastRenderedPageBreak/>
        <w:t>institución declara en su perfil de egreso que los estudiantes desarrollarán conocimientos de metodologías cuantitativas y cualitativas de la investigación educativa, así como habilidades para aplicarlas en proyectos de investigación educativa. El programa se imparte de forma presencial dos tardes a la semana.</w:t>
      </w:r>
    </w:p>
    <w:p w14:paraId="749DA65B" w14:textId="77777777" w:rsidR="00044938" w:rsidRDefault="00044938" w:rsidP="00044938">
      <w:pPr>
        <w:pStyle w:val="APAHeading3"/>
        <w:spacing w:line="360" w:lineRule="auto"/>
        <w:jc w:val="center"/>
        <w:rPr>
          <w:i w:val="0"/>
          <w:iCs/>
          <w:sz w:val="28"/>
          <w:szCs w:val="28"/>
        </w:rPr>
      </w:pPr>
    </w:p>
    <w:p w14:paraId="6BC9915C" w14:textId="016E040A" w:rsidR="002548E6" w:rsidRDefault="00207231" w:rsidP="00044938">
      <w:pPr>
        <w:pStyle w:val="APAHeading3"/>
        <w:spacing w:line="360" w:lineRule="auto"/>
        <w:jc w:val="center"/>
        <w:rPr>
          <w:i w:val="0"/>
          <w:iCs/>
          <w:sz w:val="28"/>
          <w:szCs w:val="28"/>
        </w:rPr>
      </w:pPr>
      <w:r>
        <w:rPr>
          <w:i w:val="0"/>
          <w:iCs/>
          <w:sz w:val="28"/>
          <w:szCs w:val="28"/>
        </w:rPr>
        <w:t>Fase cuantitativa</w:t>
      </w:r>
    </w:p>
    <w:p w14:paraId="2EDA5B34" w14:textId="77777777" w:rsidR="002548E6" w:rsidRPr="00044938" w:rsidRDefault="00207231" w:rsidP="00044938">
      <w:pPr>
        <w:spacing w:line="360" w:lineRule="auto"/>
        <w:jc w:val="center"/>
        <w:rPr>
          <w:b/>
          <w:bCs/>
          <w:lang w:val="es-MX"/>
        </w:rPr>
      </w:pPr>
      <w:r>
        <w:rPr>
          <w:rFonts w:cstheme="majorBidi"/>
          <w:b/>
          <w:bCs/>
          <w:color w:val="000000"/>
          <w:lang w:val="es-ES"/>
        </w:rPr>
        <w:t>Participantes</w:t>
      </w:r>
    </w:p>
    <w:p w14:paraId="09E99935"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Para el programa en línea, se llevó a cabo un muestreo por conveniencia de los estudiantes que habían completado la asignatura de Proyectos de Investigación II, impartida en el último semestre del programa. Se envió una carta a todos los estudiantes para solicitar su participación y se recibieron 212 cuestionarios respondidos, de los cuales 33 fueron eliminados debido al gran número de respuestas incompletas. Finalmente, se contó con un grupo de 179 participantes, compuesto por 43 hombres y 136 mujeres, con edades que oscilaron entre los 24 y los 47 años, y un promedio de edad de 29 años. Todos los datos fueron recolectados de forma confidencial para proteger la información de los participantes.</w:t>
      </w:r>
    </w:p>
    <w:p w14:paraId="61A74C63"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ab/>
        <w:t>Para el programa presencial, se realizó un muestreo por conveniencia de los estudiantes que habían cursado la asignatura de Seminario de Investigación, impartida en el último semestre del programa. Se envió una carta a todos los estudiantes para solicitar su participación y se recibieron 104 cuestionarios respondidos, de los cuales 6 fueron eliminados debido al gran número de respuestas incompletas. Finalmente, se contó con un grupo de 98 participantes, compuesto por 30 hombres y 68 mujeres, con edades que oscilaron entre los 28 y los 53 años, y un promedio de edad de 35 años. Todos los datos fueron recolectados de forma confidencial para proteger la información de los participantes.</w:t>
      </w:r>
    </w:p>
    <w:p w14:paraId="3520567E" w14:textId="77777777" w:rsidR="00044938" w:rsidRDefault="00044938" w:rsidP="00044938">
      <w:pPr>
        <w:spacing w:line="360" w:lineRule="auto"/>
        <w:jc w:val="both"/>
        <w:rPr>
          <w:rFonts w:cstheme="majorBidi"/>
          <w:b/>
          <w:bCs/>
          <w:color w:val="000000"/>
          <w:lang w:val="es-ES"/>
        </w:rPr>
      </w:pPr>
    </w:p>
    <w:p w14:paraId="6A2A4C67" w14:textId="5F03F023" w:rsidR="002548E6" w:rsidRPr="00044938" w:rsidRDefault="00207231" w:rsidP="00044938">
      <w:pPr>
        <w:spacing w:line="360" w:lineRule="auto"/>
        <w:jc w:val="center"/>
        <w:rPr>
          <w:lang w:val="es-MX"/>
        </w:rPr>
      </w:pPr>
      <w:r>
        <w:rPr>
          <w:rFonts w:cstheme="majorBidi"/>
          <w:b/>
          <w:bCs/>
          <w:color w:val="000000"/>
          <w:lang w:val="es-ES"/>
        </w:rPr>
        <w:t>Instrumentos</w:t>
      </w:r>
    </w:p>
    <w:p w14:paraId="73C1EE78"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Para la investigación cuantitativa se utilizaron tres instrumentos seleccionados o desarrollados específicamente para los fines de esta investigación, que corresponden a las áreas del planteamiento teórico en cultura de investigación de valores, conocimiento y práctica (Rubio, 1999).</w:t>
      </w:r>
    </w:p>
    <w:p w14:paraId="71E676BD" w14:textId="77777777" w:rsidR="002548E6" w:rsidRDefault="00207231" w:rsidP="00044938">
      <w:pPr>
        <w:spacing w:line="360" w:lineRule="auto"/>
        <w:ind w:firstLine="720"/>
        <w:jc w:val="both"/>
        <w:rPr>
          <w:rFonts w:asciiTheme="majorBidi" w:hAnsiTheme="majorBidi" w:cstheme="majorBidi"/>
          <w:color w:val="000000"/>
          <w:lang w:val="es-ES"/>
        </w:rPr>
      </w:pPr>
      <w:r>
        <w:rPr>
          <w:rFonts w:cstheme="majorBidi"/>
          <w:color w:val="000000"/>
          <w:lang w:val="es-ES"/>
        </w:rPr>
        <w:t>Para el área de valores, se desarrolló un cuestionario basado en el instrumento Desarrollo de la Investigación en Enfermería (</w:t>
      </w:r>
      <w:proofErr w:type="spellStart"/>
      <w:r>
        <w:rPr>
          <w:rFonts w:cstheme="majorBidi"/>
          <w:color w:val="000000"/>
          <w:lang w:val="es-ES"/>
        </w:rPr>
        <w:t>Corchon</w:t>
      </w:r>
      <w:proofErr w:type="spellEnd"/>
      <w:r>
        <w:rPr>
          <w:rFonts w:cstheme="majorBidi"/>
          <w:color w:val="000000"/>
          <w:lang w:val="es-ES"/>
        </w:rPr>
        <w:t xml:space="preserve">, Watson, </w:t>
      </w:r>
      <w:proofErr w:type="spellStart"/>
      <w:r>
        <w:rPr>
          <w:rFonts w:cstheme="majorBidi"/>
          <w:color w:val="000000"/>
          <w:lang w:val="es-ES"/>
        </w:rPr>
        <w:t>Arantzamendi</w:t>
      </w:r>
      <w:proofErr w:type="spellEnd"/>
      <w:r>
        <w:rPr>
          <w:rFonts w:cstheme="majorBidi"/>
          <w:color w:val="000000"/>
          <w:lang w:val="es-ES"/>
        </w:rPr>
        <w:t xml:space="preserve"> y </w:t>
      </w:r>
      <w:proofErr w:type="spellStart"/>
      <w:r>
        <w:rPr>
          <w:rFonts w:cstheme="majorBidi"/>
          <w:color w:val="000000"/>
          <w:lang w:val="es-ES"/>
        </w:rPr>
        <w:t>Saracíbar</w:t>
      </w:r>
      <w:proofErr w:type="spellEnd"/>
      <w:r>
        <w:rPr>
          <w:rFonts w:cstheme="majorBidi"/>
          <w:color w:val="000000"/>
          <w:lang w:val="es-ES"/>
        </w:rPr>
        <w:t xml:space="preserve">, 2010). El cuestionario original consiste en 17 reactivos y fue diseñado para evaluar los </w:t>
      </w:r>
      <w:r>
        <w:rPr>
          <w:rFonts w:cstheme="majorBidi"/>
          <w:color w:val="000000"/>
          <w:lang w:val="es-ES"/>
        </w:rPr>
        <w:lastRenderedPageBreak/>
        <w:t>valores de investigación entre los practicantes en el área de enfermería. En el estudio original, el instrumento fue aplicado a 211 participantes, profesionales del área de enfermería en España. Se decidió adaptar el instrumento para responder a preguntas sobre valores y actitudes en relación con la investigación en el área de educación. Los reactivos miden valores y actitudes en relación con la importancia de la investigación, el procedimiento de la investigación y la vinculación de la investigación con la práctica educativa. Las respuestas se ofrecen en forma de escala tipo Likert de seis niveles. Para determinar la confiabilidad del instrumento, se calculó la coherencia interna utilizando para ello el coeficiente α de Cronbach, y se obtuvo un valor de 0.787, lo que indica que el instrumento cuenta con una alta confiabilidad (Schmitt, 1996).</w:t>
      </w:r>
    </w:p>
    <w:p w14:paraId="31662852" w14:textId="77777777" w:rsidR="002548E6" w:rsidRDefault="00207231" w:rsidP="00044938">
      <w:pPr>
        <w:spacing w:line="360" w:lineRule="auto"/>
        <w:ind w:firstLine="720"/>
        <w:jc w:val="both"/>
        <w:rPr>
          <w:rFonts w:asciiTheme="majorBidi" w:hAnsiTheme="majorBidi" w:cstheme="majorBidi"/>
          <w:color w:val="000000"/>
          <w:lang w:val="es-ES"/>
        </w:rPr>
      </w:pPr>
      <w:r>
        <w:rPr>
          <w:rFonts w:cstheme="majorBidi"/>
          <w:color w:val="000000"/>
          <w:lang w:val="es-ES"/>
        </w:rPr>
        <w:t>El área de conocimiento en investigación se evaluó utilizando un cuestionario fundamentado en los reactivos de la sección de metodología de investigación del examen GRE de psicología (</w:t>
      </w:r>
      <w:proofErr w:type="spellStart"/>
      <w:r>
        <w:rPr>
          <w:rFonts w:cstheme="majorBidi"/>
          <w:color w:val="000000"/>
          <w:lang w:val="es-ES"/>
        </w:rPr>
        <w:t>Educational</w:t>
      </w:r>
      <w:proofErr w:type="spellEnd"/>
      <w:r>
        <w:rPr>
          <w:rFonts w:cstheme="majorBidi"/>
          <w:color w:val="000000"/>
          <w:lang w:val="es-ES"/>
        </w:rPr>
        <w:t xml:space="preserve"> </w:t>
      </w:r>
      <w:proofErr w:type="spellStart"/>
      <w:r>
        <w:rPr>
          <w:rFonts w:cstheme="majorBidi"/>
          <w:color w:val="000000"/>
          <w:lang w:val="es-ES"/>
        </w:rPr>
        <w:t>Testing</w:t>
      </w:r>
      <w:proofErr w:type="spellEnd"/>
      <w:r>
        <w:rPr>
          <w:rFonts w:cstheme="majorBidi"/>
          <w:color w:val="000000"/>
          <w:lang w:val="es-ES"/>
        </w:rPr>
        <w:t xml:space="preserve"> </w:t>
      </w:r>
      <w:proofErr w:type="spellStart"/>
      <w:r>
        <w:rPr>
          <w:rFonts w:cstheme="majorBidi"/>
          <w:color w:val="000000"/>
          <w:lang w:val="es-ES"/>
        </w:rPr>
        <w:t>Service</w:t>
      </w:r>
      <w:proofErr w:type="spellEnd"/>
      <w:r>
        <w:rPr>
          <w:rFonts w:cstheme="majorBidi"/>
          <w:color w:val="000000"/>
          <w:lang w:val="es-ES"/>
        </w:rPr>
        <w:t>, 2010), del que se extrajeron 24 reactivos relacionados con el área de investigación. Como medida de la confiabilidad (consistencia interna) del instrumento, se calculó el coeficiente α de Cronbach y se obtuvo un valor de 0.93, lo que indica que el instrumento cuenta con una muy alta confiabilidad (Schmitt, 1996).</w:t>
      </w:r>
    </w:p>
    <w:p w14:paraId="3725AEC7" w14:textId="77777777" w:rsidR="002548E6" w:rsidRDefault="00207231" w:rsidP="00044938">
      <w:pPr>
        <w:spacing w:line="360" w:lineRule="auto"/>
        <w:ind w:firstLine="720"/>
        <w:jc w:val="both"/>
        <w:rPr>
          <w:rFonts w:asciiTheme="majorBidi" w:hAnsiTheme="majorBidi" w:cstheme="majorBidi"/>
          <w:color w:val="000000"/>
          <w:lang w:val="es-ES"/>
        </w:rPr>
      </w:pPr>
      <w:r>
        <w:rPr>
          <w:rFonts w:cstheme="majorBidi"/>
          <w:color w:val="000000"/>
          <w:lang w:val="es-ES"/>
        </w:rPr>
        <w:t>Para la elaboración de los instrumentos de práctica se utilizaron las áreas de práctica en investigación educativa propuestas por Banks y Banks (2004). Las áreas identificadas incluyen (1) la preparación de la investigación, (2) la ejecución de la investigación y (3) la presentación de resultados. Primero, los reactivos se desarrollaron buscando una mayor elaboración de cada una de las áreas propuestas (</w:t>
      </w:r>
      <w:proofErr w:type="spellStart"/>
      <w:r>
        <w:rPr>
          <w:rFonts w:cstheme="majorBidi"/>
          <w:color w:val="000000"/>
          <w:lang w:val="es-ES"/>
        </w:rPr>
        <w:t>Bland</w:t>
      </w:r>
      <w:proofErr w:type="spellEnd"/>
      <w:r>
        <w:rPr>
          <w:rFonts w:cstheme="majorBidi"/>
          <w:color w:val="000000"/>
          <w:lang w:val="es-ES"/>
        </w:rPr>
        <w:t xml:space="preserve"> y </w:t>
      </w:r>
      <w:proofErr w:type="spellStart"/>
      <w:r>
        <w:rPr>
          <w:rFonts w:cstheme="majorBidi"/>
          <w:color w:val="000000"/>
          <w:lang w:val="es-ES"/>
        </w:rPr>
        <w:t>Ruffin</w:t>
      </w:r>
      <w:proofErr w:type="spellEnd"/>
      <w:r>
        <w:rPr>
          <w:rFonts w:cstheme="majorBidi"/>
          <w:color w:val="000000"/>
          <w:lang w:val="es-ES"/>
        </w:rPr>
        <w:t xml:space="preserve">, 1992; </w:t>
      </w:r>
      <w:proofErr w:type="spellStart"/>
      <w:r>
        <w:rPr>
          <w:rFonts w:cstheme="majorBidi"/>
          <w:color w:val="000000"/>
          <w:lang w:val="es-ES"/>
        </w:rPr>
        <w:t>Eisenhart</w:t>
      </w:r>
      <w:proofErr w:type="spellEnd"/>
      <w:r>
        <w:rPr>
          <w:rFonts w:cstheme="majorBidi"/>
          <w:color w:val="000000"/>
          <w:lang w:val="es-ES"/>
        </w:rPr>
        <w:t xml:space="preserve"> y </w:t>
      </w:r>
      <w:proofErr w:type="spellStart"/>
      <w:r>
        <w:rPr>
          <w:rFonts w:cstheme="majorBidi"/>
          <w:color w:val="000000"/>
          <w:lang w:val="es-ES"/>
        </w:rPr>
        <w:t>DeHann</w:t>
      </w:r>
      <w:proofErr w:type="spellEnd"/>
      <w:r>
        <w:rPr>
          <w:rFonts w:cstheme="majorBidi"/>
          <w:color w:val="000000"/>
          <w:lang w:val="es-ES"/>
        </w:rPr>
        <w:t xml:space="preserve">, 2005; </w:t>
      </w:r>
      <w:proofErr w:type="spellStart"/>
      <w:r>
        <w:rPr>
          <w:rFonts w:cstheme="majorBidi"/>
          <w:color w:val="000000"/>
          <w:lang w:val="es-ES"/>
        </w:rPr>
        <w:t>Labaree</w:t>
      </w:r>
      <w:proofErr w:type="spellEnd"/>
      <w:r>
        <w:rPr>
          <w:rFonts w:cstheme="majorBidi"/>
          <w:color w:val="000000"/>
          <w:lang w:val="es-ES"/>
        </w:rPr>
        <w:t>, 2003; Lewis y Simmons, 2010). Los instrumentos finales se definieron creando reactivos que tuvieran correspondencia con cada una de las áreas de práctica identificadas. El resultado final fue un instrumento con 19 reactivos que se respondían en una escala binomial (sí o no). Para determinar la validez aparente del instrumento, se utilizó un enfoque cualitativo (</w:t>
      </w:r>
      <w:proofErr w:type="spellStart"/>
      <w:r>
        <w:rPr>
          <w:rFonts w:cstheme="majorBidi"/>
          <w:color w:val="000000"/>
          <w:lang w:val="es-ES"/>
        </w:rPr>
        <w:t>Hardesty</w:t>
      </w:r>
      <w:proofErr w:type="spellEnd"/>
      <w:r>
        <w:rPr>
          <w:rFonts w:cstheme="majorBidi"/>
          <w:color w:val="000000"/>
          <w:lang w:val="es-ES"/>
        </w:rPr>
        <w:t xml:space="preserve"> y </w:t>
      </w:r>
      <w:proofErr w:type="spellStart"/>
      <w:r>
        <w:rPr>
          <w:rFonts w:cstheme="majorBidi"/>
          <w:color w:val="000000"/>
          <w:lang w:val="es-ES"/>
        </w:rPr>
        <w:t>Bearden</w:t>
      </w:r>
      <w:proofErr w:type="spellEnd"/>
      <w:r>
        <w:rPr>
          <w:rFonts w:cstheme="majorBidi"/>
          <w:color w:val="000000"/>
          <w:lang w:val="es-ES"/>
        </w:rPr>
        <w:t>, 2004) en el que se presentaron los instrumentos a un grupo de tres expertos en el área de investigación educativa, como parte de un proceso iterativo en el que se recibió retroalimentación de cada uno de ellos hasta que se generó un consenso respecto a la validez de los mismos.</w:t>
      </w:r>
    </w:p>
    <w:p w14:paraId="68D94A07" w14:textId="77777777" w:rsidR="00044938" w:rsidRDefault="00044938" w:rsidP="00044938">
      <w:pPr>
        <w:pStyle w:val="APAHeading2"/>
        <w:spacing w:line="360" w:lineRule="auto"/>
      </w:pPr>
    </w:p>
    <w:p w14:paraId="07DC6B5B" w14:textId="77777777" w:rsidR="001309AE" w:rsidRDefault="001309AE" w:rsidP="00044938">
      <w:pPr>
        <w:pStyle w:val="APAHeading2"/>
        <w:spacing w:line="360" w:lineRule="auto"/>
      </w:pPr>
    </w:p>
    <w:p w14:paraId="16FEAC08" w14:textId="77777777" w:rsidR="001309AE" w:rsidRDefault="001309AE" w:rsidP="00044938">
      <w:pPr>
        <w:pStyle w:val="APAHeading2"/>
        <w:spacing w:line="360" w:lineRule="auto"/>
      </w:pPr>
    </w:p>
    <w:p w14:paraId="3BAECBBB" w14:textId="34A2E934" w:rsidR="002548E6" w:rsidRDefault="00207231" w:rsidP="00044938">
      <w:pPr>
        <w:pStyle w:val="APAHeading2"/>
        <w:spacing w:line="360" w:lineRule="auto"/>
        <w:jc w:val="center"/>
      </w:pPr>
      <w:r>
        <w:lastRenderedPageBreak/>
        <w:t>Procedimiento</w:t>
      </w:r>
    </w:p>
    <w:p w14:paraId="3BCA8AB1"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 xml:space="preserve">Tras completar un formulario en línea sobre consentimiento informado, los participantes completaron los instrumentos aplicados de manera virtual a través de internet, utilizando la plataforma </w:t>
      </w:r>
      <w:proofErr w:type="spellStart"/>
      <w:r>
        <w:rPr>
          <w:rFonts w:cstheme="majorBidi"/>
          <w:color w:val="000000"/>
          <w:lang w:val="es-ES"/>
        </w:rPr>
        <w:t>Wufoo</w:t>
      </w:r>
      <w:proofErr w:type="spellEnd"/>
      <w:r>
        <w:rPr>
          <w:rFonts w:cstheme="majorBidi"/>
          <w:color w:val="000000"/>
          <w:lang w:val="es-ES"/>
        </w:rPr>
        <w:t xml:space="preserve"> Online </w:t>
      </w:r>
      <w:proofErr w:type="spellStart"/>
      <w:r>
        <w:rPr>
          <w:rFonts w:cstheme="majorBidi"/>
          <w:color w:val="000000"/>
          <w:lang w:val="es-ES"/>
        </w:rPr>
        <w:t>Form</w:t>
      </w:r>
      <w:proofErr w:type="spellEnd"/>
      <w:r>
        <w:rPr>
          <w:rFonts w:cstheme="majorBidi"/>
          <w:color w:val="000000"/>
          <w:lang w:val="es-ES"/>
        </w:rPr>
        <w:t xml:space="preserve"> </w:t>
      </w:r>
      <w:proofErr w:type="spellStart"/>
      <w:r>
        <w:rPr>
          <w:rFonts w:cstheme="majorBidi"/>
          <w:color w:val="000000"/>
          <w:lang w:val="es-ES"/>
        </w:rPr>
        <w:t>Builder</w:t>
      </w:r>
      <w:proofErr w:type="spellEnd"/>
      <w:r>
        <w:rPr>
          <w:rFonts w:cstheme="majorBidi"/>
          <w:color w:val="000000"/>
          <w:lang w:val="es-ES"/>
        </w:rPr>
        <w:t xml:space="preserve"> (www.wufoo.com), especializada en la creación de encuestas y cuestionarios en línea. De este modo, se envió un correo electrónico a todos los estudiantes del semestre en curso con los enlaces correspondientes a las páginas web con el formato de consentimiento y los cuestionarios. La plataforma estuvo abierta durante 15 días, en los cuales se recopilaron 316 respuestas: 212 del programa en línea y 104 del programa presencial. Posteriormente, los datos de los cuestionarios en las tres áreas que conforman nuestra definición operativa de la cultura de investigación fueron analizados para obtener estadísticas descriptivas. Además, se llevó a cabo una serie de análisis de varianza (ANOVA) para determinar si existen diferencias significativas entre los programas en línea y presencial.</w:t>
      </w:r>
    </w:p>
    <w:p w14:paraId="214D4F2F" w14:textId="77777777" w:rsidR="000C54C0" w:rsidRDefault="000C54C0" w:rsidP="00044938">
      <w:pPr>
        <w:pStyle w:val="APAHeading3"/>
        <w:spacing w:line="360" w:lineRule="auto"/>
        <w:rPr>
          <w:i w:val="0"/>
          <w:iCs/>
          <w:sz w:val="28"/>
          <w:szCs w:val="28"/>
        </w:rPr>
      </w:pPr>
    </w:p>
    <w:p w14:paraId="64378642" w14:textId="72F9DC16" w:rsidR="002548E6" w:rsidRDefault="00207231" w:rsidP="00044938">
      <w:pPr>
        <w:pStyle w:val="APAHeading3"/>
        <w:spacing w:line="360" w:lineRule="auto"/>
        <w:jc w:val="center"/>
        <w:rPr>
          <w:i w:val="0"/>
          <w:iCs/>
          <w:sz w:val="28"/>
          <w:szCs w:val="28"/>
        </w:rPr>
      </w:pPr>
      <w:r>
        <w:rPr>
          <w:i w:val="0"/>
          <w:iCs/>
          <w:sz w:val="28"/>
          <w:szCs w:val="28"/>
        </w:rPr>
        <w:t>Fase Cualitativa</w:t>
      </w:r>
    </w:p>
    <w:p w14:paraId="412689A3"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Por su parte, el objetivo de la fase cualitativa de esta investigación es ahondar en las prácticas más efectivas para el desarrollo de la cultura de investigación en el programa en línea; por ello, solo se entrevistó a participantes y asesores académicos de ese programa. Esta fase cuenta con dos componentes: (1) entrevistas virtuales etnográficas semiestructuradas y (2) análisis documental de tesis de estudiantes de las maestrías en línea.</w:t>
      </w:r>
    </w:p>
    <w:p w14:paraId="5DC9FAC9" w14:textId="77777777" w:rsidR="00044938" w:rsidRDefault="00044938" w:rsidP="00044938">
      <w:pPr>
        <w:spacing w:line="360" w:lineRule="auto"/>
        <w:jc w:val="both"/>
        <w:rPr>
          <w:rFonts w:cstheme="majorBidi"/>
          <w:b/>
          <w:bCs/>
          <w:color w:val="000000"/>
          <w:lang w:val="es-ES"/>
        </w:rPr>
      </w:pPr>
    </w:p>
    <w:p w14:paraId="7E7B0F1F" w14:textId="3A580524" w:rsidR="002548E6" w:rsidRPr="00044938" w:rsidRDefault="00207231" w:rsidP="00044938">
      <w:pPr>
        <w:spacing w:line="360" w:lineRule="auto"/>
        <w:jc w:val="center"/>
        <w:rPr>
          <w:b/>
          <w:bCs/>
          <w:lang w:val="es-MX"/>
        </w:rPr>
      </w:pPr>
      <w:r>
        <w:rPr>
          <w:rFonts w:cstheme="majorBidi"/>
          <w:b/>
          <w:bCs/>
          <w:color w:val="000000"/>
          <w:lang w:val="es-ES"/>
        </w:rPr>
        <w:t>Participantes</w:t>
      </w:r>
    </w:p>
    <w:p w14:paraId="52002174"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Una vez que se obtuvieron los resultados de la fase cuantitativa, se realizó un estudio etnográfico virtual con un muestreo estratificado, no aleatorio por conveniencia. El muestreo se estratificó utilizando los resultados de la fase cuantitativa del presente estudio para definir tres diferentes niveles de cultura de investigación: bajo, medio y alto. Los participantes fueron seleccionados con base en los resultados cuantitativos de las respuestas que dieron al contestar los tres instrumentos de la fase cuantitativa de este estudio, y se usó para ello la siguiente metodología:</w:t>
      </w:r>
    </w:p>
    <w:p w14:paraId="6A104F75" w14:textId="77777777" w:rsidR="002548E6" w:rsidRPr="00044938" w:rsidRDefault="00207231" w:rsidP="00044938">
      <w:pPr>
        <w:numPr>
          <w:ilvl w:val="0"/>
          <w:numId w:val="1"/>
        </w:numPr>
        <w:spacing w:line="360" w:lineRule="auto"/>
        <w:jc w:val="both"/>
        <w:rPr>
          <w:lang w:val="es-MX"/>
        </w:rPr>
      </w:pPr>
      <w:r>
        <w:rPr>
          <w:rFonts w:cstheme="majorBidi"/>
          <w:color w:val="000000"/>
          <w:lang w:val="es-ES"/>
        </w:rPr>
        <w:t xml:space="preserve">Del total de la muestra de participantes en la etapa cuantitativa, los estudiantes participantes fueron divididos en tres estratos: aquellos que obtuvieron calificaciones en el tercio superior en los tres aspectos que se midieron en la etapa cuantitativa, los </w:t>
      </w:r>
      <w:r>
        <w:rPr>
          <w:rFonts w:cstheme="majorBidi"/>
          <w:color w:val="000000"/>
          <w:lang w:val="es-ES"/>
        </w:rPr>
        <w:lastRenderedPageBreak/>
        <w:t>que obtuvieron puntuaciones mixtas y aquellos que recibieron calificaciones en el tercio inferior.</w:t>
      </w:r>
    </w:p>
    <w:p w14:paraId="0EC52010" w14:textId="77777777" w:rsidR="002548E6" w:rsidRPr="00044938" w:rsidRDefault="00207231" w:rsidP="00044938">
      <w:pPr>
        <w:numPr>
          <w:ilvl w:val="0"/>
          <w:numId w:val="1"/>
        </w:numPr>
        <w:spacing w:line="360" w:lineRule="auto"/>
        <w:jc w:val="both"/>
        <w:rPr>
          <w:lang w:val="es-MX"/>
        </w:rPr>
      </w:pPr>
      <w:r>
        <w:rPr>
          <w:rFonts w:cstheme="majorBidi"/>
          <w:color w:val="000000"/>
          <w:lang w:val="es-ES"/>
        </w:rPr>
        <w:t>De cada estrato, se seleccionaron aleatoriamente tres participantes, cada uno con un asesor académico distinto. Como ya se señaló, se les contactó individualmente para invitarlos a participar en las entrevistas, explicándoles que las respuestas serían reportadas de manera totalmente anónima y confidencial.</w:t>
      </w:r>
    </w:p>
    <w:p w14:paraId="3B6BB026" w14:textId="77777777" w:rsidR="002548E6" w:rsidRPr="00044938" w:rsidRDefault="00207231" w:rsidP="00044938">
      <w:pPr>
        <w:numPr>
          <w:ilvl w:val="0"/>
          <w:numId w:val="1"/>
        </w:numPr>
        <w:spacing w:line="360" w:lineRule="auto"/>
        <w:jc w:val="both"/>
        <w:rPr>
          <w:lang w:val="es-MX"/>
        </w:rPr>
      </w:pPr>
      <w:r>
        <w:rPr>
          <w:rFonts w:cstheme="majorBidi"/>
          <w:color w:val="000000"/>
          <w:lang w:val="es-ES"/>
        </w:rPr>
        <w:t>En el caso de estudiantes que no aceptaron participar en las entrevistas, se volvió a seleccionar aleatoriamente a nuevos participantes del mismo estrato.</w:t>
      </w:r>
    </w:p>
    <w:p w14:paraId="2D516D55" w14:textId="77777777" w:rsidR="002548E6" w:rsidRDefault="00207231" w:rsidP="00044938">
      <w:pPr>
        <w:numPr>
          <w:ilvl w:val="0"/>
          <w:numId w:val="1"/>
        </w:numPr>
        <w:spacing w:line="360" w:lineRule="auto"/>
        <w:jc w:val="both"/>
        <w:rPr>
          <w:rFonts w:asciiTheme="majorBidi" w:hAnsiTheme="majorBidi" w:cstheme="majorBidi"/>
          <w:color w:val="000000"/>
          <w:lang w:val="es-ES"/>
        </w:rPr>
      </w:pPr>
      <w:r>
        <w:rPr>
          <w:rFonts w:cstheme="majorBidi"/>
          <w:color w:val="000000"/>
          <w:lang w:val="es-ES"/>
        </w:rPr>
        <w:t>De cada uno de estos estudiantes, se contactó a su asesor académico para invitarlos a participar en la entrevista.</w:t>
      </w:r>
    </w:p>
    <w:p w14:paraId="27DC3351"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ab/>
        <w:t>La muestra final consistió en nueve estudiantes, tres de cada uno de estos tres estratos, quienes habían cursado la materia de Proyectos de Investigación II, y nueve asesores académicos pareados con sus respectivos estudiantes.</w:t>
      </w:r>
    </w:p>
    <w:p w14:paraId="20B7BD7D" w14:textId="77777777" w:rsidR="000C54C0" w:rsidRDefault="000C54C0" w:rsidP="00044938">
      <w:pPr>
        <w:pStyle w:val="APAHeading4"/>
        <w:spacing w:line="360" w:lineRule="auto"/>
        <w:ind w:left="0"/>
      </w:pPr>
    </w:p>
    <w:p w14:paraId="45A9714F" w14:textId="28A6E084" w:rsidR="002548E6" w:rsidRDefault="00207231" w:rsidP="00044938">
      <w:pPr>
        <w:pStyle w:val="APAHeading4"/>
        <w:spacing w:line="360" w:lineRule="auto"/>
        <w:ind w:left="0"/>
        <w:jc w:val="center"/>
      </w:pPr>
      <w:r>
        <w:t>Instrumentos</w:t>
      </w:r>
    </w:p>
    <w:p w14:paraId="106CB719"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 xml:space="preserve">Se llevaron a cabo entrevistas etnográficas semiestructuradas virtuales basadas en la adaptación para ambientes en línea del modelo de </w:t>
      </w:r>
      <w:proofErr w:type="spellStart"/>
      <w:r>
        <w:rPr>
          <w:rFonts w:cstheme="majorBidi"/>
          <w:color w:val="000000"/>
          <w:lang w:val="es-ES"/>
        </w:rPr>
        <w:t>Spradley</w:t>
      </w:r>
      <w:proofErr w:type="spellEnd"/>
      <w:r>
        <w:rPr>
          <w:rFonts w:cstheme="majorBidi"/>
          <w:color w:val="000000"/>
          <w:lang w:val="es-ES"/>
        </w:rPr>
        <w:t xml:space="preserve"> (1979). </w:t>
      </w:r>
      <w:proofErr w:type="spellStart"/>
      <w:r>
        <w:rPr>
          <w:rFonts w:cstheme="majorBidi"/>
          <w:color w:val="000000"/>
          <w:lang w:val="es-ES"/>
        </w:rPr>
        <w:t>Spradley</w:t>
      </w:r>
      <w:proofErr w:type="spellEnd"/>
      <w:r>
        <w:rPr>
          <w:rFonts w:cstheme="majorBidi"/>
          <w:color w:val="000000"/>
          <w:lang w:val="es-ES"/>
        </w:rPr>
        <w:t xml:space="preserve"> explica que las entrevistas etnográficas consisten en dos procesos: (1) </w:t>
      </w:r>
      <w:proofErr w:type="spellStart"/>
      <w:r>
        <w:rPr>
          <w:rFonts w:cstheme="majorBidi"/>
          <w:color w:val="000000"/>
          <w:lang w:val="es-ES"/>
        </w:rPr>
        <w:t>rapport</w:t>
      </w:r>
      <w:proofErr w:type="spellEnd"/>
      <w:r>
        <w:rPr>
          <w:rFonts w:cstheme="majorBidi"/>
          <w:color w:val="000000"/>
          <w:lang w:val="es-ES"/>
        </w:rPr>
        <w:t xml:space="preserve">, o empatía, en el que se desarrolla una relación significativa con el individuo; y (2) la obtención de información relevante. </w:t>
      </w:r>
      <w:proofErr w:type="spellStart"/>
      <w:r>
        <w:rPr>
          <w:rFonts w:cstheme="majorBidi"/>
          <w:color w:val="000000"/>
          <w:lang w:val="es-ES"/>
        </w:rPr>
        <w:t>Hine</w:t>
      </w:r>
      <w:proofErr w:type="spellEnd"/>
      <w:r>
        <w:rPr>
          <w:rFonts w:cstheme="majorBidi"/>
          <w:color w:val="000000"/>
          <w:lang w:val="es-ES"/>
        </w:rPr>
        <w:t xml:space="preserve"> (2008) y Crichton y </w:t>
      </w:r>
      <w:proofErr w:type="spellStart"/>
      <w:r>
        <w:rPr>
          <w:rFonts w:cstheme="majorBidi"/>
          <w:color w:val="000000"/>
          <w:lang w:val="es-ES"/>
        </w:rPr>
        <w:t>Kinash</w:t>
      </w:r>
      <w:proofErr w:type="spellEnd"/>
      <w:r>
        <w:rPr>
          <w:rFonts w:cstheme="majorBidi"/>
          <w:color w:val="000000"/>
          <w:lang w:val="es-ES"/>
        </w:rPr>
        <w:t xml:space="preserve"> (2003) explican que no solo es posible llevar a cabo estos procesos en ambientes en línea, sino que es altamente práctico, pues ello provee un acceso más fácil a los individuos y hace más eficiente la metodología de estudios etnográficos desarrollada por </w:t>
      </w:r>
      <w:proofErr w:type="spellStart"/>
      <w:r>
        <w:rPr>
          <w:rFonts w:cstheme="majorBidi"/>
          <w:color w:val="000000"/>
          <w:lang w:val="es-ES"/>
        </w:rPr>
        <w:t>Spradley</w:t>
      </w:r>
      <w:proofErr w:type="spellEnd"/>
      <w:r>
        <w:rPr>
          <w:rFonts w:cstheme="majorBidi"/>
          <w:color w:val="000000"/>
          <w:lang w:val="es-ES"/>
        </w:rPr>
        <w:t xml:space="preserve">. Cabe recordar que el modelo original de entrevista etnográfica de </w:t>
      </w:r>
      <w:proofErr w:type="spellStart"/>
      <w:r>
        <w:rPr>
          <w:rFonts w:cstheme="majorBidi"/>
          <w:color w:val="000000"/>
          <w:lang w:val="es-ES"/>
        </w:rPr>
        <w:t>Spradley</w:t>
      </w:r>
      <w:proofErr w:type="spellEnd"/>
      <w:r>
        <w:rPr>
          <w:rFonts w:cstheme="majorBidi"/>
          <w:color w:val="000000"/>
          <w:lang w:val="es-ES"/>
        </w:rPr>
        <w:t xml:space="preserve"> (1979) consta de cuatro etapas principales: aprehensión, exploración, cooperación y participación. Cada una de las cuales está diseñada para lograr que el participante se sienta más cómodo y pueda abrir sus experiencias y compartirlas con el investigador. Para definir las preguntas guía para las entrevistas semiestructuradas, se tomó como referencia el cuestionario de </w:t>
      </w:r>
      <w:proofErr w:type="spellStart"/>
      <w:r>
        <w:rPr>
          <w:rFonts w:cstheme="majorBidi"/>
          <w:color w:val="000000"/>
          <w:lang w:val="es-ES"/>
        </w:rPr>
        <w:t>Pham</w:t>
      </w:r>
      <w:proofErr w:type="spellEnd"/>
      <w:r>
        <w:rPr>
          <w:rFonts w:cstheme="majorBidi"/>
          <w:color w:val="000000"/>
          <w:lang w:val="es-ES"/>
        </w:rPr>
        <w:t xml:space="preserve"> (2006) sobre la cultura de investigación en la enseñanza del idioma inglés en Vietnam.</w:t>
      </w:r>
    </w:p>
    <w:p w14:paraId="2C659C7F" w14:textId="77777777" w:rsidR="00044938" w:rsidRDefault="00044938" w:rsidP="00044938">
      <w:pPr>
        <w:spacing w:line="360" w:lineRule="auto"/>
        <w:jc w:val="both"/>
        <w:rPr>
          <w:rFonts w:cstheme="majorBidi"/>
          <w:b/>
          <w:bCs/>
          <w:color w:val="000000"/>
          <w:lang w:val="es-ES"/>
        </w:rPr>
      </w:pPr>
    </w:p>
    <w:p w14:paraId="69ACB3B3" w14:textId="77777777" w:rsidR="001309AE" w:rsidRDefault="001309AE" w:rsidP="00044938">
      <w:pPr>
        <w:spacing w:line="360" w:lineRule="auto"/>
        <w:jc w:val="both"/>
        <w:rPr>
          <w:rFonts w:cstheme="majorBidi"/>
          <w:b/>
          <w:bCs/>
          <w:color w:val="000000"/>
          <w:lang w:val="es-ES"/>
        </w:rPr>
      </w:pPr>
    </w:p>
    <w:p w14:paraId="628B958F" w14:textId="77777777" w:rsidR="001309AE" w:rsidRDefault="001309AE" w:rsidP="00044938">
      <w:pPr>
        <w:spacing w:line="360" w:lineRule="auto"/>
        <w:jc w:val="both"/>
        <w:rPr>
          <w:rFonts w:cstheme="majorBidi"/>
          <w:b/>
          <w:bCs/>
          <w:color w:val="000000"/>
          <w:lang w:val="es-ES"/>
        </w:rPr>
      </w:pPr>
    </w:p>
    <w:p w14:paraId="35B8F3ED" w14:textId="082FCA03" w:rsidR="002548E6" w:rsidRPr="00044938" w:rsidRDefault="00207231" w:rsidP="00044938">
      <w:pPr>
        <w:spacing w:line="360" w:lineRule="auto"/>
        <w:jc w:val="center"/>
        <w:rPr>
          <w:b/>
          <w:bCs/>
          <w:lang w:val="es-MX"/>
        </w:rPr>
      </w:pPr>
      <w:r>
        <w:rPr>
          <w:rFonts w:cstheme="majorBidi"/>
          <w:b/>
          <w:bCs/>
          <w:color w:val="000000"/>
          <w:lang w:val="es-ES"/>
        </w:rPr>
        <w:lastRenderedPageBreak/>
        <w:t>Procedimiento</w:t>
      </w:r>
    </w:p>
    <w:p w14:paraId="1372ADA2"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 xml:space="preserve">La recolección de datos se centró en la aplicación de entrevistas etnográficas virtuales semiestructuradas basadas en el modelo de </w:t>
      </w:r>
      <w:proofErr w:type="spellStart"/>
      <w:r>
        <w:rPr>
          <w:rFonts w:cstheme="majorBidi"/>
          <w:color w:val="000000"/>
          <w:lang w:val="es-ES"/>
        </w:rPr>
        <w:t>Spradley</w:t>
      </w:r>
      <w:proofErr w:type="spellEnd"/>
      <w:r>
        <w:rPr>
          <w:rFonts w:cstheme="majorBidi"/>
          <w:color w:val="000000"/>
          <w:lang w:val="es-ES"/>
        </w:rPr>
        <w:t xml:space="preserve"> (1979; Álvarez Cadavid, 2009; Sandoval, 2007), en las que participaron estudiantes y asesores a quienes se les preguntó sobre sus valores, conocimientos y prácticas en relación con la cultura académica de investigación. Los datos fueron recolectados a través de entrevistas semiestructuradas a nueve estudiantes del programa de maestría en línea sujeto de este estudio y a nueve asesores académicos. Una vez seleccionados los participantes, se llevaron a cabo las entrevistas semiestructuradas, tal como lo sugieren Crichton y </w:t>
      </w:r>
      <w:proofErr w:type="spellStart"/>
      <w:r>
        <w:rPr>
          <w:rFonts w:cstheme="majorBidi"/>
          <w:color w:val="000000"/>
          <w:lang w:val="es-ES"/>
        </w:rPr>
        <w:t>Kinash</w:t>
      </w:r>
      <w:proofErr w:type="spellEnd"/>
      <w:r>
        <w:rPr>
          <w:rFonts w:cstheme="majorBidi"/>
          <w:color w:val="000000"/>
          <w:lang w:val="es-ES"/>
        </w:rPr>
        <w:t xml:space="preserve"> (2003), y se siguieron las etapas propuestas por </w:t>
      </w:r>
      <w:proofErr w:type="spellStart"/>
      <w:r>
        <w:rPr>
          <w:rFonts w:cstheme="majorBidi"/>
          <w:color w:val="000000"/>
          <w:lang w:val="es-ES"/>
        </w:rPr>
        <w:t>Spradley</w:t>
      </w:r>
      <w:proofErr w:type="spellEnd"/>
      <w:r>
        <w:rPr>
          <w:rFonts w:cstheme="majorBidi"/>
          <w:color w:val="000000"/>
          <w:lang w:val="es-ES"/>
        </w:rPr>
        <w:t xml:space="preserve"> (1979). Las entrevistas se realizaron utilizando la herramienta en línea Skype (www.skype.com), lo cual permitió que fueran grabadas y facilitó la transcripción literal de las mismas. Las entrevistas se llevaron a cabo en un periodo de dos semanas.</w:t>
      </w:r>
    </w:p>
    <w:p w14:paraId="75B8DAA3" w14:textId="77777777" w:rsidR="00044938" w:rsidRDefault="00044938" w:rsidP="00044938">
      <w:pPr>
        <w:pStyle w:val="APAHeading4"/>
        <w:spacing w:line="360" w:lineRule="auto"/>
        <w:ind w:left="0"/>
        <w:jc w:val="both"/>
      </w:pPr>
    </w:p>
    <w:p w14:paraId="317BCDDC" w14:textId="513191F2" w:rsidR="002548E6" w:rsidRDefault="00207231" w:rsidP="00044938">
      <w:pPr>
        <w:pStyle w:val="APAHeading4"/>
        <w:spacing w:line="360" w:lineRule="auto"/>
        <w:ind w:left="0"/>
        <w:jc w:val="center"/>
      </w:pPr>
      <w:r>
        <w:t>Análisis de datos</w:t>
      </w:r>
    </w:p>
    <w:p w14:paraId="759538A0"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 xml:space="preserve">Para el análisis de los datos, se utilizó una metodología de enfoque cualitativo, construyendo una matriz basada en el modelo de Miles y </w:t>
      </w:r>
      <w:proofErr w:type="spellStart"/>
      <w:r>
        <w:rPr>
          <w:rFonts w:cstheme="majorBidi"/>
          <w:color w:val="000000"/>
          <w:lang w:val="es-ES"/>
        </w:rPr>
        <w:t>Huberman</w:t>
      </w:r>
      <w:proofErr w:type="spellEnd"/>
      <w:r>
        <w:rPr>
          <w:rFonts w:cstheme="majorBidi"/>
          <w:color w:val="000000"/>
          <w:lang w:val="es-ES"/>
        </w:rPr>
        <w:t xml:space="preserve"> (1994). Estos autores proponen una metodología para hacer la investigación cualitativa más sistemática. El método que proponen Miles y </w:t>
      </w:r>
      <w:proofErr w:type="spellStart"/>
      <w:r>
        <w:rPr>
          <w:rFonts w:cstheme="majorBidi"/>
          <w:color w:val="000000"/>
          <w:lang w:val="es-ES"/>
        </w:rPr>
        <w:t>Huberman</w:t>
      </w:r>
      <w:proofErr w:type="spellEnd"/>
      <w:r>
        <w:rPr>
          <w:rFonts w:cstheme="majorBidi"/>
          <w:color w:val="000000"/>
          <w:lang w:val="es-ES"/>
        </w:rPr>
        <w:t xml:space="preserve"> (1994) involucra un proceso cíclico e iterativo de análisis que permite una clasificación sistemática de los datos cualitativos. La clave en el método de Miles y </w:t>
      </w:r>
      <w:proofErr w:type="spellStart"/>
      <w:r>
        <w:rPr>
          <w:rFonts w:cstheme="majorBidi"/>
          <w:color w:val="000000"/>
          <w:lang w:val="es-ES"/>
        </w:rPr>
        <w:t>Huberman</w:t>
      </w:r>
      <w:proofErr w:type="spellEnd"/>
      <w:r>
        <w:rPr>
          <w:rFonts w:cstheme="majorBidi"/>
          <w:color w:val="000000"/>
          <w:lang w:val="es-ES"/>
        </w:rPr>
        <w:t xml:space="preserve"> está en tres procesos: la reducción de datos, la visualización de datos y el establecimiento de conclusiones (1994, p. 10). Para el análisis de los contenidos, se realizaron transcripciones literales de las entrevistas y se utilizó la metodología de codificación propuesta por Berkowitz (2013). Los resultados codificados se ordenaron en una tabla para dar una clara imagen de los patrones que emergen de las entrevistas.</w:t>
      </w:r>
    </w:p>
    <w:p w14:paraId="2FA95E7D" w14:textId="77777777" w:rsidR="000C54C0" w:rsidRDefault="000C54C0" w:rsidP="00044938">
      <w:pPr>
        <w:spacing w:line="360" w:lineRule="auto"/>
        <w:jc w:val="both"/>
        <w:rPr>
          <w:rFonts w:cstheme="majorBidi"/>
          <w:b/>
          <w:bCs/>
          <w:color w:val="000000"/>
          <w:lang w:val="es-ES"/>
        </w:rPr>
      </w:pPr>
    </w:p>
    <w:p w14:paraId="78AA4BCE" w14:textId="4FA8845E" w:rsidR="002548E6" w:rsidRPr="00044938" w:rsidRDefault="00207231" w:rsidP="00044938">
      <w:pPr>
        <w:spacing w:line="360" w:lineRule="auto"/>
        <w:jc w:val="center"/>
        <w:rPr>
          <w:b/>
          <w:bCs/>
          <w:lang w:val="es-MX"/>
        </w:rPr>
      </w:pPr>
      <w:r>
        <w:rPr>
          <w:rFonts w:cstheme="majorBidi"/>
          <w:b/>
          <w:bCs/>
          <w:color w:val="000000"/>
          <w:lang w:val="es-ES"/>
        </w:rPr>
        <w:t>Participantes en la evaluación y análisis de proyectos de tesis</w:t>
      </w:r>
    </w:p>
    <w:p w14:paraId="382B1D71"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Una vez realizadas las entrevistas etnográficas, se solicitó a los nueve estudiantes que participaron en estas, autorización para acceder a sus proyectos de tesis que se encontraban en la plataforma Blackboard para su posterior evaluación y análisis. Recibida la autorización, se descargaron dos versiones, una en borrador preliminar y otra en etapa avanzada, para su análisis y comparación.</w:t>
      </w:r>
    </w:p>
    <w:p w14:paraId="69153869" w14:textId="657B2418" w:rsidR="002548E6" w:rsidRPr="00044938" w:rsidRDefault="00207231" w:rsidP="00044938">
      <w:pPr>
        <w:spacing w:line="360" w:lineRule="auto"/>
        <w:jc w:val="center"/>
        <w:rPr>
          <w:b/>
          <w:bCs/>
          <w:lang w:val="es-MX"/>
        </w:rPr>
      </w:pPr>
      <w:r>
        <w:rPr>
          <w:rFonts w:cstheme="majorBidi"/>
          <w:b/>
          <w:bCs/>
          <w:color w:val="000000"/>
          <w:lang w:val="es-ES"/>
        </w:rPr>
        <w:lastRenderedPageBreak/>
        <w:t>Procedimiento</w:t>
      </w:r>
    </w:p>
    <w:p w14:paraId="6E221578"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 xml:space="preserve">Las tesis y sus borradores preliminares fueron evaluadas utilizando el manual de criterios de evaluación de tesis de posgrado de la institución sujeto de este estudio. Este manual evalúa los diferentes capítulos de la tesis y les asigna un puntaje de acuerdo a criterios estandarizados preestablecidos. Algunos de los aspectos a evaluar, por ejemplo, son estructura, contenido, metodología, contribución y formato. Para efectos del presente estudio, se evaluaron solo los tres primeros capítulos de cada tesis. Con base en estos criterios de evaluación, a los proyectos de tesis se les otorgó una calificación "alta" o "baja" de acuerdo a los estándares que la propia institución sujeto de este estudio utiliza. Una vez calificadas, las tesis se analizaron en las siguientes áreas: 1. Temática de la tesis 2. Número de comentarios del asesor tutor 3. Contenido de los comentarios del asesor tutor. El contenido de los comentarios de los asesores se colocó en una matriz, como sugieren Miles y </w:t>
      </w:r>
      <w:proofErr w:type="spellStart"/>
      <w:r>
        <w:rPr>
          <w:rFonts w:cstheme="majorBidi"/>
          <w:color w:val="000000"/>
          <w:lang w:val="es-ES"/>
        </w:rPr>
        <w:t>Huberman</w:t>
      </w:r>
      <w:proofErr w:type="spellEnd"/>
      <w:r>
        <w:rPr>
          <w:rFonts w:cstheme="majorBidi"/>
          <w:color w:val="000000"/>
          <w:lang w:val="es-ES"/>
        </w:rPr>
        <w:t xml:space="preserve"> (1994), a través de un proceso de codificación de las retroalimentaciones y se analizó utilizando la metodología de clasificación y reducción de datos (Berkowitz, 1997).</w:t>
      </w:r>
    </w:p>
    <w:p w14:paraId="6C517493" w14:textId="77777777" w:rsidR="00044938" w:rsidRDefault="00044938" w:rsidP="00044938">
      <w:pPr>
        <w:pStyle w:val="APAHeading1"/>
        <w:spacing w:line="360" w:lineRule="auto"/>
        <w:rPr>
          <w:sz w:val="32"/>
          <w:szCs w:val="32"/>
        </w:rPr>
      </w:pPr>
    </w:p>
    <w:p w14:paraId="2C9E8A11" w14:textId="59CB6E40" w:rsidR="002548E6" w:rsidRDefault="00207231" w:rsidP="00044938">
      <w:pPr>
        <w:pStyle w:val="APAHeading1"/>
        <w:spacing w:line="360" w:lineRule="auto"/>
        <w:rPr>
          <w:sz w:val="32"/>
          <w:szCs w:val="32"/>
        </w:rPr>
      </w:pPr>
      <w:r>
        <w:rPr>
          <w:sz w:val="32"/>
          <w:szCs w:val="32"/>
        </w:rPr>
        <w:t>Resultados</w:t>
      </w:r>
    </w:p>
    <w:p w14:paraId="59237030" w14:textId="77777777" w:rsidR="002548E6" w:rsidRDefault="00207231" w:rsidP="00044938">
      <w:pPr>
        <w:spacing w:line="360" w:lineRule="auto"/>
        <w:ind w:firstLine="720"/>
        <w:jc w:val="both"/>
        <w:rPr>
          <w:rFonts w:eastAsiaTheme="minorHAnsi"/>
          <w:lang w:val="es-ES"/>
        </w:rPr>
      </w:pPr>
      <w:r>
        <w:rPr>
          <w:rFonts w:eastAsiaTheme="minorHAnsi"/>
          <w:lang w:val="es-ES"/>
        </w:rPr>
        <w:t>La investigación inició con la fase cuantitativa. La Tabla 1 presenta las estadísticas descriptivas del muestreo conjunto, mientras que las Tablas 2 y 3 muestran las estadísticas descriptivas de los participantes en los programas en línea y presenciales, respectivamente.</w:t>
      </w:r>
    </w:p>
    <w:p w14:paraId="416A49BB" w14:textId="77777777" w:rsidR="000C54C0" w:rsidRDefault="000C54C0">
      <w:pPr>
        <w:jc w:val="both"/>
        <w:rPr>
          <w:rFonts w:eastAsiaTheme="minorHAnsi"/>
          <w:lang w:val="es-ES"/>
        </w:rPr>
      </w:pPr>
    </w:p>
    <w:p w14:paraId="58C46E9F" w14:textId="69F15B49" w:rsidR="002548E6" w:rsidRPr="00044938" w:rsidRDefault="00207231" w:rsidP="00044938">
      <w:pPr>
        <w:spacing w:line="480" w:lineRule="auto"/>
        <w:jc w:val="center"/>
        <w:rPr>
          <w:lang w:val="es-ES"/>
        </w:rPr>
      </w:pPr>
      <w:r w:rsidRPr="00044938">
        <w:rPr>
          <w:b/>
          <w:bCs/>
          <w:lang w:val="es-ES"/>
        </w:rPr>
        <w:t>Tabla 1</w:t>
      </w:r>
      <w:r w:rsidR="00044938" w:rsidRPr="00044938">
        <w:rPr>
          <w:b/>
          <w:bCs/>
          <w:lang w:val="es-ES"/>
        </w:rPr>
        <w:t xml:space="preserve">. </w:t>
      </w:r>
      <w:r w:rsidRPr="00044938">
        <w:rPr>
          <w:lang w:val="es-ES"/>
        </w:rPr>
        <w:t>Estadísticas descriptivas (N = 277)</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792"/>
        <w:gridCol w:w="1267"/>
        <w:gridCol w:w="1260"/>
        <w:gridCol w:w="981"/>
        <w:gridCol w:w="900"/>
      </w:tblGrid>
      <w:tr w:rsidR="002548E6" w14:paraId="515A4D08" w14:textId="77777777" w:rsidTr="00044938">
        <w:trPr>
          <w:trHeight w:val="268"/>
          <w:jc w:val="center"/>
        </w:trPr>
        <w:tc>
          <w:tcPr>
            <w:tcW w:w="2792" w:type="dxa"/>
            <w:shd w:val="clear" w:color="000000" w:fill="FFFFFF"/>
            <w:vAlign w:val="bottom"/>
          </w:tcPr>
          <w:p w14:paraId="02D4B477" w14:textId="77777777" w:rsidR="002548E6" w:rsidRDefault="00207231">
            <w:pPr>
              <w:widowControl w:val="0"/>
              <w:spacing w:line="276" w:lineRule="auto"/>
              <w:jc w:val="both"/>
              <w:rPr>
                <w:color w:val="000000"/>
                <w:lang w:val="es-ES"/>
              </w:rPr>
            </w:pPr>
            <w:r>
              <w:rPr>
                <w:color w:val="000000"/>
                <w:lang w:val="es-ES"/>
              </w:rPr>
              <w:t xml:space="preserve"> </w:t>
            </w:r>
          </w:p>
        </w:tc>
        <w:tc>
          <w:tcPr>
            <w:tcW w:w="1267" w:type="dxa"/>
            <w:shd w:val="clear" w:color="000000" w:fill="FFFFFF"/>
            <w:vAlign w:val="bottom"/>
          </w:tcPr>
          <w:p w14:paraId="351BDF85" w14:textId="77777777" w:rsidR="002548E6" w:rsidRDefault="00207231">
            <w:pPr>
              <w:widowControl w:val="0"/>
              <w:spacing w:line="276" w:lineRule="auto"/>
              <w:jc w:val="both"/>
              <w:rPr>
                <w:color w:val="000000"/>
                <w:lang w:val="es-ES"/>
              </w:rPr>
            </w:pPr>
            <w:r>
              <w:rPr>
                <w:color w:val="000000"/>
                <w:lang w:val="es-ES"/>
              </w:rPr>
              <w:t>Mínimo</w:t>
            </w:r>
          </w:p>
        </w:tc>
        <w:tc>
          <w:tcPr>
            <w:tcW w:w="1260" w:type="dxa"/>
            <w:shd w:val="clear" w:color="000000" w:fill="FFFFFF"/>
            <w:vAlign w:val="bottom"/>
          </w:tcPr>
          <w:p w14:paraId="095AC431" w14:textId="77777777" w:rsidR="002548E6" w:rsidRDefault="00207231">
            <w:pPr>
              <w:widowControl w:val="0"/>
              <w:spacing w:line="276" w:lineRule="auto"/>
              <w:jc w:val="both"/>
              <w:rPr>
                <w:color w:val="000000"/>
                <w:lang w:val="es-ES"/>
              </w:rPr>
            </w:pPr>
            <w:r>
              <w:rPr>
                <w:color w:val="000000"/>
                <w:lang w:val="es-ES"/>
              </w:rPr>
              <w:t>Máximo</w:t>
            </w:r>
          </w:p>
        </w:tc>
        <w:tc>
          <w:tcPr>
            <w:tcW w:w="981" w:type="dxa"/>
            <w:shd w:val="clear" w:color="000000" w:fill="FFFFFF"/>
            <w:vAlign w:val="bottom"/>
          </w:tcPr>
          <w:p w14:paraId="7A25523B" w14:textId="77777777" w:rsidR="002548E6" w:rsidRDefault="00207231">
            <w:pPr>
              <w:widowControl w:val="0"/>
              <w:spacing w:line="276" w:lineRule="auto"/>
              <w:jc w:val="both"/>
              <w:rPr>
                <w:color w:val="000000"/>
                <w:lang w:val="es-ES"/>
              </w:rPr>
            </w:pPr>
            <w:r>
              <w:rPr>
                <w:color w:val="000000"/>
                <w:lang w:val="es-ES"/>
              </w:rPr>
              <w:t xml:space="preserve">  X</w:t>
            </w:r>
          </w:p>
        </w:tc>
        <w:tc>
          <w:tcPr>
            <w:tcW w:w="900" w:type="dxa"/>
            <w:shd w:val="clear" w:color="000000" w:fill="FFFFFF"/>
            <w:vAlign w:val="bottom"/>
          </w:tcPr>
          <w:p w14:paraId="04D097C0" w14:textId="77777777" w:rsidR="002548E6" w:rsidRDefault="00207231">
            <w:pPr>
              <w:widowControl w:val="0"/>
              <w:spacing w:line="276" w:lineRule="auto"/>
              <w:jc w:val="both"/>
              <w:rPr>
                <w:color w:val="000000"/>
                <w:lang w:val="es-ES"/>
              </w:rPr>
            </w:pPr>
            <w:r>
              <w:rPr>
                <w:color w:val="000000"/>
                <w:lang w:val="es-ES"/>
              </w:rPr>
              <w:t xml:space="preserve">   S</w:t>
            </w:r>
          </w:p>
        </w:tc>
      </w:tr>
      <w:tr w:rsidR="002548E6" w14:paraId="546E533B" w14:textId="77777777" w:rsidTr="00044938">
        <w:trPr>
          <w:trHeight w:val="268"/>
          <w:jc w:val="center"/>
        </w:trPr>
        <w:tc>
          <w:tcPr>
            <w:tcW w:w="2792" w:type="dxa"/>
            <w:shd w:val="clear" w:color="000000" w:fill="FFFFFF"/>
          </w:tcPr>
          <w:p w14:paraId="104A1329" w14:textId="77777777" w:rsidR="002548E6" w:rsidRDefault="00207231">
            <w:pPr>
              <w:widowControl w:val="0"/>
              <w:spacing w:line="276" w:lineRule="auto"/>
              <w:jc w:val="both"/>
              <w:rPr>
                <w:color w:val="000000"/>
                <w:lang w:val="es-ES"/>
              </w:rPr>
            </w:pPr>
            <w:r>
              <w:rPr>
                <w:color w:val="000000"/>
                <w:lang w:val="es-ES"/>
              </w:rPr>
              <w:t>Valores</w:t>
            </w:r>
          </w:p>
        </w:tc>
        <w:tc>
          <w:tcPr>
            <w:tcW w:w="1267" w:type="dxa"/>
            <w:shd w:val="clear" w:color="000000" w:fill="FFFFFF"/>
            <w:vAlign w:val="center"/>
          </w:tcPr>
          <w:p w14:paraId="04CDCAEA" w14:textId="77777777" w:rsidR="002548E6" w:rsidRDefault="00207231">
            <w:pPr>
              <w:widowControl w:val="0"/>
              <w:spacing w:line="276" w:lineRule="auto"/>
              <w:jc w:val="both"/>
              <w:rPr>
                <w:color w:val="000000"/>
                <w:lang w:val="es-ES"/>
              </w:rPr>
            </w:pPr>
            <w:r>
              <w:rPr>
                <w:color w:val="000000"/>
                <w:lang w:val="es-ES"/>
              </w:rPr>
              <w:t>30</w:t>
            </w:r>
          </w:p>
        </w:tc>
        <w:tc>
          <w:tcPr>
            <w:tcW w:w="1260" w:type="dxa"/>
            <w:shd w:val="clear" w:color="000000" w:fill="FFFFFF"/>
            <w:vAlign w:val="center"/>
          </w:tcPr>
          <w:p w14:paraId="65EE1D44" w14:textId="77777777" w:rsidR="002548E6" w:rsidRDefault="00207231">
            <w:pPr>
              <w:widowControl w:val="0"/>
              <w:spacing w:line="276" w:lineRule="auto"/>
              <w:jc w:val="both"/>
              <w:rPr>
                <w:color w:val="000000"/>
                <w:lang w:val="es-ES"/>
              </w:rPr>
            </w:pPr>
            <w:r>
              <w:rPr>
                <w:color w:val="000000"/>
                <w:lang w:val="es-ES"/>
              </w:rPr>
              <w:t>120</w:t>
            </w:r>
          </w:p>
        </w:tc>
        <w:tc>
          <w:tcPr>
            <w:tcW w:w="981" w:type="dxa"/>
            <w:shd w:val="clear" w:color="000000" w:fill="FFFFFF"/>
            <w:vAlign w:val="center"/>
          </w:tcPr>
          <w:p w14:paraId="7AE5A49F" w14:textId="77777777" w:rsidR="002548E6" w:rsidRDefault="00207231">
            <w:pPr>
              <w:widowControl w:val="0"/>
              <w:spacing w:line="276" w:lineRule="auto"/>
              <w:jc w:val="both"/>
              <w:rPr>
                <w:color w:val="000000"/>
                <w:lang w:val="es-ES"/>
              </w:rPr>
            </w:pPr>
            <w:r>
              <w:rPr>
                <w:color w:val="000000"/>
                <w:lang w:val="es-ES"/>
              </w:rPr>
              <w:t>90.59</w:t>
            </w:r>
          </w:p>
        </w:tc>
        <w:tc>
          <w:tcPr>
            <w:tcW w:w="900" w:type="dxa"/>
            <w:shd w:val="clear" w:color="000000" w:fill="FFFFFF"/>
            <w:vAlign w:val="center"/>
          </w:tcPr>
          <w:p w14:paraId="56E96FAE" w14:textId="77777777" w:rsidR="002548E6" w:rsidRDefault="00207231">
            <w:pPr>
              <w:widowControl w:val="0"/>
              <w:spacing w:line="276" w:lineRule="auto"/>
              <w:jc w:val="both"/>
              <w:rPr>
                <w:color w:val="000000"/>
                <w:lang w:val="es-ES"/>
              </w:rPr>
            </w:pPr>
            <w:r>
              <w:rPr>
                <w:color w:val="000000"/>
                <w:lang w:val="es-ES"/>
              </w:rPr>
              <w:t>25.03</w:t>
            </w:r>
          </w:p>
        </w:tc>
      </w:tr>
      <w:tr w:rsidR="002548E6" w14:paraId="3623010F" w14:textId="77777777" w:rsidTr="00044938">
        <w:trPr>
          <w:trHeight w:val="268"/>
          <w:jc w:val="center"/>
        </w:trPr>
        <w:tc>
          <w:tcPr>
            <w:tcW w:w="2792" w:type="dxa"/>
            <w:shd w:val="clear" w:color="000000" w:fill="FFFFFF"/>
          </w:tcPr>
          <w:p w14:paraId="277BE34A" w14:textId="77777777" w:rsidR="002548E6" w:rsidRDefault="00207231">
            <w:pPr>
              <w:widowControl w:val="0"/>
              <w:spacing w:line="276" w:lineRule="auto"/>
              <w:jc w:val="both"/>
              <w:rPr>
                <w:color w:val="000000"/>
                <w:lang w:val="es-ES"/>
              </w:rPr>
            </w:pPr>
            <w:r>
              <w:rPr>
                <w:color w:val="000000"/>
                <w:lang w:val="es-ES"/>
              </w:rPr>
              <w:t>Conocimientos</w:t>
            </w:r>
          </w:p>
        </w:tc>
        <w:tc>
          <w:tcPr>
            <w:tcW w:w="1267" w:type="dxa"/>
            <w:shd w:val="clear" w:color="000000" w:fill="FFFFFF"/>
            <w:vAlign w:val="center"/>
          </w:tcPr>
          <w:p w14:paraId="56CB5417" w14:textId="77777777" w:rsidR="002548E6" w:rsidRDefault="00207231">
            <w:pPr>
              <w:widowControl w:val="0"/>
              <w:spacing w:line="276" w:lineRule="auto"/>
              <w:jc w:val="both"/>
              <w:rPr>
                <w:color w:val="000000"/>
                <w:lang w:val="es-ES"/>
              </w:rPr>
            </w:pPr>
            <w:r>
              <w:rPr>
                <w:color w:val="000000"/>
                <w:lang w:val="es-ES"/>
              </w:rPr>
              <w:t>1</w:t>
            </w:r>
          </w:p>
        </w:tc>
        <w:tc>
          <w:tcPr>
            <w:tcW w:w="1260" w:type="dxa"/>
            <w:shd w:val="clear" w:color="000000" w:fill="FFFFFF"/>
            <w:vAlign w:val="center"/>
          </w:tcPr>
          <w:p w14:paraId="5165D7C3" w14:textId="77777777" w:rsidR="002548E6" w:rsidRDefault="00207231">
            <w:pPr>
              <w:widowControl w:val="0"/>
              <w:spacing w:line="276" w:lineRule="auto"/>
              <w:jc w:val="both"/>
              <w:rPr>
                <w:color w:val="000000"/>
                <w:lang w:val="es-ES"/>
              </w:rPr>
            </w:pPr>
            <w:r>
              <w:rPr>
                <w:color w:val="000000"/>
                <w:lang w:val="es-ES"/>
              </w:rPr>
              <w:t>20</w:t>
            </w:r>
          </w:p>
        </w:tc>
        <w:tc>
          <w:tcPr>
            <w:tcW w:w="981" w:type="dxa"/>
            <w:shd w:val="clear" w:color="000000" w:fill="FFFFFF"/>
            <w:vAlign w:val="center"/>
          </w:tcPr>
          <w:p w14:paraId="4B1332C6" w14:textId="77777777" w:rsidR="002548E6" w:rsidRDefault="00207231">
            <w:pPr>
              <w:widowControl w:val="0"/>
              <w:spacing w:line="276" w:lineRule="auto"/>
              <w:jc w:val="both"/>
              <w:rPr>
                <w:color w:val="000000"/>
                <w:lang w:val="es-ES"/>
              </w:rPr>
            </w:pPr>
            <w:r>
              <w:rPr>
                <w:color w:val="000000"/>
                <w:lang w:val="es-ES"/>
              </w:rPr>
              <w:t>10.60</w:t>
            </w:r>
          </w:p>
        </w:tc>
        <w:tc>
          <w:tcPr>
            <w:tcW w:w="900" w:type="dxa"/>
            <w:shd w:val="clear" w:color="000000" w:fill="FFFFFF"/>
            <w:vAlign w:val="center"/>
          </w:tcPr>
          <w:p w14:paraId="3A8FB517" w14:textId="77777777" w:rsidR="002548E6" w:rsidRDefault="00207231">
            <w:pPr>
              <w:widowControl w:val="0"/>
              <w:spacing w:line="276" w:lineRule="auto"/>
              <w:jc w:val="both"/>
              <w:rPr>
                <w:color w:val="000000"/>
                <w:lang w:val="es-ES"/>
              </w:rPr>
            </w:pPr>
            <w:r>
              <w:rPr>
                <w:color w:val="000000"/>
                <w:lang w:val="es-ES"/>
              </w:rPr>
              <w:t xml:space="preserve">4.93 </w:t>
            </w:r>
          </w:p>
        </w:tc>
      </w:tr>
      <w:tr w:rsidR="002548E6" w14:paraId="431CA94F" w14:textId="77777777" w:rsidTr="00044938">
        <w:trPr>
          <w:trHeight w:val="268"/>
          <w:jc w:val="center"/>
        </w:trPr>
        <w:tc>
          <w:tcPr>
            <w:tcW w:w="2792" w:type="dxa"/>
            <w:shd w:val="clear" w:color="000000" w:fill="FFFFFF"/>
          </w:tcPr>
          <w:p w14:paraId="77EC5DC9" w14:textId="77777777" w:rsidR="002548E6" w:rsidRDefault="00207231">
            <w:pPr>
              <w:widowControl w:val="0"/>
              <w:spacing w:line="276" w:lineRule="auto"/>
              <w:jc w:val="both"/>
              <w:rPr>
                <w:color w:val="000000"/>
                <w:lang w:val="es-ES"/>
              </w:rPr>
            </w:pPr>
            <w:r>
              <w:rPr>
                <w:color w:val="000000"/>
                <w:lang w:val="es-ES"/>
              </w:rPr>
              <w:t>Prácticas</w:t>
            </w:r>
          </w:p>
        </w:tc>
        <w:tc>
          <w:tcPr>
            <w:tcW w:w="1267" w:type="dxa"/>
            <w:shd w:val="clear" w:color="000000" w:fill="FFFFFF"/>
            <w:vAlign w:val="center"/>
          </w:tcPr>
          <w:p w14:paraId="41D6D0D8" w14:textId="77777777" w:rsidR="002548E6" w:rsidRDefault="00207231">
            <w:pPr>
              <w:widowControl w:val="0"/>
              <w:spacing w:line="276" w:lineRule="auto"/>
              <w:jc w:val="both"/>
              <w:rPr>
                <w:color w:val="000000"/>
                <w:lang w:val="es-ES"/>
              </w:rPr>
            </w:pPr>
            <w:r>
              <w:rPr>
                <w:color w:val="000000"/>
                <w:lang w:val="es-ES"/>
              </w:rPr>
              <w:t>5</w:t>
            </w:r>
          </w:p>
        </w:tc>
        <w:tc>
          <w:tcPr>
            <w:tcW w:w="1260" w:type="dxa"/>
            <w:shd w:val="clear" w:color="000000" w:fill="FFFFFF"/>
            <w:vAlign w:val="center"/>
          </w:tcPr>
          <w:p w14:paraId="6916CCCD" w14:textId="77777777" w:rsidR="002548E6" w:rsidRDefault="00207231">
            <w:pPr>
              <w:widowControl w:val="0"/>
              <w:spacing w:line="276" w:lineRule="auto"/>
              <w:jc w:val="both"/>
              <w:rPr>
                <w:color w:val="000000"/>
                <w:lang w:val="es-ES"/>
              </w:rPr>
            </w:pPr>
            <w:r>
              <w:rPr>
                <w:color w:val="000000"/>
                <w:lang w:val="es-ES"/>
              </w:rPr>
              <w:t>19</w:t>
            </w:r>
          </w:p>
        </w:tc>
        <w:tc>
          <w:tcPr>
            <w:tcW w:w="981" w:type="dxa"/>
            <w:shd w:val="clear" w:color="000000" w:fill="FFFFFF"/>
            <w:vAlign w:val="center"/>
          </w:tcPr>
          <w:p w14:paraId="2ABBC89D" w14:textId="77777777" w:rsidR="002548E6" w:rsidRDefault="00207231">
            <w:pPr>
              <w:widowControl w:val="0"/>
              <w:spacing w:line="276" w:lineRule="auto"/>
              <w:jc w:val="both"/>
              <w:rPr>
                <w:color w:val="000000"/>
                <w:lang w:val="es-ES"/>
              </w:rPr>
            </w:pPr>
            <w:r>
              <w:rPr>
                <w:color w:val="000000"/>
                <w:lang w:val="es-ES"/>
              </w:rPr>
              <w:t>10.50</w:t>
            </w:r>
          </w:p>
        </w:tc>
        <w:tc>
          <w:tcPr>
            <w:tcW w:w="900" w:type="dxa"/>
            <w:shd w:val="clear" w:color="000000" w:fill="FFFFFF"/>
            <w:vAlign w:val="center"/>
          </w:tcPr>
          <w:p w14:paraId="010BF758" w14:textId="77777777" w:rsidR="002548E6" w:rsidRDefault="00207231">
            <w:pPr>
              <w:widowControl w:val="0"/>
              <w:spacing w:line="276" w:lineRule="auto"/>
              <w:jc w:val="both"/>
              <w:rPr>
                <w:color w:val="000000"/>
                <w:lang w:val="es-ES"/>
              </w:rPr>
            </w:pPr>
            <w:r>
              <w:rPr>
                <w:color w:val="000000"/>
                <w:lang w:val="es-ES"/>
              </w:rPr>
              <w:t>4.03</w:t>
            </w:r>
          </w:p>
        </w:tc>
      </w:tr>
    </w:tbl>
    <w:p w14:paraId="3D981A56" w14:textId="77777777" w:rsidR="002548E6" w:rsidRDefault="00207231" w:rsidP="000C54C0">
      <w:pPr>
        <w:spacing w:line="360" w:lineRule="auto"/>
        <w:ind w:left="2160" w:firstLine="720"/>
        <w:jc w:val="both"/>
        <w:rPr>
          <w:rFonts w:asciiTheme="majorBidi" w:hAnsiTheme="majorBidi" w:cstheme="majorBidi"/>
          <w:color w:val="000000"/>
          <w:lang w:val="es-ES"/>
        </w:rPr>
      </w:pPr>
      <w:r>
        <w:rPr>
          <w:rFonts w:cstheme="majorBidi"/>
          <w:color w:val="000000"/>
          <w:lang w:val="es-ES"/>
        </w:rPr>
        <w:t>Fuente: Elaboración propia</w:t>
      </w:r>
    </w:p>
    <w:p w14:paraId="0F3723FF" w14:textId="77777777" w:rsidR="002548E6" w:rsidRDefault="002548E6" w:rsidP="000C54C0">
      <w:pPr>
        <w:spacing w:line="360" w:lineRule="auto"/>
        <w:jc w:val="both"/>
        <w:rPr>
          <w:rFonts w:eastAsiaTheme="minorHAnsi"/>
          <w:lang w:val="es-ES"/>
        </w:rPr>
      </w:pPr>
    </w:p>
    <w:p w14:paraId="4EE0CD8B" w14:textId="288B5B9F" w:rsidR="002548E6" w:rsidRDefault="00207231" w:rsidP="000C54C0">
      <w:pPr>
        <w:spacing w:line="360" w:lineRule="auto"/>
        <w:jc w:val="center"/>
        <w:rPr>
          <w:i/>
          <w:lang w:val="es-ES"/>
        </w:rPr>
      </w:pPr>
      <w:r>
        <w:rPr>
          <w:b/>
          <w:bCs/>
          <w:lang w:val="es-ES"/>
        </w:rPr>
        <w:t>Tabla 2</w:t>
      </w:r>
      <w:r w:rsidR="00044938">
        <w:rPr>
          <w:b/>
          <w:bCs/>
          <w:lang w:val="es-ES"/>
        </w:rPr>
        <w:t xml:space="preserve">. </w:t>
      </w:r>
      <w:r>
        <w:rPr>
          <w:i/>
          <w:lang w:val="es-ES"/>
        </w:rPr>
        <w:t>Estadísticas descriptivas – Programa en línea (N = 179)</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792"/>
        <w:gridCol w:w="1267"/>
        <w:gridCol w:w="1260"/>
        <w:gridCol w:w="981"/>
        <w:gridCol w:w="900"/>
      </w:tblGrid>
      <w:tr w:rsidR="002548E6" w14:paraId="63141E6C" w14:textId="77777777" w:rsidTr="00044938">
        <w:trPr>
          <w:trHeight w:val="268"/>
          <w:jc w:val="center"/>
        </w:trPr>
        <w:tc>
          <w:tcPr>
            <w:tcW w:w="2792" w:type="dxa"/>
            <w:shd w:val="clear" w:color="000000" w:fill="FFFFFF"/>
            <w:vAlign w:val="bottom"/>
          </w:tcPr>
          <w:p w14:paraId="213A3101" w14:textId="77777777" w:rsidR="002548E6" w:rsidRDefault="00207231">
            <w:pPr>
              <w:widowControl w:val="0"/>
              <w:spacing w:line="276" w:lineRule="auto"/>
              <w:jc w:val="both"/>
              <w:rPr>
                <w:color w:val="000000"/>
                <w:lang w:val="es-ES"/>
              </w:rPr>
            </w:pPr>
            <w:r>
              <w:rPr>
                <w:color w:val="000000"/>
                <w:lang w:val="es-ES"/>
              </w:rPr>
              <w:t xml:space="preserve"> </w:t>
            </w:r>
          </w:p>
        </w:tc>
        <w:tc>
          <w:tcPr>
            <w:tcW w:w="1267" w:type="dxa"/>
            <w:shd w:val="clear" w:color="000000" w:fill="FFFFFF"/>
            <w:vAlign w:val="bottom"/>
          </w:tcPr>
          <w:p w14:paraId="5076AF3B" w14:textId="77777777" w:rsidR="002548E6" w:rsidRDefault="00207231">
            <w:pPr>
              <w:widowControl w:val="0"/>
              <w:spacing w:line="276" w:lineRule="auto"/>
              <w:jc w:val="both"/>
              <w:rPr>
                <w:color w:val="000000"/>
                <w:lang w:val="es-ES"/>
              </w:rPr>
            </w:pPr>
            <w:r>
              <w:rPr>
                <w:color w:val="000000"/>
                <w:lang w:val="es-ES"/>
              </w:rPr>
              <w:t>Mínimo</w:t>
            </w:r>
          </w:p>
        </w:tc>
        <w:tc>
          <w:tcPr>
            <w:tcW w:w="1260" w:type="dxa"/>
            <w:shd w:val="clear" w:color="000000" w:fill="FFFFFF"/>
            <w:vAlign w:val="bottom"/>
          </w:tcPr>
          <w:p w14:paraId="742D494A" w14:textId="77777777" w:rsidR="002548E6" w:rsidRDefault="00207231">
            <w:pPr>
              <w:widowControl w:val="0"/>
              <w:spacing w:line="276" w:lineRule="auto"/>
              <w:jc w:val="both"/>
              <w:rPr>
                <w:color w:val="000000"/>
                <w:lang w:val="es-ES"/>
              </w:rPr>
            </w:pPr>
            <w:r>
              <w:rPr>
                <w:color w:val="000000"/>
                <w:lang w:val="es-ES"/>
              </w:rPr>
              <w:t>Máximo</w:t>
            </w:r>
          </w:p>
        </w:tc>
        <w:tc>
          <w:tcPr>
            <w:tcW w:w="981" w:type="dxa"/>
            <w:shd w:val="clear" w:color="000000" w:fill="FFFFFF"/>
            <w:vAlign w:val="bottom"/>
          </w:tcPr>
          <w:p w14:paraId="08619A71" w14:textId="77777777" w:rsidR="002548E6" w:rsidRDefault="00207231">
            <w:pPr>
              <w:widowControl w:val="0"/>
              <w:spacing w:line="276" w:lineRule="auto"/>
              <w:jc w:val="both"/>
              <w:rPr>
                <w:color w:val="000000"/>
                <w:lang w:val="es-ES"/>
              </w:rPr>
            </w:pPr>
            <w:r>
              <w:rPr>
                <w:color w:val="000000"/>
                <w:lang w:val="es-ES"/>
              </w:rPr>
              <w:t xml:space="preserve">  X</w:t>
            </w:r>
          </w:p>
        </w:tc>
        <w:tc>
          <w:tcPr>
            <w:tcW w:w="900" w:type="dxa"/>
            <w:shd w:val="clear" w:color="000000" w:fill="FFFFFF"/>
            <w:vAlign w:val="bottom"/>
          </w:tcPr>
          <w:p w14:paraId="236E8C96" w14:textId="77777777" w:rsidR="002548E6" w:rsidRDefault="00207231">
            <w:pPr>
              <w:widowControl w:val="0"/>
              <w:spacing w:line="276" w:lineRule="auto"/>
              <w:jc w:val="both"/>
              <w:rPr>
                <w:color w:val="000000"/>
                <w:lang w:val="es-ES"/>
              </w:rPr>
            </w:pPr>
            <w:r>
              <w:rPr>
                <w:color w:val="000000"/>
                <w:lang w:val="es-ES"/>
              </w:rPr>
              <w:t xml:space="preserve">   S</w:t>
            </w:r>
          </w:p>
        </w:tc>
      </w:tr>
      <w:tr w:rsidR="002548E6" w14:paraId="2FDA6BA2" w14:textId="77777777" w:rsidTr="00044938">
        <w:trPr>
          <w:trHeight w:val="268"/>
          <w:jc w:val="center"/>
        </w:trPr>
        <w:tc>
          <w:tcPr>
            <w:tcW w:w="2792" w:type="dxa"/>
            <w:shd w:val="clear" w:color="000000" w:fill="FFFFFF"/>
          </w:tcPr>
          <w:p w14:paraId="15DFFD76" w14:textId="77777777" w:rsidR="002548E6" w:rsidRDefault="00207231">
            <w:pPr>
              <w:widowControl w:val="0"/>
              <w:spacing w:line="276" w:lineRule="auto"/>
              <w:jc w:val="both"/>
              <w:rPr>
                <w:color w:val="000000"/>
                <w:lang w:val="es-ES"/>
              </w:rPr>
            </w:pPr>
            <w:r>
              <w:rPr>
                <w:color w:val="000000"/>
                <w:lang w:val="es-ES"/>
              </w:rPr>
              <w:t>Valores</w:t>
            </w:r>
          </w:p>
        </w:tc>
        <w:tc>
          <w:tcPr>
            <w:tcW w:w="1267" w:type="dxa"/>
            <w:shd w:val="clear" w:color="000000" w:fill="FFFFFF"/>
            <w:vAlign w:val="center"/>
          </w:tcPr>
          <w:p w14:paraId="4D0B64BE" w14:textId="77777777" w:rsidR="002548E6" w:rsidRDefault="00207231">
            <w:pPr>
              <w:widowControl w:val="0"/>
              <w:spacing w:line="276" w:lineRule="auto"/>
              <w:jc w:val="both"/>
              <w:rPr>
                <w:color w:val="000000"/>
                <w:lang w:val="es-ES"/>
              </w:rPr>
            </w:pPr>
            <w:r>
              <w:rPr>
                <w:color w:val="000000"/>
                <w:lang w:val="es-ES"/>
              </w:rPr>
              <w:t>30</w:t>
            </w:r>
          </w:p>
        </w:tc>
        <w:tc>
          <w:tcPr>
            <w:tcW w:w="1260" w:type="dxa"/>
            <w:shd w:val="clear" w:color="000000" w:fill="FFFFFF"/>
            <w:vAlign w:val="center"/>
          </w:tcPr>
          <w:p w14:paraId="4924B4CD" w14:textId="77777777" w:rsidR="002548E6" w:rsidRDefault="00207231">
            <w:pPr>
              <w:widowControl w:val="0"/>
              <w:spacing w:line="276" w:lineRule="auto"/>
              <w:jc w:val="both"/>
              <w:rPr>
                <w:color w:val="000000"/>
                <w:lang w:val="es-ES"/>
              </w:rPr>
            </w:pPr>
            <w:r>
              <w:rPr>
                <w:color w:val="000000"/>
                <w:lang w:val="es-ES"/>
              </w:rPr>
              <w:t>120</w:t>
            </w:r>
          </w:p>
        </w:tc>
        <w:tc>
          <w:tcPr>
            <w:tcW w:w="981" w:type="dxa"/>
            <w:shd w:val="clear" w:color="000000" w:fill="FFFFFF"/>
            <w:vAlign w:val="center"/>
          </w:tcPr>
          <w:p w14:paraId="2038E5E8" w14:textId="77777777" w:rsidR="002548E6" w:rsidRDefault="00207231">
            <w:pPr>
              <w:widowControl w:val="0"/>
              <w:spacing w:line="276" w:lineRule="auto"/>
              <w:jc w:val="both"/>
              <w:rPr>
                <w:color w:val="000000"/>
                <w:lang w:val="es-ES"/>
              </w:rPr>
            </w:pPr>
            <w:r>
              <w:rPr>
                <w:color w:val="000000"/>
                <w:lang w:val="es-ES"/>
              </w:rPr>
              <w:t>90.3</w:t>
            </w:r>
          </w:p>
        </w:tc>
        <w:tc>
          <w:tcPr>
            <w:tcW w:w="900" w:type="dxa"/>
            <w:shd w:val="clear" w:color="000000" w:fill="FFFFFF"/>
            <w:vAlign w:val="center"/>
          </w:tcPr>
          <w:p w14:paraId="41D8A90F" w14:textId="77777777" w:rsidR="002548E6" w:rsidRDefault="00207231">
            <w:pPr>
              <w:widowControl w:val="0"/>
              <w:spacing w:line="276" w:lineRule="auto"/>
              <w:jc w:val="both"/>
              <w:rPr>
                <w:color w:val="000000"/>
                <w:lang w:val="es-ES"/>
              </w:rPr>
            </w:pPr>
            <w:r>
              <w:rPr>
                <w:color w:val="000000"/>
                <w:lang w:val="es-ES"/>
              </w:rPr>
              <w:t>23.7</w:t>
            </w:r>
          </w:p>
        </w:tc>
      </w:tr>
      <w:tr w:rsidR="002548E6" w14:paraId="3C089703" w14:textId="77777777" w:rsidTr="00044938">
        <w:trPr>
          <w:trHeight w:val="268"/>
          <w:jc w:val="center"/>
        </w:trPr>
        <w:tc>
          <w:tcPr>
            <w:tcW w:w="2792" w:type="dxa"/>
            <w:shd w:val="clear" w:color="000000" w:fill="FFFFFF"/>
          </w:tcPr>
          <w:p w14:paraId="695FEEC1" w14:textId="77777777" w:rsidR="002548E6" w:rsidRDefault="00207231">
            <w:pPr>
              <w:widowControl w:val="0"/>
              <w:spacing w:line="276" w:lineRule="auto"/>
              <w:jc w:val="both"/>
              <w:rPr>
                <w:color w:val="000000"/>
                <w:lang w:val="es-ES"/>
              </w:rPr>
            </w:pPr>
            <w:r>
              <w:rPr>
                <w:color w:val="000000"/>
                <w:lang w:val="es-ES"/>
              </w:rPr>
              <w:t>Conocimientos</w:t>
            </w:r>
          </w:p>
        </w:tc>
        <w:tc>
          <w:tcPr>
            <w:tcW w:w="1267" w:type="dxa"/>
            <w:shd w:val="clear" w:color="000000" w:fill="FFFFFF"/>
            <w:vAlign w:val="center"/>
          </w:tcPr>
          <w:p w14:paraId="20575834" w14:textId="77777777" w:rsidR="002548E6" w:rsidRDefault="00207231">
            <w:pPr>
              <w:widowControl w:val="0"/>
              <w:spacing w:line="276" w:lineRule="auto"/>
              <w:jc w:val="both"/>
              <w:rPr>
                <w:color w:val="000000"/>
                <w:lang w:val="es-ES"/>
              </w:rPr>
            </w:pPr>
            <w:r>
              <w:rPr>
                <w:color w:val="000000"/>
                <w:lang w:val="es-ES"/>
              </w:rPr>
              <w:t>1</w:t>
            </w:r>
          </w:p>
        </w:tc>
        <w:tc>
          <w:tcPr>
            <w:tcW w:w="1260" w:type="dxa"/>
            <w:shd w:val="clear" w:color="000000" w:fill="FFFFFF"/>
            <w:vAlign w:val="center"/>
          </w:tcPr>
          <w:p w14:paraId="51DF808E" w14:textId="77777777" w:rsidR="002548E6" w:rsidRDefault="00207231">
            <w:pPr>
              <w:widowControl w:val="0"/>
              <w:spacing w:line="276" w:lineRule="auto"/>
              <w:jc w:val="both"/>
              <w:rPr>
                <w:color w:val="000000"/>
                <w:lang w:val="es-ES"/>
              </w:rPr>
            </w:pPr>
            <w:r>
              <w:rPr>
                <w:color w:val="000000"/>
                <w:lang w:val="es-ES"/>
              </w:rPr>
              <w:t>17</w:t>
            </w:r>
          </w:p>
        </w:tc>
        <w:tc>
          <w:tcPr>
            <w:tcW w:w="981" w:type="dxa"/>
            <w:shd w:val="clear" w:color="000000" w:fill="FFFFFF"/>
            <w:vAlign w:val="center"/>
          </w:tcPr>
          <w:p w14:paraId="0653B43C" w14:textId="77777777" w:rsidR="002548E6" w:rsidRDefault="00207231">
            <w:pPr>
              <w:widowControl w:val="0"/>
              <w:spacing w:line="276" w:lineRule="auto"/>
              <w:jc w:val="both"/>
              <w:rPr>
                <w:color w:val="000000"/>
                <w:lang w:val="es-ES"/>
              </w:rPr>
            </w:pPr>
            <w:r>
              <w:rPr>
                <w:color w:val="000000"/>
                <w:lang w:val="es-ES"/>
              </w:rPr>
              <w:t>9.93</w:t>
            </w:r>
          </w:p>
        </w:tc>
        <w:tc>
          <w:tcPr>
            <w:tcW w:w="900" w:type="dxa"/>
            <w:shd w:val="clear" w:color="000000" w:fill="FFFFFF"/>
            <w:vAlign w:val="center"/>
          </w:tcPr>
          <w:p w14:paraId="543623CF" w14:textId="77777777" w:rsidR="002548E6" w:rsidRDefault="00207231">
            <w:pPr>
              <w:widowControl w:val="0"/>
              <w:spacing w:line="276" w:lineRule="auto"/>
              <w:jc w:val="both"/>
              <w:rPr>
                <w:color w:val="000000"/>
                <w:lang w:val="es-ES"/>
              </w:rPr>
            </w:pPr>
            <w:r>
              <w:rPr>
                <w:color w:val="000000"/>
                <w:lang w:val="es-ES"/>
              </w:rPr>
              <w:t xml:space="preserve">4.5 </w:t>
            </w:r>
          </w:p>
        </w:tc>
      </w:tr>
      <w:tr w:rsidR="002548E6" w14:paraId="2DD1913B" w14:textId="77777777" w:rsidTr="00044938">
        <w:trPr>
          <w:trHeight w:val="268"/>
          <w:jc w:val="center"/>
        </w:trPr>
        <w:tc>
          <w:tcPr>
            <w:tcW w:w="2792" w:type="dxa"/>
            <w:shd w:val="clear" w:color="000000" w:fill="FFFFFF"/>
          </w:tcPr>
          <w:p w14:paraId="30962DA0" w14:textId="77777777" w:rsidR="002548E6" w:rsidRDefault="00207231">
            <w:pPr>
              <w:widowControl w:val="0"/>
              <w:spacing w:line="276" w:lineRule="auto"/>
              <w:jc w:val="both"/>
              <w:rPr>
                <w:color w:val="000000"/>
                <w:lang w:val="es-ES"/>
              </w:rPr>
            </w:pPr>
            <w:r>
              <w:rPr>
                <w:color w:val="000000"/>
                <w:lang w:val="es-ES"/>
              </w:rPr>
              <w:t>Prácticas</w:t>
            </w:r>
          </w:p>
        </w:tc>
        <w:tc>
          <w:tcPr>
            <w:tcW w:w="1267" w:type="dxa"/>
            <w:shd w:val="clear" w:color="000000" w:fill="FFFFFF"/>
            <w:vAlign w:val="center"/>
          </w:tcPr>
          <w:p w14:paraId="0C611D4F" w14:textId="77777777" w:rsidR="002548E6" w:rsidRDefault="00207231">
            <w:pPr>
              <w:widowControl w:val="0"/>
              <w:spacing w:line="276" w:lineRule="auto"/>
              <w:jc w:val="both"/>
              <w:rPr>
                <w:color w:val="000000"/>
                <w:lang w:val="es-ES"/>
              </w:rPr>
            </w:pPr>
            <w:r>
              <w:rPr>
                <w:color w:val="000000"/>
                <w:lang w:val="es-ES"/>
              </w:rPr>
              <w:t>5</w:t>
            </w:r>
          </w:p>
        </w:tc>
        <w:tc>
          <w:tcPr>
            <w:tcW w:w="1260" w:type="dxa"/>
            <w:shd w:val="clear" w:color="000000" w:fill="FFFFFF"/>
            <w:vAlign w:val="center"/>
          </w:tcPr>
          <w:p w14:paraId="04AE0C6F" w14:textId="77777777" w:rsidR="002548E6" w:rsidRDefault="00207231">
            <w:pPr>
              <w:widowControl w:val="0"/>
              <w:spacing w:line="276" w:lineRule="auto"/>
              <w:jc w:val="both"/>
              <w:rPr>
                <w:color w:val="000000"/>
                <w:lang w:val="es-ES"/>
              </w:rPr>
            </w:pPr>
            <w:r>
              <w:rPr>
                <w:color w:val="000000"/>
                <w:lang w:val="es-ES"/>
              </w:rPr>
              <w:t>16</w:t>
            </w:r>
          </w:p>
        </w:tc>
        <w:tc>
          <w:tcPr>
            <w:tcW w:w="981" w:type="dxa"/>
            <w:shd w:val="clear" w:color="000000" w:fill="FFFFFF"/>
            <w:vAlign w:val="center"/>
          </w:tcPr>
          <w:p w14:paraId="241FC2A9" w14:textId="77777777" w:rsidR="002548E6" w:rsidRDefault="00207231">
            <w:pPr>
              <w:widowControl w:val="0"/>
              <w:spacing w:line="276" w:lineRule="auto"/>
              <w:jc w:val="both"/>
              <w:rPr>
                <w:color w:val="000000"/>
                <w:lang w:val="es-ES"/>
              </w:rPr>
            </w:pPr>
            <w:r>
              <w:rPr>
                <w:color w:val="000000"/>
                <w:lang w:val="es-ES"/>
              </w:rPr>
              <w:t>9.36</w:t>
            </w:r>
          </w:p>
        </w:tc>
        <w:tc>
          <w:tcPr>
            <w:tcW w:w="900" w:type="dxa"/>
            <w:shd w:val="clear" w:color="000000" w:fill="FFFFFF"/>
            <w:vAlign w:val="center"/>
          </w:tcPr>
          <w:p w14:paraId="717B9A0B" w14:textId="77777777" w:rsidR="002548E6" w:rsidRDefault="00207231">
            <w:pPr>
              <w:widowControl w:val="0"/>
              <w:spacing w:line="276" w:lineRule="auto"/>
              <w:jc w:val="both"/>
              <w:rPr>
                <w:color w:val="000000"/>
                <w:lang w:val="es-ES"/>
              </w:rPr>
            </w:pPr>
            <w:r>
              <w:rPr>
                <w:color w:val="000000"/>
                <w:lang w:val="es-ES"/>
              </w:rPr>
              <w:t>3.3</w:t>
            </w:r>
          </w:p>
        </w:tc>
      </w:tr>
    </w:tbl>
    <w:p w14:paraId="5BBD5A60" w14:textId="77777777" w:rsidR="002548E6" w:rsidRDefault="00207231" w:rsidP="000C54C0">
      <w:pPr>
        <w:spacing w:line="360" w:lineRule="auto"/>
        <w:jc w:val="center"/>
        <w:rPr>
          <w:rFonts w:asciiTheme="majorBidi" w:hAnsiTheme="majorBidi" w:cstheme="majorBidi"/>
          <w:color w:val="000000"/>
          <w:lang w:val="es-ES"/>
        </w:rPr>
      </w:pPr>
      <w:r>
        <w:rPr>
          <w:rFonts w:cstheme="majorBidi"/>
          <w:color w:val="000000"/>
          <w:lang w:val="es-ES"/>
        </w:rPr>
        <w:t>Fuente: Elaboración propia</w:t>
      </w:r>
    </w:p>
    <w:p w14:paraId="62B8786C" w14:textId="1424284B" w:rsidR="002548E6" w:rsidRDefault="00207231" w:rsidP="000C54C0">
      <w:pPr>
        <w:spacing w:line="360" w:lineRule="auto"/>
        <w:jc w:val="center"/>
        <w:rPr>
          <w:i/>
          <w:lang w:val="es-ES"/>
        </w:rPr>
      </w:pPr>
      <w:r>
        <w:rPr>
          <w:b/>
          <w:bCs/>
          <w:lang w:val="es-ES"/>
        </w:rPr>
        <w:lastRenderedPageBreak/>
        <w:t>Tabla 3</w:t>
      </w:r>
      <w:r w:rsidR="00044938">
        <w:rPr>
          <w:b/>
          <w:bCs/>
          <w:lang w:val="es-ES"/>
        </w:rPr>
        <w:t xml:space="preserve">. </w:t>
      </w:r>
      <w:r w:rsidRPr="00044938">
        <w:rPr>
          <w:iCs/>
          <w:lang w:val="es-ES"/>
        </w:rPr>
        <w:t>Estadísticas descriptivas – Programa Presencial (N = 98)</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792"/>
        <w:gridCol w:w="1267"/>
        <w:gridCol w:w="1260"/>
        <w:gridCol w:w="981"/>
        <w:gridCol w:w="900"/>
      </w:tblGrid>
      <w:tr w:rsidR="002548E6" w14:paraId="7BDDDC6E" w14:textId="77777777" w:rsidTr="00044938">
        <w:trPr>
          <w:trHeight w:val="268"/>
          <w:jc w:val="center"/>
        </w:trPr>
        <w:tc>
          <w:tcPr>
            <w:tcW w:w="2792" w:type="dxa"/>
            <w:shd w:val="clear" w:color="000000" w:fill="FFFFFF"/>
            <w:vAlign w:val="bottom"/>
          </w:tcPr>
          <w:p w14:paraId="59F0B0A8" w14:textId="77777777" w:rsidR="002548E6" w:rsidRDefault="00207231">
            <w:pPr>
              <w:widowControl w:val="0"/>
              <w:spacing w:line="276" w:lineRule="auto"/>
              <w:jc w:val="both"/>
              <w:rPr>
                <w:color w:val="000000"/>
                <w:lang w:val="es-ES"/>
              </w:rPr>
            </w:pPr>
            <w:r>
              <w:rPr>
                <w:color w:val="000000"/>
                <w:lang w:val="es-ES"/>
              </w:rPr>
              <w:t xml:space="preserve"> </w:t>
            </w:r>
          </w:p>
        </w:tc>
        <w:tc>
          <w:tcPr>
            <w:tcW w:w="1267" w:type="dxa"/>
            <w:shd w:val="clear" w:color="000000" w:fill="FFFFFF"/>
            <w:vAlign w:val="bottom"/>
          </w:tcPr>
          <w:p w14:paraId="01B60CAE" w14:textId="77777777" w:rsidR="002548E6" w:rsidRDefault="00207231">
            <w:pPr>
              <w:widowControl w:val="0"/>
              <w:spacing w:line="276" w:lineRule="auto"/>
              <w:jc w:val="both"/>
              <w:rPr>
                <w:color w:val="000000"/>
                <w:lang w:val="es-ES"/>
              </w:rPr>
            </w:pPr>
            <w:r>
              <w:rPr>
                <w:color w:val="000000"/>
                <w:lang w:val="es-ES"/>
              </w:rPr>
              <w:t>Mínimo</w:t>
            </w:r>
          </w:p>
        </w:tc>
        <w:tc>
          <w:tcPr>
            <w:tcW w:w="1260" w:type="dxa"/>
            <w:shd w:val="clear" w:color="000000" w:fill="FFFFFF"/>
            <w:vAlign w:val="bottom"/>
          </w:tcPr>
          <w:p w14:paraId="4011150D" w14:textId="77777777" w:rsidR="002548E6" w:rsidRDefault="00207231">
            <w:pPr>
              <w:widowControl w:val="0"/>
              <w:spacing w:line="276" w:lineRule="auto"/>
              <w:jc w:val="both"/>
              <w:rPr>
                <w:color w:val="000000"/>
                <w:lang w:val="es-ES"/>
              </w:rPr>
            </w:pPr>
            <w:r>
              <w:rPr>
                <w:color w:val="000000"/>
                <w:lang w:val="es-ES"/>
              </w:rPr>
              <w:t>Máximo</w:t>
            </w:r>
          </w:p>
        </w:tc>
        <w:tc>
          <w:tcPr>
            <w:tcW w:w="981" w:type="dxa"/>
            <w:shd w:val="clear" w:color="000000" w:fill="FFFFFF"/>
            <w:vAlign w:val="bottom"/>
          </w:tcPr>
          <w:p w14:paraId="6A616326" w14:textId="77777777" w:rsidR="002548E6" w:rsidRDefault="00207231">
            <w:pPr>
              <w:widowControl w:val="0"/>
              <w:spacing w:line="276" w:lineRule="auto"/>
              <w:jc w:val="both"/>
              <w:rPr>
                <w:color w:val="000000"/>
                <w:lang w:val="es-ES"/>
              </w:rPr>
            </w:pPr>
            <w:r>
              <w:rPr>
                <w:color w:val="000000"/>
                <w:lang w:val="es-ES"/>
              </w:rPr>
              <w:t xml:space="preserve">  X</w:t>
            </w:r>
          </w:p>
        </w:tc>
        <w:tc>
          <w:tcPr>
            <w:tcW w:w="900" w:type="dxa"/>
            <w:shd w:val="clear" w:color="000000" w:fill="FFFFFF"/>
            <w:vAlign w:val="bottom"/>
          </w:tcPr>
          <w:p w14:paraId="352587F7" w14:textId="77777777" w:rsidR="002548E6" w:rsidRDefault="00207231">
            <w:pPr>
              <w:widowControl w:val="0"/>
              <w:spacing w:line="276" w:lineRule="auto"/>
              <w:jc w:val="both"/>
              <w:rPr>
                <w:color w:val="000000"/>
                <w:lang w:val="es-ES"/>
              </w:rPr>
            </w:pPr>
            <w:r>
              <w:rPr>
                <w:color w:val="000000"/>
                <w:lang w:val="es-ES"/>
              </w:rPr>
              <w:t xml:space="preserve">   S</w:t>
            </w:r>
          </w:p>
        </w:tc>
      </w:tr>
      <w:tr w:rsidR="002548E6" w14:paraId="5DA03DC7" w14:textId="77777777" w:rsidTr="00044938">
        <w:trPr>
          <w:trHeight w:val="268"/>
          <w:jc w:val="center"/>
        </w:trPr>
        <w:tc>
          <w:tcPr>
            <w:tcW w:w="2792" w:type="dxa"/>
            <w:shd w:val="clear" w:color="000000" w:fill="FFFFFF"/>
          </w:tcPr>
          <w:p w14:paraId="095E4FAA" w14:textId="77777777" w:rsidR="002548E6" w:rsidRDefault="00207231">
            <w:pPr>
              <w:widowControl w:val="0"/>
              <w:spacing w:line="276" w:lineRule="auto"/>
              <w:jc w:val="both"/>
              <w:rPr>
                <w:color w:val="000000"/>
                <w:lang w:val="es-ES"/>
              </w:rPr>
            </w:pPr>
            <w:r>
              <w:rPr>
                <w:color w:val="000000"/>
                <w:lang w:val="es-ES"/>
              </w:rPr>
              <w:t>Valores</w:t>
            </w:r>
          </w:p>
        </w:tc>
        <w:tc>
          <w:tcPr>
            <w:tcW w:w="1267" w:type="dxa"/>
            <w:shd w:val="clear" w:color="000000" w:fill="FFFFFF"/>
            <w:vAlign w:val="center"/>
          </w:tcPr>
          <w:p w14:paraId="0222EF39" w14:textId="77777777" w:rsidR="002548E6" w:rsidRDefault="00207231">
            <w:pPr>
              <w:widowControl w:val="0"/>
              <w:spacing w:line="276" w:lineRule="auto"/>
              <w:jc w:val="both"/>
              <w:rPr>
                <w:color w:val="000000"/>
                <w:lang w:val="es-ES"/>
              </w:rPr>
            </w:pPr>
            <w:r>
              <w:rPr>
                <w:color w:val="000000"/>
                <w:lang w:val="es-ES"/>
              </w:rPr>
              <w:t>30</w:t>
            </w:r>
          </w:p>
        </w:tc>
        <w:tc>
          <w:tcPr>
            <w:tcW w:w="1260" w:type="dxa"/>
            <w:shd w:val="clear" w:color="000000" w:fill="FFFFFF"/>
            <w:vAlign w:val="center"/>
          </w:tcPr>
          <w:p w14:paraId="1140159B" w14:textId="77777777" w:rsidR="002548E6" w:rsidRDefault="00207231">
            <w:pPr>
              <w:widowControl w:val="0"/>
              <w:spacing w:line="276" w:lineRule="auto"/>
              <w:jc w:val="both"/>
              <w:rPr>
                <w:color w:val="000000"/>
                <w:lang w:val="es-ES"/>
              </w:rPr>
            </w:pPr>
            <w:r>
              <w:rPr>
                <w:color w:val="000000"/>
                <w:lang w:val="es-ES"/>
              </w:rPr>
              <w:t>120</w:t>
            </w:r>
          </w:p>
        </w:tc>
        <w:tc>
          <w:tcPr>
            <w:tcW w:w="981" w:type="dxa"/>
            <w:shd w:val="clear" w:color="000000" w:fill="FFFFFF"/>
            <w:vAlign w:val="center"/>
          </w:tcPr>
          <w:p w14:paraId="6289A21E" w14:textId="77777777" w:rsidR="002548E6" w:rsidRDefault="00207231">
            <w:pPr>
              <w:widowControl w:val="0"/>
              <w:spacing w:line="276" w:lineRule="auto"/>
              <w:jc w:val="both"/>
              <w:rPr>
                <w:color w:val="000000"/>
                <w:lang w:val="es-ES"/>
              </w:rPr>
            </w:pPr>
            <w:r>
              <w:rPr>
                <w:color w:val="000000"/>
                <w:lang w:val="es-ES"/>
              </w:rPr>
              <w:t>91.1</w:t>
            </w:r>
          </w:p>
        </w:tc>
        <w:tc>
          <w:tcPr>
            <w:tcW w:w="900" w:type="dxa"/>
            <w:shd w:val="clear" w:color="000000" w:fill="FFFFFF"/>
            <w:vAlign w:val="center"/>
          </w:tcPr>
          <w:p w14:paraId="551D3C54" w14:textId="77777777" w:rsidR="002548E6" w:rsidRDefault="00207231">
            <w:pPr>
              <w:widowControl w:val="0"/>
              <w:spacing w:line="276" w:lineRule="auto"/>
              <w:jc w:val="both"/>
              <w:rPr>
                <w:color w:val="000000"/>
                <w:lang w:val="es-ES"/>
              </w:rPr>
            </w:pPr>
            <w:r>
              <w:rPr>
                <w:color w:val="000000"/>
                <w:lang w:val="es-ES"/>
              </w:rPr>
              <w:t>27.5</w:t>
            </w:r>
          </w:p>
        </w:tc>
      </w:tr>
      <w:tr w:rsidR="002548E6" w14:paraId="03542012" w14:textId="77777777" w:rsidTr="00044938">
        <w:trPr>
          <w:trHeight w:val="268"/>
          <w:jc w:val="center"/>
        </w:trPr>
        <w:tc>
          <w:tcPr>
            <w:tcW w:w="2792" w:type="dxa"/>
            <w:shd w:val="clear" w:color="000000" w:fill="FFFFFF"/>
          </w:tcPr>
          <w:p w14:paraId="676EDE45" w14:textId="77777777" w:rsidR="002548E6" w:rsidRDefault="00207231">
            <w:pPr>
              <w:widowControl w:val="0"/>
              <w:spacing w:line="276" w:lineRule="auto"/>
              <w:jc w:val="both"/>
              <w:rPr>
                <w:color w:val="000000"/>
                <w:lang w:val="es-ES"/>
              </w:rPr>
            </w:pPr>
            <w:r>
              <w:rPr>
                <w:color w:val="000000"/>
                <w:lang w:val="es-ES"/>
              </w:rPr>
              <w:t>Conocimientos</w:t>
            </w:r>
          </w:p>
        </w:tc>
        <w:tc>
          <w:tcPr>
            <w:tcW w:w="1267" w:type="dxa"/>
            <w:shd w:val="clear" w:color="000000" w:fill="FFFFFF"/>
            <w:vAlign w:val="center"/>
          </w:tcPr>
          <w:p w14:paraId="2351FB3F" w14:textId="77777777" w:rsidR="002548E6" w:rsidRDefault="00207231">
            <w:pPr>
              <w:widowControl w:val="0"/>
              <w:spacing w:line="276" w:lineRule="auto"/>
              <w:jc w:val="both"/>
              <w:rPr>
                <w:color w:val="000000"/>
                <w:lang w:val="es-ES"/>
              </w:rPr>
            </w:pPr>
            <w:r>
              <w:rPr>
                <w:color w:val="000000"/>
                <w:lang w:val="es-ES"/>
              </w:rPr>
              <w:t>2</w:t>
            </w:r>
          </w:p>
        </w:tc>
        <w:tc>
          <w:tcPr>
            <w:tcW w:w="1260" w:type="dxa"/>
            <w:shd w:val="clear" w:color="000000" w:fill="FFFFFF"/>
            <w:vAlign w:val="center"/>
          </w:tcPr>
          <w:p w14:paraId="1B20753C" w14:textId="77777777" w:rsidR="002548E6" w:rsidRDefault="00207231">
            <w:pPr>
              <w:widowControl w:val="0"/>
              <w:spacing w:line="276" w:lineRule="auto"/>
              <w:jc w:val="both"/>
              <w:rPr>
                <w:color w:val="000000"/>
                <w:lang w:val="es-ES"/>
              </w:rPr>
            </w:pPr>
            <w:r>
              <w:rPr>
                <w:color w:val="000000"/>
                <w:lang w:val="es-ES"/>
              </w:rPr>
              <w:t>20</w:t>
            </w:r>
          </w:p>
        </w:tc>
        <w:tc>
          <w:tcPr>
            <w:tcW w:w="981" w:type="dxa"/>
            <w:shd w:val="clear" w:color="000000" w:fill="FFFFFF"/>
            <w:vAlign w:val="center"/>
          </w:tcPr>
          <w:p w14:paraId="473E2E00" w14:textId="77777777" w:rsidR="002548E6" w:rsidRDefault="00207231">
            <w:pPr>
              <w:widowControl w:val="0"/>
              <w:spacing w:line="276" w:lineRule="auto"/>
              <w:jc w:val="both"/>
              <w:rPr>
                <w:color w:val="000000"/>
                <w:lang w:val="es-ES"/>
              </w:rPr>
            </w:pPr>
            <w:r>
              <w:rPr>
                <w:color w:val="000000"/>
                <w:lang w:val="es-ES"/>
              </w:rPr>
              <w:t>11.8</w:t>
            </w:r>
          </w:p>
        </w:tc>
        <w:tc>
          <w:tcPr>
            <w:tcW w:w="900" w:type="dxa"/>
            <w:shd w:val="clear" w:color="000000" w:fill="FFFFFF"/>
            <w:vAlign w:val="center"/>
          </w:tcPr>
          <w:p w14:paraId="3777A079" w14:textId="77777777" w:rsidR="002548E6" w:rsidRDefault="00207231">
            <w:pPr>
              <w:widowControl w:val="0"/>
              <w:spacing w:line="276" w:lineRule="auto"/>
              <w:jc w:val="both"/>
              <w:rPr>
                <w:color w:val="000000"/>
                <w:lang w:val="es-ES"/>
              </w:rPr>
            </w:pPr>
            <w:r>
              <w:rPr>
                <w:color w:val="000000"/>
                <w:lang w:val="es-ES"/>
              </w:rPr>
              <w:t xml:space="preserve">5.4 </w:t>
            </w:r>
          </w:p>
        </w:tc>
      </w:tr>
      <w:tr w:rsidR="002548E6" w14:paraId="32BE7639" w14:textId="77777777" w:rsidTr="00044938">
        <w:trPr>
          <w:trHeight w:val="268"/>
          <w:jc w:val="center"/>
        </w:trPr>
        <w:tc>
          <w:tcPr>
            <w:tcW w:w="2792" w:type="dxa"/>
            <w:shd w:val="clear" w:color="000000" w:fill="FFFFFF"/>
          </w:tcPr>
          <w:p w14:paraId="4D5F0B69" w14:textId="77777777" w:rsidR="002548E6" w:rsidRDefault="00207231">
            <w:pPr>
              <w:widowControl w:val="0"/>
              <w:spacing w:line="276" w:lineRule="auto"/>
              <w:jc w:val="both"/>
              <w:rPr>
                <w:color w:val="000000"/>
                <w:lang w:val="es-ES"/>
              </w:rPr>
            </w:pPr>
            <w:r>
              <w:rPr>
                <w:color w:val="000000"/>
                <w:lang w:val="es-ES"/>
              </w:rPr>
              <w:t>Prácticas</w:t>
            </w:r>
          </w:p>
        </w:tc>
        <w:tc>
          <w:tcPr>
            <w:tcW w:w="1267" w:type="dxa"/>
            <w:shd w:val="clear" w:color="000000" w:fill="FFFFFF"/>
            <w:vAlign w:val="center"/>
          </w:tcPr>
          <w:p w14:paraId="52458FD1" w14:textId="77777777" w:rsidR="002548E6" w:rsidRDefault="00207231">
            <w:pPr>
              <w:widowControl w:val="0"/>
              <w:spacing w:line="276" w:lineRule="auto"/>
              <w:jc w:val="both"/>
              <w:rPr>
                <w:color w:val="000000"/>
                <w:lang w:val="es-ES"/>
              </w:rPr>
            </w:pPr>
            <w:r>
              <w:rPr>
                <w:color w:val="000000"/>
                <w:lang w:val="es-ES"/>
              </w:rPr>
              <w:t>5</w:t>
            </w:r>
          </w:p>
        </w:tc>
        <w:tc>
          <w:tcPr>
            <w:tcW w:w="1260" w:type="dxa"/>
            <w:shd w:val="clear" w:color="000000" w:fill="FFFFFF"/>
            <w:vAlign w:val="center"/>
          </w:tcPr>
          <w:p w14:paraId="51AB1925" w14:textId="77777777" w:rsidR="002548E6" w:rsidRDefault="00207231">
            <w:pPr>
              <w:widowControl w:val="0"/>
              <w:spacing w:line="276" w:lineRule="auto"/>
              <w:jc w:val="both"/>
              <w:rPr>
                <w:color w:val="000000"/>
                <w:lang w:val="es-ES"/>
              </w:rPr>
            </w:pPr>
            <w:r>
              <w:rPr>
                <w:color w:val="000000"/>
                <w:lang w:val="es-ES"/>
              </w:rPr>
              <w:t>19</w:t>
            </w:r>
          </w:p>
        </w:tc>
        <w:tc>
          <w:tcPr>
            <w:tcW w:w="981" w:type="dxa"/>
            <w:shd w:val="clear" w:color="000000" w:fill="FFFFFF"/>
            <w:vAlign w:val="center"/>
          </w:tcPr>
          <w:p w14:paraId="2BF08093" w14:textId="77777777" w:rsidR="002548E6" w:rsidRDefault="00207231">
            <w:pPr>
              <w:widowControl w:val="0"/>
              <w:spacing w:line="276" w:lineRule="auto"/>
              <w:jc w:val="both"/>
              <w:rPr>
                <w:color w:val="000000"/>
                <w:lang w:val="es-ES"/>
              </w:rPr>
            </w:pPr>
            <w:r>
              <w:rPr>
                <w:color w:val="000000"/>
                <w:lang w:val="es-ES"/>
              </w:rPr>
              <w:t>12.6</w:t>
            </w:r>
          </w:p>
        </w:tc>
        <w:tc>
          <w:tcPr>
            <w:tcW w:w="900" w:type="dxa"/>
            <w:shd w:val="clear" w:color="000000" w:fill="FFFFFF"/>
            <w:vAlign w:val="center"/>
          </w:tcPr>
          <w:p w14:paraId="448162F7" w14:textId="77777777" w:rsidR="002548E6" w:rsidRDefault="00207231">
            <w:pPr>
              <w:widowControl w:val="0"/>
              <w:spacing w:line="276" w:lineRule="auto"/>
              <w:jc w:val="both"/>
              <w:rPr>
                <w:color w:val="000000"/>
                <w:lang w:val="es-ES"/>
              </w:rPr>
            </w:pPr>
            <w:r>
              <w:rPr>
                <w:color w:val="000000"/>
                <w:lang w:val="es-ES"/>
              </w:rPr>
              <w:t>4.4</w:t>
            </w:r>
          </w:p>
        </w:tc>
      </w:tr>
    </w:tbl>
    <w:p w14:paraId="4FCA300A" w14:textId="77777777" w:rsidR="002548E6" w:rsidRDefault="00207231" w:rsidP="000C54C0">
      <w:pPr>
        <w:spacing w:line="360" w:lineRule="auto"/>
        <w:jc w:val="center"/>
        <w:rPr>
          <w:rFonts w:asciiTheme="majorBidi" w:hAnsiTheme="majorBidi" w:cstheme="majorBidi"/>
          <w:color w:val="000000"/>
          <w:lang w:val="es-ES"/>
        </w:rPr>
      </w:pPr>
      <w:r>
        <w:rPr>
          <w:rFonts w:cstheme="majorBidi"/>
          <w:color w:val="000000"/>
          <w:lang w:val="es-ES"/>
        </w:rPr>
        <w:t>Fuente: Elaboración propia</w:t>
      </w:r>
    </w:p>
    <w:p w14:paraId="4B47FDCD" w14:textId="77777777" w:rsidR="002548E6" w:rsidRDefault="00207231" w:rsidP="00044938">
      <w:pPr>
        <w:spacing w:line="360" w:lineRule="auto"/>
        <w:ind w:firstLine="720"/>
        <w:jc w:val="both"/>
        <w:rPr>
          <w:rFonts w:asciiTheme="majorBidi" w:hAnsiTheme="majorBidi" w:cstheme="majorBidi"/>
          <w:color w:val="000000"/>
          <w:lang w:val="es-ES"/>
        </w:rPr>
      </w:pPr>
      <w:r>
        <w:rPr>
          <w:rFonts w:cstheme="majorBidi"/>
          <w:color w:val="000000"/>
          <w:lang w:val="es-ES"/>
        </w:rPr>
        <w:t xml:space="preserve">Para determinar si existían diferencias estadísticamente significativas entre el grupo en línea y el grupo presencial, se llevó a cabo una serie de </w:t>
      </w:r>
      <w:proofErr w:type="spellStart"/>
      <w:r>
        <w:rPr>
          <w:rFonts w:cstheme="majorBidi"/>
          <w:color w:val="000000"/>
          <w:lang w:val="es-ES"/>
        </w:rPr>
        <w:t>ANOVAs</w:t>
      </w:r>
      <w:proofErr w:type="spellEnd"/>
      <w:r>
        <w:rPr>
          <w:rFonts w:cstheme="majorBidi"/>
          <w:color w:val="000000"/>
          <w:lang w:val="es-ES"/>
        </w:rPr>
        <w:t xml:space="preserve"> en las tres variables dependientes. Las tablas 4 a 6 presentan los resultados de los </w:t>
      </w:r>
      <w:proofErr w:type="spellStart"/>
      <w:r>
        <w:rPr>
          <w:rFonts w:cstheme="majorBidi"/>
          <w:color w:val="000000"/>
          <w:lang w:val="es-ES"/>
        </w:rPr>
        <w:t>ANOVAs</w:t>
      </w:r>
      <w:proofErr w:type="spellEnd"/>
      <w:r>
        <w:rPr>
          <w:rFonts w:cstheme="majorBidi"/>
          <w:color w:val="000000"/>
          <w:lang w:val="es-ES"/>
        </w:rPr>
        <w:t xml:space="preserve"> para las variables de Valores, Conocimientos y Prácticas, respectivamente.</w:t>
      </w:r>
    </w:p>
    <w:p w14:paraId="23E08641" w14:textId="77777777" w:rsidR="002548E6" w:rsidRDefault="002548E6" w:rsidP="000C54C0">
      <w:pPr>
        <w:spacing w:line="360" w:lineRule="auto"/>
        <w:jc w:val="both"/>
        <w:rPr>
          <w:rFonts w:asciiTheme="majorBidi" w:hAnsiTheme="majorBidi" w:cstheme="majorBidi"/>
          <w:color w:val="000000"/>
          <w:lang w:val="es-ES"/>
        </w:rPr>
      </w:pPr>
    </w:p>
    <w:p w14:paraId="30F7D2B9" w14:textId="2FD5AE42" w:rsidR="002548E6" w:rsidRPr="00044938" w:rsidRDefault="00207231" w:rsidP="000C54C0">
      <w:pPr>
        <w:spacing w:line="360" w:lineRule="auto"/>
        <w:jc w:val="center"/>
        <w:rPr>
          <w:iCs/>
          <w:lang w:val="es-ES"/>
        </w:rPr>
      </w:pPr>
      <w:r>
        <w:rPr>
          <w:b/>
          <w:bCs/>
          <w:lang w:val="es-ES"/>
        </w:rPr>
        <w:t>Tabla 4</w:t>
      </w:r>
      <w:r w:rsidR="00044938">
        <w:rPr>
          <w:b/>
          <w:bCs/>
          <w:lang w:val="es-ES"/>
        </w:rPr>
        <w:t xml:space="preserve">. </w:t>
      </w:r>
      <w:r w:rsidRPr="00044938">
        <w:rPr>
          <w:iCs/>
          <w:lang w:val="es-ES"/>
        </w:rPr>
        <w:t>Análisis de Varianza - Valores</w:t>
      </w: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792"/>
        <w:gridCol w:w="1267"/>
        <w:gridCol w:w="1260"/>
        <w:gridCol w:w="1251"/>
        <w:gridCol w:w="630"/>
        <w:gridCol w:w="1212"/>
      </w:tblGrid>
      <w:tr w:rsidR="002548E6" w14:paraId="369B3E78" w14:textId="77777777" w:rsidTr="00044938">
        <w:trPr>
          <w:trHeight w:val="268"/>
          <w:jc w:val="center"/>
        </w:trPr>
        <w:tc>
          <w:tcPr>
            <w:tcW w:w="2791" w:type="dxa"/>
            <w:shd w:val="clear" w:color="000000" w:fill="FFFFFF"/>
            <w:vAlign w:val="bottom"/>
          </w:tcPr>
          <w:p w14:paraId="2E5BE1D8" w14:textId="77777777" w:rsidR="002548E6" w:rsidRDefault="00207231">
            <w:pPr>
              <w:widowControl w:val="0"/>
              <w:spacing w:line="276" w:lineRule="auto"/>
              <w:jc w:val="both"/>
              <w:rPr>
                <w:color w:val="000000"/>
                <w:lang w:val="es-ES"/>
              </w:rPr>
            </w:pPr>
            <w:r>
              <w:rPr>
                <w:color w:val="000000"/>
                <w:lang w:val="es-ES"/>
              </w:rPr>
              <w:t xml:space="preserve"> </w:t>
            </w:r>
          </w:p>
        </w:tc>
        <w:tc>
          <w:tcPr>
            <w:tcW w:w="1267" w:type="dxa"/>
            <w:shd w:val="clear" w:color="000000" w:fill="FFFFFF"/>
            <w:vAlign w:val="bottom"/>
          </w:tcPr>
          <w:p w14:paraId="15F3DEC2" w14:textId="77777777" w:rsidR="002548E6" w:rsidRDefault="00207231">
            <w:pPr>
              <w:widowControl w:val="0"/>
              <w:spacing w:line="276" w:lineRule="auto"/>
              <w:jc w:val="both"/>
              <w:rPr>
                <w:color w:val="000000"/>
                <w:lang w:val="es-ES"/>
              </w:rPr>
            </w:pPr>
            <w:r>
              <w:rPr>
                <w:color w:val="000000"/>
                <w:lang w:val="es-ES"/>
              </w:rPr>
              <w:t>Suma de cuadrados</w:t>
            </w:r>
          </w:p>
        </w:tc>
        <w:tc>
          <w:tcPr>
            <w:tcW w:w="1260" w:type="dxa"/>
            <w:shd w:val="clear" w:color="000000" w:fill="FFFFFF"/>
            <w:vAlign w:val="bottom"/>
          </w:tcPr>
          <w:p w14:paraId="47B5704C" w14:textId="77777777" w:rsidR="002548E6" w:rsidRDefault="00207231">
            <w:pPr>
              <w:widowControl w:val="0"/>
              <w:spacing w:line="276" w:lineRule="auto"/>
              <w:jc w:val="both"/>
              <w:rPr>
                <w:color w:val="000000"/>
                <w:lang w:val="es-ES"/>
              </w:rPr>
            </w:pPr>
            <w:proofErr w:type="spellStart"/>
            <w:r>
              <w:rPr>
                <w:color w:val="000000"/>
                <w:lang w:val="es-ES"/>
              </w:rPr>
              <w:t>Gl</w:t>
            </w:r>
            <w:proofErr w:type="spellEnd"/>
          </w:p>
        </w:tc>
        <w:tc>
          <w:tcPr>
            <w:tcW w:w="1251" w:type="dxa"/>
            <w:shd w:val="clear" w:color="000000" w:fill="FFFFFF"/>
            <w:vAlign w:val="bottom"/>
          </w:tcPr>
          <w:p w14:paraId="16A1F9D0" w14:textId="77777777" w:rsidR="002548E6" w:rsidRDefault="00207231">
            <w:pPr>
              <w:widowControl w:val="0"/>
              <w:spacing w:line="276" w:lineRule="auto"/>
              <w:jc w:val="both"/>
              <w:rPr>
                <w:color w:val="000000"/>
                <w:lang w:val="es-ES"/>
              </w:rPr>
            </w:pPr>
            <w:r>
              <w:rPr>
                <w:color w:val="000000"/>
                <w:lang w:val="es-ES"/>
              </w:rPr>
              <w:t xml:space="preserve">  Media Cuadrática</w:t>
            </w:r>
          </w:p>
        </w:tc>
        <w:tc>
          <w:tcPr>
            <w:tcW w:w="630" w:type="dxa"/>
            <w:shd w:val="clear" w:color="000000" w:fill="FFFFFF"/>
            <w:vAlign w:val="bottom"/>
          </w:tcPr>
          <w:p w14:paraId="5EF9711C" w14:textId="77777777" w:rsidR="002548E6" w:rsidRDefault="00207231">
            <w:pPr>
              <w:widowControl w:val="0"/>
              <w:spacing w:line="276" w:lineRule="auto"/>
              <w:jc w:val="both"/>
              <w:rPr>
                <w:color w:val="000000"/>
                <w:lang w:val="es-ES"/>
              </w:rPr>
            </w:pPr>
            <w:r>
              <w:rPr>
                <w:color w:val="000000"/>
                <w:lang w:val="es-ES"/>
              </w:rPr>
              <w:t xml:space="preserve">   F</w:t>
            </w:r>
          </w:p>
        </w:tc>
        <w:tc>
          <w:tcPr>
            <w:tcW w:w="1212" w:type="dxa"/>
            <w:shd w:val="clear" w:color="000000" w:fill="FFFFFF"/>
          </w:tcPr>
          <w:p w14:paraId="22752321" w14:textId="77777777" w:rsidR="002548E6" w:rsidRDefault="002548E6">
            <w:pPr>
              <w:widowControl w:val="0"/>
              <w:spacing w:line="276" w:lineRule="auto"/>
              <w:jc w:val="both"/>
              <w:rPr>
                <w:color w:val="000000"/>
                <w:lang w:val="es-ES"/>
              </w:rPr>
            </w:pPr>
          </w:p>
          <w:p w14:paraId="02D1684F" w14:textId="77777777" w:rsidR="002548E6" w:rsidRDefault="00207231">
            <w:pPr>
              <w:widowControl w:val="0"/>
              <w:spacing w:line="276" w:lineRule="auto"/>
              <w:jc w:val="both"/>
              <w:rPr>
                <w:color w:val="000000"/>
                <w:lang w:val="es-ES"/>
              </w:rPr>
            </w:pPr>
            <w:r>
              <w:rPr>
                <w:color w:val="000000"/>
                <w:lang w:val="es-ES"/>
              </w:rPr>
              <w:t xml:space="preserve"> Sig.</w:t>
            </w:r>
          </w:p>
        </w:tc>
      </w:tr>
      <w:tr w:rsidR="002548E6" w14:paraId="4AB23AF8" w14:textId="77777777" w:rsidTr="00044938">
        <w:trPr>
          <w:trHeight w:val="268"/>
          <w:jc w:val="center"/>
        </w:trPr>
        <w:tc>
          <w:tcPr>
            <w:tcW w:w="2791" w:type="dxa"/>
            <w:shd w:val="clear" w:color="000000" w:fill="FFFFFF"/>
          </w:tcPr>
          <w:p w14:paraId="7CB85C08" w14:textId="77777777" w:rsidR="002548E6" w:rsidRDefault="00207231">
            <w:pPr>
              <w:widowControl w:val="0"/>
              <w:spacing w:line="276" w:lineRule="auto"/>
              <w:jc w:val="both"/>
              <w:rPr>
                <w:color w:val="000000"/>
                <w:lang w:val="es-ES"/>
              </w:rPr>
            </w:pPr>
            <w:r>
              <w:rPr>
                <w:color w:val="000000"/>
                <w:lang w:val="es-ES"/>
              </w:rPr>
              <w:t>Inter grupos</w:t>
            </w:r>
          </w:p>
        </w:tc>
        <w:tc>
          <w:tcPr>
            <w:tcW w:w="1267" w:type="dxa"/>
            <w:shd w:val="clear" w:color="000000" w:fill="FFFFFF"/>
            <w:vAlign w:val="center"/>
          </w:tcPr>
          <w:p w14:paraId="47AF98F7" w14:textId="77777777" w:rsidR="002548E6" w:rsidRDefault="00207231">
            <w:pPr>
              <w:widowControl w:val="0"/>
              <w:spacing w:line="276" w:lineRule="auto"/>
              <w:jc w:val="both"/>
              <w:rPr>
                <w:color w:val="000000"/>
                <w:lang w:val="es-ES"/>
              </w:rPr>
            </w:pPr>
            <w:r>
              <w:rPr>
                <w:color w:val="000000"/>
                <w:lang w:val="es-ES"/>
              </w:rPr>
              <w:t>41.6</w:t>
            </w:r>
          </w:p>
        </w:tc>
        <w:tc>
          <w:tcPr>
            <w:tcW w:w="1260" w:type="dxa"/>
            <w:shd w:val="clear" w:color="000000" w:fill="FFFFFF"/>
            <w:vAlign w:val="center"/>
          </w:tcPr>
          <w:p w14:paraId="368C1186" w14:textId="77777777" w:rsidR="002548E6" w:rsidRDefault="00207231">
            <w:pPr>
              <w:widowControl w:val="0"/>
              <w:spacing w:line="276" w:lineRule="auto"/>
              <w:jc w:val="both"/>
              <w:rPr>
                <w:color w:val="000000"/>
                <w:lang w:val="es-ES"/>
              </w:rPr>
            </w:pPr>
            <w:r>
              <w:rPr>
                <w:color w:val="000000"/>
                <w:lang w:val="es-ES"/>
              </w:rPr>
              <w:t>1</w:t>
            </w:r>
          </w:p>
        </w:tc>
        <w:tc>
          <w:tcPr>
            <w:tcW w:w="1251" w:type="dxa"/>
            <w:shd w:val="clear" w:color="000000" w:fill="FFFFFF"/>
            <w:vAlign w:val="center"/>
          </w:tcPr>
          <w:p w14:paraId="36891AB2" w14:textId="77777777" w:rsidR="002548E6" w:rsidRDefault="00207231">
            <w:pPr>
              <w:widowControl w:val="0"/>
              <w:spacing w:line="276" w:lineRule="auto"/>
              <w:jc w:val="both"/>
              <w:rPr>
                <w:color w:val="000000"/>
                <w:lang w:val="es-ES"/>
              </w:rPr>
            </w:pPr>
            <w:r>
              <w:rPr>
                <w:color w:val="000000"/>
                <w:lang w:val="es-ES"/>
              </w:rPr>
              <w:t>41.608</w:t>
            </w:r>
          </w:p>
        </w:tc>
        <w:tc>
          <w:tcPr>
            <w:tcW w:w="630" w:type="dxa"/>
            <w:shd w:val="clear" w:color="000000" w:fill="FFFFFF"/>
            <w:vAlign w:val="center"/>
          </w:tcPr>
          <w:p w14:paraId="44D1F069" w14:textId="77777777" w:rsidR="002548E6" w:rsidRDefault="00207231">
            <w:pPr>
              <w:widowControl w:val="0"/>
              <w:spacing w:line="276" w:lineRule="auto"/>
              <w:jc w:val="both"/>
              <w:rPr>
                <w:color w:val="000000"/>
                <w:lang w:val="es-ES"/>
              </w:rPr>
            </w:pPr>
            <w:r>
              <w:rPr>
                <w:color w:val="000000"/>
                <w:lang w:val="es-ES"/>
              </w:rPr>
              <w:t>.066</w:t>
            </w:r>
          </w:p>
        </w:tc>
        <w:tc>
          <w:tcPr>
            <w:tcW w:w="1212" w:type="dxa"/>
            <w:shd w:val="clear" w:color="000000" w:fill="FFFFFF"/>
            <w:vAlign w:val="center"/>
          </w:tcPr>
          <w:p w14:paraId="4500CC81" w14:textId="77777777" w:rsidR="002548E6" w:rsidRDefault="00207231">
            <w:pPr>
              <w:widowControl w:val="0"/>
              <w:spacing w:line="276" w:lineRule="auto"/>
              <w:jc w:val="both"/>
              <w:rPr>
                <w:color w:val="000000"/>
                <w:lang w:val="es-ES"/>
              </w:rPr>
            </w:pPr>
            <w:r>
              <w:rPr>
                <w:color w:val="000000"/>
                <w:lang w:val="es-ES"/>
              </w:rPr>
              <w:t>.797</w:t>
            </w:r>
          </w:p>
        </w:tc>
      </w:tr>
      <w:tr w:rsidR="002548E6" w14:paraId="1AC20053" w14:textId="77777777" w:rsidTr="00044938">
        <w:trPr>
          <w:trHeight w:val="268"/>
          <w:jc w:val="center"/>
        </w:trPr>
        <w:tc>
          <w:tcPr>
            <w:tcW w:w="2791" w:type="dxa"/>
            <w:shd w:val="clear" w:color="000000" w:fill="FFFFFF"/>
          </w:tcPr>
          <w:p w14:paraId="328D0839" w14:textId="77777777" w:rsidR="002548E6" w:rsidRDefault="00207231">
            <w:pPr>
              <w:widowControl w:val="0"/>
              <w:spacing w:line="276" w:lineRule="auto"/>
              <w:jc w:val="both"/>
              <w:rPr>
                <w:color w:val="000000"/>
                <w:lang w:val="es-ES"/>
              </w:rPr>
            </w:pPr>
            <w:r>
              <w:rPr>
                <w:color w:val="000000"/>
                <w:lang w:val="es-ES"/>
              </w:rPr>
              <w:t>Intra grupos</w:t>
            </w:r>
          </w:p>
        </w:tc>
        <w:tc>
          <w:tcPr>
            <w:tcW w:w="1267" w:type="dxa"/>
            <w:shd w:val="clear" w:color="000000" w:fill="FFFFFF"/>
            <w:vAlign w:val="center"/>
          </w:tcPr>
          <w:p w14:paraId="67813B29" w14:textId="77777777" w:rsidR="002548E6" w:rsidRDefault="00207231">
            <w:pPr>
              <w:widowControl w:val="0"/>
              <w:spacing w:line="276" w:lineRule="auto"/>
              <w:jc w:val="both"/>
              <w:rPr>
                <w:color w:val="000000"/>
                <w:lang w:val="es-ES"/>
              </w:rPr>
            </w:pPr>
            <w:r>
              <w:rPr>
                <w:color w:val="000000"/>
                <w:lang w:val="es-ES"/>
              </w:rPr>
              <w:t>172901.4</w:t>
            </w:r>
          </w:p>
        </w:tc>
        <w:tc>
          <w:tcPr>
            <w:tcW w:w="1260" w:type="dxa"/>
            <w:shd w:val="clear" w:color="000000" w:fill="FFFFFF"/>
            <w:vAlign w:val="center"/>
          </w:tcPr>
          <w:p w14:paraId="63C78688" w14:textId="77777777" w:rsidR="002548E6" w:rsidRDefault="00207231">
            <w:pPr>
              <w:widowControl w:val="0"/>
              <w:spacing w:line="276" w:lineRule="auto"/>
              <w:jc w:val="both"/>
              <w:rPr>
                <w:color w:val="000000"/>
                <w:lang w:val="es-ES"/>
              </w:rPr>
            </w:pPr>
            <w:r>
              <w:rPr>
                <w:color w:val="000000"/>
                <w:lang w:val="es-ES"/>
              </w:rPr>
              <w:t>275</w:t>
            </w:r>
          </w:p>
        </w:tc>
        <w:tc>
          <w:tcPr>
            <w:tcW w:w="1251" w:type="dxa"/>
            <w:shd w:val="clear" w:color="000000" w:fill="FFFFFF"/>
            <w:vAlign w:val="center"/>
          </w:tcPr>
          <w:p w14:paraId="78810C29" w14:textId="77777777" w:rsidR="002548E6" w:rsidRDefault="00207231">
            <w:pPr>
              <w:widowControl w:val="0"/>
              <w:spacing w:line="276" w:lineRule="auto"/>
              <w:jc w:val="both"/>
              <w:rPr>
                <w:color w:val="000000"/>
                <w:lang w:val="es-ES"/>
              </w:rPr>
            </w:pPr>
            <w:r>
              <w:rPr>
                <w:color w:val="000000"/>
                <w:lang w:val="es-ES"/>
              </w:rPr>
              <w:t>628.733</w:t>
            </w:r>
          </w:p>
        </w:tc>
        <w:tc>
          <w:tcPr>
            <w:tcW w:w="630" w:type="dxa"/>
            <w:shd w:val="clear" w:color="000000" w:fill="FFFFFF"/>
            <w:vAlign w:val="center"/>
          </w:tcPr>
          <w:p w14:paraId="09BC6B4C" w14:textId="77777777" w:rsidR="002548E6" w:rsidRDefault="002548E6">
            <w:pPr>
              <w:widowControl w:val="0"/>
              <w:spacing w:line="276" w:lineRule="auto"/>
              <w:jc w:val="both"/>
              <w:rPr>
                <w:color w:val="000000"/>
                <w:lang w:val="es-ES"/>
              </w:rPr>
            </w:pPr>
          </w:p>
        </w:tc>
        <w:tc>
          <w:tcPr>
            <w:tcW w:w="1212" w:type="dxa"/>
            <w:shd w:val="clear" w:color="000000" w:fill="FFFFFF"/>
            <w:vAlign w:val="center"/>
          </w:tcPr>
          <w:p w14:paraId="1C6CF364" w14:textId="77777777" w:rsidR="002548E6" w:rsidRDefault="002548E6">
            <w:pPr>
              <w:widowControl w:val="0"/>
              <w:spacing w:line="276" w:lineRule="auto"/>
              <w:jc w:val="both"/>
              <w:rPr>
                <w:color w:val="000000"/>
                <w:lang w:val="es-ES"/>
              </w:rPr>
            </w:pPr>
          </w:p>
        </w:tc>
      </w:tr>
      <w:tr w:rsidR="002548E6" w14:paraId="08C9C78B" w14:textId="77777777" w:rsidTr="00044938">
        <w:trPr>
          <w:trHeight w:val="268"/>
          <w:jc w:val="center"/>
        </w:trPr>
        <w:tc>
          <w:tcPr>
            <w:tcW w:w="2791" w:type="dxa"/>
            <w:shd w:val="clear" w:color="000000" w:fill="FFFFFF"/>
          </w:tcPr>
          <w:p w14:paraId="1F931E16" w14:textId="77777777" w:rsidR="002548E6" w:rsidRDefault="00207231">
            <w:pPr>
              <w:widowControl w:val="0"/>
              <w:spacing w:line="276" w:lineRule="auto"/>
              <w:jc w:val="both"/>
              <w:rPr>
                <w:color w:val="000000"/>
                <w:lang w:val="es-ES"/>
              </w:rPr>
            </w:pPr>
            <w:r>
              <w:rPr>
                <w:color w:val="000000"/>
                <w:lang w:val="es-ES"/>
              </w:rPr>
              <w:t>Total</w:t>
            </w:r>
          </w:p>
        </w:tc>
        <w:tc>
          <w:tcPr>
            <w:tcW w:w="1267" w:type="dxa"/>
            <w:shd w:val="clear" w:color="000000" w:fill="FFFFFF"/>
            <w:vAlign w:val="center"/>
          </w:tcPr>
          <w:p w14:paraId="69F5F2BA" w14:textId="77777777" w:rsidR="002548E6" w:rsidRDefault="00207231">
            <w:pPr>
              <w:widowControl w:val="0"/>
              <w:spacing w:line="276" w:lineRule="auto"/>
              <w:jc w:val="both"/>
              <w:rPr>
                <w:color w:val="000000"/>
                <w:lang w:val="es-ES"/>
              </w:rPr>
            </w:pPr>
            <w:r>
              <w:rPr>
                <w:color w:val="000000"/>
                <w:lang w:val="es-ES"/>
              </w:rPr>
              <w:t>172943.1</w:t>
            </w:r>
          </w:p>
        </w:tc>
        <w:tc>
          <w:tcPr>
            <w:tcW w:w="1260" w:type="dxa"/>
            <w:shd w:val="clear" w:color="000000" w:fill="FFFFFF"/>
            <w:vAlign w:val="center"/>
          </w:tcPr>
          <w:p w14:paraId="1B6DC761" w14:textId="77777777" w:rsidR="002548E6" w:rsidRDefault="00207231">
            <w:pPr>
              <w:widowControl w:val="0"/>
              <w:spacing w:line="276" w:lineRule="auto"/>
              <w:jc w:val="both"/>
              <w:rPr>
                <w:color w:val="000000"/>
                <w:lang w:val="es-ES"/>
              </w:rPr>
            </w:pPr>
            <w:r>
              <w:rPr>
                <w:color w:val="000000"/>
                <w:lang w:val="es-ES"/>
              </w:rPr>
              <w:t>276</w:t>
            </w:r>
          </w:p>
        </w:tc>
        <w:tc>
          <w:tcPr>
            <w:tcW w:w="1251" w:type="dxa"/>
            <w:shd w:val="clear" w:color="000000" w:fill="FFFFFF"/>
            <w:vAlign w:val="center"/>
          </w:tcPr>
          <w:p w14:paraId="5D8686BD" w14:textId="77777777" w:rsidR="002548E6" w:rsidRDefault="002548E6">
            <w:pPr>
              <w:widowControl w:val="0"/>
              <w:spacing w:line="276" w:lineRule="auto"/>
              <w:jc w:val="both"/>
              <w:rPr>
                <w:color w:val="000000"/>
                <w:lang w:val="es-ES"/>
              </w:rPr>
            </w:pPr>
          </w:p>
        </w:tc>
        <w:tc>
          <w:tcPr>
            <w:tcW w:w="630" w:type="dxa"/>
            <w:shd w:val="clear" w:color="000000" w:fill="FFFFFF"/>
            <w:vAlign w:val="center"/>
          </w:tcPr>
          <w:p w14:paraId="0CEBEAD6" w14:textId="77777777" w:rsidR="002548E6" w:rsidRDefault="002548E6">
            <w:pPr>
              <w:widowControl w:val="0"/>
              <w:spacing w:line="276" w:lineRule="auto"/>
              <w:jc w:val="both"/>
              <w:rPr>
                <w:color w:val="000000"/>
                <w:lang w:val="es-ES"/>
              </w:rPr>
            </w:pPr>
          </w:p>
        </w:tc>
        <w:tc>
          <w:tcPr>
            <w:tcW w:w="1212" w:type="dxa"/>
            <w:shd w:val="clear" w:color="000000" w:fill="FFFFFF"/>
            <w:vAlign w:val="center"/>
          </w:tcPr>
          <w:p w14:paraId="519CD5FA" w14:textId="77777777" w:rsidR="002548E6" w:rsidRDefault="002548E6">
            <w:pPr>
              <w:widowControl w:val="0"/>
              <w:spacing w:line="276" w:lineRule="auto"/>
              <w:jc w:val="both"/>
              <w:rPr>
                <w:color w:val="000000"/>
                <w:lang w:val="es-ES"/>
              </w:rPr>
            </w:pPr>
          </w:p>
        </w:tc>
      </w:tr>
    </w:tbl>
    <w:p w14:paraId="46C297A4" w14:textId="2DC5E7FF" w:rsidR="002548E6" w:rsidRDefault="00207231" w:rsidP="000C54C0">
      <w:pPr>
        <w:spacing w:line="360" w:lineRule="auto"/>
        <w:ind w:left="2160" w:firstLine="720"/>
        <w:jc w:val="both"/>
        <w:rPr>
          <w:rFonts w:asciiTheme="majorBidi" w:hAnsiTheme="majorBidi" w:cstheme="majorBidi"/>
          <w:color w:val="000000"/>
          <w:lang w:val="es-ES"/>
        </w:rPr>
      </w:pPr>
      <w:r>
        <w:rPr>
          <w:rFonts w:cstheme="majorBidi"/>
          <w:color w:val="000000"/>
          <w:lang w:val="es-ES"/>
        </w:rPr>
        <w:t>Fuente: Elaboración propia</w:t>
      </w:r>
    </w:p>
    <w:p w14:paraId="27E0FB1B" w14:textId="77777777" w:rsidR="001309AE" w:rsidRDefault="001309AE" w:rsidP="000C54C0">
      <w:pPr>
        <w:spacing w:line="360" w:lineRule="auto"/>
        <w:jc w:val="center"/>
        <w:rPr>
          <w:b/>
          <w:bCs/>
          <w:lang w:val="es-ES"/>
        </w:rPr>
      </w:pPr>
    </w:p>
    <w:p w14:paraId="648F006A" w14:textId="1FF57D9F" w:rsidR="002548E6" w:rsidRPr="00044938" w:rsidRDefault="00207231" w:rsidP="000C54C0">
      <w:pPr>
        <w:spacing w:line="360" w:lineRule="auto"/>
        <w:jc w:val="center"/>
        <w:rPr>
          <w:iCs/>
          <w:lang w:val="es-ES"/>
        </w:rPr>
      </w:pPr>
      <w:r>
        <w:rPr>
          <w:b/>
          <w:bCs/>
          <w:lang w:val="es-ES"/>
        </w:rPr>
        <w:t>Tabla 5</w:t>
      </w:r>
      <w:r w:rsidR="00044938">
        <w:rPr>
          <w:b/>
          <w:bCs/>
          <w:lang w:val="es-ES"/>
        </w:rPr>
        <w:t xml:space="preserve">. </w:t>
      </w:r>
      <w:r w:rsidRPr="00044938">
        <w:rPr>
          <w:iCs/>
          <w:lang w:val="es-ES"/>
        </w:rPr>
        <w:t>Análisis de Varianza - Conocimientos</w:t>
      </w: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792"/>
        <w:gridCol w:w="1267"/>
        <w:gridCol w:w="1260"/>
        <w:gridCol w:w="1251"/>
        <w:gridCol w:w="630"/>
        <w:gridCol w:w="1212"/>
      </w:tblGrid>
      <w:tr w:rsidR="002548E6" w14:paraId="4704B71A" w14:textId="77777777" w:rsidTr="00044938">
        <w:trPr>
          <w:trHeight w:val="268"/>
          <w:jc w:val="center"/>
        </w:trPr>
        <w:tc>
          <w:tcPr>
            <w:tcW w:w="2791" w:type="dxa"/>
            <w:shd w:val="clear" w:color="000000" w:fill="FFFFFF"/>
            <w:vAlign w:val="bottom"/>
          </w:tcPr>
          <w:p w14:paraId="5D0FDB24" w14:textId="77777777" w:rsidR="002548E6" w:rsidRDefault="00207231">
            <w:pPr>
              <w:widowControl w:val="0"/>
              <w:spacing w:line="276" w:lineRule="auto"/>
              <w:jc w:val="both"/>
              <w:rPr>
                <w:color w:val="000000"/>
                <w:lang w:val="es-ES"/>
              </w:rPr>
            </w:pPr>
            <w:r>
              <w:rPr>
                <w:color w:val="000000"/>
                <w:lang w:val="es-ES"/>
              </w:rPr>
              <w:t xml:space="preserve"> </w:t>
            </w:r>
          </w:p>
        </w:tc>
        <w:tc>
          <w:tcPr>
            <w:tcW w:w="1267" w:type="dxa"/>
            <w:shd w:val="clear" w:color="000000" w:fill="FFFFFF"/>
            <w:vAlign w:val="bottom"/>
          </w:tcPr>
          <w:p w14:paraId="4456DEDA" w14:textId="77777777" w:rsidR="002548E6" w:rsidRDefault="00207231">
            <w:pPr>
              <w:widowControl w:val="0"/>
              <w:spacing w:line="276" w:lineRule="auto"/>
              <w:jc w:val="both"/>
              <w:rPr>
                <w:color w:val="000000"/>
                <w:lang w:val="es-ES"/>
              </w:rPr>
            </w:pPr>
            <w:r>
              <w:rPr>
                <w:color w:val="000000"/>
                <w:lang w:val="es-ES"/>
              </w:rPr>
              <w:t>Suma de cuadrados</w:t>
            </w:r>
          </w:p>
        </w:tc>
        <w:tc>
          <w:tcPr>
            <w:tcW w:w="1260" w:type="dxa"/>
            <w:shd w:val="clear" w:color="000000" w:fill="FFFFFF"/>
            <w:vAlign w:val="bottom"/>
          </w:tcPr>
          <w:p w14:paraId="53B024D0" w14:textId="77777777" w:rsidR="002548E6" w:rsidRDefault="00207231">
            <w:pPr>
              <w:widowControl w:val="0"/>
              <w:spacing w:line="276" w:lineRule="auto"/>
              <w:jc w:val="both"/>
              <w:rPr>
                <w:color w:val="000000"/>
                <w:lang w:val="es-ES"/>
              </w:rPr>
            </w:pPr>
            <w:proofErr w:type="spellStart"/>
            <w:r>
              <w:rPr>
                <w:color w:val="000000"/>
                <w:lang w:val="es-ES"/>
              </w:rPr>
              <w:t>Gl</w:t>
            </w:r>
            <w:proofErr w:type="spellEnd"/>
          </w:p>
        </w:tc>
        <w:tc>
          <w:tcPr>
            <w:tcW w:w="1251" w:type="dxa"/>
            <w:shd w:val="clear" w:color="000000" w:fill="FFFFFF"/>
            <w:vAlign w:val="bottom"/>
          </w:tcPr>
          <w:p w14:paraId="278134AD" w14:textId="77777777" w:rsidR="002548E6" w:rsidRDefault="00207231">
            <w:pPr>
              <w:widowControl w:val="0"/>
              <w:spacing w:line="276" w:lineRule="auto"/>
              <w:jc w:val="both"/>
              <w:rPr>
                <w:color w:val="000000"/>
                <w:lang w:val="es-ES"/>
              </w:rPr>
            </w:pPr>
            <w:r>
              <w:rPr>
                <w:color w:val="000000"/>
                <w:lang w:val="es-ES"/>
              </w:rPr>
              <w:t xml:space="preserve">  Media Cuadrática</w:t>
            </w:r>
          </w:p>
        </w:tc>
        <w:tc>
          <w:tcPr>
            <w:tcW w:w="630" w:type="dxa"/>
            <w:shd w:val="clear" w:color="000000" w:fill="FFFFFF"/>
            <w:vAlign w:val="bottom"/>
          </w:tcPr>
          <w:p w14:paraId="22CEA704" w14:textId="77777777" w:rsidR="002548E6" w:rsidRDefault="00207231">
            <w:pPr>
              <w:widowControl w:val="0"/>
              <w:spacing w:line="276" w:lineRule="auto"/>
              <w:jc w:val="both"/>
              <w:rPr>
                <w:color w:val="000000"/>
                <w:lang w:val="es-ES"/>
              </w:rPr>
            </w:pPr>
            <w:r>
              <w:rPr>
                <w:color w:val="000000"/>
                <w:lang w:val="es-ES"/>
              </w:rPr>
              <w:t xml:space="preserve">   F</w:t>
            </w:r>
          </w:p>
        </w:tc>
        <w:tc>
          <w:tcPr>
            <w:tcW w:w="1212" w:type="dxa"/>
            <w:shd w:val="clear" w:color="000000" w:fill="FFFFFF"/>
          </w:tcPr>
          <w:p w14:paraId="6CEA19F2" w14:textId="77777777" w:rsidR="002548E6" w:rsidRDefault="002548E6">
            <w:pPr>
              <w:widowControl w:val="0"/>
              <w:spacing w:line="276" w:lineRule="auto"/>
              <w:jc w:val="both"/>
              <w:rPr>
                <w:color w:val="000000"/>
                <w:lang w:val="es-ES"/>
              </w:rPr>
            </w:pPr>
          </w:p>
          <w:p w14:paraId="6BF23C6B" w14:textId="77777777" w:rsidR="002548E6" w:rsidRDefault="00207231">
            <w:pPr>
              <w:widowControl w:val="0"/>
              <w:spacing w:line="276" w:lineRule="auto"/>
              <w:jc w:val="both"/>
              <w:rPr>
                <w:color w:val="000000"/>
                <w:lang w:val="es-ES"/>
              </w:rPr>
            </w:pPr>
            <w:r>
              <w:rPr>
                <w:color w:val="000000"/>
                <w:lang w:val="es-ES"/>
              </w:rPr>
              <w:t xml:space="preserve"> Sig.</w:t>
            </w:r>
          </w:p>
        </w:tc>
      </w:tr>
      <w:tr w:rsidR="002548E6" w14:paraId="722D13E0" w14:textId="77777777" w:rsidTr="00044938">
        <w:trPr>
          <w:trHeight w:val="268"/>
          <w:jc w:val="center"/>
        </w:trPr>
        <w:tc>
          <w:tcPr>
            <w:tcW w:w="2791" w:type="dxa"/>
            <w:shd w:val="clear" w:color="000000" w:fill="FFFFFF"/>
          </w:tcPr>
          <w:p w14:paraId="1AF13F62" w14:textId="77777777" w:rsidR="002548E6" w:rsidRDefault="00207231">
            <w:pPr>
              <w:widowControl w:val="0"/>
              <w:spacing w:line="276" w:lineRule="auto"/>
              <w:jc w:val="both"/>
              <w:rPr>
                <w:color w:val="000000"/>
                <w:lang w:val="es-ES"/>
              </w:rPr>
            </w:pPr>
            <w:r>
              <w:rPr>
                <w:color w:val="000000"/>
                <w:lang w:val="es-ES"/>
              </w:rPr>
              <w:t>Inter grupos</w:t>
            </w:r>
          </w:p>
        </w:tc>
        <w:tc>
          <w:tcPr>
            <w:tcW w:w="1267" w:type="dxa"/>
            <w:shd w:val="clear" w:color="000000" w:fill="FFFFFF"/>
            <w:vAlign w:val="center"/>
          </w:tcPr>
          <w:p w14:paraId="34194B66" w14:textId="77777777" w:rsidR="002548E6" w:rsidRDefault="00207231">
            <w:pPr>
              <w:widowControl w:val="0"/>
              <w:spacing w:line="276" w:lineRule="auto"/>
              <w:jc w:val="both"/>
              <w:rPr>
                <w:color w:val="000000"/>
                <w:lang w:val="es-ES"/>
              </w:rPr>
            </w:pPr>
            <w:r>
              <w:rPr>
                <w:color w:val="000000"/>
                <w:lang w:val="es-ES"/>
              </w:rPr>
              <w:t>227.07</w:t>
            </w:r>
          </w:p>
        </w:tc>
        <w:tc>
          <w:tcPr>
            <w:tcW w:w="1260" w:type="dxa"/>
            <w:shd w:val="clear" w:color="000000" w:fill="FFFFFF"/>
            <w:vAlign w:val="center"/>
          </w:tcPr>
          <w:p w14:paraId="496E55C1" w14:textId="77777777" w:rsidR="002548E6" w:rsidRDefault="00207231">
            <w:pPr>
              <w:widowControl w:val="0"/>
              <w:spacing w:line="276" w:lineRule="auto"/>
              <w:jc w:val="both"/>
              <w:rPr>
                <w:color w:val="000000"/>
                <w:lang w:val="es-ES"/>
              </w:rPr>
            </w:pPr>
            <w:r>
              <w:rPr>
                <w:color w:val="000000"/>
                <w:lang w:val="es-ES"/>
              </w:rPr>
              <w:t>1</w:t>
            </w:r>
          </w:p>
        </w:tc>
        <w:tc>
          <w:tcPr>
            <w:tcW w:w="1251" w:type="dxa"/>
            <w:shd w:val="clear" w:color="000000" w:fill="FFFFFF"/>
            <w:vAlign w:val="center"/>
          </w:tcPr>
          <w:p w14:paraId="28DCB4D1" w14:textId="77777777" w:rsidR="002548E6" w:rsidRDefault="00207231">
            <w:pPr>
              <w:widowControl w:val="0"/>
              <w:spacing w:line="276" w:lineRule="auto"/>
              <w:jc w:val="both"/>
              <w:rPr>
                <w:color w:val="000000"/>
                <w:lang w:val="es-ES"/>
              </w:rPr>
            </w:pPr>
            <w:r>
              <w:rPr>
                <w:color w:val="000000"/>
                <w:lang w:val="es-ES"/>
              </w:rPr>
              <w:t>227.071</w:t>
            </w:r>
          </w:p>
        </w:tc>
        <w:tc>
          <w:tcPr>
            <w:tcW w:w="630" w:type="dxa"/>
            <w:shd w:val="clear" w:color="000000" w:fill="FFFFFF"/>
            <w:vAlign w:val="center"/>
          </w:tcPr>
          <w:p w14:paraId="36117863" w14:textId="77777777" w:rsidR="002548E6" w:rsidRDefault="00207231">
            <w:pPr>
              <w:widowControl w:val="0"/>
              <w:spacing w:line="276" w:lineRule="auto"/>
              <w:jc w:val="both"/>
              <w:rPr>
                <w:color w:val="000000"/>
                <w:lang w:val="es-ES"/>
              </w:rPr>
            </w:pPr>
            <w:r>
              <w:rPr>
                <w:color w:val="000000"/>
                <w:lang w:val="es-ES"/>
              </w:rPr>
              <w:t>9.61</w:t>
            </w:r>
          </w:p>
        </w:tc>
        <w:tc>
          <w:tcPr>
            <w:tcW w:w="1212" w:type="dxa"/>
            <w:shd w:val="clear" w:color="000000" w:fill="FFFFFF"/>
            <w:vAlign w:val="center"/>
          </w:tcPr>
          <w:p w14:paraId="57444C39" w14:textId="77777777" w:rsidR="002548E6" w:rsidRDefault="00207231">
            <w:pPr>
              <w:widowControl w:val="0"/>
              <w:spacing w:line="276" w:lineRule="auto"/>
              <w:jc w:val="both"/>
              <w:rPr>
                <w:color w:val="000000"/>
                <w:lang w:val="es-ES"/>
              </w:rPr>
            </w:pPr>
            <w:r>
              <w:rPr>
                <w:color w:val="000000"/>
                <w:lang w:val="es-ES"/>
              </w:rPr>
              <w:t>.002</w:t>
            </w:r>
          </w:p>
        </w:tc>
      </w:tr>
      <w:tr w:rsidR="002548E6" w14:paraId="79315387" w14:textId="77777777" w:rsidTr="00044938">
        <w:trPr>
          <w:trHeight w:val="268"/>
          <w:jc w:val="center"/>
        </w:trPr>
        <w:tc>
          <w:tcPr>
            <w:tcW w:w="2791" w:type="dxa"/>
            <w:shd w:val="clear" w:color="000000" w:fill="FFFFFF"/>
          </w:tcPr>
          <w:p w14:paraId="46606B2A" w14:textId="77777777" w:rsidR="002548E6" w:rsidRDefault="00207231">
            <w:pPr>
              <w:widowControl w:val="0"/>
              <w:spacing w:line="276" w:lineRule="auto"/>
              <w:jc w:val="both"/>
              <w:rPr>
                <w:color w:val="000000"/>
                <w:lang w:val="es-ES"/>
              </w:rPr>
            </w:pPr>
            <w:r>
              <w:rPr>
                <w:color w:val="000000"/>
                <w:lang w:val="es-ES"/>
              </w:rPr>
              <w:t>Intra grupos</w:t>
            </w:r>
          </w:p>
        </w:tc>
        <w:tc>
          <w:tcPr>
            <w:tcW w:w="1267" w:type="dxa"/>
            <w:shd w:val="clear" w:color="000000" w:fill="FFFFFF"/>
            <w:vAlign w:val="center"/>
          </w:tcPr>
          <w:p w14:paraId="7BFC0E95" w14:textId="77777777" w:rsidR="002548E6" w:rsidRDefault="00207231">
            <w:pPr>
              <w:widowControl w:val="0"/>
              <w:spacing w:line="276" w:lineRule="auto"/>
              <w:jc w:val="both"/>
              <w:rPr>
                <w:color w:val="000000"/>
                <w:lang w:val="es-ES"/>
              </w:rPr>
            </w:pPr>
            <w:r>
              <w:rPr>
                <w:color w:val="000000"/>
                <w:lang w:val="es-ES"/>
              </w:rPr>
              <w:t>6495.24</w:t>
            </w:r>
          </w:p>
        </w:tc>
        <w:tc>
          <w:tcPr>
            <w:tcW w:w="1260" w:type="dxa"/>
            <w:shd w:val="clear" w:color="000000" w:fill="FFFFFF"/>
            <w:vAlign w:val="center"/>
          </w:tcPr>
          <w:p w14:paraId="0FC872A7" w14:textId="77777777" w:rsidR="002548E6" w:rsidRDefault="00207231">
            <w:pPr>
              <w:widowControl w:val="0"/>
              <w:spacing w:line="276" w:lineRule="auto"/>
              <w:jc w:val="both"/>
              <w:rPr>
                <w:color w:val="000000"/>
                <w:lang w:val="es-ES"/>
              </w:rPr>
            </w:pPr>
            <w:r>
              <w:rPr>
                <w:color w:val="000000"/>
                <w:lang w:val="es-ES"/>
              </w:rPr>
              <w:t>275</w:t>
            </w:r>
          </w:p>
        </w:tc>
        <w:tc>
          <w:tcPr>
            <w:tcW w:w="1251" w:type="dxa"/>
            <w:shd w:val="clear" w:color="000000" w:fill="FFFFFF"/>
            <w:vAlign w:val="center"/>
          </w:tcPr>
          <w:p w14:paraId="17E32259" w14:textId="77777777" w:rsidR="002548E6" w:rsidRDefault="00207231">
            <w:pPr>
              <w:widowControl w:val="0"/>
              <w:spacing w:line="276" w:lineRule="auto"/>
              <w:jc w:val="both"/>
              <w:rPr>
                <w:color w:val="000000"/>
                <w:lang w:val="es-ES"/>
              </w:rPr>
            </w:pPr>
            <w:r>
              <w:rPr>
                <w:color w:val="000000"/>
                <w:lang w:val="es-ES"/>
              </w:rPr>
              <w:t>23.619</w:t>
            </w:r>
          </w:p>
        </w:tc>
        <w:tc>
          <w:tcPr>
            <w:tcW w:w="630" w:type="dxa"/>
            <w:shd w:val="clear" w:color="000000" w:fill="FFFFFF"/>
            <w:vAlign w:val="center"/>
          </w:tcPr>
          <w:p w14:paraId="7FA97437" w14:textId="77777777" w:rsidR="002548E6" w:rsidRDefault="002548E6">
            <w:pPr>
              <w:widowControl w:val="0"/>
              <w:spacing w:line="276" w:lineRule="auto"/>
              <w:jc w:val="both"/>
              <w:rPr>
                <w:color w:val="000000"/>
                <w:lang w:val="es-ES"/>
              </w:rPr>
            </w:pPr>
          </w:p>
        </w:tc>
        <w:tc>
          <w:tcPr>
            <w:tcW w:w="1212" w:type="dxa"/>
            <w:shd w:val="clear" w:color="000000" w:fill="FFFFFF"/>
            <w:vAlign w:val="center"/>
          </w:tcPr>
          <w:p w14:paraId="22DC518D" w14:textId="77777777" w:rsidR="002548E6" w:rsidRDefault="002548E6">
            <w:pPr>
              <w:widowControl w:val="0"/>
              <w:spacing w:line="276" w:lineRule="auto"/>
              <w:jc w:val="both"/>
              <w:rPr>
                <w:color w:val="000000"/>
                <w:lang w:val="es-ES"/>
              </w:rPr>
            </w:pPr>
          </w:p>
        </w:tc>
      </w:tr>
      <w:tr w:rsidR="002548E6" w14:paraId="51F46928" w14:textId="77777777" w:rsidTr="00044938">
        <w:trPr>
          <w:trHeight w:val="268"/>
          <w:jc w:val="center"/>
        </w:trPr>
        <w:tc>
          <w:tcPr>
            <w:tcW w:w="2791" w:type="dxa"/>
            <w:shd w:val="clear" w:color="000000" w:fill="FFFFFF"/>
          </w:tcPr>
          <w:p w14:paraId="745E62EB" w14:textId="77777777" w:rsidR="002548E6" w:rsidRDefault="00207231">
            <w:pPr>
              <w:widowControl w:val="0"/>
              <w:spacing w:line="276" w:lineRule="auto"/>
              <w:jc w:val="both"/>
              <w:rPr>
                <w:color w:val="000000"/>
                <w:lang w:val="es-ES"/>
              </w:rPr>
            </w:pPr>
            <w:r>
              <w:rPr>
                <w:color w:val="000000"/>
                <w:lang w:val="es-ES"/>
              </w:rPr>
              <w:t>Total</w:t>
            </w:r>
          </w:p>
        </w:tc>
        <w:tc>
          <w:tcPr>
            <w:tcW w:w="1267" w:type="dxa"/>
            <w:shd w:val="clear" w:color="000000" w:fill="FFFFFF"/>
            <w:vAlign w:val="center"/>
          </w:tcPr>
          <w:p w14:paraId="6405BB65" w14:textId="77777777" w:rsidR="002548E6" w:rsidRDefault="00207231">
            <w:pPr>
              <w:widowControl w:val="0"/>
              <w:spacing w:line="276" w:lineRule="auto"/>
              <w:jc w:val="both"/>
              <w:rPr>
                <w:color w:val="000000"/>
                <w:lang w:val="es-ES"/>
              </w:rPr>
            </w:pPr>
            <w:r>
              <w:rPr>
                <w:color w:val="000000"/>
                <w:lang w:val="es-ES"/>
              </w:rPr>
              <w:t>6722.31</w:t>
            </w:r>
          </w:p>
        </w:tc>
        <w:tc>
          <w:tcPr>
            <w:tcW w:w="1260" w:type="dxa"/>
            <w:shd w:val="clear" w:color="000000" w:fill="FFFFFF"/>
            <w:vAlign w:val="center"/>
          </w:tcPr>
          <w:p w14:paraId="4AF2EC6E" w14:textId="77777777" w:rsidR="002548E6" w:rsidRDefault="00207231">
            <w:pPr>
              <w:widowControl w:val="0"/>
              <w:spacing w:line="276" w:lineRule="auto"/>
              <w:jc w:val="both"/>
              <w:rPr>
                <w:color w:val="000000"/>
                <w:lang w:val="es-ES"/>
              </w:rPr>
            </w:pPr>
            <w:r>
              <w:rPr>
                <w:color w:val="000000"/>
                <w:lang w:val="es-ES"/>
              </w:rPr>
              <w:t>276</w:t>
            </w:r>
          </w:p>
        </w:tc>
        <w:tc>
          <w:tcPr>
            <w:tcW w:w="1251" w:type="dxa"/>
            <w:shd w:val="clear" w:color="000000" w:fill="FFFFFF"/>
            <w:vAlign w:val="center"/>
          </w:tcPr>
          <w:p w14:paraId="64651086" w14:textId="77777777" w:rsidR="002548E6" w:rsidRDefault="002548E6">
            <w:pPr>
              <w:widowControl w:val="0"/>
              <w:spacing w:line="276" w:lineRule="auto"/>
              <w:jc w:val="both"/>
              <w:rPr>
                <w:color w:val="000000"/>
                <w:lang w:val="es-ES"/>
              </w:rPr>
            </w:pPr>
          </w:p>
        </w:tc>
        <w:tc>
          <w:tcPr>
            <w:tcW w:w="630" w:type="dxa"/>
            <w:shd w:val="clear" w:color="000000" w:fill="FFFFFF"/>
            <w:vAlign w:val="center"/>
          </w:tcPr>
          <w:p w14:paraId="1437D959" w14:textId="77777777" w:rsidR="002548E6" w:rsidRDefault="002548E6">
            <w:pPr>
              <w:widowControl w:val="0"/>
              <w:spacing w:line="276" w:lineRule="auto"/>
              <w:jc w:val="both"/>
              <w:rPr>
                <w:color w:val="000000"/>
                <w:lang w:val="es-ES"/>
              </w:rPr>
            </w:pPr>
          </w:p>
        </w:tc>
        <w:tc>
          <w:tcPr>
            <w:tcW w:w="1212" w:type="dxa"/>
            <w:shd w:val="clear" w:color="000000" w:fill="FFFFFF"/>
            <w:vAlign w:val="center"/>
          </w:tcPr>
          <w:p w14:paraId="3D99D7B1" w14:textId="77777777" w:rsidR="002548E6" w:rsidRDefault="002548E6">
            <w:pPr>
              <w:widowControl w:val="0"/>
              <w:spacing w:line="276" w:lineRule="auto"/>
              <w:jc w:val="both"/>
              <w:rPr>
                <w:color w:val="000000"/>
                <w:lang w:val="es-ES"/>
              </w:rPr>
            </w:pPr>
          </w:p>
        </w:tc>
      </w:tr>
    </w:tbl>
    <w:p w14:paraId="287304CA" w14:textId="77777777" w:rsidR="002548E6" w:rsidRDefault="00207231" w:rsidP="000C54C0">
      <w:pPr>
        <w:spacing w:line="360" w:lineRule="auto"/>
        <w:ind w:left="2160" w:firstLine="720"/>
        <w:jc w:val="both"/>
        <w:rPr>
          <w:rFonts w:asciiTheme="majorBidi" w:hAnsiTheme="majorBidi" w:cstheme="majorBidi"/>
          <w:color w:val="000000"/>
          <w:lang w:val="es-ES"/>
        </w:rPr>
      </w:pPr>
      <w:r>
        <w:rPr>
          <w:rFonts w:cstheme="majorBidi"/>
          <w:color w:val="000000"/>
          <w:lang w:val="es-ES"/>
        </w:rPr>
        <w:t>Fuente: Elaboración propia</w:t>
      </w:r>
    </w:p>
    <w:p w14:paraId="5F8B8A61" w14:textId="77777777" w:rsidR="002548E6" w:rsidRDefault="002548E6" w:rsidP="000C54C0">
      <w:pPr>
        <w:spacing w:line="360" w:lineRule="auto"/>
        <w:jc w:val="both"/>
        <w:rPr>
          <w:rFonts w:asciiTheme="majorBidi" w:hAnsiTheme="majorBidi" w:cstheme="majorBidi"/>
          <w:color w:val="000000"/>
          <w:lang w:val="es-ES"/>
        </w:rPr>
      </w:pPr>
    </w:p>
    <w:p w14:paraId="062E6A89" w14:textId="3DC89D61" w:rsidR="002548E6" w:rsidRDefault="00207231" w:rsidP="000C54C0">
      <w:pPr>
        <w:spacing w:line="360" w:lineRule="auto"/>
        <w:jc w:val="center"/>
        <w:rPr>
          <w:i/>
          <w:lang w:val="es-ES"/>
        </w:rPr>
      </w:pPr>
      <w:r>
        <w:rPr>
          <w:b/>
          <w:bCs/>
          <w:lang w:val="es-ES"/>
        </w:rPr>
        <w:t>Tabla 6</w:t>
      </w:r>
      <w:r w:rsidR="00044938">
        <w:rPr>
          <w:b/>
          <w:bCs/>
          <w:lang w:val="es-ES"/>
        </w:rPr>
        <w:t xml:space="preserve">. </w:t>
      </w:r>
      <w:r w:rsidRPr="00044938">
        <w:rPr>
          <w:iCs/>
          <w:lang w:val="es-ES"/>
        </w:rPr>
        <w:t>Análisis de Varianza - Prácticas</w:t>
      </w:r>
    </w:p>
    <w:tbl>
      <w:tblPr>
        <w:tblW w:w="8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792"/>
        <w:gridCol w:w="1267"/>
        <w:gridCol w:w="1260"/>
        <w:gridCol w:w="1251"/>
        <w:gridCol w:w="630"/>
        <w:gridCol w:w="1212"/>
      </w:tblGrid>
      <w:tr w:rsidR="002548E6" w14:paraId="241B11B2" w14:textId="77777777" w:rsidTr="00044938">
        <w:trPr>
          <w:trHeight w:val="268"/>
        </w:trPr>
        <w:tc>
          <w:tcPr>
            <w:tcW w:w="2791" w:type="dxa"/>
            <w:shd w:val="clear" w:color="000000" w:fill="FFFFFF"/>
            <w:vAlign w:val="bottom"/>
          </w:tcPr>
          <w:p w14:paraId="3DB9ABCA" w14:textId="77777777" w:rsidR="002548E6" w:rsidRDefault="00207231">
            <w:pPr>
              <w:widowControl w:val="0"/>
              <w:spacing w:line="276" w:lineRule="auto"/>
              <w:jc w:val="both"/>
              <w:rPr>
                <w:color w:val="000000"/>
                <w:lang w:val="es-ES"/>
              </w:rPr>
            </w:pPr>
            <w:r>
              <w:rPr>
                <w:color w:val="000000"/>
                <w:lang w:val="es-ES"/>
              </w:rPr>
              <w:t xml:space="preserve"> </w:t>
            </w:r>
          </w:p>
        </w:tc>
        <w:tc>
          <w:tcPr>
            <w:tcW w:w="1267" w:type="dxa"/>
            <w:shd w:val="clear" w:color="000000" w:fill="FFFFFF"/>
            <w:vAlign w:val="bottom"/>
          </w:tcPr>
          <w:p w14:paraId="170029B2" w14:textId="77777777" w:rsidR="002548E6" w:rsidRDefault="00207231">
            <w:pPr>
              <w:widowControl w:val="0"/>
              <w:spacing w:line="276" w:lineRule="auto"/>
              <w:jc w:val="both"/>
              <w:rPr>
                <w:color w:val="000000"/>
                <w:lang w:val="es-ES"/>
              </w:rPr>
            </w:pPr>
            <w:r>
              <w:rPr>
                <w:color w:val="000000"/>
                <w:lang w:val="es-ES"/>
              </w:rPr>
              <w:t>Suma de cuadrados</w:t>
            </w:r>
          </w:p>
        </w:tc>
        <w:tc>
          <w:tcPr>
            <w:tcW w:w="1260" w:type="dxa"/>
            <w:shd w:val="clear" w:color="000000" w:fill="FFFFFF"/>
            <w:vAlign w:val="bottom"/>
          </w:tcPr>
          <w:p w14:paraId="7C4C45D0" w14:textId="77777777" w:rsidR="002548E6" w:rsidRDefault="00207231">
            <w:pPr>
              <w:widowControl w:val="0"/>
              <w:spacing w:line="276" w:lineRule="auto"/>
              <w:jc w:val="both"/>
              <w:rPr>
                <w:color w:val="000000"/>
                <w:lang w:val="es-ES"/>
              </w:rPr>
            </w:pPr>
            <w:proofErr w:type="spellStart"/>
            <w:r>
              <w:rPr>
                <w:color w:val="000000"/>
                <w:lang w:val="es-ES"/>
              </w:rPr>
              <w:t>Gl</w:t>
            </w:r>
            <w:proofErr w:type="spellEnd"/>
          </w:p>
        </w:tc>
        <w:tc>
          <w:tcPr>
            <w:tcW w:w="1251" w:type="dxa"/>
            <w:shd w:val="clear" w:color="000000" w:fill="FFFFFF"/>
            <w:vAlign w:val="bottom"/>
          </w:tcPr>
          <w:p w14:paraId="151F2697" w14:textId="77777777" w:rsidR="002548E6" w:rsidRDefault="00207231">
            <w:pPr>
              <w:widowControl w:val="0"/>
              <w:spacing w:line="276" w:lineRule="auto"/>
              <w:jc w:val="both"/>
              <w:rPr>
                <w:color w:val="000000"/>
                <w:lang w:val="es-ES"/>
              </w:rPr>
            </w:pPr>
            <w:r>
              <w:rPr>
                <w:color w:val="000000"/>
                <w:lang w:val="es-ES"/>
              </w:rPr>
              <w:t xml:space="preserve">  Media Cuadrática</w:t>
            </w:r>
          </w:p>
        </w:tc>
        <w:tc>
          <w:tcPr>
            <w:tcW w:w="630" w:type="dxa"/>
            <w:shd w:val="clear" w:color="000000" w:fill="FFFFFF"/>
            <w:vAlign w:val="bottom"/>
          </w:tcPr>
          <w:p w14:paraId="6718233A" w14:textId="77777777" w:rsidR="002548E6" w:rsidRDefault="00207231">
            <w:pPr>
              <w:widowControl w:val="0"/>
              <w:spacing w:line="276" w:lineRule="auto"/>
              <w:jc w:val="both"/>
              <w:rPr>
                <w:color w:val="000000"/>
                <w:lang w:val="es-ES"/>
              </w:rPr>
            </w:pPr>
            <w:r>
              <w:rPr>
                <w:color w:val="000000"/>
                <w:lang w:val="es-ES"/>
              </w:rPr>
              <w:t xml:space="preserve">   F</w:t>
            </w:r>
          </w:p>
        </w:tc>
        <w:tc>
          <w:tcPr>
            <w:tcW w:w="1212" w:type="dxa"/>
            <w:shd w:val="clear" w:color="000000" w:fill="FFFFFF"/>
          </w:tcPr>
          <w:p w14:paraId="240C6700" w14:textId="77777777" w:rsidR="002548E6" w:rsidRDefault="002548E6">
            <w:pPr>
              <w:widowControl w:val="0"/>
              <w:spacing w:line="276" w:lineRule="auto"/>
              <w:jc w:val="both"/>
              <w:rPr>
                <w:color w:val="000000"/>
                <w:lang w:val="es-ES"/>
              </w:rPr>
            </w:pPr>
          </w:p>
          <w:p w14:paraId="0AD8394E" w14:textId="77777777" w:rsidR="002548E6" w:rsidRDefault="00207231">
            <w:pPr>
              <w:widowControl w:val="0"/>
              <w:spacing w:line="276" w:lineRule="auto"/>
              <w:jc w:val="both"/>
              <w:rPr>
                <w:color w:val="000000"/>
                <w:lang w:val="es-ES"/>
              </w:rPr>
            </w:pPr>
            <w:r>
              <w:rPr>
                <w:color w:val="000000"/>
                <w:lang w:val="es-ES"/>
              </w:rPr>
              <w:t xml:space="preserve"> Sig.</w:t>
            </w:r>
          </w:p>
        </w:tc>
      </w:tr>
      <w:tr w:rsidR="002548E6" w14:paraId="0A003AC7" w14:textId="77777777" w:rsidTr="00044938">
        <w:trPr>
          <w:trHeight w:val="268"/>
        </w:trPr>
        <w:tc>
          <w:tcPr>
            <w:tcW w:w="2791" w:type="dxa"/>
            <w:shd w:val="clear" w:color="000000" w:fill="FFFFFF"/>
          </w:tcPr>
          <w:p w14:paraId="3D82A185" w14:textId="77777777" w:rsidR="002548E6" w:rsidRDefault="00207231">
            <w:pPr>
              <w:widowControl w:val="0"/>
              <w:spacing w:line="276" w:lineRule="auto"/>
              <w:jc w:val="both"/>
              <w:rPr>
                <w:color w:val="000000"/>
                <w:lang w:val="es-ES"/>
              </w:rPr>
            </w:pPr>
            <w:r>
              <w:rPr>
                <w:color w:val="000000"/>
                <w:lang w:val="es-ES"/>
              </w:rPr>
              <w:t>Inter grupos</w:t>
            </w:r>
          </w:p>
        </w:tc>
        <w:tc>
          <w:tcPr>
            <w:tcW w:w="1267" w:type="dxa"/>
            <w:shd w:val="clear" w:color="000000" w:fill="FFFFFF"/>
            <w:vAlign w:val="center"/>
          </w:tcPr>
          <w:p w14:paraId="577B4C92" w14:textId="77777777" w:rsidR="002548E6" w:rsidRDefault="00207231">
            <w:pPr>
              <w:widowControl w:val="0"/>
              <w:spacing w:line="276" w:lineRule="auto"/>
              <w:jc w:val="both"/>
              <w:rPr>
                <w:color w:val="000000"/>
                <w:lang w:val="es-ES"/>
              </w:rPr>
            </w:pPr>
            <w:r>
              <w:rPr>
                <w:color w:val="000000"/>
                <w:lang w:val="es-ES"/>
              </w:rPr>
              <w:t>666.64</w:t>
            </w:r>
          </w:p>
        </w:tc>
        <w:tc>
          <w:tcPr>
            <w:tcW w:w="1260" w:type="dxa"/>
            <w:shd w:val="clear" w:color="000000" w:fill="FFFFFF"/>
            <w:vAlign w:val="center"/>
          </w:tcPr>
          <w:p w14:paraId="30357467" w14:textId="77777777" w:rsidR="002548E6" w:rsidRDefault="00207231">
            <w:pPr>
              <w:widowControl w:val="0"/>
              <w:spacing w:line="276" w:lineRule="auto"/>
              <w:jc w:val="both"/>
              <w:rPr>
                <w:color w:val="000000"/>
                <w:lang w:val="es-ES"/>
              </w:rPr>
            </w:pPr>
            <w:r>
              <w:rPr>
                <w:color w:val="000000"/>
                <w:lang w:val="es-ES"/>
              </w:rPr>
              <w:t>1</w:t>
            </w:r>
          </w:p>
        </w:tc>
        <w:tc>
          <w:tcPr>
            <w:tcW w:w="1251" w:type="dxa"/>
            <w:shd w:val="clear" w:color="000000" w:fill="FFFFFF"/>
            <w:vAlign w:val="center"/>
          </w:tcPr>
          <w:p w14:paraId="0DBF5476" w14:textId="77777777" w:rsidR="002548E6" w:rsidRDefault="00207231">
            <w:pPr>
              <w:widowControl w:val="0"/>
              <w:spacing w:line="276" w:lineRule="auto"/>
              <w:jc w:val="both"/>
              <w:rPr>
                <w:color w:val="000000"/>
                <w:lang w:val="es-ES"/>
              </w:rPr>
            </w:pPr>
            <w:r>
              <w:rPr>
                <w:color w:val="000000"/>
                <w:lang w:val="es-ES"/>
              </w:rPr>
              <w:t>666.645</w:t>
            </w:r>
          </w:p>
        </w:tc>
        <w:tc>
          <w:tcPr>
            <w:tcW w:w="630" w:type="dxa"/>
            <w:shd w:val="clear" w:color="000000" w:fill="FFFFFF"/>
            <w:vAlign w:val="center"/>
          </w:tcPr>
          <w:p w14:paraId="0017D976" w14:textId="77777777" w:rsidR="002548E6" w:rsidRDefault="00207231">
            <w:pPr>
              <w:widowControl w:val="0"/>
              <w:spacing w:line="276" w:lineRule="auto"/>
              <w:jc w:val="both"/>
              <w:rPr>
                <w:color w:val="000000"/>
                <w:lang w:val="es-ES"/>
              </w:rPr>
            </w:pPr>
            <w:r>
              <w:rPr>
                <w:color w:val="000000"/>
                <w:lang w:val="es-ES"/>
              </w:rPr>
              <w:t>47.9</w:t>
            </w:r>
          </w:p>
        </w:tc>
        <w:tc>
          <w:tcPr>
            <w:tcW w:w="1212" w:type="dxa"/>
            <w:shd w:val="clear" w:color="000000" w:fill="FFFFFF"/>
            <w:vAlign w:val="center"/>
          </w:tcPr>
          <w:p w14:paraId="2DFE25E3" w14:textId="77777777" w:rsidR="002548E6" w:rsidRDefault="00207231">
            <w:pPr>
              <w:widowControl w:val="0"/>
              <w:spacing w:line="276" w:lineRule="auto"/>
              <w:jc w:val="both"/>
              <w:rPr>
                <w:color w:val="000000"/>
                <w:lang w:val="es-ES"/>
              </w:rPr>
            </w:pPr>
            <w:r>
              <w:rPr>
                <w:color w:val="000000"/>
                <w:lang w:val="es-ES"/>
              </w:rPr>
              <w:t>.0001</w:t>
            </w:r>
          </w:p>
        </w:tc>
      </w:tr>
      <w:tr w:rsidR="002548E6" w14:paraId="136947FD" w14:textId="77777777" w:rsidTr="00044938">
        <w:trPr>
          <w:trHeight w:val="268"/>
        </w:trPr>
        <w:tc>
          <w:tcPr>
            <w:tcW w:w="2791" w:type="dxa"/>
            <w:shd w:val="clear" w:color="000000" w:fill="FFFFFF"/>
          </w:tcPr>
          <w:p w14:paraId="45DBA614" w14:textId="77777777" w:rsidR="002548E6" w:rsidRDefault="00207231">
            <w:pPr>
              <w:widowControl w:val="0"/>
              <w:spacing w:line="276" w:lineRule="auto"/>
              <w:jc w:val="both"/>
              <w:rPr>
                <w:color w:val="000000"/>
                <w:lang w:val="es-ES"/>
              </w:rPr>
            </w:pPr>
            <w:r>
              <w:rPr>
                <w:color w:val="000000"/>
                <w:lang w:val="es-ES"/>
              </w:rPr>
              <w:t>Intra grupos</w:t>
            </w:r>
          </w:p>
        </w:tc>
        <w:tc>
          <w:tcPr>
            <w:tcW w:w="1267" w:type="dxa"/>
            <w:shd w:val="clear" w:color="000000" w:fill="FFFFFF"/>
            <w:vAlign w:val="center"/>
          </w:tcPr>
          <w:p w14:paraId="167F398A" w14:textId="77777777" w:rsidR="002548E6" w:rsidRDefault="00207231">
            <w:pPr>
              <w:widowControl w:val="0"/>
              <w:spacing w:line="276" w:lineRule="auto"/>
              <w:jc w:val="both"/>
              <w:rPr>
                <w:color w:val="000000"/>
                <w:lang w:val="es-ES"/>
              </w:rPr>
            </w:pPr>
            <w:r>
              <w:rPr>
                <w:color w:val="000000"/>
                <w:lang w:val="es-ES"/>
              </w:rPr>
              <w:t>3820.59</w:t>
            </w:r>
          </w:p>
        </w:tc>
        <w:tc>
          <w:tcPr>
            <w:tcW w:w="1260" w:type="dxa"/>
            <w:shd w:val="clear" w:color="000000" w:fill="FFFFFF"/>
            <w:vAlign w:val="center"/>
          </w:tcPr>
          <w:p w14:paraId="29CF28AB" w14:textId="77777777" w:rsidR="002548E6" w:rsidRDefault="00207231">
            <w:pPr>
              <w:widowControl w:val="0"/>
              <w:spacing w:line="276" w:lineRule="auto"/>
              <w:jc w:val="both"/>
              <w:rPr>
                <w:color w:val="000000"/>
                <w:lang w:val="es-ES"/>
              </w:rPr>
            </w:pPr>
            <w:r>
              <w:rPr>
                <w:color w:val="000000"/>
                <w:lang w:val="es-ES"/>
              </w:rPr>
              <w:t>275</w:t>
            </w:r>
          </w:p>
        </w:tc>
        <w:tc>
          <w:tcPr>
            <w:tcW w:w="1251" w:type="dxa"/>
            <w:shd w:val="clear" w:color="000000" w:fill="FFFFFF"/>
            <w:vAlign w:val="center"/>
          </w:tcPr>
          <w:p w14:paraId="0B57F12E" w14:textId="77777777" w:rsidR="002548E6" w:rsidRDefault="00207231">
            <w:pPr>
              <w:widowControl w:val="0"/>
              <w:spacing w:line="276" w:lineRule="auto"/>
              <w:jc w:val="both"/>
              <w:rPr>
                <w:color w:val="000000"/>
                <w:lang w:val="es-ES"/>
              </w:rPr>
            </w:pPr>
            <w:r>
              <w:rPr>
                <w:color w:val="000000"/>
                <w:lang w:val="es-ES"/>
              </w:rPr>
              <w:t>13.893</w:t>
            </w:r>
          </w:p>
        </w:tc>
        <w:tc>
          <w:tcPr>
            <w:tcW w:w="630" w:type="dxa"/>
            <w:shd w:val="clear" w:color="000000" w:fill="FFFFFF"/>
            <w:vAlign w:val="center"/>
          </w:tcPr>
          <w:p w14:paraId="47CC2902" w14:textId="77777777" w:rsidR="002548E6" w:rsidRDefault="002548E6">
            <w:pPr>
              <w:widowControl w:val="0"/>
              <w:spacing w:line="276" w:lineRule="auto"/>
              <w:jc w:val="both"/>
              <w:rPr>
                <w:color w:val="000000"/>
                <w:lang w:val="es-ES"/>
              </w:rPr>
            </w:pPr>
          </w:p>
        </w:tc>
        <w:tc>
          <w:tcPr>
            <w:tcW w:w="1212" w:type="dxa"/>
            <w:shd w:val="clear" w:color="000000" w:fill="FFFFFF"/>
            <w:vAlign w:val="center"/>
          </w:tcPr>
          <w:p w14:paraId="7E4E0D83" w14:textId="77777777" w:rsidR="002548E6" w:rsidRDefault="002548E6">
            <w:pPr>
              <w:widowControl w:val="0"/>
              <w:spacing w:line="276" w:lineRule="auto"/>
              <w:jc w:val="both"/>
              <w:rPr>
                <w:color w:val="000000"/>
                <w:lang w:val="es-ES"/>
              </w:rPr>
            </w:pPr>
          </w:p>
        </w:tc>
      </w:tr>
      <w:tr w:rsidR="002548E6" w14:paraId="480709A3" w14:textId="77777777" w:rsidTr="00044938">
        <w:trPr>
          <w:trHeight w:val="268"/>
        </w:trPr>
        <w:tc>
          <w:tcPr>
            <w:tcW w:w="2791" w:type="dxa"/>
            <w:shd w:val="clear" w:color="000000" w:fill="FFFFFF"/>
          </w:tcPr>
          <w:p w14:paraId="48FB6FE1" w14:textId="77777777" w:rsidR="002548E6" w:rsidRDefault="00207231">
            <w:pPr>
              <w:widowControl w:val="0"/>
              <w:spacing w:line="276" w:lineRule="auto"/>
              <w:jc w:val="both"/>
              <w:rPr>
                <w:color w:val="000000"/>
                <w:lang w:val="es-ES"/>
              </w:rPr>
            </w:pPr>
            <w:r>
              <w:rPr>
                <w:color w:val="000000"/>
                <w:lang w:val="es-ES"/>
              </w:rPr>
              <w:t>Total</w:t>
            </w:r>
          </w:p>
        </w:tc>
        <w:tc>
          <w:tcPr>
            <w:tcW w:w="1267" w:type="dxa"/>
            <w:shd w:val="clear" w:color="000000" w:fill="FFFFFF"/>
            <w:vAlign w:val="center"/>
          </w:tcPr>
          <w:p w14:paraId="70FFE2B4" w14:textId="77777777" w:rsidR="002548E6" w:rsidRDefault="00207231">
            <w:pPr>
              <w:widowControl w:val="0"/>
              <w:spacing w:line="276" w:lineRule="auto"/>
              <w:jc w:val="both"/>
              <w:rPr>
                <w:color w:val="000000"/>
                <w:lang w:val="es-ES"/>
              </w:rPr>
            </w:pPr>
            <w:r>
              <w:rPr>
                <w:color w:val="000000"/>
                <w:lang w:val="es-ES"/>
              </w:rPr>
              <w:t>4487.24</w:t>
            </w:r>
          </w:p>
        </w:tc>
        <w:tc>
          <w:tcPr>
            <w:tcW w:w="1260" w:type="dxa"/>
            <w:shd w:val="clear" w:color="000000" w:fill="FFFFFF"/>
            <w:vAlign w:val="center"/>
          </w:tcPr>
          <w:p w14:paraId="23A8F6AC" w14:textId="77777777" w:rsidR="002548E6" w:rsidRDefault="00207231">
            <w:pPr>
              <w:widowControl w:val="0"/>
              <w:spacing w:line="276" w:lineRule="auto"/>
              <w:jc w:val="both"/>
              <w:rPr>
                <w:color w:val="000000"/>
                <w:lang w:val="es-ES"/>
              </w:rPr>
            </w:pPr>
            <w:r>
              <w:rPr>
                <w:color w:val="000000"/>
                <w:lang w:val="es-ES"/>
              </w:rPr>
              <w:t>276</w:t>
            </w:r>
          </w:p>
        </w:tc>
        <w:tc>
          <w:tcPr>
            <w:tcW w:w="1251" w:type="dxa"/>
            <w:shd w:val="clear" w:color="000000" w:fill="FFFFFF"/>
            <w:vAlign w:val="center"/>
          </w:tcPr>
          <w:p w14:paraId="240BF1E3" w14:textId="77777777" w:rsidR="002548E6" w:rsidRDefault="002548E6">
            <w:pPr>
              <w:widowControl w:val="0"/>
              <w:spacing w:line="276" w:lineRule="auto"/>
              <w:jc w:val="both"/>
              <w:rPr>
                <w:color w:val="000000"/>
                <w:lang w:val="es-ES"/>
              </w:rPr>
            </w:pPr>
          </w:p>
        </w:tc>
        <w:tc>
          <w:tcPr>
            <w:tcW w:w="630" w:type="dxa"/>
            <w:shd w:val="clear" w:color="000000" w:fill="FFFFFF"/>
            <w:vAlign w:val="center"/>
          </w:tcPr>
          <w:p w14:paraId="794B5D4A" w14:textId="77777777" w:rsidR="002548E6" w:rsidRDefault="002548E6">
            <w:pPr>
              <w:widowControl w:val="0"/>
              <w:spacing w:line="276" w:lineRule="auto"/>
              <w:jc w:val="both"/>
              <w:rPr>
                <w:color w:val="000000"/>
                <w:lang w:val="es-ES"/>
              </w:rPr>
            </w:pPr>
          </w:p>
        </w:tc>
        <w:tc>
          <w:tcPr>
            <w:tcW w:w="1212" w:type="dxa"/>
            <w:shd w:val="clear" w:color="000000" w:fill="FFFFFF"/>
            <w:vAlign w:val="center"/>
          </w:tcPr>
          <w:p w14:paraId="5B46D931" w14:textId="77777777" w:rsidR="002548E6" w:rsidRDefault="002548E6">
            <w:pPr>
              <w:widowControl w:val="0"/>
              <w:spacing w:line="276" w:lineRule="auto"/>
              <w:jc w:val="both"/>
              <w:rPr>
                <w:color w:val="000000"/>
                <w:lang w:val="es-ES"/>
              </w:rPr>
            </w:pPr>
          </w:p>
        </w:tc>
      </w:tr>
    </w:tbl>
    <w:p w14:paraId="51098E14" w14:textId="77777777" w:rsidR="002548E6" w:rsidRDefault="00207231" w:rsidP="000C54C0">
      <w:pPr>
        <w:spacing w:line="360" w:lineRule="auto"/>
        <w:ind w:left="2160" w:firstLine="720"/>
        <w:jc w:val="both"/>
        <w:rPr>
          <w:rFonts w:asciiTheme="majorBidi" w:hAnsiTheme="majorBidi" w:cstheme="majorBidi"/>
          <w:color w:val="000000"/>
          <w:lang w:val="es-ES"/>
        </w:rPr>
      </w:pPr>
      <w:r>
        <w:rPr>
          <w:rFonts w:cstheme="majorBidi"/>
          <w:color w:val="000000"/>
          <w:lang w:val="es-ES"/>
        </w:rPr>
        <w:t>Fuente: Elaboración propia</w:t>
      </w:r>
    </w:p>
    <w:p w14:paraId="689904E9" w14:textId="77777777" w:rsidR="002548E6" w:rsidRDefault="00207231" w:rsidP="000C54C0">
      <w:pPr>
        <w:spacing w:line="360" w:lineRule="auto"/>
        <w:ind w:firstLine="720"/>
        <w:jc w:val="both"/>
        <w:rPr>
          <w:rFonts w:asciiTheme="majorBidi" w:hAnsiTheme="majorBidi" w:cstheme="majorBidi"/>
          <w:color w:val="000000"/>
          <w:lang w:val="es-ES"/>
        </w:rPr>
      </w:pPr>
      <w:r>
        <w:rPr>
          <w:rFonts w:cstheme="majorBidi"/>
          <w:color w:val="000000"/>
          <w:lang w:val="es-ES"/>
        </w:rPr>
        <w:t>Para tener una percepción más clara de las diferencias entre variables y los programas académicos, se concentraron los resultados en la tabla 7.</w:t>
      </w:r>
    </w:p>
    <w:p w14:paraId="3E0359C9" w14:textId="3AD7B8D7" w:rsidR="002548E6" w:rsidRPr="00044938" w:rsidRDefault="00207231" w:rsidP="000C54C0">
      <w:pPr>
        <w:spacing w:line="360" w:lineRule="auto"/>
        <w:jc w:val="center"/>
        <w:rPr>
          <w:rFonts w:asciiTheme="majorBidi" w:hAnsiTheme="majorBidi" w:cstheme="majorBidi"/>
          <w:i/>
          <w:iCs/>
          <w:color w:val="000000"/>
          <w:lang w:val="es-ES"/>
        </w:rPr>
      </w:pPr>
      <w:r>
        <w:rPr>
          <w:rFonts w:cstheme="majorBidi"/>
          <w:b/>
          <w:bCs/>
          <w:color w:val="000000"/>
          <w:lang w:val="es-ES"/>
        </w:rPr>
        <w:lastRenderedPageBreak/>
        <w:t>Tabla 7</w:t>
      </w:r>
      <w:r w:rsidR="00044938">
        <w:rPr>
          <w:rFonts w:cstheme="majorBidi"/>
          <w:b/>
          <w:bCs/>
          <w:color w:val="000000"/>
          <w:lang w:val="es-ES"/>
        </w:rPr>
        <w:t xml:space="preserve">. </w:t>
      </w:r>
      <w:r w:rsidRPr="00044938">
        <w:rPr>
          <w:rStyle w:val="Destacado"/>
          <w:rFonts w:cstheme="majorBidi"/>
          <w:i w:val="0"/>
          <w:iCs w:val="0"/>
          <w:color w:val="000000"/>
          <w:lang w:val="es-ES"/>
        </w:rPr>
        <w:t>Promedio, Desviación Estándar, y Análisis de Varianza</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0" w:type="dxa"/>
          <w:left w:w="150" w:type="dxa"/>
          <w:right w:w="75" w:type="dxa"/>
        </w:tblCellMar>
        <w:tblLook w:val="04A0" w:firstRow="1" w:lastRow="0" w:firstColumn="1" w:lastColumn="0" w:noHBand="0" w:noVBand="1"/>
      </w:tblPr>
      <w:tblGrid>
        <w:gridCol w:w="2464"/>
        <w:gridCol w:w="955"/>
        <w:gridCol w:w="957"/>
        <w:gridCol w:w="957"/>
        <w:gridCol w:w="956"/>
        <w:gridCol w:w="1744"/>
      </w:tblGrid>
      <w:tr w:rsidR="002548E6" w14:paraId="139A8EF2" w14:textId="77777777" w:rsidTr="00044938">
        <w:trPr>
          <w:jc w:val="center"/>
        </w:trPr>
        <w:tc>
          <w:tcPr>
            <w:tcW w:w="2628" w:type="dxa"/>
            <w:shd w:val="clear" w:color="auto" w:fill="auto"/>
            <w:vAlign w:val="bottom"/>
          </w:tcPr>
          <w:p w14:paraId="2198397B" w14:textId="77777777" w:rsidR="002548E6" w:rsidRDefault="00207231">
            <w:pPr>
              <w:pStyle w:val="NormalWeb"/>
              <w:widowControl w:val="0"/>
              <w:spacing w:beforeAutospacing="0" w:afterAutospacing="0"/>
              <w:jc w:val="both"/>
              <w:textAlignment w:val="baseline"/>
              <w:rPr>
                <w:rFonts w:asciiTheme="majorBidi" w:hAnsiTheme="majorBidi" w:cstheme="majorBidi"/>
                <w:color w:val="000000"/>
                <w:lang w:val="es-ES"/>
              </w:rPr>
            </w:pPr>
            <w:r>
              <w:rPr>
                <w:rFonts w:cstheme="majorBidi"/>
                <w:color w:val="000000"/>
                <w:lang w:val="es-ES"/>
              </w:rPr>
              <w:t>Variable</w:t>
            </w:r>
          </w:p>
        </w:tc>
        <w:tc>
          <w:tcPr>
            <w:tcW w:w="2017" w:type="dxa"/>
            <w:gridSpan w:val="2"/>
            <w:shd w:val="clear" w:color="auto" w:fill="auto"/>
            <w:vAlign w:val="bottom"/>
          </w:tcPr>
          <w:p w14:paraId="67E1E5C5" w14:textId="77777777" w:rsidR="002548E6" w:rsidRDefault="00207231">
            <w:pPr>
              <w:pStyle w:val="NormalWeb"/>
              <w:widowControl w:val="0"/>
              <w:spacing w:beforeAutospacing="0" w:afterAutospacing="0"/>
              <w:jc w:val="both"/>
              <w:textAlignment w:val="baseline"/>
              <w:rPr>
                <w:rFonts w:asciiTheme="majorBidi" w:hAnsiTheme="majorBidi" w:cstheme="majorBidi"/>
                <w:color w:val="000000"/>
                <w:lang w:val="es-ES"/>
              </w:rPr>
            </w:pPr>
            <w:r>
              <w:rPr>
                <w:rFonts w:cstheme="majorBidi"/>
                <w:color w:val="000000"/>
                <w:lang w:val="es-ES"/>
              </w:rPr>
              <w:t>En Línea</w:t>
            </w:r>
          </w:p>
        </w:tc>
        <w:tc>
          <w:tcPr>
            <w:tcW w:w="2017" w:type="dxa"/>
            <w:gridSpan w:val="2"/>
            <w:shd w:val="clear" w:color="auto" w:fill="auto"/>
            <w:vAlign w:val="bottom"/>
          </w:tcPr>
          <w:p w14:paraId="60389859" w14:textId="77777777" w:rsidR="002548E6" w:rsidRDefault="00207231">
            <w:pPr>
              <w:pStyle w:val="NormalWeb"/>
              <w:widowControl w:val="0"/>
              <w:spacing w:beforeAutospacing="0" w:afterAutospacing="0"/>
              <w:jc w:val="both"/>
              <w:textAlignment w:val="baseline"/>
              <w:rPr>
                <w:rFonts w:asciiTheme="majorBidi" w:hAnsiTheme="majorBidi" w:cstheme="majorBidi"/>
                <w:color w:val="000000"/>
                <w:lang w:val="es-ES"/>
              </w:rPr>
            </w:pPr>
            <w:r>
              <w:rPr>
                <w:rFonts w:cstheme="majorBidi"/>
                <w:color w:val="000000"/>
                <w:lang w:val="es-ES"/>
              </w:rPr>
              <w:t>Presencial</w:t>
            </w:r>
          </w:p>
        </w:tc>
        <w:tc>
          <w:tcPr>
            <w:tcW w:w="1854" w:type="dxa"/>
            <w:shd w:val="clear" w:color="auto" w:fill="auto"/>
            <w:vAlign w:val="bottom"/>
          </w:tcPr>
          <w:p w14:paraId="763969BE" w14:textId="77777777" w:rsidR="002548E6" w:rsidRDefault="00207231">
            <w:pPr>
              <w:pStyle w:val="NormalWeb"/>
              <w:widowControl w:val="0"/>
              <w:spacing w:beforeAutospacing="0" w:afterAutospacing="0"/>
              <w:jc w:val="both"/>
              <w:textAlignment w:val="baseline"/>
              <w:rPr>
                <w:rFonts w:asciiTheme="majorBidi" w:hAnsiTheme="majorBidi" w:cstheme="majorBidi"/>
                <w:color w:val="000000"/>
                <w:lang w:val="es-ES"/>
              </w:rPr>
            </w:pPr>
            <w:r>
              <w:rPr>
                <w:rStyle w:val="Destacado"/>
                <w:rFonts w:cstheme="majorBidi"/>
                <w:color w:val="000000"/>
                <w:lang w:val="es-ES"/>
              </w:rPr>
              <w:t>F</w:t>
            </w:r>
            <w:r>
              <w:rPr>
                <w:rFonts w:cstheme="majorBidi"/>
                <w:color w:val="000000"/>
                <w:lang w:val="es-ES"/>
              </w:rPr>
              <w:t>(1, 276)</w:t>
            </w:r>
          </w:p>
        </w:tc>
      </w:tr>
      <w:tr w:rsidR="002548E6" w14:paraId="3E0A0201" w14:textId="77777777" w:rsidTr="00044938">
        <w:trPr>
          <w:jc w:val="center"/>
        </w:trPr>
        <w:tc>
          <w:tcPr>
            <w:tcW w:w="2628" w:type="dxa"/>
            <w:shd w:val="clear" w:color="auto" w:fill="auto"/>
            <w:vAlign w:val="bottom"/>
          </w:tcPr>
          <w:p w14:paraId="2B6A8333" w14:textId="77777777" w:rsidR="002548E6" w:rsidRDefault="00207231">
            <w:pPr>
              <w:widowControl w:val="0"/>
              <w:jc w:val="both"/>
              <w:rPr>
                <w:rFonts w:asciiTheme="majorBidi" w:hAnsiTheme="majorBidi" w:cstheme="majorBidi"/>
                <w:color w:val="000000"/>
                <w:lang w:val="es-ES"/>
              </w:rPr>
            </w:pPr>
            <w:r>
              <w:rPr>
                <w:rFonts w:cstheme="majorBidi"/>
                <w:color w:val="000000"/>
                <w:lang w:val="es-ES"/>
              </w:rPr>
              <w:t> </w:t>
            </w:r>
          </w:p>
        </w:tc>
        <w:tc>
          <w:tcPr>
            <w:tcW w:w="1008" w:type="dxa"/>
            <w:shd w:val="clear" w:color="auto" w:fill="auto"/>
            <w:vAlign w:val="bottom"/>
          </w:tcPr>
          <w:p w14:paraId="30381897" w14:textId="77777777" w:rsidR="002548E6" w:rsidRDefault="00207231">
            <w:pPr>
              <w:widowControl w:val="0"/>
              <w:jc w:val="both"/>
              <w:rPr>
                <w:rFonts w:asciiTheme="majorBidi" w:hAnsiTheme="majorBidi" w:cstheme="majorBidi"/>
                <w:color w:val="000000"/>
                <w:lang w:val="es-ES"/>
              </w:rPr>
            </w:pPr>
            <w:r>
              <w:rPr>
                <w:rStyle w:val="Destacado"/>
                <w:lang w:val="es-ES"/>
              </w:rPr>
              <w:t>X</w:t>
            </w:r>
          </w:p>
        </w:tc>
        <w:tc>
          <w:tcPr>
            <w:tcW w:w="1009" w:type="dxa"/>
            <w:shd w:val="clear" w:color="auto" w:fill="auto"/>
            <w:vAlign w:val="bottom"/>
          </w:tcPr>
          <w:p w14:paraId="73142342" w14:textId="77777777" w:rsidR="002548E6" w:rsidRDefault="00207231">
            <w:pPr>
              <w:widowControl w:val="0"/>
              <w:jc w:val="both"/>
              <w:rPr>
                <w:rFonts w:asciiTheme="majorBidi" w:hAnsiTheme="majorBidi" w:cstheme="majorBidi"/>
                <w:color w:val="000000"/>
                <w:lang w:val="es-ES"/>
              </w:rPr>
            </w:pPr>
            <w:r>
              <w:rPr>
                <w:rStyle w:val="Destacado"/>
                <w:lang w:val="es-ES"/>
              </w:rPr>
              <w:t>S</w:t>
            </w:r>
          </w:p>
        </w:tc>
        <w:tc>
          <w:tcPr>
            <w:tcW w:w="1009" w:type="dxa"/>
            <w:shd w:val="clear" w:color="auto" w:fill="auto"/>
            <w:vAlign w:val="bottom"/>
          </w:tcPr>
          <w:p w14:paraId="669982FA" w14:textId="77777777" w:rsidR="002548E6" w:rsidRDefault="00207231">
            <w:pPr>
              <w:widowControl w:val="0"/>
              <w:jc w:val="both"/>
              <w:rPr>
                <w:rFonts w:asciiTheme="majorBidi" w:hAnsiTheme="majorBidi" w:cstheme="majorBidi"/>
                <w:color w:val="000000"/>
                <w:lang w:val="es-ES"/>
              </w:rPr>
            </w:pPr>
            <w:r>
              <w:rPr>
                <w:rStyle w:val="Destacado"/>
                <w:lang w:val="es-ES"/>
              </w:rPr>
              <w:t>X</w:t>
            </w:r>
          </w:p>
        </w:tc>
        <w:tc>
          <w:tcPr>
            <w:tcW w:w="1008" w:type="dxa"/>
            <w:shd w:val="clear" w:color="auto" w:fill="auto"/>
            <w:vAlign w:val="bottom"/>
          </w:tcPr>
          <w:p w14:paraId="2A428F28" w14:textId="77777777" w:rsidR="002548E6" w:rsidRDefault="00207231">
            <w:pPr>
              <w:widowControl w:val="0"/>
              <w:jc w:val="both"/>
              <w:rPr>
                <w:rFonts w:asciiTheme="majorBidi" w:hAnsiTheme="majorBidi" w:cstheme="majorBidi"/>
                <w:color w:val="000000"/>
                <w:lang w:val="es-ES"/>
              </w:rPr>
            </w:pPr>
            <w:r>
              <w:rPr>
                <w:rStyle w:val="Destacado"/>
                <w:lang w:val="es-ES"/>
              </w:rPr>
              <w:t>S</w:t>
            </w:r>
          </w:p>
        </w:tc>
        <w:tc>
          <w:tcPr>
            <w:tcW w:w="1854" w:type="dxa"/>
            <w:shd w:val="clear" w:color="auto" w:fill="auto"/>
            <w:vAlign w:val="bottom"/>
          </w:tcPr>
          <w:p w14:paraId="567ABF4E" w14:textId="77777777" w:rsidR="002548E6" w:rsidRDefault="00207231">
            <w:pPr>
              <w:widowControl w:val="0"/>
              <w:jc w:val="both"/>
              <w:rPr>
                <w:rFonts w:asciiTheme="majorBidi" w:hAnsiTheme="majorBidi" w:cstheme="majorBidi"/>
                <w:color w:val="000000"/>
                <w:lang w:val="es-ES"/>
              </w:rPr>
            </w:pPr>
            <w:r>
              <w:rPr>
                <w:rFonts w:cstheme="majorBidi"/>
                <w:color w:val="000000"/>
                <w:lang w:val="es-ES"/>
              </w:rPr>
              <w:t> </w:t>
            </w:r>
          </w:p>
        </w:tc>
      </w:tr>
      <w:tr w:rsidR="002548E6" w14:paraId="445937E3" w14:textId="77777777" w:rsidTr="00044938">
        <w:trPr>
          <w:trHeight w:val="194"/>
          <w:jc w:val="center"/>
        </w:trPr>
        <w:tc>
          <w:tcPr>
            <w:tcW w:w="2628" w:type="dxa"/>
            <w:shd w:val="clear" w:color="auto" w:fill="auto"/>
            <w:vAlign w:val="bottom"/>
          </w:tcPr>
          <w:p w14:paraId="20FBC512" w14:textId="77777777" w:rsidR="002548E6" w:rsidRDefault="00207231">
            <w:pPr>
              <w:pStyle w:val="NormalWeb"/>
              <w:widowControl w:val="0"/>
              <w:spacing w:beforeAutospacing="0" w:afterAutospacing="0"/>
              <w:jc w:val="both"/>
              <w:textAlignment w:val="baseline"/>
              <w:rPr>
                <w:rFonts w:asciiTheme="majorBidi" w:hAnsiTheme="majorBidi" w:cstheme="majorBidi"/>
                <w:color w:val="000000"/>
                <w:lang w:val="es-ES"/>
              </w:rPr>
            </w:pPr>
            <w:r>
              <w:rPr>
                <w:rFonts w:cstheme="majorBidi"/>
                <w:color w:val="000000"/>
                <w:lang w:val="es-ES"/>
              </w:rPr>
              <w:t>Valores</w:t>
            </w:r>
          </w:p>
        </w:tc>
        <w:tc>
          <w:tcPr>
            <w:tcW w:w="1008" w:type="dxa"/>
            <w:shd w:val="clear" w:color="auto" w:fill="auto"/>
            <w:vAlign w:val="center"/>
          </w:tcPr>
          <w:p w14:paraId="75C3FBCF" w14:textId="77777777" w:rsidR="002548E6" w:rsidRDefault="00207231">
            <w:pPr>
              <w:widowControl w:val="0"/>
              <w:jc w:val="both"/>
              <w:rPr>
                <w:rFonts w:asciiTheme="majorBidi" w:hAnsiTheme="majorBidi" w:cstheme="majorBidi"/>
                <w:color w:val="000000"/>
                <w:lang w:val="es-ES"/>
              </w:rPr>
            </w:pPr>
            <w:r>
              <w:rPr>
                <w:color w:val="000000"/>
                <w:lang w:val="es-ES"/>
              </w:rPr>
              <w:t>90.3</w:t>
            </w:r>
          </w:p>
        </w:tc>
        <w:tc>
          <w:tcPr>
            <w:tcW w:w="1009" w:type="dxa"/>
            <w:shd w:val="clear" w:color="auto" w:fill="auto"/>
            <w:vAlign w:val="center"/>
          </w:tcPr>
          <w:p w14:paraId="7AA01DD8" w14:textId="77777777" w:rsidR="002548E6" w:rsidRDefault="00207231">
            <w:pPr>
              <w:widowControl w:val="0"/>
              <w:jc w:val="both"/>
              <w:rPr>
                <w:rFonts w:asciiTheme="majorBidi" w:hAnsiTheme="majorBidi" w:cstheme="majorBidi"/>
                <w:color w:val="000000"/>
                <w:lang w:val="es-ES"/>
              </w:rPr>
            </w:pPr>
            <w:r>
              <w:rPr>
                <w:color w:val="000000"/>
                <w:lang w:val="es-ES"/>
              </w:rPr>
              <w:t>23.7</w:t>
            </w:r>
          </w:p>
        </w:tc>
        <w:tc>
          <w:tcPr>
            <w:tcW w:w="1009" w:type="dxa"/>
            <w:shd w:val="clear" w:color="auto" w:fill="auto"/>
            <w:vAlign w:val="center"/>
          </w:tcPr>
          <w:p w14:paraId="6BA5EC2A" w14:textId="77777777" w:rsidR="002548E6" w:rsidRDefault="00207231">
            <w:pPr>
              <w:widowControl w:val="0"/>
              <w:jc w:val="both"/>
              <w:rPr>
                <w:rFonts w:asciiTheme="majorBidi" w:hAnsiTheme="majorBidi" w:cstheme="majorBidi"/>
                <w:color w:val="000000"/>
                <w:lang w:val="es-ES"/>
              </w:rPr>
            </w:pPr>
            <w:r>
              <w:rPr>
                <w:color w:val="000000"/>
                <w:lang w:val="es-ES"/>
              </w:rPr>
              <w:t>91.2</w:t>
            </w:r>
          </w:p>
        </w:tc>
        <w:tc>
          <w:tcPr>
            <w:tcW w:w="1008" w:type="dxa"/>
            <w:shd w:val="clear" w:color="auto" w:fill="auto"/>
            <w:vAlign w:val="center"/>
          </w:tcPr>
          <w:p w14:paraId="5761FB78" w14:textId="77777777" w:rsidR="002548E6" w:rsidRDefault="00207231">
            <w:pPr>
              <w:widowControl w:val="0"/>
              <w:jc w:val="both"/>
              <w:rPr>
                <w:rFonts w:asciiTheme="majorBidi" w:hAnsiTheme="majorBidi" w:cstheme="majorBidi"/>
                <w:color w:val="000000"/>
                <w:lang w:val="es-ES"/>
              </w:rPr>
            </w:pPr>
            <w:r>
              <w:rPr>
                <w:color w:val="000000"/>
                <w:lang w:val="es-ES"/>
              </w:rPr>
              <w:t>27.5</w:t>
            </w:r>
          </w:p>
        </w:tc>
        <w:tc>
          <w:tcPr>
            <w:tcW w:w="1854" w:type="dxa"/>
            <w:shd w:val="clear" w:color="auto" w:fill="auto"/>
            <w:vAlign w:val="bottom"/>
          </w:tcPr>
          <w:p w14:paraId="64F9204E" w14:textId="77777777" w:rsidR="002548E6" w:rsidRDefault="00207231">
            <w:pPr>
              <w:widowControl w:val="0"/>
              <w:jc w:val="both"/>
              <w:rPr>
                <w:rFonts w:asciiTheme="majorBidi" w:hAnsiTheme="majorBidi" w:cstheme="majorBidi"/>
                <w:color w:val="000000"/>
                <w:lang w:val="es-ES"/>
              </w:rPr>
            </w:pPr>
            <w:r>
              <w:rPr>
                <w:rFonts w:cstheme="majorBidi"/>
                <w:color w:val="000000"/>
                <w:lang w:val="es-ES"/>
              </w:rPr>
              <w:t xml:space="preserve">.066 </w:t>
            </w:r>
          </w:p>
        </w:tc>
      </w:tr>
      <w:tr w:rsidR="002548E6" w14:paraId="0C31A148" w14:textId="77777777" w:rsidTr="00044938">
        <w:trPr>
          <w:jc w:val="center"/>
        </w:trPr>
        <w:tc>
          <w:tcPr>
            <w:tcW w:w="2628" w:type="dxa"/>
            <w:shd w:val="clear" w:color="auto" w:fill="auto"/>
            <w:vAlign w:val="bottom"/>
          </w:tcPr>
          <w:p w14:paraId="2DC1DA5B" w14:textId="77777777" w:rsidR="002548E6" w:rsidRDefault="00207231">
            <w:pPr>
              <w:widowControl w:val="0"/>
              <w:jc w:val="both"/>
              <w:rPr>
                <w:rFonts w:asciiTheme="majorBidi" w:hAnsiTheme="majorBidi" w:cstheme="majorBidi"/>
                <w:color w:val="000000"/>
                <w:lang w:val="es-ES"/>
              </w:rPr>
            </w:pPr>
            <w:r>
              <w:rPr>
                <w:rFonts w:cstheme="majorBidi"/>
                <w:color w:val="000000"/>
                <w:lang w:val="es-ES"/>
              </w:rPr>
              <w:t>Conocimientos</w:t>
            </w:r>
          </w:p>
        </w:tc>
        <w:tc>
          <w:tcPr>
            <w:tcW w:w="1008" w:type="dxa"/>
            <w:shd w:val="clear" w:color="auto" w:fill="auto"/>
            <w:vAlign w:val="center"/>
          </w:tcPr>
          <w:p w14:paraId="00E29534" w14:textId="77777777" w:rsidR="002548E6" w:rsidRDefault="00207231">
            <w:pPr>
              <w:widowControl w:val="0"/>
              <w:jc w:val="both"/>
              <w:rPr>
                <w:rFonts w:asciiTheme="majorBidi" w:hAnsiTheme="majorBidi" w:cstheme="majorBidi"/>
                <w:color w:val="000000"/>
                <w:lang w:val="es-ES"/>
              </w:rPr>
            </w:pPr>
            <w:r>
              <w:rPr>
                <w:color w:val="000000"/>
                <w:lang w:val="es-ES"/>
              </w:rPr>
              <w:t>9.93</w:t>
            </w:r>
          </w:p>
        </w:tc>
        <w:tc>
          <w:tcPr>
            <w:tcW w:w="1009" w:type="dxa"/>
            <w:shd w:val="clear" w:color="auto" w:fill="auto"/>
            <w:vAlign w:val="center"/>
          </w:tcPr>
          <w:p w14:paraId="0F828B97" w14:textId="77777777" w:rsidR="002548E6" w:rsidRDefault="00207231">
            <w:pPr>
              <w:widowControl w:val="0"/>
              <w:jc w:val="both"/>
              <w:rPr>
                <w:rFonts w:asciiTheme="majorBidi" w:hAnsiTheme="majorBidi" w:cstheme="majorBidi"/>
                <w:color w:val="000000"/>
                <w:lang w:val="es-ES"/>
              </w:rPr>
            </w:pPr>
            <w:r>
              <w:rPr>
                <w:color w:val="000000"/>
                <w:lang w:val="es-ES"/>
              </w:rPr>
              <w:t xml:space="preserve">4.5 </w:t>
            </w:r>
          </w:p>
        </w:tc>
        <w:tc>
          <w:tcPr>
            <w:tcW w:w="1009" w:type="dxa"/>
            <w:shd w:val="clear" w:color="auto" w:fill="auto"/>
            <w:vAlign w:val="center"/>
          </w:tcPr>
          <w:p w14:paraId="1E31CCF7" w14:textId="77777777" w:rsidR="002548E6" w:rsidRDefault="00207231">
            <w:pPr>
              <w:widowControl w:val="0"/>
              <w:jc w:val="both"/>
              <w:rPr>
                <w:rFonts w:asciiTheme="majorBidi" w:hAnsiTheme="majorBidi" w:cstheme="majorBidi"/>
                <w:color w:val="000000"/>
                <w:lang w:val="es-ES"/>
              </w:rPr>
            </w:pPr>
            <w:r>
              <w:rPr>
                <w:color w:val="000000"/>
                <w:lang w:val="es-ES"/>
              </w:rPr>
              <w:t>11.8</w:t>
            </w:r>
          </w:p>
        </w:tc>
        <w:tc>
          <w:tcPr>
            <w:tcW w:w="1008" w:type="dxa"/>
            <w:shd w:val="clear" w:color="auto" w:fill="auto"/>
            <w:vAlign w:val="center"/>
          </w:tcPr>
          <w:p w14:paraId="7790EC0B" w14:textId="77777777" w:rsidR="002548E6" w:rsidRDefault="00207231">
            <w:pPr>
              <w:widowControl w:val="0"/>
              <w:jc w:val="both"/>
              <w:rPr>
                <w:rFonts w:asciiTheme="majorBidi" w:hAnsiTheme="majorBidi" w:cstheme="majorBidi"/>
                <w:color w:val="000000"/>
                <w:lang w:val="es-ES"/>
              </w:rPr>
            </w:pPr>
            <w:r>
              <w:rPr>
                <w:color w:val="000000"/>
                <w:lang w:val="es-ES"/>
              </w:rPr>
              <w:t xml:space="preserve">5.4 </w:t>
            </w:r>
          </w:p>
        </w:tc>
        <w:tc>
          <w:tcPr>
            <w:tcW w:w="1854" w:type="dxa"/>
            <w:shd w:val="clear" w:color="auto" w:fill="auto"/>
            <w:vAlign w:val="bottom"/>
          </w:tcPr>
          <w:p w14:paraId="0DBC4F0F" w14:textId="77777777" w:rsidR="002548E6" w:rsidRDefault="00207231">
            <w:pPr>
              <w:widowControl w:val="0"/>
              <w:jc w:val="both"/>
              <w:rPr>
                <w:rFonts w:asciiTheme="majorBidi" w:hAnsiTheme="majorBidi" w:cstheme="majorBidi"/>
                <w:color w:val="000000"/>
                <w:lang w:val="es-ES"/>
              </w:rPr>
            </w:pPr>
            <w:r>
              <w:rPr>
                <w:rFonts w:cstheme="majorBidi"/>
                <w:color w:val="000000"/>
                <w:lang w:val="es-ES"/>
              </w:rPr>
              <w:t xml:space="preserve"> 9.61*</w:t>
            </w:r>
          </w:p>
        </w:tc>
      </w:tr>
      <w:tr w:rsidR="002548E6" w14:paraId="58317581" w14:textId="77777777" w:rsidTr="00044938">
        <w:trPr>
          <w:jc w:val="center"/>
        </w:trPr>
        <w:tc>
          <w:tcPr>
            <w:tcW w:w="2628" w:type="dxa"/>
            <w:shd w:val="clear" w:color="auto" w:fill="auto"/>
            <w:vAlign w:val="bottom"/>
          </w:tcPr>
          <w:p w14:paraId="67050EC9" w14:textId="77777777" w:rsidR="002548E6" w:rsidRDefault="00207231">
            <w:pPr>
              <w:widowControl w:val="0"/>
              <w:jc w:val="both"/>
              <w:rPr>
                <w:rFonts w:asciiTheme="majorBidi" w:hAnsiTheme="majorBidi" w:cstheme="majorBidi"/>
                <w:color w:val="000000"/>
                <w:lang w:val="es-ES"/>
              </w:rPr>
            </w:pPr>
            <w:r>
              <w:rPr>
                <w:rFonts w:cstheme="majorBidi"/>
                <w:color w:val="000000"/>
                <w:lang w:val="es-ES"/>
              </w:rPr>
              <w:t>Prácticas</w:t>
            </w:r>
          </w:p>
        </w:tc>
        <w:tc>
          <w:tcPr>
            <w:tcW w:w="1008" w:type="dxa"/>
            <w:shd w:val="clear" w:color="auto" w:fill="auto"/>
            <w:vAlign w:val="center"/>
          </w:tcPr>
          <w:p w14:paraId="481527BC" w14:textId="77777777" w:rsidR="002548E6" w:rsidRDefault="00207231">
            <w:pPr>
              <w:widowControl w:val="0"/>
              <w:jc w:val="both"/>
              <w:rPr>
                <w:rFonts w:asciiTheme="majorBidi" w:hAnsiTheme="majorBidi" w:cstheme="majorBidi"/>
                <w:color w:val="000000"/>
                <w:lang w:val="es-ES"/>
              </w:rPr>
            </w:pPr>
            <w:r>
              <w:rPr>
                <w:color w:val="000000"/>
                <w:lang w:val="es-ES"/>
              </w:rPr>
              <w:t>9.36</w:t>
            </w:r>
          </w:p>
        </w:tc>
        <w:tc>
          <w:tcPr>
            <w:tcW w:w="1009" w:type="dxa"/>
            <w:shd w:val="clear" w:color="auto" w:fill="auto"/>
            <w:vAlign w:val="center"/>
          </w:tcPr>
          <w:p w14:paraId="6EA234A8" w14:textId="77777777" w:rsidR="002548E6" w:rsidRDefault="00207231">
            <w:pPr>
              <w:widowControl w:val="0"/>
              <w:jc w:val="both"/>
              <w:rPr>
                <w:rFonts w:asciiTheme="majorBidi" w:hAnsiTheme="majorBidi" w:cstheme="majorBidi"/>
                <w:color w:val="000000"/>
                <w:lang w:val="es-ES"/>
              </w:rPr>
            </w:pPr>
            <w:r>
              <w:rPr>
                <w:color w:val="000000"/>
                <w:lang w:val="es-ES"/>
              </w:rPr>
              <w:t>3.3</w:t>
            </w:r>
          </w:p>
        </w:tc>
        <w:tc>
          <w:tcPr>
            <w:tcW w:w="1009" w:type="dxa"/>
            <w:shd w:val="clear" w:color="auto" w:fill="auto"/>
            <w:vAlign w:val="center"/>
          </w:tcPr>
          <w:p w14:paraId="5FCAF74F" w14:textId="77777777" w:rsidR="002548E6" w:rsidRDefault="00207231">
            <w:pPr>
              <w:widowControl w:val="0"/>
              <w:jc w:val="both"/>
              <w:rPr>
                <w:rFonts w:asciiTheme="majorBidi" w:hAnsiTheme="majorBidi" w:cstheme="majorBidi"/>
                <w:color w:val="000000"/>
                <w:lang w:val="es-ES"/>
              </w:rPr>
            </w:pPr>
            <w:r>
              <w:rPr>
                <w:color w:val="000000"/>
                <w:lang w:val="es-ES"/>
              </w:rPr>
              <w:t>12.6</w:t>
            </w:r>
          </w:p>
        </w:tc>
        <w:tc>
          <w:tcPr>
            <w:tcW w:w="1008" w:type="dxa"/>
            <w:shd w:val="clear" w:color="auto" w:fill="auto"/>
            <w:vAlign w:val="center"/>
          </w:tcPr>
          <w:p w14:paraId="087E694B" w14:textId="77777777" w:rsidR="002548E6" w:rsidRDefault="00207231">
            <w:pPr>
              <w:widowControl w:val="0"/>
              <w:jc w:val="both"/>
              <w:rPr>
                <w:rFonts w:asciiTheme="majorBidi" w:hAnsiTheme="majorBidi" w:cstheme="majorBidi"/>
                <w:color w:val="000000"/>
                <w:lang w:val="es-ES"/>
              </w:rPr>
            </w:pPr>
            <w:r>
              <w:rPr>
                <w:color w:val="000000"/>
                <w:lang w:val="es-ES"/>
              </w:rPr>
              <w:t>4.4</w:t>
            </w:r>
          </w:p>
        </w:tc>
        <w:tc>
          <w:tcPr>
            <w:tcW w:w="1854" w:type="dxa"/>
            <w:shd w:val="clear" w:color="auto" w:fill="auto"/>
            <w:vAlign w:val="bottom"/>
          </w:tcPr>
          <w:p w14:paraId="749A22AE" w14:textId="77777777" w:rsidR="002548E6" w:rsidRDefault="00207231">
            <w:pPr>
              <w:widowControl w:val="0"/>
              <w:jc w:val="both"/>
              <w:rPr>
                <w:rFonts w:asciiTheme="majorBidi" w:hAnsiTheme="majorBidi" w:cstheme="majorBidi"/>
                <w:color w:val="000000"/>
                <w:lang w:val="es-ES"/>
              </w:rPr>
            </w:pPr>
            <w:r>
              <w:rPr>
                <w:rFonts w:cstheme="majorBidi"/>
                <w:color w:val="000000"/>
                <w:lang w:val="es-ES"/>
              </w:rPr>
              <w:t xml:space="preserve">   47.98**</w:t>
            </w:r>
          </w:p>
        </w:tc>
      </w:tr>
    </w:tbl>
    <w:p w14:paraId="7C75BF49" w14:textId="77777777" w:rsidR="002548E6" w:rsidRDefault="002548E6">
      <w:pPr>
        <w:jc w:val="both"/>
        <w:rPr>
          <w:rFonts w:asciiTheme="majorBidi" w:hAnsiTheme="majorBidi" w:cstheme="majorBidi"/>
          <w:lang w:val="es-ES"/>
        </w:rPr>
      </w:pPr>
    </w:p>
    <w:p w14:paraId="6FC4C8DF" w14:textId="77777777" w:rsidR="00044938" w:rsidRDefault="00207231" w:rsidP="00044938">
      <w:pPr>
        <w:pStyle w:val="NormalWeb"/>
        <w:shd w:val="clear" w:color="auto" w:fill="FFFFFF"/>
        <w:spacing w:beforeAutospacing="0" w:afterAutospacing="0" w:line="360" w:lineRule="auto"/>
        <w:jc w:val="center"/>
        <w:textAlignment w:val="baseline"/>
        <w:rPr>
          <w:rFonts w:cstheme="majorBidi"/>
          <w:color w:val="000000"/>
          <w:lang w:val="es-ES"/>
        </w:rPr>
      </w:pPr>
      <w:r>
        <w:rPr>
          <w:rFonts w:cstheme="majorBidi"/>
          <w:color w:val="000000"/>
          <w:vertAlign w:val="superscript"/>
          <w:lang w:val="es-ES"/>
        </w:rPr>
        <w:t>*</w:t>
      </w:r>
      <w:r>
        <w:rPr>
          <w:rStyle w:val="Destacado"/>
          <w:rFonts w:cstheme="majorBidi"/>
          <w:color w:val="000000"/>
          <w:lang w:val="es-ES"/>
        </w:rPr>
        <w:t>p</w:t>
      </w:r>
      <w:r>
        <w:rPr>
          <w:rFonts w:cstheme="majorBidi"/>
          <w:color w:val="000000"/>
          <w:lang w:val="es-ES"/>
        </w:rPr>
        <w:t xml:space="preserve"> &lt; .005      </w:t>
      </w:r>
      <w:r>
        <w:rPr>
          <w:rFonts w:cstheme="majorBidi"/>
          <w:color w:val="000000"/>
          <w:vertAlign w:val="superscript"/>
          <w:lang w:val="es-ES"/>
        </w:rPr>
        <w:t>**</w:t>
      </w:r>
      <w:r>
        <w:rPr>
          <w:rStyle w:val="Destacado"/>
          <w:rFonts w:cstheme="majorBidi"/>
          <w:color w:val="000000"/>
          <w:lang w:val="es-ES"/>
        </w:rPr>
        <w:t>p</w:t>
      </w:r>
      <w:r>
        <w:rPr>
          <w:rFonts w:cstheme="majorBidi"/>
          <w:color w:val="000000"/>
          <w:lang w:val="es-ES"/>
        </w:rPr>
        <w:t> &lt; .001</w:t>
      </w:r>
    </w:p>
    <w:p w14:paraId="25213409" w14:textId="785304C9" w:rsidR="002548E6" w:rsidRDefault="00207231" w:rsidP="00044938">
      <w:pPr>
        <w:pStyle w:val="NormalWeb"/>
        <w:shd w:val="clear" w:color="auto" w:fill="FFFFFF"/>
        <w:spacing w:beforeAutospacing="0" w:afterAutospacing="0" w:line="360" w:lineRule="auto"/>
        <w:jc w:val="center"/>
        <w:textAlignment w:val="baseline"/>
        <w:rPr>
          <w:rFonts w:asciiTheme="majorBidi" w:hAnsiTheme="majorBidi" w:cstheme="majorBidi"/>
          <w:color w:val="000000"/>
          <w:lang w:val="es-ES"/>
        </w:rPr>
      </w:pPr>
      <w:r>
        <w:rPr>
          <w:rFonts w:cstheme="majorBidi"/>
          <w:color w:val="000000"/>
          <w:lang w:val="es-ES"/>
        </w:rPr>
        <w:t>Fuente: Elaboración propia</w:t>
      </w:r>
    </w:p>
    <w:p w14:paraId="05D5FD30" w14:textId="77777777" w:rsidR="002548E6" w:rsidRDefault="00207231" w:rsidP="00044938">
      <w:pPr>
        <w:spacing w:line="360" w:lineRule="auto"/>
        <w:ind w:firstLine="720"/>
        <w:jc w:val="both"/>
        <w:rPr>
          <w:rFonts w:cstheme="majorBidi"/>
          <w:color w:val="000000"/>
          <w:lang w:val="es-ES"/>
        </w:rPr>
      </w:pPr>
      <w:r>
        <w:rPr>
          <w:rFonts w:cstheme="majorBidi"/>
          <w:color w:val="000000"/>
          <w:lang w:val="es-ES"/>
        </w:rPr>
        <w:t>De este análisis, se puede concluir que los estudiantes del programa presencial obtuvieron puntajes significativamente más altos en las áreas de conocimientos y prácticas que los estudiantes del programa en línea, pero no presentaron una diferencia significativa en los puntajes de valores. Es importante destacar que el puntaje de los estudiantes del programa presencial en el área de prácticas fue casi una desviación estándar superior al puntaje de los estudiantes del programa en línea, lo que lleva a un nivel de significancia de α de p&lt;.0001.</w:t>
      </w:r>
    </w:p>
    <w:p w14:paraId="33F5D0AB" w14:textId="77777777" w:rsidR="00044938" w:rsidRDefault="00044938" w:rsidP="00044938">
      <w:pPr>
        <w:spacing w:line="360" w:lineRule="auto"/>
        <w:ind w:firstLine="720"/>
        <w:jc w:val="both"/>
        <w:rPr>
          <w:rFonts w:asciiTheme="majorBidi" w:hAnsiTheme="majorBidi" w:cstheme="majorBidi"/>
          <w:color w:val="000000"/>
          <w:lang w:val="es-ES"/>
        </w:rPr>
      </w:pPr>
    </w:p>
    <w:p w14:paraId="7D5ECB96" w14:textId="77777777" w:rsidR="002548E6" w:rsidRDefault="00207231" w:rsidP="00044938">
      <w:pPr>
        <w:pStyle w:val="APAHeading2"/>
        <w:spacing w:line="360" w:lineRule="auto"/>
        <w:jc w:val="center"/>
        <w:rPr>
          <w:sz w:val="28"/>
          <w:szCs w:val="28"/>
        </w:rPr>
      </w:pPr>
      <w:r>
        <w:rPr>
          <w:sz w:val="28"/>
          <w:szCs w:val="28"/>
        </w:rPr>
        <w:t>Análisis cualitativo de resultados</w:t>
      </w:r>
    </w:p>
    <w:p w14:paraId="38B53FB1"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 xml:space="preserve">Para el análisis de datos de las entrevistas que se realizaron a los estudiantes y a los asesores académicos, se construyó una matriz utilizando el formato sugerido por Miles y </w:t>
      </w:r>
      <w:proofErr w:type="spellStart"/>
      <w:r>
        <w:rPr>
          <w:rFonts w:cstheme="majorBidi"/>
          <w:color w:val="000000"/>
          <w:lang w:val="es-ES"/>
        </w:rPr>
        <w:t>Huberman</w:t>
      </w:r>
      <w:proofErr w:type="spellEnd"/>
      <w:r>
        <w:rPr>
          <w:rFonts w:cstheme="majorBidi"/>
          <w:color w:val="000000"/>
          <w:lang w:val="es-ES"/>
        </w:rPr>
        <w:t xml:space="preserve"> (1994), basada en el análisis de contenido de las entrevistas (Lincoln y Guba, 1985; Berkowitz, 1997). Para ello, se llevó a cabo un proceso de lectura inicial de las entrevistas, del cual emergieron temas y categorías que se organizaron en la matriz. De este proceso de lectura, se identificaron cuatro grandes temas:</w:t>
      </w:r>
    </w:p>
    <w:p w14:paraId="1C592911" w14:textId="77777777" w:rsidR="002548E6" w:rsidRPr="00044938" w:rsidRDefault="00207231" w:rsidP="00044938">
      <w:pPr>
        <w:numPr>
          <w:ilvl w:val="0"/>
          <w:numId w:val="2"/>
        </w:numPr>
        <w:spacing w:line="360" w:lineRule="auto"/>
        <w:jc w:val="both"/>
        <w:rPr>
          <w:lang w:val="es-MX"/>
        </w:rPr>
      </w:pPr>
      <w:r>
        <w:rPr>
          <w:rFonts w:cstheme="majorBidi"/>
          <w:color w:val="000000"/>
          <w:lang w:val="es-ES"/>
        </w:rPr>
        <w:t>Visión de la investigación: definiciones de investigación y de los modelos y técnicas que son más apropiados.</w:t>
      </w:r>
    </w:p>
    <w:p w14:paraId="23893AC2" w14:textId="77777777" w:rsidR="002548E6" w:rsidRPr="00044938" w:rsidRDefault="00207231" w:rsidP="00044938">
      <w:pPr>
        <w:numPr>
          <w:ilvl w:val="0"/>
          <w:numId w:val="2"/>
        </w:numPr>
        <w:spacing w:line="360" w:lineRule="auto"/>
        <w:jc w:val="both"/>
        <w:rPr>
          <w:lang w:val="es-MX"/>
        </w:rPr>
      </w:pPr>
      <w:r>
        <w:rPr>
          <w:rFonts w:cstheme="majorBidi"/>
          <w:color w:val="000000"/>
          <w:lang w:val="es-ES"/>
        </w:rPr>
        <w:t>Proceso de investigación: cuestiones prácticas y metodológicas.</w:t>
      </w:r>
    </w:p>
    <w:p w14:paraId="629FE630" w14:textId="77777777" w:rsidR="002548E6" w:rsidRPr="00044938" w:rsidRDefault="00207231" w:rsidP="00044938">
      <w:pPr>
        <w:numPr>
          <w:ilvl w:val="0"/>
          <w:numId w:val="2"/>
        </w:numPr>
        <w:spacing w:line="360" w:lineRule="auto"/>
        <w:jc w:val="both"/>
        <w:rPr>
          <w:lang w:val="es-MX"/>
        </w:rPr>
      </w:pPr>
      <w:r>
        <w:rPr>
          <w:rFonts w:cstheme="majorBidi"/>
          <w:color w:val="000000"/>
          <w:lang w:val="es-ES"/>
        </w:rPr>
        <w:t>Importancia de la investigación: valoración de la investigación ya sea por sí misma o vinculada con la práctica educativa.</w:t>
      </w:r>
    </w:p>
    <w:p w14:paraId="2B4EA4BE" w14:textId="77777777" w:rsidR="002548E6" w:rsidRDefault="00207231" w:rsidP="00044938">
      <w:pPr>
        <w:numPr>
          <w:ilvl w:val="0"/>
          <w:numId w:val="2"/>
        </w:numPr>
        <w:spacing w:line="360" w:lineRule="auto"/>
        <w:jc w:val="both"/>
        <w:rPr>
          <w:rFonts w:asciiTheme="majorBidi" w:hAnsiTheme="majorBidi" w:cstheme="majorBidi"/>
          <w:color w:val="000000"/>
          <w:lang w:val="es-ES"/>
        </w:rPr>
      </w:pPr>
      <w:r>
        <w:rPr>
          <w:rFonts w:cstheme="majorBidi"/>
          <w:color w:val="000000"/>
          <w:lang w:val="es-ES"/>
        </w:rPr>
        <w:t>Relación asesor-estudiante: tanto los aspectos prácticos como los aspectos de transmisión de cultura de investigación.</w:t>
      </w:r>
    </w:p>
    <w:p w14:paraId="3896A103" w14:textId="69C7DF48"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lastRenderedPageBreak/>
        <w:tab/>
        <w:t xml:space="preserve">Con base en estos cuatro temas, las respuestas a las entrevistas de cada participante se codificaron y dividieron para iniciar la reducción de datos utilizando el proceso iterativo sugerido por Miles y </w:t>
      </w:r>
      <w:proofErr w:type="spellStart"/>
      <w:r>
        <w:rPr>
          <w:rFonts w:cstheme="majorBidi"/>
          <w:color w:val="000000"/>
          <w:lang w:val="es-ES"/>
        </w:rPr>
        <w:t>Huberman</w:t>
      </w:r>
      <w:proofErr w:type="spellEnd"/>
      <w:r>
        <w:rPr>
          <w:rFonts w:cstheme="majorBidi"/>
          <w:color w:val="000000"/>
          <w:lang w:val="es-ES"/>
        </w:rPr>
        <w:t xml:space="preserve"> (1994). Finalmente, los datos relevantes se colocaron en dos matrices (tablas 8 y 9), una con los datos de los estudiantes y la segunda con los datos de los asesores, dividiendo las celdas en los cuatro temas generales y separándolos por estratos (alto, mediano y bajo) según el nivel de cultura de investigación que arrojó el análisis cuantitativo previo.</w:t>
      </w:r>
    </w:p>
    <w:p w14:paraId="15C6F08E" w14:textId="77777777" w:rsidR="000C54C0" w:rsidRDefault="000C54C0" w:rsidP="00044938">
      <w:pPr>
        <w:spacing w:line="360" w:lineRule="auto"/>
        <w:jc w:val="both"/>
        <w:rPr>
          <w:rFonts w:asciiTheme="majorBidi" w:hAnsiTheme="majorBidi" w:cstheme="majorBidi"/>
          <w:color w:val="000000"/>
          <w:lang w:val="es-ES"/>
        </w:rPr>
      </w:pPr>
    </w:p>
    <w:p w14:paraId="1B332FEB" w14:textId="77777777" w:rsidR="001309AE" w:rsidRDefault="001309AE" w:rsidP="00044938">
      <w:pPr>
        <w:spacing w:line="360" w:lineRule="auto"/>
        <w:jc w:val="both"/>
        <w:rPr>
          <w:rFonts w:asciiTheme="majorBidi" w:hAnsiTheme="majorBidi" w:cstheme="majorBidi"/>
          <w:color w:val="000000"/>
          <w:lang w:val="es-ES"/>
        </w:rPr>
      </w:pPr>
    </w:p>
    <w:p w14:paraId="4EE0B7BE" w14:textId="77777777" w:rsidR="001309AE" w:rsidRDefault="001309AE" w:rsidP="00044938">
      <w:pPr>
        <w:spacing w:line="360" w:lineRule="auto"/>
        <w:jc w:val="both"/>
        <w:rPr>
          <w:rFonts w:asciiTheme="majorBidi" w:hAnsiTheme="majorBidi" w:cstheme="majorBidi"/>
          <w:color w:val="000000"/>
          <w:lang w:val="es-ES"/>
        </w:rPr>
      </w:pPr>
    </w:p>
    <w:p w14:paraId="7D068500" w14:textId="77777777" w:rsidR="001309AE" w:rsidRDefault="001309AE" w:rsidP="00044938">
      <w:pPr>
        <w:spacing w:line="360" w:lineRule="auto"/>
        <w:jc w:val="both"/>
        <w:rPr>
          <w:rFonts w:asciiTheme="majorBidi" w:hAnsiTheme="majorBidi" w:cstheme="majorBidi"/>
          <w:color w:val="000000"/>
          <w:lang w:val="es-ES"/>
        </w:rPr>
      </w:pPr>
    </w:p>
    <w:p w14:paraId="12D5015D" w14:textId="77777777" w:rsidR="001309AE" w:rsidRDefault="001309AE" w:rsidP="00044938">
      <w:pPr>
        <w:spacing w:line="360" w:lineRule="auto"/>
        <w:jc w:val="both"/>
        <w:rPr>
          <w:rFonts w:asciiTheme="majorBidi" w:hAnsiTheme="majorBidi" w:cstheme="majorBidi"/>
          <w:color w:val="000000"/>
          <w:lang w:val="es-ES"/>
        </w:rPr>
      </w:pPr>
    </w:p>
    <w:p w14:paraId="33A5C85B" w14:textId="77777777" w:rsidR="001309AE" w:rsidRDefault="001309AE" w:rsidP="00044938">
      <w:pPr>
        <w:spacing w:line="360" w:lineRule="auto"/>
        <w:jc w:val="both"/>
        <w:rPr>
          <w:rFonts w:asciiTheme="majorBidi" w:hAnsiTheme="majorBidi" w:cstheme="majorBidi"/>
          <w:color w:val="000000"/>
          <w:lang w:val="es-ES"/>
        </w:rPr>
      </w:pPr>
    </w:p>
    <w:p w14:paraId="0A1433BC" w14:textId="77777777" w:rsidR="001309AE" w:rsidRDefault="001309AE" w:rsidP="00044938">
      <w:pPr>
        <w:spacing w:line="360" w:lineRule="auto"/>
        <w:jc w:val="both"/>
        <w:rPr>
          <w:rFonts w:asciiTheme="majorBidi" w:hAnsiTheme="majorBidi" w:cstheme="majorBidi"/>
          <w:color w:val="000000"/>
          <w:lang w:val="es-ES"/>
        </w:rPr>
      </w:pPr>
    </w:p>
    <w:p w14:paraId="68C920CF" w14:textId="77777777" w:rsidR="001309AE" w:rsidRDefault="001309AE" w:rsidP="00044938">
      <w:pPr>
        <w:spacing w:line="360" w:lineRule="auto"/>
        <w:jc w:val="both"/>
        <w:rPr>
          <w:rFonts w:asciiTheme="majorBidi" w:hAnsiTheme="majorBidi" w:cstheme="majorBidi"/>
          <w:color w:val="000000"/>
          <w:lang w:val="es-ES"/>
        </w:rPr>
      </w:pPr>
    </w:p>
    <w:p w14:paraId="231D8C37" w14:textId="77777777" w:rsidR="001309AE" w:rsidRDefault="001309AE" w:rsidP="00044938">
      <w:pPr>
        <w:spacing w:line="360" w:lineRule="auto"/>
        <w:jc w:val="both"/>
        <w:rPr>
          <w:rFonts w:asciiTheme="majorBidi" w:hAnsiTheme="majorBidi" w:cstheme="majorBidi"/>
          <w:color w:val="000000"/>
          <w:lang w:val="es-ES"/>
        </w:rPr>
      </w:pPr>
    </w:p>
    <w:p w14:paraId="6802A5A7" w14:textId="77777777" w:rsidR="001309AE" w:rsidRDefault="001309AE" w:rsidP="00044938">
      <w:pPr>
        <w:spacing w:line="360" w:lineRule="auto"/>
        <w:jc w:val="both"/>
        <w:rPr>
          <w:rFonts w:asciiTheme="majorBidi" w:hAnsiTheme="majorBidi" w:cstheme="majorBidi"/>
          <w:color w:val="000000"/>
          <w:lang w:val="es-ES"/>
        </w:rPr>
      </w:pPr>
    </w:p>
    <w:p w14:paraId="5109EE42" w14:textId="77777777" w:rsidR="001309AE" w:rsidRDefault="001309AE" w:rsidP="00044938">
      <w:pPr>
        <w:spacing w:line="360" w:lineRule="auto"/>
        <w:jc w:val="both"/>
        <w:rPr>
          <w:rFonts w:asciiTheme="majorBidi" w:hAnsiTheme="majorBidi" w:cstheme="majorBidi"/>
          <w:color w:val="000000"/>
          <w:lang w:val="es-ES"/>
        </w:rPr>
      </w:pPr>
    </w:p>
    <w:p w14:paraId="5BD61563" w14:textId="77777777" w:rsidR="001309AE" w:rsidRDefault="001309AE" w:rsidP="00044938">
      <w:pPr>
        <w:spacing w:line="360" w:lineRule="auto"/>
        <w:jc w:val="both"/>
        <w:rPr>
          <w:rFonts w:asciiTheme="majorBidi" w:hAnsiTheme="majorBidi" w:cstheme="majorBidi"/>
          <w:color w:val="000000"/>
          <w:lang w:val="es-ES"/>
        </w:rPr>
      </w:pPr>
    </w:p>
    <w:p w14:paraId="65EDE7EF" w14:textId="77777777" w:rsidR="001309AE" w:rsidRDefault="001309AE" w:rsidP="00044938">
      <w:pPr>
        <w:spacing w:line="360" w:lineRule="auto"/>
        <w:jc w:val="both"/>
        <w:rPr>
          <w:rFonts w:asciiTheme="majorBidi" w:hAnsiTheme="majorBidi" w:cstheme="majorBidi"/>
          <w:color w:val="000000"/>
          <w:lang w:val="es-ES"/>
        </w:rPr>
      </w:pPr>
    </w:p>
    <w:p w14:paraId="3CB84626" w14:textId="77777777" w:rsidR="001309AE" w:rsidRDefault="001309AE" w:rsidP="00044938">
      <w:pPr>
        <w:spacing w:line="360" w:lineRule="auto"/>
        <w:jc w:val="both"/>
        <w:rPr>
          <w:rFonts w:asciiTheme="majorBidi" w:hAnsiTheme="majorBidi" w:cstheme="majorBidi"/>
          <w:color w:val="000000"/>
          <w:lang w:val="es-ES"/>
        </w:rPr>
      </w:pPr>
    </w:p>
    <w:p w14:paraId="250073AF" w14:textId="77777777" w:rsidR="001309AE" w:rsidRDefault="001309AE" w:rsidP="00044938">
      <w:pPr>
        <w:spacing w:line="360" w:lineRule="auto"/>
        <w:jc w:val="both"/>
        <w:rPr>
          <w:rFonts w:asciiTheme="majorBidi" w:hAnsiTheme="majorBidi" w:cstheme="majorBidi"/>
          <w:color w:val="000000"/>
          <w:lang w:val="es-ES"/>
        </w:rPr>
      </w:pPr>
    </w:p>
    <w:p w14:paraId="700C5819" w14:textId="77777777" w:rsidR="001309AE" w:rsidRDefault="001309AE" w:rsidP="00044938">
      <w:pPr>
        <w:spacing w:line="360" w:lineRule="auto"/>
        <w:jc w:val="both"/>
        <w:rPr>
          <w:rFonts w:asciiTheme="majorBidi" w:hAnsiTheme="majorBidi" w:cstheme="majorBidi"/>
          <w:color w:val="000000"/>
          <w:lang w:val="es-ES"/>
        </w:rPr>
      </w:pPr>
    </w:p>
    <w:p w14:paraId="280B617B" w14:textId="77777777" w:rsidR="001309AE" w:rsidRDefault="001309AE" w:rsidP="00044938">
      <w:pPr>
        <w:spacing w:line="360" w:lineRule="auto"/>
        <w:jc w:val="both"/>
        <w:rPr>
          <w:rFonts w:asciiTheme="majorBidi" w:hAnsiTheme="majorBidi" w:cstheme="majorBidi"/>
          <w:color w:val="000000"/>
          <w:lang w:val="es-ES"/>
        </w:rPr>
      </w:pPr>
    </w:p>
    <w:p w14:paraId="4C678924" w14:textId="77777777" w:rsidR="001309AE" w:rsidRDefault="001309AE" w:rsidP="00044938">
      <w:pPr>
        <w:spacing w:line="360" w:lineRule="auto"/>
        <w:jc w:val="both"/>
        <w:rPr>
          <w:rFonts w:asciiTheme="majorBidi" w:hAnsiTheme="majorBidi" w:cstheme="majorBidi"/>
          <w:color w:val="000000"/>
          <w:lang w:val="es-ES"/>
        </w:rPr>
      </w:pPr>
    </w:p>
    <w:p w14:paraId="4C70E927" w14:textId="77777777" w:rsidR="001309AE" w:rsidRDefault="001309AE" w:rsidP="00044938">
      <w:pPr>
        <w:spacing w:line="360" w:lineRule="auto"/>
        <w:jc w:val="both"/>
        <w:rPr>
          <w:rFonts w:asciiTheme="majorBidi" w:hAnsiTheme="majorBidi" w:cstheme="majorBidi"/>
          <w:color w:val="000000"/>
          <w:lang w:val="es-ES"/>
        </w:rPr>
      </w:pPr>
    </w:p>
    <w:p w14:paraId="6ECA5B14" w14:textId="77777777" w:rsidR="001309AE" w:rsidRDefault="001309AE" w:rsidP="00044938">
      <w:pPr>
        <w:spacing w:line="360" w:lineRule="auto"/>
        <w:jc w:val="both"/>
        <w:rPr>
          <w:rFonts w:asciiTheme="majorBidi" w:hAnsiTheme="majorBidi" w:cstheme="majorBidi"/>
          <w:color w:val="000000"/>
          <w:lang w:val="es-ES"/>
        </w:rPr>
      </w:pPr>
    </w:p>
    <w:p w14:paraId="134F6C02" w14:textId="77777777" w:rsidR="001309AE" w:rsidRDefault="001309AE" w:rsidP="00044938">
      <w:pPr>
        <w:spacing w:line="360" w:lineRule="auto"/>
        <w:jc w:val="both"/>
        <w:rPr>
          <w:rFonts w:asciiTheme="majorBidi" w:hAnsiTheme="majorBidi" w:cstheme="majorBidi"/>
          <w:color w:val="000000"/>
          <w:lang w:val="es-ES"/>
        </w:rPr>
      </w:pPr>
    </w:p>
    <w:p w14:paraId="3BE59413" w14:textId="77777777" w:rsidR="001309AE" w:rsidRDefault="001309AE" w:rsidP="00044938">
      <w:pPr>
        <w:spacing w:line="360" w:lineRule="auto"/>
        <w:jc w:val="both"/>
        <w:rPr>
          <w:rFonts w:asciiTheme="majorBidi" w:hAnsiTheme="majorBidi" w:cstheme="majorBidi"/>
          <w:color w:val="000000"/>
          <w:lang w:val="es-ES"/>
        </w:rPr>
      </w:pPr>
    </w:p>
    <w:p w14:paraId="33362692" w14:textId="77777777" w:rsidR="001309AE" w:rsidRDefault="001309AE" w:rsidP="00044938">
      <w:pPr>
        <w:spacing w:line="360" w:lineRule="auto"/>
        <w:jc w:val="both"/>
        <w:rPr>
          <w:rFonts w:asciiTheme="majorBidi" w:hAnsiTheme="majorBidi" w:cstheme="majorBidi"/>
          <w:color w:val="000000"/>
          <w:lang w:val="es-ES"/>
        </w:rPr>
      </w:pPr>
    </w:p>
    <w:p w14:paraId="26DA7E58" w14:textId="77777777" w:rsidR="001309AE" w:rsidRDefault="001309AE" w:rsidP="00044938">
      <w:pPr>
        <w:spacing w:line="360" w:lineRule="auto"/>
        <w:jc w:val="both"/>
        <w:rPr>
          <w:rFonts w:asciiTheme="majorBidi" w:hAnsiTheme="majorBidi" w:cstheme="majorBidi"/>
          <w:color w:val="000000"/>
          <w:lang w:val="es-ES"/>
        </w:rPr>
      </w:pPr>
    </w:p>
    <w:p w14:paraId="18E5C6AA" w14:textId="77777777" w:rsidR="001309AE" w:rsidRDefault="001309AE" w:rsidP="00044938">
      <w:pPr>
        <w:spacing w:line="360" w:lineRule="auto"/>
        <w:jc w:val="both"/>
        <w:rPr>
          <w:rFonts w:asciiTheme="majorBidi" w:hAnsiTheme="majorBidi" w:cstheme="majorBidi"/>
          <w:color w:val="000000"/>
          <w:lang w:val="es-ES"/>
        </w:rPr>
      </w:pPr>
    </w:p>
    <w:p w14:paraId="2B8218B5" w14:textId="77C11BAC" w:rsidR="002548E6" w:rsidRPr="00044938" w:rsidRDefault="00207231" w:rsidP="00044938">
      <w:pPr>
        <w:spacing w:line="480" w:lineRule="auto"/>
        <w:jc w:val="center"/>
        <w:rPr>
          <w:rFonts w:asciiTheme="majorBidi" w:hAnsiTheme="majorBidi" w:cstheme="majorBidi"/>
          <w:color w:val="000000"/>
          <w:lang w:val="es-ES"/>
        </w:rPr>
      </w:pPr>
      <w:r>
        <w:rPr>
          <w:rFonts w:cstheme="majorBidi"/>
          <w:b/>
          <w:bCs/>
          <w:color w:val="000000"/>
          <w:lang w:val="es-ES"/>
        </w:rPr>
        <w:lastRenderedPageBreak/>
        <w:t>Tabla 8</w:t>
      </w:r>
      <w:r w:rsidR="00044938">
        <w:rPr>
          <w:rFonts w:cstheme="majorBidi"/>
          <w:b/>
          <w:bCs/>
          <w:color w:val="000000"/>
          <w:lang w:val="es-ES"/>
        </w:rPr>
        <w:t xml:space="preserve">. </w:t>
      </w:r>
      <w:r w:rsidRPr="00044938">
        <w:rPr>
          <w:rFonts w:cstheme="majorBidi"/>
          <w:color w:val="000000"/>
          <w:lang w:val="es-ES"/>
        </w:rPr>
        <w:t>Matriz de análisis de contenidos de entrevistas de estudiantes</w:t>
      </w:r>
    </w:p>
    <w:tbl>
      <w:tblPr>
        <w:tblStyle w:val="Tablaconcuadrcula"/>
        <w:tblW w:w="9350" w:type="dxa"/>
        <w:jc w:val="center"/>
        <w:tblLayout w:type="fixed"/>
        <w:tblLook w:val="04A0" w:firstRow="1" w:lastRow="0" w:firstColumn="1" w:lastColumn="0" w:noHBand="0" w:noVBand="1"/>
      </w:tblPr>
      <w:tblGrid>
        <w:gridCol w:w="1286"/>
        <w:gridCol w:w="2116"/>
        <w:gridCol w:w="2208"/>
        <w:gridCol w:w="1870"/>
        <w:gridCol w:w="1870"/>
      </w:tblGrid>
      <w:tr w:rsidR="002548E6" w:rsidRPr="00044938" w14:paraId="2B21C32C" w14:textId="77777777" w:rsidTr="00044938">
        <w:trPr>
          <w:jc w:val="center"/>
        </w:trPr>
        <w:tc>
          <w:tcPr>
            <w:tcW w:w="1286" w:type="dxa"/>
          </w:tcPr>
          <w:p w14:paraId="38FAA30F" w14:textId="77777777" w:rsidR="002548E6" w:rsidRPr="00044938" w:rsidRDefault="00207231">
            <w:pPr>
              <w:spacing w:line="480" w:lineRule="auto"/>
              <w:ind w:left="360"/>
              <w:jc w:val="both"/>
              <w:rPr>
                <w:color w:val="000000"/>
                <w:lang w:val="es-ES"/>
              </w:rPr>
            </w:pPr>
            <w:r w:rsidRPr="00044938">
              <w:rPr>
                <w:i/>
                <w:iCs/>
                <w:lang w:val="es-ES"/>
              </w:rPr>
              <w:t>Estrato</w:t>
            </w:r>
          </w:p>
        </w:tc>
        <w:tc>
          <w:tcPr>
            <w:tcW w:w="2116" w:type="dxa"/>
          </w:tcPr>
          <w:p w14:paraId="024E3EFC" w14:textId="77777777" w:rsidR="002548E6" w:rsidRPr="00044938" w:rsidRDefault="00207231">
            <w:pPr>
              <w:spacing w:after="120"/>
              <w:ind w:left="-40"/>
              <w:jc w:val="both"/>
              <w:rPr>
                <w:lang w:val="es-ES"/>
              </w:rPr>
            </w:pPr>
            <w:r w:rsidRPr="00044938">
              <w:rPr>
                <w:i/>
                <w:iCs/>
                <w:lang w:val="es-ES"/>
              </w:rPr>
              <w:t xml:space="preserve">Visión de la investigación </w:t>
            </w:r>
          </w:p>
        </w:tc>
        <w:tc>
          <w:tcPr>
            <w:tcW w:w="2208" w:type="dxa"/>
          </w:tcPr>
          <w:p w14:paraId="0ED2F66F" w14:textId="77777777" w:rsidR="002548E6" w:rsidRPr="00044938" w:rsidRDefault="00207231">
            <w:pPr>
              <w:spacing w:after="120"/>
              <w:ind w:left="-40"/>
              <w:jc w:val="both"/>
              <w:rPr>
                <w:lang w:val="es-ES"/>
              </w:rPr>
            </w:pPr>
            <w:r w:rsidRPr="00044938">
              <w:rPr>
                <w:i/>
                <w:iCs/>
                <w:lang w:val="es-ES"/>
              </w:rPr>
              <w:t xml:space="preserve">Proceso de investigación </w:t>
            </w:r>
          </w:p>
        </w:tc>
        <w:tc>
          <w:tcPr>
            <w:tcW w:w="1870" w:type="dxa"/>
          </w:tcPr>
          <w:p w14:paraId="4E44AC3C" w14:textId="77777777" w:rsidR="002548E6" w:rsidRPr="00044938" w:rsidRDefault="00207231">
            <w:pPr>
              <w:spacing w:after="120"/>
              <w:ind w:left="-40"/>
              <w:jc w:val="both"/>
              <w:rPr>
                <w:lang w:val="es-ES"/>
              </w:rPr>
            </w:pPr>
            <w:r w:rsidRPr="00044938">
              <w:rPr>
                <w:i/>
                <w:iCs/>
                <w:lang w:val="es-ES"/>
              </w:rPr>
              <w:t xml:space="preserve">Importancia de la investigación </w:t>
            </w:r>
          </w:p>
        </w:tc>
        <w:tc>
          <w:tcPr>
            <w:tcW w:w="1870" w:type="dxa"/>
          </w:tcPr>
          <w:p w14:paraId="3B905536" w14:textId="77777777" w:rsidR="002548E6" w:rsidRPr="00044938" w:rsidRDefault="00207231">
            <w:pPr>
              <w:spacing w:after="120"/>
              <w:ind w:left="-40"/>
              <w:jc w:val="both"/>
              <w:rPr>
                <w:lang w:val="es-ES"/>
              </w:rPr>
            </w:pPr>
            <w:r w:rsidRPr="00044938">
              <w:rPr>
                <w:i/>
                <w:iCs/>
                <w:lang w:val="es-ES"/>
              </w:rPr>
              <w:t xml:space="preserve">Relación asesor- estudiante </w:t>
            </w:r>
          </w:p>
        </w:tc>
      </w:tr>
      <w:tr w:rsidR="002548E6" w:rsidRPr="001309AE" w14:paraId="03D052C7" w14:textId="77777777" w:rsidTr="00044938">
        <w:trPr>
          <w:jc w:val="center"/>
        </w:trPr>
        <w:tc>
          <w:tcPr>
            <w:tcW w:w="1286" w:type="dxa"/>
          </w:tcPr>
          <w:p w14:paraId="49493E8F" w14:textId="77777777" w:rsidR="002548E6" w:rsidRPr="00044938" w:rsidRDefault="00207231">
            <w:pPr>
              <w:spacing w:line="480" w:lineRule="auto"/>
              <w:ind w:left="360"/>
              <w:jc w:val="both"/>
              <w:rPr>
                <w:color w:val="000000"/>
                <w:lang w:val="es-ES"/>
              </w:rPr>
            </w:pPr>
            <w:r w:rsidRPr="00044938">
              <w:rPr>
                <w:lang w:val="es-ES"/>
              </w:rPr>
              <w:t>Alto</w:t>
            </w:r>
          </w:p>
        </w:tc>
        <w:tc>
          <w:tcPr>
            <w:tcW w:w="2116" w:type="dxa"/>
          </w:tcPr>
          <w:p w14:paraId="19F1CA0B" w14:textId="77777777" w:rsidR="002548E6" w:rsidRPr="00044938" w:rsidRDefault="00207231">
            <w:pPr>
              <w:spacing w:after="120"/>
              <w:ind w:left="-40"/>
              <w:jc w:val="both"/>
              <w:rPr>
                <w:lang w:val="es-ES"/>
              </w:rPr>
            </w:pPr>
            <w:r w:rsidRPr="00044938">
              <w:rPr>
                <w:lang w:val="es-ES"/>
              </w:rPr>
              <w:t>La investigación como desarrollo de conocimiento.</w:t>
            </w:r>
          </w:p>
          <w:p w14:paraId="6BE0D685" w14:textId="77777777" w:rsidR="002548E6" w:rsidRPr="00044938" w:rsidRDefault="00207231">
            <w:pPr>
              <w:spacing w:after="120"/>
              <w:ind w:left="-40"/>
              <w:jc w:val="both"/>
              <w:rPr>
                <w:lang w:val="es-ES"/>
              </w:rPr>
            </w:pPr>
            <w:r w:rsidRPr="00044938">
              <w:rPr>
                <w:lang w:val="es-ES"/>
              </w:rPr>
              <w:t xml:space="preserve">Actividad orientada a la obtención de nuevos conocimientos. </w:t>
            </w:r>
          </w:p>
          <w:p w14:paraId="2B9293F2" w14:textId="77777777" w:rsidR="002548E6" w:rsidRPr="00044938" w:rsidRDefault="00207231">
            <w:pPr>
              <w:spacing w:after="120"/>
              <w:ind w:left="-40"/>
              <w:jc w:val="both"/>
              <w:rPr>
                <w:lang w:val="es-ES"/>
              </w:rPr>
            </w:pPr>
            <w:r w:rsidRPr="00044938">
              <w:rPr>
                <w:lang w:val="es-ES"/>
              </w:rPr>
              <w:t xml:space="preserve">Solución de problemas conceptuales. Experimental y sistemática. </w:t>
            </w:r>
          </w:p>
          <w:p w14:paraId="3142667C" w14:textId="77777777" w:rsidR="002548E6" w:rsidRPr="00044938" w:rsidRDefault="00207231">
            <w:pPr>
              <w:spacing w:after="120"/>
              <w:ind w:left="-40"/>
              <w:jc w:val="both"/>
              <w:rPr>
                <w:lang w:val="es-ES"/>
              </w:rPr>
            </w:pPr>
            <w:r w:rsidRPr="00044938">
              <w:rPr>
                <w:lang w:val="es-ES"/>
              </w:rPr>
              <w:t xml:space="preserve">Se considera interesante e importante tanto de parte de su proceso de formación como de su actividad profesional en el futuro. </w:t>
            </w:r>
          </w:p>
        </w:tc>
        <w:tc>
          <w:tcPr>
            <w:tcW w:w="2208" w:type="dxa"/>
          </w:tcPr>
          <w:p w14:paraId="5B626608" w14:textId="77777777" w:rsidR="002548E6" w:rsidRPr="00044938" w:rsidRDefault="00207231">
            <w:pPr>
              <w:spacing w:after="120"/>
              <w:ind w:left="-40"/>
              <w:jc w:val="both"/>
              <w:rPr>
                <w:lang w:val="es-ES"/>
              </w:rPr>
            </w:pPr>
            <w:r w:rsidRPr="00044938">
              <w:rPr>
                <w:lang w:val="es-ES"/>
              </w:rPr>
              <w:t>Entendimiento del proceso y metodología.</w:t>
            </w:r>
          </w:p>
          <w:p w14:paraId="68F12994" w14:textId="77777777" w:rsidR="002548E6" w:rsidRPr="00044938" w:rsidRDefault="00207231">
            <w:pPr>
              <w:spacing w:after="120"/>
              <w:ind w:left="-40"/>
              <w:jc w:val="both"/>
              <w:rPr>
                <w:lang w:val="es-ES"/>
              </w:rPr>
            </w:pPr>
            <w:r w:rsidRPr="00044938">
              <w:rPr>
                <w:lang w:val="es-ES"/>
              </w:rPr>
              <w:t>Mencionan variedad de concepciones y teorías.</w:t>
            </w:r>
          </w:p>
          <w:p w14:paraId="06D50975" w14:textId="77777777" w:rsidR="002548E6" w:rsidRPr="00044938" w:rsidRDefault="00207231">
            <w:pPr>
              <w:spacing w:after="120"/>
              <w:ind w:left="-40"/>
              <w:jc w:val="both"/>
              <w:rPr>
                <w:lang w:val="es-ES"/>
              </w:rPr>
            </w:pPr>
            <w:r w:rsidRPr="00044938">
              <w:rPr>
                <w:lang w:val="es-ES"/>
              </w:rPr>
              <w:t xml:space="preserve">Pocas oportunidades a nivel institucional para llevar a cabo y diseminar investigación. </w:t>
            </w:r>
          </w:p>
          <w:p w14:paraId="35D87631" w14:textId="77777777" w:rsidR="002548E6" w:rsidRPr="00044938" w:rsidRDefault="00207231">
            <w:pPr>
              <w:spacing w:after="120"/>
              <w:ind w:left="-40"/>
              <w:jc w:val="both"/>
              <w:rPr>
                <w:lang w:val="es-ES"/>
              </w:rPr>
            </w:pPr>
            <w:r w:rsidRPr="00044938">
              <w:rPr>
                <w:lang w:val="es-ES"/>
              </w:rPr>
              <w:t>Fuera del proyecto de titulación, no encontraron oportunidades para participar en proyectos.</w:t>
            </w:r>
          </w:p>
          <w:p w14:paraId="4C3B017A" w14:textId="77777777" w:rsidR="002548E6" w:rsidRPr="00044938" w:rsidRDefault="00207231">
            <w:pPr>
              <w:spacing w:after="120"/>
              <w:ind w:left="-40"/>
              <w:jc w:val="both"/>
              <w:rPr>
                <w:lang w:val="es-ES"/>
              </w:rPr>
            </w:pPr>
            <w:r w:rsidRPr="00044938">
              <w:rPr>
                <w:lang w:val="es-ES"/>
              </w:rPr>
              <w:t xml:space="preserve">Falta de acceso a herramientas de análisis. </w:t>
            </w:r>
          </w:p>
        </w:tc>
        <w:tc>
          <w:tcPr>
            <w:tcW w:w="1870" w:type="dxa"/>
          </w:tcPr>
          <w:p w14:paraId="0EB490B2" w14:textId="77777777" w:rsidR="002548E6" w:rsidRPr="00044938" w:rsidRDefault="00207231">
            <w:pPr>
              <w:pStyle w:val="NormalWeb"/>
              <w:spacing w:beforeAutospacing="0" w:after="120" w:afterAutospacing="0"/>
              <w:ind w:left="-40"/>
              <w:jc w:val="both"/>
              <w:rPr>
                <w:lang w:val="es-ES"/>
              </w:rPr>
            </w:pPr>
            <w:r w:rsidRPr="00044938">
              <w:rPr>
                <w:lang w:val="es-ES"/>
              </w:rPr>
              <w:t>Ven la investigación como esencial para una formación integral como educadores.</w:t>
            </w:r>
          </w:p>
          <w:p w14:paraId="401FBB4E" w14:textId="77777777" w:rsidR="002548E6" w:rsidRPr="00044938" w:rsidRDefault="00207231">
            <w:pPr>
              <w:pStyle w:val="NormalWeb"/>
              <w:spacing w:beforeAutospacing="0" w:after="120" w:afterAutospacing="0"/>
              <w:ind w:left="-40"/>
              <w:jc w:val="both"/>
              <w:rPr>
                <w:lang w:val="es-ES"/>
              </w:rPr>
            </w:pPr>
            <w:r w:rsidRPr="00044938">
              <w:rPr>
                <w:lang w:val="es-ES"/>
              </w:rPr>
              <w:t xml:space="preserve">Diferenciación entre usuarios de investigación y productores de investigación. </w:t>
            </w:r>
          </w:p>
          <w:p w14:paraId="1C61737C" w14:textId="77777777" w:rsidR="002548E6" w:rsidRPr="00044938" w:rsidRDefault="002548E6">
            <w:pPr>
              <w:spacing w:after="120"/>
              <w:ind w:left="-40"/>
              <w:jc w:val="both"/>
              <w:rPr>
                <w:color w:val="000000"/>
                <w:lang w:val="es-ES"/>
              </w:rPr>
            </w:pPr>
          </w:p>
        </w:tc>
        <w:tc>
          <w:tcPr>
            <w:tcW w:w="1870" w:type="dxa"/>
          </w:tcPr>
          <w:p w14:paraId="61980ED9" w14:textId="77777777" w:rsidR="002548E6" w:rsidRPr="00044938" w:rsidRDefault="00207231">
            <w:pPr>
              <w:pStyle w:val="NormalWeb"/>
              <w:spacing w:beforeAutospacing="0" w:after="120" w:afterAutospacing="0"/>
              <w:ind w:left="-40"/>
              <w:jc w:val="both"/>
              <w:rPr>
                <w:lang w:val="es-ES"/>
              </w:rPr>
            </w:pPr>
            <w:r w:rsidRPr="00044938">
              <w:rPr>
                <w:lang w:val="es-ES"/>
              </w:rPr>
              <w:t>Comunicación lenta, particularmente por las formas de comunicación.</w:t>
            </w:r>
          </w:p>
          <w:p w14:paraId="217E7A85" w14:textId="77777777" w:rsidR="002548E6" w:rsidRPr="00044938" w:rsidRDefault="00207231">
            <w:pPr>
              <w:pStyle w:val="NormalWeb"/>
              <w:spacing w:beforeAutospacing="0" w:after="120" w:afterAutospacing="0"/>
              <w:ind w:left="-40"/>
              <w:jc w:val="both"/>
              <w:rPr>
                <w:lang w:val="es-ES"/>
              </w:rPr>
            </w:pPr>
            <w:r w:rsidRPr="00044938">
              <w:rPr>
                <w:lang w:val="es-ES"/>
              </w:rPr>
              <w:t xml:space="preserve">Correcciones más de forma que de fondo. </w:t>
            </w:r>
          </w:p>
          <w:p w14:paraId="0C2EF213" w14:textId="77777777" w:rsidR="002548E6" w:rsidRPr="00044938" w:rsidRDefault="00207231">
            <w:pPr>
              <w:pStyle w:val="NormalWeb"/>
              <w:spacing w:beforeAutospacing="0" w:after="120" w:afterAutospacing="0"/>
              <w:ind w:left="-40"/>
              <w:jc w:val="both"/>
              <w:rPr>
                <w:lang w:val="es-ES"/>
              </w:rPr>
            </w:pPr>
            <w:r w:rsidRPr="00044938">
              <w:rPr>
                <w:lang w:val="es-ES"/>
              </w:rPr>
              <w:t xml:space="preserve">Sus valores y actitudes hacia la investigación no dependían de su trabajo con su asesor. </w:t>
            </w:r>
          </w:p>
          <w:p w14:paraId="00096766" w14:textId="77777777" w:rsidR="002548E6" w:rsidRPr="00044938" w:rsidRDefault="002548E6">
            <w:pPr>
              <w:spacing w:after="120"/>
              <w:ind w:left="-40"/>
              <w:jc w:val="both"/>
              <w:rPr>
                <w:color w:val="000000"/>
                <w:lang w:val="es-ES"/>
              </w:rPr>
            </w:pPr>
          </w:p>
        </w:tc>
      </w:tr>
      <w:tr w:rsidR="002548E6" w:rsidRPr="001309AE" w14:paraId="63957F4E" w14:textId="77777777" w:rsidTr="00044938">
        <w:trPr>
          <w:jc w:val="center"/>
        </w:trPr>
        <w:tc>
          <w:tcPr>
            <w:tcW w:w="1286" w:type="dxa"/>
          </w:tcPr>
          <w:p w14:paraId="6A0461E7" w14:textId="77777777" w:rsidR="002548E6" w:rsidRPr="00044938" w:rsidRDefault="00207231">
            <w:pPr>
              <w:pStyle w:val="NormalWeb"/>
              <w:spacing w:after="280"/>
              <w:ind w:left="360"/>
              <w:jc w:val="both"/>
              <w:rPr>
                <w:lang w:val="es-ES"/>
              </w:rPr>
            </w:pPr>
            <w:r w:rsidRPr="00044938">
              <w:rPr>
                <w:lang w:val="es-ES"/>
              </w:rPr>
              <w:t xml:space="preserve">Mediano </w:t>
            </w:r>
          </w:p>
          <w:p w14:paraId="452CB899" w14:textId="77777777" w:rsidR="002548E6" w:rsidRPr="00044938" w:rsidRDefault="002548E6">
            <w:pPr>
              <w:spacing w:line="480" w:lineRule="auto"/>
              <w:jc w:val="both"/>
              <w:rPr>
                <w:color w:val="000000"/>
                <w:lang w:val="es-ES"/>
              </w:rPr>
            </w:pPr>
          </w:p>
        </w:tc>
        <w:tc>
          <w:tcPr>
            <w:tcW w:w="2116" w:type="dxa"/>
          </w:tcPr>
          <w:p w14:paraId="5FB29980" w14:textId="77777777" w:rsidR="002548E6" w:rsidRPr="00044938" w:rsidRDefault="00207231">
            <w:pPr>
              <w:pStyle w:val="NormalWeb"/>
              <w:spacing w:beforeAutospacing="0" w:after="120" w:afterAutospacing="0"/>
              <w:ind w:left="-40"/>
              <w:jc w:val="both"/>
              <w:rPr>
                <w:lang w:val="es-ES"/>
              </w:rPr>
            </w:pPr>
            <w:r w:rsidRPr="00044938">
              <w:rPr>
                <w:lang w:val="es-ES"/>
              </w:rPr>
              <w:t xml:space="preserve">La investigación como evaluación y solución de problemas concretos. </w:t>
            </w:r>
          </w:p>
          <w:p w14:paraId="61B7AE1F" w14:textId="77777777" w:rsidR="002548E6" w:rsidRPr="00044938" w:rsidRDefault="00207231">
            <w:pPr>
              <w:pStyle w:val="NormalWeb"/>
              <w:spacing w:beforeAutospacing="0" w:after="120" w:afterAutospacing="0"/>
              <w:ind w:left="-40"/>
              <w:jc w:val="both"/>
              <w:rPr>
                <w:lang w:val="es-ES"/>
              </w:rPr>
            </w:pPr>
            <w:r w:rsidRPr="00044938">
              <w:rPr>
                <w:lang w:val="es-ES"/>
              </w:rPr>
              <w:t xml:space="preserve">Enfoque en usos prácticos. </w:t>
            </w:r>
          </w:p>
          <w:p w14:paraId="5E9FC74F" w14:textId="77777777" w:rsidR="002548E6" w:rsidRPr="00044938" w:rsidRDefault="00207231">
            <w:pPr>
              <w:pStyle w:val="NormalWeb"/>
              <w:spacing w:beforeAutospacing="0" w:after="120" w:afterAutospacing="0"/>
              <w:ind w:left="-40"/>
              <w:jc w:val="both"/>
              <w:rPr>
                <w:lang w:val="es-ES"/>
              </w:rPr>
            </w:pPr>
            <w:r w:rsidRPr="00044938">
              <w:rPr>
                <w:lang w:val="es-ES"/>
              </w:rPr>
              <w:t xml:space="preserve">Forma de analizar científicamente un problema. </w:t>
            </w:r>
          </w:p>
          <w:p w14:paraId="32ADF8B1" w14:textId="77777777" w:rsidR="002548E6" w:rsidRPr="00044938" w:rsidRDefault="00207231">
            <w:pPr>
              <w:pStyle w:val="NormalWeb"/>
              <w:spacing w:beforeAutospacing="0" w:after="120" w:afterAutospacing="0"/>
              <w:ind w:left="-40"/>
              <w:jc w:val="both"/>
              <w:rPr>
                <w:lang w:val="es-ES"/>
              </w:rPr>
            </w:pPr>
            <w:r w:rsidRPr="00044938">
              <w:rPr>
                <w:lang w:val="es-ES"/>
              </w:rPr>
              <w:t xml:space="preserve">Procedimiento reflexivo que busca interpretar fenómenos. </w:t>
            </w:r>
          </w:p>
          <w:p w14:paraId="572A73B8" w14:textId="77777777" w:rsidR="002548E6" w:rsidRPr="00044938" w:rsidRDefault="002548E6">
            <w:pPr>
              <w:spacing w:after="120"/>
              <w:ind w:left="-40"/>
              <w:jc w:val="both"/>
              <w:rPr>
                <w:color w:val="000000"/>
                <w:lang w:val="es-ES"/>
              </w:rPr>
            </w:pPr>
          </w:p>
        </w:tc>
        <w:tc>
          <w:tcPr>
            <w:tcW w:w="2208" w:type="dxa"/>
          </w:tcPr>
          <w:p w14:paraId="12A63662" w14:textId="77777777" w:rsidR="002548E6" w:rsidRPr="00044938" w:rsidRDefault="00207231">
            <w:pPr>
              <w:pStyle w:val="NormalWeb"/>
              <w:spacing w:beforeAutospacing="0" w:after="120" w:afterAutospacing="0"/>
              <w:ind w:left="-40"/>
              <w:jc w:val="both"/>
              <w:rPr>
                <w:lang w:val="es-ES"/>
              </w:rPr>
            </w:pPr>
            <w:r w:rsidRPr="00044938">
              <w:rPr>
                <w:lang w:val="es-ES"/>
              </w:rPr>
              <w:t>Entendimiento del proceso y metodologías de la investigación.</w:t>
            </w:r>
          </w:p>
          <w:p w14:paraId="0D810D98" w14:textId="77777777" w:rsidR="002548E6" w:rsidRPr="00044938" w:rsidRDefault="00207231">
            <w:pPr>
              <w:pStyle w:val="NormalWeb"/>
              <w:spacing w:beforeAutospacing="0" w:after="120" w:afterAutospacing="0"/>
              <w:ind w:left="-40"/>
              <w:jc w:val="both"/>
              <w:rPr>
                <w:lang w:val="es-ES"/>
              </w:rPr>
            </w:pPr>
            <w:r w:rsidRPr="00044938">
              <w:rPr>
                <w:lang w:val="es-ES"/>
              </w:rPr>
              <w:t>Consideran</w:t>
            </w:r>
            <w:r w:rsidRPr="00044938">
              <w:rPr>
                <w:lang w:val="es-ES"/>
              </w:rPr>
              <w:br/>
              <w:t>superior a la investigación cualitativa sobre la cuantitativa.</w:t>
            </w:r>
          </w:p>
          <w:p w14:paraId="2AF33857" w14:textId="77777777" w:rsidR="002548E6" w:rsidRPr="00044938" w:rsidRDefault="00207231">
            <w:pPr>
              <w:pStyle w:val="NormalWeb"/>
              <w:spacing w:beforeAutospacing="0" w:after="120" w:afterAutospacing="0"/>
              <w:ind w:left="-40"/>
              <w:jc w:val="both"/>
              <w:rPr>
                <w:lang w:val="es-ES"/>
              </w:rPr>
            </w:pPr>
            <w:r w:rsidRPr="00044938">
              <w:rPr>
                <w:lang w:val="es-ES"/>
              </w:rPr>
              <w:t>Mencionan problemas con apoyo, particularmente con el uso de estadística.</w:t>
            </w:r>
          </w:p>
          <w:p w14:paraId="4FC53D51" w14:textId="77777777" w:rsidR="002548E6" w:rsidRPr="00044938" w:rsidRDefault="00207231">
            <w:pPr>
              <w:pStyle w:val="NormalWeb"/>
              <w:spacing w:beforeAutospacing="0" w:after="120" w:afterAutospacing="0"/>
              <w:ind w:left="-40"/>
              <w:jc w:val="both"/>
              <w:rPr>
                <w:lang w:val="es-ES"/>
              </w:rPr>
            </w:pPr>
            <w:r w:rsidRPr="00044938">
              <w:rPr>
                <w:lang w:val="es-ES"/>
              </w:rPr>
              <w:t xml:space="preserve">Poca oportunidad para llevar a cabo investigación. </w:t>
            </w:r>
          </w:p>
        </w:tc>
        <w:tc>
          <w:tcPr>
            <w:tcW w:w="1870" w:type="dxa"/>
          </w:tcPr>
          <w:p w14:paraId="5CCE32DA" w14:textId="77777777" w:rsidR="002548E6" w:rsidRPr="00044938" w:rsidRDefault="00207231">
            <w:pPr>
              <w:pStyle w:val="NormalWeb"/>
              <w:spacing w:beforeAutospacing="0" w:after="120" w:afterAutospacing="0"/>
              <w:ind w:left="-40"/>
              <w:jc w:val="both"/>
              <w:rPr>
                <w:lang w:val="es-ES"/>
              </w:rPr>
            </w:pPr>
            <w:r w:rsidRPr="00044938">
              <w:rPr>
                <w:lang w:val="es-ES"/>
              </w:rPr>
              <w:t xml:space="preserve">Es posible desarrollar la practica educativa con mínimo conocimiento sobre las practicas de investigación. </w:t>
            </w:r>
          </w:p>
          <w:p w14:paraId="6D81BAA5" w14:textId="77777777" w:rsidR="002548E6" w:rsidRPr="00044938" w:rsidRDefault="00207231">
            <w:pPr>
              <w:pStyle w:val="NormalWeb"/>
              <w:spacing w:beforeAutospacing="0" w:after="120" w:afterAutospacing="0"/>
              <w:ind w:left="-40"/>
              <w:jc w:val="both"/>
              <w:rPr>
                <w:lang w:val="es-ES"/>
              </w:rPr>
            </w:pPr>
            <w:r w:rsidRPr="00044938">
              <w:rPr>
                <w:lang w:val="es-ES"/>
              </w:rPr>
              <w:t xml:space="preserve">Es importante para diagnosticar oportunidades de mejora en ámbitos educativos </w:t>
            </w:r>
          </w:p>
          <w:p w14:paraId="24E249E6" w14:textId="77777777" w:rsidR="002548E6" w:rsidRPr="00044938" w:rsidRDefault="002548E6">
            <w:pPr>
              <w:spacing w:after="120"/>
              <w:ind w:left="-40"/>
              <w:jc w:val="both"/>
              <w:rPr>
                <w:color w:val="000000"/>
                <w:lang w:val="es-ES"/>
              </w:rPr>
            </w:pPr>
          </w:p>
        </w:tc>
        <w:tc>
          <w:tcPr>
            <w:tcW w:w="1870" w:type="dxa"/>
          </w:tcPr>
          <w:p w14:paraId="1839BD12" w14:textId="77777777" w:rsidR="002548E6" w:rsidRPr="00044938" w:rsidRDefault="00207231">
            <w:pPr>
              <w:pStyle w:val="NormalWeb"/>
              <w:spacing w:beforeAutospacing="0" w:after="120" w:afterAutospacing="0"/>
              <w:ind w:left="-40"/>
              <w:jc w:val="both"/>
              <w:rPr>
                <w:lang w:val="es-ES"/>
              </w:rPr>
            </w:pPr>
            <w:r w:rsidRPr="00044938">
              <w:rPr>
                <w:lang w:val="es-ES"/>
              </w:rPr>
              <w:t xml:space="preserve">Necesitaban mucho más apoyo por parte del asesor. </w:t>
            </w:r>
          </w:p>
          <w:p w14:paraId="7A171E12" w14:textId="77777777" w:rsidR="002548E6" w:rsidRPr="00044938" w:rsidRDefault="00207231">
            <w:pPr>
              <w:pStyle w:val="NormalWeb"/>
              <w:spacing w:beforeAutospacing="0" w:after="120" w:afterAutospacing="0"/>
              <w:ind w:left="-40"/>
              <w:jc w:val="both"/>
              <w:rPr>
                <w:lang w:val="es-ES"/>
              </w:rPr>
            </w:pPr>
            <w:r w:rsidRPr="00044938">
              <w:rPr>
                <w:lang w:val="es-ES"/>
              </w:rPr>
              <w:t xml:space="preserve">Consideran al asesor como docente de calidad. </w:t>
            </w:r>
          </w:p>
          <w:p w14:paraId="63E9A421" w14:textId="77777777" w:rsidR="002548E6" w:rsidRPr="00044938" w:rsidRDefault="00207231">
            <w:pPr>
              <w:pStyle w:val="NormalWeb"/>
              <w:spacing w:beforeAutospacing="0" w:after="120" w:afterAutospacing="0"/>
              <w:ind w:left="-40"/>
              <w:jc w:val="both"/>
              <w:rPr>
                <w:lang w:val="es-ES"/>
              </w:rPr>
            </w:pPr>
            <w:r w:rsidRPr="00044938">
              <w:rPr>
                <w:lang w:val="es-ES"/>
              </w:rPr>
              <w:t xml:space="preserve">Confusión sobre el significado de que es una cultura de investigación. </w:t>
            </w:r>
          </w:p>
          <w:p w14:paraId="154A6F1E" w14:textId="77777777" w:rsidR="002548E6" w:rsidRPr="00044938" w:rsidRDefault="002548E6">
            <w:pPr>
              <w:spacing w:after="120"/>
              <w:ind w:left="-40"/>
              <w:jc w:val="both"/>
              <w:rPr>
                <w:color w:val="000000"/>
                <w:lang w:val="es-ES"/>
              </w:rPr>
            </w:pPr>
          </w:p>
        </w:tc>
      </w:tr>
      <w:tr w:rsidR="002548E6" w:rsidRPr="001309AE" w14:paraId="4AAD7653" w14:textId="77777777" w:rsidTr="00044938">
        <w:trPr>
          <w:jc w:val="center"/>
        </w:trPr>
        <w:tc>
          <w:tcPr>
            <w:tcW w:w="1286" w:type="dxa"/>
          </w:tcPr>
          <w:p w14:paraId="7941B005" w14:textId="77777777" w:rsidR="002548E6" w:rsidRPr="00044938" w:rsidRDefault="00207231">
            <w:pPr>
              <w:pStyle w:val="NormalWeb"/>
              <w:spacing w:after="280"/>
              <w:ind w:left="360"/>
              <w:jc w:val="both"/>
              <w:rPr>
                <w:lang w:val="es-ES"/>
              </w:rPr>
            </w:pPr>
            <w:r w:rsidRPr="00044938">
              <w:rPr>
                <w:lang w:val="es-ES"/>
              </w:rPr>
              <w:t xml:space="preserve">Bajo </w:t>
            </w:r>
          </w:p>
          <w:p w14:paraId="680AA41A" w14:textId="77777777" w:rsidR="002548E6" w:rsidRPr="00044938" w:rsidRDefault="002548E6">
            <w:pPr>
              <w:spacing w:line="480" w:lineRule="auto"/>
              <w:jc w:val="both"/>
              <w:rPr>
                <w:color w:val="000000"/>
                <w:lang w:val="es-ES"/>
              </w:rPr>
            </w:pPr>
          </w:p>
        </w:tc>
        <w:tc>
          <w:tcPr>
            <w:tcW w:w="2116" w:type="dxa"/>
          </w:tcPr>
          <w:p w14:paraId="7B46760C" w14:textId="77777777" w:rsidR="002548E6" w:rsidRPr="00044938" w:rsidRDefault="00207231">
            <w:pPr>
              <w:pStyle w:val="NormalWeb"/>
              <w:spacing w:beforeAutospacing="0" w:after="120" w:afterAutospacing="0"/>
              <w:ind w:left="-40"/>
              <w:jc w:val="both"/>
              <w:rPr>
                <w:lang w:val="es-ES"/>
              </w:rPr>
            </w:pPr>
            <w:r w:rsidRPr="00044938">
              <w:rPr>
                <w:lang w:val="es-ES"/>
              </w:rPr>
              <w:lastRenderedPageBreak/>
              <w:t xml:space="preserve">La investigación como forma de responder a </w:t>
            </w:r>
            <w:r w:rsidRPr="00044938">
              <w:rPr>
                <w:lang w:val="es-ES"/>
              </w:rPr>
              <w:lastRenderedPageBreak/>
              <w:t xml:space="preserve">problemas concretos </w:t>
            </w:r>
          </w:p>
          <w:p w14:paraId="592BAD2F" w14:textId="77777777" w:rsidR="002548E6" w:rsidRPr="00044938" w:rsidRDefault="00207231">
            <w:pPr>
              <w:pStyle w:val="NormalWeb"/>
              <w:spacing w:beforeAutospacing="0" w:after="120" w:afterAutospacing="0"/>
              <w:ind w:left="-40"/>
              <w:jc w:val="both"/>
              <w:rPr>
                <w:lang w:val="es-ES"/>
              </w:rPr>
            </w:pPr>
            <w:r w:rsidRPr="00044938">
              <w:rPr>
                <w:lang w:val="es-ES"/>
              </w:rPr>
              <w:t xml:space="preserve">Pocas menciones de sistematización del proceso. </w:t>
            </w:r>
          </w:p>
          <w:p w14:paraId="7B9FC39B" w14:textId="77777777" w:rsidR="002548E6" w:rsidRPr="00044938" w:rsidRDefault="00207231">
            <w:pPr>
              <w:pStyle w:val="NormalWeb"/>
              <w:spacing w:beforeAutospacing="0" w:after="120" w:afterAutospacing="0"/>
              <w:ind w:left="-40"/>
              <w:jc w:val="both"/>
              <w:rPr>
                <w:lang w:val="es-ES"/>
              </w:rPr>
            </w:pPr>
            <w:r w:rsidRPr="00044938">
              <w:rPr>
                <w:lang w:val="es-ES"/>
              </w:rPr>
              <w:t xml:space="preserve">Requisito de titulación. </w:t>
            </w:r>
          </w:p>
          <w:p w14:paraId="3B2001DA" w14:textId="77777777" w:rsidR="002548E6" w:rsidRPr="00044938" w:rsidRDefault="00207231">
            <w:pPr>
              <w:pStyle w:val="NormalWeb"/>
              <w:spacing w:beforeAutospacing="0" w:after="120" w:afterAutospacing="0"/>
              <w:ind w:left="-40"/>
              <w:jc w:val="both"/>
              <w:rPr>
                <w:lang w:val="es-ES"/>
              </w:rPr>
            </w:pPr>
            <w:r w:rsidRPr="00044938">
              <w:rPr>
                <w:lang w:val="es-ES"/>
              </w:rPr>
              <w:t xml:space="preserve">Proceso de prueba y error. </w:t>
            </w:r>
          </w:p>
          <w:p w14:paraId="55F3DB71" w14:textId="77777777" w:rsidR="002548E6" w:rsidRPr="00044938" w:rsidRDefault="00207231">
            <w:pPr>
              <w:pStyle w:val="NormalWeb"/>
              <w:spacing w:beforeAutospacing="0" w:after="120" w:afterAutospacing="0"/>
              <w:ind w:left="-40"/>
              <w:jc w:val="both"/>
              <w:rPr>
                <w:lang w:val="es-ES"/>
              </w:rPr>
            </w:pPr>
            <w:r w:rsidRPr="00044938">
              <w:rPr>
                <w:lang w:val="es-ES"/>
              </w:rPr>
              <w:t xml:space="preserve">Entender las consecuencias de los fenómenos. </w:t>
            </w:r>
          </w:p>
        </w:tc>
        <w:tc>
          <w:tcPr>
            <w:tcW w:w="2208" w:type="dxa"/>
          </w:tcPr>
          <w:p w14:paraId="07365053" w14:textId="77777777" w:rsidR="002548E6" w:rsidRPr="00044938" w:rsidRDefault="00207231">
            <w:pPr>
              <w:pStyle w:val="NormalWeb"/>
              <w:spacing w:beforeAutospacing="0" w:after="120" w:afterAutospacing="0"/>
              <w:ind w:left="-40"/>
              <w:jc w:val="both"/>
              <w:rPr>
                <w:lang w:val="es-ES"/>
              </w:rPr>
            </w:pPr>
            <w:r w:rsidRPr="00044938">
              <w:rPr>
                <w:lang w:val="es-ES"/>
              </w:rPr>
              <w:lastRenderedPageBreak/>
              <w:t xml:space="preserve">Confusión y poco conocimiento de </w:t>
            </w:r>
            <w:r w:rsidRPr="00044938">
              <w:rPr>
                <w:lang w:val="es-ES"/>
              </w:rPr>
              <w:lastRenderedPageBreak/>
              <w:t xml:space="preserve">metodologías de la investigación. </w:t>
            </w:r>
          </w:p>
          <w:p w14:paraId="49B44490" w14:textId="77777777" w:rsidR="002548E6" w:rsidRPr="00044938" w:rsidRDefault="00207231">
            <w:pPr>
              <w:pStyle w:val="NormalWeb"/>
              <w:spacing w:beforeAutospacing="0" w:after="120" w:afterAutospacing="0"/>
              <w:ind w:left="-40"/>
              <w:jc w:val="both"/>
              <w:rPr>
                <w:lang w:val="es-ES"/>
              </w:rPr>
            </w:pPr>
            <w:r w:rsidRPr="00044938">
              <w:rPr>
                <w:lang w:val="es-ES"/>
              </w:rPr>
              <w:t xml:space="preserve">Frustración con apoyo para llevar a cabo su proyecto de investigación. </w:t>
            </w:r>
          </w:p>
          <w:p w14:paraId="23B71BEF" w14:textId="77777777" w:rsidR="002548E6" w:rsidRPr="00044938" w:rsidRDefault="00207231">
            <w:pPr>
              <w:pStyle w:val="NormalWeb"/>
              <w:spacing w:beforeAutospacing="0" w:after="120" w:afterAutospacing="0"/>
              <w:ind w:left="-40"/>
              <w:jc w:val="both"/>
              <w:rPr>
                <w:lang w:val="es-ES"/>
              </w:rPr>
            </w:pPr>
            <w:r w:rsidRPr="00044938">
              <w:rPr>
                <w:lang w:val="es-ES"/>
              </w:rPr>
              <w:t xml:space="preserve">El programa no les dio herramientas para la investigación, sino para la practica. </w:t>
            </w:r>
          </w:p>
          <w:p w14:paraId="42B76E93" w14:textId="77777777" w:rsidR="002548E6" w:rsidRPr="00044938" w:rsidRDefault="002548E6">
            <w:pPr>
              <w:spacing w:after="120"/>
              <w:ind w:left="-40"/>
              <w:jc w:val="both"/>
              <w:rPr>
                <w:color w:val="000000"/>
                <w:lang w:val="es-ES"/>
              </w:rPr>
            </w:pPr>
          </w:p>
        </w:tc>
        <w:tc>
          <w:tcPr>
            <w:tcW w:w="1870" w:type="dxa"/>
          </w:tcPr>
          <w:p w14:paraId="1219D393" w14:textId="77777777" w:rsidR="002548E6" w:rsidRPr="00044938" w:rsidRDefault="00207231">
            <w:pPr>
              <w:pStyle w:val="NormalWeb"/>
              <w:spacing w:beforeAutospacing="0" w:after="120" w:afterAutospacing="0"/>
              <w:ind w:left="-40"/>
              <w:jc w:val="both"/>
              <w:rPr>
                <w:lang w:val="es-ES"/>
              </w:rPr>
            </w:pPr>
            <w:r w:rsidRPr="00044938">
              <w:rPr>
                <w:lang w:val="es-ES"/>
              </w:rPr>
              <w:lastRenderedPageBreak/>
              <w:t xml:space="preserve">La investigación es importante, ya que ayuda a </w:t>
            </w:r>
            <w:r w:rsidRPr="00044938">
              <w:rPr>
                <w:lang w:val="es-ES"/>
              </w:rPr>
              <w:lastRenderedPageBreak/>
              <w:t xml:space="preserve">regular procesos educativos. </w:t>
            </w:r>
          </w:p>
          <w:p w14:paraId="03D65D89" w14:textId="77777777" w:rsidR="002548E6" w:rsidRPr="00044938" w:rsidRDefault="00207231">
            <w:pPr>
              <w:pStyle w:val="NormalWeb"/>
              <w:spacing w:beforeAutospacing="0" w:after="120" w:afterAutospacing="0"/>
              <w:ind w:left="-40"/>
              <w:jc w:val="both"/>
              <w:rPr>
                <w:lang w:val="es-ES"/>
              </w:rPr>
            </w:pPr>
            <w:r w:rsidRPr="00044938">
              <w:rPr>
                <w:lang w:val="es-ES"/>
              </w:rPr>
              <w:t xml:space="preserve">Mejora en las herramientas de evaluación. </w:t>
            </w:r>
          </w:p>
          <w:p w14:paraId="51CF0DE9" w14:textId="77777777" w:rsidR="002548E6" w:rsidRPr="00044938" w:rsidRDefault="00207231">
            <w:pPr>
              <w:pStyle w:val="NormalWeb"/>
              <w:spacing w:beforeAutospacing="0" w:after="120" w:afterAutospacing="0"/>
              <w:ind w:left="-40"/>
              <w:jc w:val="both"/>
              <w:rPr>
                <w:lang w:val="es-ES"/>
              </w:rPr>
            </w:pPr>
            <w:r w:rsidRPr="00044938">
              <w:rPr>
                <w:lang w:val="es-ES"/>
              </w:rPr>
              <w:t xml:space="preserve">Investigación es importante pero no prioritaria para la practica educativa. </w:t>
            </w:r>
          </w:p>
          <w:p w14:paraId="0F5585E1" w14:textId="77777777" w:rsidR="002548E6" w:rsidRPr="00044938" w:rsidRDefault="002548E6">
            <w:pPr>
              <w:spacing w:after="120"/>
              <w:ind w:left="-40"/>
              <w:jc w:val="both"/>
              <w:rPr>
                <w:color w:val="000000"/>
                <w:lang w:val="es-ES"/>
              </w:rPr>
            </w:pPr>
          </w:p>
        </w:tc>
        <w:tc>
          <w:tcPr>
            <w:tcW w:w="1870" w:type="dxa"/>
          </w:tcPr>
          <w:p w14:paraId="5EFDC13C" w14:textId="77777777" w:rsidR="002548E6" w:rsidRPr="00044938" w:rsidRDefault="00207231">
            <w:pPr>
              <w:pStyle w:val="NormalWeb"/>
              <w:spacing w:beforeAutospacing="0" w:after="120" w:afterAutospacing="0"/>
              <w:ind w:left="-40"/>
              <w:jc w:val="both"/>
              <w:rPr>
                <w:lang w:val="es-ES"/>
              </w:rPr>
            </w:pPr>
            <w:r w:rsidRPr="00044938">
              <w:rPr>
                <w:lang w:val="es-ES"/>
              </w:rPr>
              <w:lastRenderedPageBreak/>
              <w:t xml:space="preserve">Reportan que hace falta más contacto y más </w:t>
            </w:r>
            <w:r w:rsidRPr="00044938">
              <w:rPr>
                <w:lang w:val="es-ES"/>
              </w:rPr>
              <w:lastRenderedPageBreak/>
              <w:t xml:space="preserve">fluidez con el asesor. </w:t>
            </w:r>
          </w:p>
          <w:p w14:paraId="47EAF2FD" w14:textId="77777777" w:rsidR="002548E6" w:rsidRPr="00044938" w:rsidRDefault="00207231">
            <w:pPr>
              <w:pStyle w:val="NormalWeb"/>
              <w:spacing w:beforeAutospacing="0" w:after="120" w:afterAutospacing="0"/>
              <w:ind w:left="-40"/>
              <w:jc w:val="both"/>
              <w:rPr>
                <w:lang w:val="es-ES"/>
              </w:rPr>
            </w:pPr>
            <w:r w:rsidRPr="00044938">
              <w:rPr>
                <w:lang w:val="es-ES"/>
              </w:rPr>
              <w:t xml:space="preserve">Seria mucho mejor el contacto en persona. </w:t>
            </w:r>
          </w:p>
          <w:p w14:paraId="1B78A5BC" w14:textId="77777777" w:rsidR="002548E6" w:rsidRPr="00044938" w:rsidRDefault="00207231">
            <w:pPr>
              <w:pStyle w:val="NormalWeb"/>
              <w:spacing w:beforeAutospacing="0" w:after="120" w:afterAutospacing="0"/>
              <w:ind w:left="-40"/>
              <w:jc w:val="both"/>
              <w:rPr>
                <w:lang w:val="es-ES"/>
              </w:rPr>
            </w:pPr>
            <w:r w:rsidRPr="00044938">
              <w:rPr>
                <w:lang w:val="es-ES"/>
              </w:rPr>
              <w:t xml:space="preserve">Confusión sobre el significado de que es una cultura de investigación. </w:t>
            </w:r>
          </w:p>
          <w:p w14:paraId="7E7ADE42" w14:textId="77777777" w:rsidR="002548E6" w:rsidRPr="00044938" w:rsidRDefault="002548E6">
            <w:pPr>
              <w:spacing w:after="120"/>
              <w:ind w:left="-40"/>
              <w:jc w:val="both"/>
              <w:rPr>
                <w:color w:val="000000"/>
                <w:lang w:val="es-ES"/>
              </w:rPr>
            </w:pPr>
          </w:p>
        </w:tc>
      </w:tr>
    </w:tbl>
    <w:p w14:paraId="7BA11ACD" w14:textId="77777777" w:rsidR="002548E6" w:rsidRDefault="00207231">
      <w:pPr>
        <w:spacing w:line="480" w:lineRule="auto"/>
        <w:ind w:left="2160" w:firstLine="720"/>
        <w:jc w:val="both"/>
        <w:rPr>
          <w:rFonts w:asciiTheme="majorBidi" w:hAnsiTheme="majorBidi" w:cstheme="majorBidi"/>
          <w:color w:val="000000"/>
          <w:lang w:val="es-ES"/>
        </w:rPr>
      </w:pPr>
      <w:r>
        <w:rPr>
          <w:rFonts w:cstheme="majorBidi"/>
          <w:color w:val="000000"/>
          <w:lang w:val="es-ES"/>
        </w:rPr>
        <w:lastRenderedPageBreak/>
        <w:t>Fuente: Elaboración propia</w:t>
      </w:r>
    </w:p>
    <w:p w14:paraId="6E8E23B4" w14:textId="77777777" w:rsidR="002548E6" w:rsidRDefault="00207231">
      <w:pPr>
        <w:jc w:val="both"/>
        <w:rPr>
          <w:rFonts w:asciiTheme="majorBidi" w:hAnsiTheme="majorBidi" w:cstheme="majorBidi"/>
          <w:color w:val="000000"/>
          <w:lang w:val="es-ES"/>
        </w:rPr>
      </w:pPr>
      <w:r w:rsidRPr="00044938">
        <w:rPr>
          <w:lang w:val="es-MX"/>
        </w:rPr>
        <w:br w:type="page"/>
      </w:r>
    </w:p>
    <w:p w14:paraId="417A0FB1" w14:textId="3B81E066" w:rsidR="002548E6" w:rsidRPr="00044938" w:rsidRDefault="00207231" w:rsidP="000C54C0">
      <w:pPr>
        <w:spacing w:line="360" w:lineRule="auto"/>
        <w:jc w:val="center"/>
        <w:rPr>
          <w:rFonts w:asciiTheme="majorBidi" w:hAnsiTheme="majorBidi" w:cstheme="majorBidi"/>
          <w:color w:val="000000"/>
          <w:lang w:val="es-ES"/>
        </w:rPr>
      </w:pPr>
      <w:r>
        <w:rPr>
          <w:rFonts w:cstheme="majorBidi"/>
          <w:b/>
          <w:bCs/>
          <w:color w:val="000000"/>
          <w:lang w:val="es-ES"/>
        </w:rPr>
        <w:lastRenderedPageBreak/>
        <w:t>Tabla 9</w:t>
      </w:r>
      <w:r w:rsidR="00044938">
        <w:rPr>
          <w:rFonts w:cstheme="majorBidi"/>
          <w:b/>
          <w:bCs/>
          <w:color w:val="000000"/>
          <w:lang w:val="es-ES"/>
        </w:rPr>
        <w:t xml:space="preserve">. </w:t>
      </w:r>
      <w:r w:rsidRPr="00044938">
        <w:rPr>
          <w:rFonts w:cstheme="majorBidi"/>
          <w:color w:val="000000"/>
          <w:lang w:val="es-ES"/>
        </w:rPr>
        <w:t>Matriz de análisis de contenidos de entrevistas de asesores académicos</w:t>
      </w:r>
    </w:p>
    <w:tbl>
      <w:tblPr>
        <w:tblStyle w:val="Tablaconcuadrcula"/>
        <w:tblW w:w="9350" w:type="dxa"/>
        <w:tblLayout w:type="fixed"/>
        <w:tblLook w:val="04A0" w:firstRow="1" w:lastRow="0" w:firstColumn="1" w:lastColumn="0" w:noHBand="0" w:noVBand="1"/>
      </w:tblPr>
      <w:tblGrid>
        <w:gridCol w:w="1870"/>
        <w:gridCol w:w="1870"/>
        <w:gridCol w:w="1870"/>
        <w:gridCol w:w="1870"/>
        <w:gridCol w:w="1870"/>
      </w:tblGrid>
      <w:tr w:rsidR="002548E6" w:rsidRPr="00044938" w14:paraId="1AB64D47" w14:textId="77777777" w:rsidTr="00044938">
        <w:tc>
          <w:tcPr>
            <w:tcW w:w="1870" w:type="dxa"/>
          </w:tcPr>
          <w:p w14:paraId="02B8C9C7" w14:textId="77777777" w:rsidR="002548E6" w:rsidRPr="00044938" w:rsidRDefault="00207231">
            <w:pPr>
              <w:spacing w:line="480" w:lineRule="auto"/>
              <w:ind w:left="360"/>
              <w:jc w:val="both"/>
              <w:rPr>
                <w:color w:val="000000"/>
                <w:lang w:val="es-ES"/>
              </w:rPr>
            </w:pPr>
            <w:r w:rsidRPr="00044938">
              <w:rPr>
                <w:i/>
                <w:iCs/>
                <w:lang w:val="es-ES"/>
              </w:rPr>
              <w:t>Estrato</w:t>
            </w:r>
          </w:p>
        </w:tc>
        <w:tc>
          <w:tcPr>
            <w:tcW w:w="1870" w:type="dxa"/>
          </w:tcPr>
          <w:p w14:paraId="06218DEB" w14:textId="77777777" w:rsidR="002548E6" w:rsidRPr="00044938" w:rsidRDefault="00207231">
            <w:pPr>
              <w:spacing w:after="288"/>
              <w:ind w:left="-40"/>
              <w:jc w:val="both"/>
              <w:rPr>
                <w:lang w:val="es-ES"/>
              </w:rPr>
            </w:pPr>
            <w:r w:rsidRPr="00044938">
              <w:rPr>
                <w:i/>
                <w:iCs/>
                <w:lang w:val="es-ES"/>
              </w:rPr>
              <w:t xml:space="preserve">Visión de la investigación </w:t>
            </w:r>
          </w:p>
        </w:tc>
        <w:tc>
          <w:tcPr>
            <w:tcW w:w="1870" w:type="dxa"/>
          </w:tcPr>
          <w:p w14:paraId="504E33CF" w14:textId="77777777" w:rsidR="002548E6" w:rsidRPr="00044938" w:rsidRDefault="00207231">
            <w:pPr>
              <w:spacing w:after="288"/>
              <w:ind w:left="-40"/>
              <w:jc w:val="both"/>
              <w:rPr>
                <w:lang w:val="es-ES"/>
              </w:rPr>
            </w:pPr>
            <w:r w:rsidRPr="00044938">
              <w:rPr>
                <w:i/>
                <w:iCs/>
                <w:lang w:val="es-ES"/>
              </w:rPr>
              <w:t xml:space="preserve">Proceso de investigación </w:t>
            </w:r>
          </w:p>
        </w:tc>
        <w:tc>
          <w:tcPr>
            <w:tcW w:w="1870" w:type="dxa"/>
          </w:tcPr>
          <w:p w14:paraId="632668F3" w14:textId="77777777" w:rsidR="002548E6" w:rsidRPr="00044938" w:rsidRDefault="00207231">
            <w:pPr>
              <w:spacing w:after="288"/>
              <w:ind w:left="-40"/>
              <w:jc w:val="both"/>
              <w:rPr>
                <w:lang w:val="es-ES"/>
              </w:rPr>
            </w:pPr>
            <w:r w:rsidRPr="00044938">
              <w:rPr>
                <w:i/>
                <w:iCs/>
                <w:lang w:val="es-ES"/>
              </w:rPr>
              <w:t xml:space="preserve">Importancia de la investigación </w:t>
            </w:r>
          </w:p>
        </w:tc>
        <w:tc>
          <w:tcPr>
            <w:tcW w:w="1870" w:type="dxa"/>
          </w:tcPr>
          <w:p w14:paraId="53951E40" w14:textId="77777777" w:rsidR="002548E6" w:rsidRPr="00044938" w:rsidRDefault="00207231">
            <w:pPr>
              <w:spacing w:after="288"/>
              <w:ind w:left="-40"/>
              <w:jc w:val="both"/>
              <w:rPr>
                <w:lang w:val="es-ES"/>
              </w:rPr>
            </w:pPr>
            <w:r w:rsidRPr="00044938">
              <w:rPr>
                <w:i/>
                <w:iCs/>
                <w:lang w:val="es-ES"/>
              </w:rPr>
              <w:t xml:space="preserve">Relación asesor- estudiante </w:t>
            </w:r>
          </w:p>
        </w:tc>
      </w:tr>
      <w:tr w:rsidR="002548E6" w:rsidRPr="001309AE" w14:paraId="1795349A" w14:textId="77777777" w:rsidTr="00044938">
        <w:tc>
          <w:tcPr>
            <w:tcW w:w="1870" w:type="dxa"/>
          </w:tcPr>
          <w:p w14:paraId="5EBF4FF8" w14:textId="77777777" w:rsidR="002548E6" w:rsidRPr="00044938" w:rsidRDefault="00207231">
            <w:pPr>
              <w:spacing w:line="480" w:lineRule="auto"/>
              <w:ind w:left="360"/>
              <w:jc w:val="both"/>
              <w:rPr>
                <w:color w:val="000000"/>
                <w:lang w:val="es-ES"/>
              </w:rPr>
            </w:pPr>
            <w:r w:rsidRPr="00044938">
              <w:rPr>
                <w:lang w:val="es-ES"/>
              </w:rPr>
              <w:t>Alto</w:t>
            </w:r>
          </w:p>
        </w:tc>
        <w:tc>
          <w:tcPr>
            <w:tcW w:w="1870" w:type="dxa"/>
          </w:tcPr>
          <w:p w14:paraId="6C6BB941" w14:textId="77777777" w:rsidR="002548E6" w:rsidRPr="00044938" w:rsidRDefault="00207231">
            <w:pPr>
              <w:pStyle w:val="NormalWeb"/>
              <w:spacing w:beforeAutospacing="0" w:after="288" w:afterAutospacing="0"/>
              <w:jc w:val="both"/>
              <w:rPr>
                <w:lang w:val="es-ES"/>
              </w:rPr>
            </w:pPr>
            <w:r w:rsidRPr="00044938">
              <w:rPr>
                <w:lang w:val="es-ES"/>
              </w:rPr>
              <w:t xml:space="preserve">Es la parte central del trabajo académico. </w:t>
            </w:r>
          </w:p>
          <w:p w14:paraId="7BAEDC7C" w14:textId="77777777" w:rsidR="002548E6" w:rsidRPr="00044938" w:rsidRDefault="00207231">
            <w:pPr>
              <w:pStyle w:val="NormalWeb"/>
              <w:spacing w:beforeAutospacing="0" w:after="288" w:afterAutospacing="0"/>
              <w:jc w:val="both"/>
              <w:rPr>
                <w:lang w:val="es-ES"/>
              </w:rPr>
            </w:pPr>
            <w:r w:rsidRPr="00044938">
              <w:rPr>
                <w:lang w:val="es-ES"/>
              </w:rPr>
              <w:t>Permite el avance social y el progreso.</w:t>
            </w:r>
          </w:p>
          <w:p w14:paraId="7E4D7435" w14:textId="77777777" w:rsidR="002548E6" w:rsidRPr="00044938" w:rsidRDefault="00207231">
            <w:pPr>
              <w:pStyle w:val="NormalWeb"/>
              <w:spacing w:beforeAutospacing="0" w:after="288" w:afterAutospacing="0"/>
              <w:jc w:val="both"/>
              <w:rPr>
                <w:lang w:val="es-ES"/>
              </w:rPr>
            </w:pPr>
            <w:r w:rsidRPr="00044938">
              <w:rPr>
                <w:lang w:val="es-ES"/>
              </w:rPr>
              <w:t xml:space="preserve">Indispensable para mejorar la practica educativa. </w:t>
            </w:r>
          </w:p>
          <w:p w14:paraId="7C701C7F" w14:textId="77777777" w:rsidR="002548E6" w:rsidRPr="00044938" w:rsidRDefault="002548E6">
            <w:pPr>
              <w:spacing w:after="288"/>
              <w:ind w:left="-40"/>
              <w:jc w:val="both"/>
              <w:rPr>
                <w:color w:val="000000"/>
                <w:lang w:val="es-ES"/>
              </w:rPr>
            </w:pPr>
          </w:p>
        </w:tc>
        <w:tc>
          <w:tcPr>
            <w:tcW w:w="1870" w:type="dxa"/>
          </w:tcPr>
          <w:p w14:paraId="74022F17" w14:textId="77777777" w:rsidR="002548E6" w:rsidRPr="00044938" w:rsidRDefault="00207231">
            <w:pPr>
              <w:pStyle w:val="NormalWeb"/>
              <w:spacing w:beforeAutospacing="0" w:after="288" w:afterAutospacing="0"/>
              <w:jc w:val="both"/>
              <w:rPr>
                <w:lang w:val="es-ES"/>
              </w:rPr>
            </w:pPr>
            <w:r w:rsidRPr="00044938">
              <w:rPr>
                <w:lang w:val="es-ES"/>
              </w:rPr>
              <w:t xml:space="preserve">Reportan seguimiento puntual y apoyo a sus estudiantes. </w:t>
            </w:r>
          </w:p>
          <w:p w14:paraId="12D58868" w14:textId="77777777" w:rsidR="002548E6" w:rsidRPr="00044938" w:rsidRDefault="00207231">
            <w:pPr>
              <w:pStyle w:val="NormalWeb"/>
              <w:spacing w:beforeAutospacing="0" w:after="288" w:afterAutospacing="0"/>
              <w:jc w:val="both"/>
              <w:rPr>
                <w:lang w:val="es-ES"/>
              </w:rPr>
            </w:pPr>
            <w:r w:rsidRPr="00044938">
              <w:rPr>
                <w:lang w:val="es-ES"/>
              </w:rPr>
              <w:t xml:space="preserve">Usan al asesor titular para consultas en temas metodológicos. </w:t>
            </w:r>
          </w:p>
          <w:p w14:paraId="24DECBC9" w14:textId="77777777" w:rsidR="002548E6" w:rsidRPr="00044938" w:rsidRDefault="00207231">
            <w:pPr>
              <w:pStyle w:val="NormalWeb"/>
              <w:spacing w:beforeAutospacing="0" w:after="288" w:afterAutospacing="0"/>
              <w:jc w:val="both"/>
              <w:rPr>
                <w:lang w:val="es-ES"/>
              </w:rPr>
            </w:pPr>
            <w:r w:rsidRPr="00044938">
              <w:rPr>
                <w:lang w:val="es-ES"/>
              </w:rPr>
              <w:t xml:space="preserve">Experiencia variada con estudiantes, algunos requieren de poco seguimiento, otros necesitan mucho más apoyo. </w:t>
            </w:r>
          </w:p>
        </w:tc>
        <w:tc>
          <w:tcPr>
            <w:tcW w:w="1870" w:type="dxa"/>
          </w:tcPr>
          <w:p w14:paraId="123C94DF" w14:textId="77777777" w:rsidR="002548E6" w:rsidRPr="00044938" w:rsidRDefault="00207231">
            <w:pPr>
              <w:pStyle w:val="NormalWeb"/>
              <w:spacing w:beforeAutospacing="0" w:after="288" w:afterAutospacing="0"/>
              <w:jc w:val="both"/>
              <w:rPr>
                <w:lang w:val="es-ES"/>
              </w:rPr>
            </w:pPr>
            <w:r w:rsidRPr="00044938">
              <w:rPr>
                <w:lang w:val="es-ES"/>
              </w:rPr>
              <w:t xml:space="preserve">Es esencial para el desarrollo de paradigmas y modelos educativos. </w:t>
            </w:r>
          </w:p>
          <w:p w14:paraId="3927E0FD" w14:textId="77777777" w:rsidR="002548E6" w:rsidRPr="00044938" w:rsidRDefault="00207231">
            <w:pPr>
              <w:pStyle w:val="NormalWeb"/>
              <w:spacing w:beforeAutospacing="0" w:after="288" w:afterAutospacing="0"/>
              <w:jc w:val="both"/>
              <w:rPr>
                <w:lang w:val="es-ES"/>
              </w:rPr>
            </w:pPr>
            <w:r w:rsidRPr="00044938">
              <w:rPr>
                <w:lang w:val="es-ES"/>
              </w:rPr>
              <w:t xml:space="preserve">Panorama más amplio en el ámbito educativo. </w:t>
            </w:r>
          </w:p>
          <w:p w14:paraId="49EF29AB" w14:textId="77777777" w:rsidR="002548E6" w:rsidRPr="00044938" w:rsidRDefault="002548E6">
            <w:pPr>
              <w:spacing w:after="288"/>
              <w:ind w:left="-40"/>
              <w:jc w:val="both"/>
              <w:rPr>
                <w:color w:val="000000"/>
                <w:lang w:val="es-ES"/>
              </w:rPr>
            </w:pPr>
          </w:p>
        </w:tc>
        <w:tc>
          <w:tcPr>
            <w:tcW w:w="1870" w:type="dxa"/>
          </w:tcPr>
          <w:p w14:paraId="771E6434" w14:textId="77777777" w:rsidR="002548E6" w:rsidRPr="00044938" w:rsidRDefault="00207231">
            <w:pPr>
              <w:pStyle w:val="NormalWeb"/>
              <w:spacing w:beforeAutospacing="0" w:after="288" w:afterAutospacing="0"/>
              <w:jc w:val="both"/>
              <w:rPr>
                <w:lang w:val="es-ES"/>
              </w:rPr>
            </w:pPr>
            <w:r w:rsidRPr="00044938">
              <w:rPr>
                <w:lang w:val="es-ES"/>
              </w:rPr>
              <w:t xml:space="preserve">No queda claro que su rol es el de transmitir una cultura de investigación. </w:t>
            </w:r>
          </w:p>
          <w:p w14:paraId="63F70BFC" w14:textId="77777777" w:rsidR="002548E6" w:rsidRPr="00044938" w:rsidRDefault="00207231">
            <w:pPr>
              <w:pStyle w:val="NormalWeb"/>
              <w:spacing w:beforeAutospacing="0" w:after="288" w:afterAutospacing="0"/>
              <w:jc w:val="both"/>
              <w:rPr>
                <w:lang w:val="es-ES"/>
              </w:rPr>
            </w:pPr>
            <w:r w:rsidRPr="00044938">
              <w:rPr>
                <w:lang w:val="es-ES"/>
              </w:rPr>
              <w:t xml:space="preserve">Ven su trabajo más como el de una asesoría técnica. </w:t>
            </w:r>
          </w:p>
          <w:p w14:paraId="1793AE5F" w14:textId="77777777" w:rsidR="002548E6" w:rsidRPr="00044938" w:rsidRDefault="00207231">
            <w:pPr>
              <w:pStyle w:val="NormalWeb"/>
              <w:spacing w:beforeAutospacing="0" w:after="288" w:afterAutospacing="0"/>
              <w:jc w:val="both"/>
              <w:rPr>
                <w:lang w:val="es-ES"/>
              </w:rPr>
            </w:pPr>
            <w:r w:rsidRPr="00044938">
              <w:rPr>
                <w:lang w:val="es-ES"/>
              </w:rPr>
              <w:t xml:space="preserve">Cultura de investigación depende mucho más de la motivación del estudiante que de lo que ellos les ensenan. </w:t>
            </w:r>
          </w:p>
        </w:tc>
      </w:tr>
      <w:tr w:rsidR="002548E6" w:rsidRPr="001309AE" w14:paraId="6B1CB0B0" w14:textId="77777777" w:rsidTr="00044938">
        <w:tc>
          <w:tcPr>
            <w:tcW w:w="1870" w:type="dxa"/>
          </w:tcPr>
          <w:p w14:paraId="520FB35D" w14:textId="77777777" w:rsidR="002548E6" w:rsidRPr="00044938" w:rsidRDefault="00207231">
            <w:pPr>
              <w:pStyle w:val="NormalWeb"/>
              <w:spacing w:after="280"/>
              <w:ind w:left="360"/>
              <w:jc w:val="both"/>
              <w:rPr>
                <w:lang w:val="es-ES"/>
              </w:rPr>
            </w:pPr>
            <w:r w:rsidRPr="00044938">
              <w:rPr>
                <w:lang w:val="es-ES"/>
              </w:rPr>
              <w:t xml:space="preserve">Mediano </w:t>
            </w:r>
          </w:p>
          <w:p w14:paraId="3F60D233" w14:textId="77777777" w:rsidR="002548E6" w:rsidRPr="00044938" w:rsidRDefault="002548E6">
            <w:pPr>
              <w:spacing w:line="480" w:lineRule="auto"/>
              <w:jc w:val="both"/>
              <w:rPr>
                <w:color w:val="000000"/>
                <w:lang w:val="es-ES"/>
              </w:rPr>
            </w:pPr>
          </w:p>
        </w:tc>
        <w:tc>
          <w:tcPr>
            <w:tcW w:w="1870" w:type="dxa"/>
          </w:tcPr>
          <w:p w14:paraId="006CB916" w14:textId="77777777" w:rsidR="002548E6" w:rsidRPr="00044938" w:rsidRDefault="00207231">
            <w:pPr>
              <w:pStyle w:val="NormalWeb"/>
              <w:spacing w:beforeAutospacing="0" w:after="288" w:afterAutospacing="0"/>
              <w:jc w:val="both"/>
              <w:rPr>
                <w:lang w:val="es-ES"/>
              </w:rPr>
            </w:pPr>
            <w:r w:rsidRPr="00044938">
              <w:rPr>
                <w:lang w:val="es-ES"/>
              </w:rPr>
              <w:t xml:space="preserve">Requisito que se debe cumplir en el ámbito académico. </w:t>
            </w:r>
          </w:p>
          <w:p w14:paraId="66052A33" w14:textId="77777777" w:rsidR="002548E6" w:rsidRPr="00044938" w:rsidRDefault="00207231">
            <w:pPr>
              <w:pStyle w:val="NormalWeb"/>
              <w:spacing w:beforeAutospacing="0" w:after="288" w:afterAutospacing="0"/>
              <w:jc w:val="both"/>
              <w:rPr>
                <w:lang w:val="es-ES"/>
              </w:rPr>
            </w:pPr>
            <w:r w:rsidRPr="00044938">
              <w:rPr>
                <w:lang w:val="es-ES"/>
              </w:rPr>
              <w:t xml:space="preserve">Una parte importante del trabajo como profesor. </w:t>
            </w:r>
          </w:p>
          <w:p w14:paraId="6F30E2FB" w14:textId="77777777" w:rsidR="002548E6" w:rsidRPr="00044938" w:rsidRDefault="002548E6">
            <w:pPr>
              <w:spacing w:after="288"/>
              <w:ind w:left="-40"/>
              <w:jc w:val="both"/>
              <w:rPr>
                <w:color w:val="000000"/>
                <w:lang w:val="es-ES"/>
              </w:rPr>
            </w:pPr>
          </w:p>
        </w:tc>
        <w:tc>
          <w:tcPr>
            <w:tcW w:w="1870" w:type="dxa"/>
          </w:tcPr>
          <w:p w14:paraId="4180B789" w14:textId="77777777" w:rsidR="002548E6" w:rsidRPr="00044938" w:rsidRDefault="00207231">
            <w:pPr>
              <w:pStyle w:val="NormalWeb"/>
              <w:spacing w:beforeAutospacing="0" w:after="288" w:afterAutospacing="0"/>
              <w:jc w:val="both"/>
              <w:rPr>
                <w:lang w:val="es-ES"/>
              </w:rPr>
            </w:pPr>
            <w:r w:rsidRPr="00044938">
              <w:rPr>
                <w:lang w:val="es-ES"/>
              </w:rPr>
              <w:t xml:space="preserve">En general, reportan falta de conocimiento y herramientas por parte de los estudiantes. </w:t>
            </w:r>
          </w:p>
          <w:p w14:paraId="020DE275" w14:textId="77777777" w:rsidR="002548E6" w:rsidRPr="00044938" w:rsidRDefault="00207231">
            <w:pPr>
              <w:pStyle w:val="NormalWeb"/>
              <w:spacing w:beforeAutospacing="0" w:after="288" w:afterAutospacing="0"/>
              <w:jc w:val="both"/>
              <w:rPr>
                <w:lang w:val="es-ES"/>
              </w:rPr>
            </w:pPr>
            <w:r w:rsidRPr="00044938">
              <w:rPr>
                <w:lang w:val="es-ES"/>
              </w:rPr>
              <w:t xml:space="preserve">Se apoyan en sus asesores titulares. </w:t>
            </w:r>
          </w:p>
          <w:p w14:paraId="69B55441" w14:textId="77777777" w:rsidR="002548E6" w:rsidRPr="00044938" w:rsidRDefault="002548E6">
            <w:pPr>
              <w:pStyle w:val="NormalWeb"/>
              <w:spacing w:beforeAutospacing="0" w:after="288" w:afterAutospacing="0"/>
              <w:ind w:left="-40"/>
              <w:jc w:val="both"/>
              <w:rPr>
                <w:lang w:val="es-ES"/>
              </w:rPr>
            </w:pPr>
          </w:p>
        </w:tc>
        <w:tc>
          <w:tcPr>
            <w:tcW w:w="1870" w:type="dxa"/>
          </w:tcPr>
          <w:p w14:paraId="6C6E32D4" w14:textId="77777777" w:rsidR="002548E6" w:rsidRPr="00044938" w:rsidRDefault="00207231">
            <w:pPr>
              <w:pStyle w:val="NormalWeb"/>
              <w:spacing w:beforeAutospacing="0" w:after="288" w:afterAutospacing="0"/>
              <w:jc w:val="both"/>
              <w:rPr>
                <w:lang w:val="es-ES"/>
              </w:rPr>
            </w:pPr>
            <w:r w:rsidRPr="00044938">
              <w:rPr>
                <w:lang w:val="es-ES"/>
              </w:rPr>
              <w:t>Básico para el desarrollo de la practica educativa.</w:t>
            </w:r>
          </w:p>
          <w:p w14:paraId="5AA0F177" w14:textId="77777777" w:rsidR="002548E6" w:rsidRPr="00044938" w:rsidRDefault="00207231">
            <w:pPr>
              <w:pStyle w:val="NormalWeb"/>
              <w:spacing w:beforeAutospacing="0" w:after="288" w:afterAutospacing="0"/>
              <w:jc w:val="both"/>
              <w:rPr>
                <w:lang w:val="es-ES"/>
              </w:rPr>
            </w:pPr>
            <w:r w:rsidRPr="00044938">
              <w:rPr>
                <w:lang w:val="es-ES"/>
              </w:rPr>
              <w:t xml:space="preserve">Importante formar a los estudiantes en investigación para que puedan entender su practica. </w:t>
            </w:r>
          </w:p>
          <w:p w14:paraId="6B5C4535" w14:textId="77777777" w:rsidR="002548E6" w:rsidRPr="00044938" w:rsidRDefault="002548E6">
            <w:pPr>
              <w:spacing w:after="288"/>
              <w:ind w:left="-40"/>
              <w:jc w:val="both"/>
              <w:rPr>
                <w:color w:val="000000"/>
                <w:lang w:val="es-ES"/>
              </w:rPr>
            </w:pPr>
          </w:p>
        </w:tc>
        <w:tc>
          <w:tcPr>
            <w:tcW w:w="1870" w:type="dxa"/>
          </w:tcPr>
          <w:p w14:paraId="4DD8006F" w14:textId="77777777" w:rsidR="002548E6" w:rsidRPr="00044938" w:rsidRDefault="00207231">
            <w:pPr>
              <w:pStyle w:val="NormalWeb"/>
              <w:spacing w:beforeAutospacing="0" w:after="288" w:afterAutospacing="0"/>
              <w:jc w:val="both"/>
              <w:rPr>
                <w:lang w:val="es-ES"/>
              </w:rPr>
            </w:pPr>
            <w:r w:rsidRPr="00044938">
              <w:rPr>
                <w:lang w:val="es-ES"/>
              </w:rPr>
              <w:t>La cultura de investigación es mucho más importante en programas enfocados a la investigación, y no en la practica.</w:t>
            </w:r>
          </w:p>
          <w:p w14:paraId="729577AA" w14:textId="77777777" w:rsidR="002548E6" w:rsidRPr="00044938" w:rsidRDefault="00207231">
            <w:pPr>
              <w:pStyle w:val="NormalWeb"/>
              <w:spacing w:beforeAutospacing="0" w:after="288" w:afterAutospacing="0"/>
              <w:jc w:val="both"/>
              <w:rPr>
                <w:lang w:val="es-ES"/>
              </w:rPr>
            </w:pPr>
            <w:r w:rsidRPr="00044938">
              <w:rPr>
                <w:lang w:val="es-ES"/>
              </w:rPr>
              <w:t xml:space="preserve">Sienten que los estudiantes necesitan mucho más contacto con sus asesores. </w:t>
            </w:r>
          </w:p>
        </w:tc>
      </w:tr>
      <w:tr w:rsidR="002548E6" w:rsidRPr="001309AE" w14:paraId="625BE93C" w14:textId="77777777" w:rsidTr="00044938">
        <w:tc>
          <w:tcPr>
            <w:tcW w:w="1870" w:type="dxa"/>
          </w:tcPr>
          <w:p w14:paraId="46B33A8F" w14:textId="77777777" w:rsidR="002548E6" w:rsidRPr="00044938" w:rsidRDefault="00207231">
            <w:pPr>
              <w:pStyle w:val="NormalWeb"/>
              <w:spacing w:after="280"/>
              <w:ind w:left="360"/>
              <w:jc w:val="both"/>
              <w:rPr>
                <w:lang w:val="es-ES"/>
              </w:rPr>
            </w:pPr>
            <w:r w:rsidRPr="00044938">
              <w:rPr>
                <w:lang w:val="es-ES"/>
              </w:rPr>
              <w:t xml:space="preserve">Bajo </w:t>
            </w:r>
          </w:p>
          <w:p w14:paraId="64DA6C12" w14:textId="77777777" w:rsidR="002548E6" w:rsidRPr="00044938" w:rsidRDefault="002548E6">
            <w:pPr>
              <w:spacing w:line="480" w:lineRule="auto"/>
              <w:jc w:val="both"/>
              <w:rPr>
                <w:color w:val="000000"/>
                <w:lang w:val="es-ES"/>
              </w:rPr>
            </w:pPr>
          </w:p>
        </w:tc>
        <w:tc>
          <w:tcPr>
            <w:tcW w:w="1870" w:type="dxa"/>
          </w:tcPr>
          <w:p w14:paraId="2A70CC80" w14:textId="77777777" w:rsidR="002548E6" w:rsidRPr="00044938" w:rsidRDefault="00207231">
            <w:pPr>
              <w:pStyle w:val="NormalWeb"/>
              <w:spacing w:beforeAutospacing="0" w:after="288" w:afterAutospacing="0"/>
              <w:jc w:val="both"/>
              <w:rPr>
                <w:lang w:val="es-ES"/>
              </w:rPr>
            </w:pPr>
            <w:r w:rsidRPr="00044938">
              <w:rPr>
                <w:lang w:val="es-ES"/>
              </w:rPr>
              <w:t>Complemento de la práctica educativa.</w:t>
            </w:r>
          </w:p>
          <w:p w14:paraId="44621BCC" w14:textId="77777777" w:rsidR="002548E6" w:rsidRPr="00044938" w:rsidRDefault="00207231">
            <w:pPr>
              <w:pStyle w:val="NormalWeb"/>
              <w:spacing w:beforeAutospacing="0" w:after="288" w:afterAutospacing="0"/>
              <w:jc w:val="both"/>
              <w:rPr>
                <w:lang w:val="es-ES"/>
              </w:rPr>
            </w:pPr>
            <w:r w:rsidRPr="00044938">
              <w:rPr>
                <w:lang w:val="es-ES"/>
              </w:rPr>
              <w:lastRenderedPageBreak/>
              <w:t>Importante para planeación y evaluación.</w:t>
            </w:r>
          </w:p>
          <w:p w14:paraId="02D13E06" w14:textId="77777777" w:rsidR="002548E6" w:rsidRPr="00044938" w:rsidRDefault="00207231">
            <w:pPr>
              <w:pStyle w:val="NormalWeb"/>
              <w:spacing w:beforeAutospacing="0" w:after="288" w:afterAutospacing="0"/>
              <w:jc w:val="both"/>
              <w:rPr>
                <w:lang w:val="es-ES"/>
              </w:rPr>
            </w:pPr>
            <w:r w:rsidRPr="00044938">
              <w:rPr>
                <w:lang w:val="es-ES"/>
              </w:rPr>
              <w:t xml:space="preserve">Proceso sistemático para entender fenómenos. </w:t>
            </w:r>
          </w:p>
        </w:tc>
        <w:tc>
          <w:tcPr>
            <w:tcW w:w="1870" w:type="dxa"/>
          </w:tcPr>
          <w:p w14:paraId="304528A6" w14:textId="77777777" w:rsidR="002548E6" w:rsidRPr="00044938" w:rsidRDefault="00207231">
            <w:pPr>
              <w:pStyle w:val="NormalWeb"/>
              <w:spacing w:beforeAutospacing="0" w:after="288" w:afterAutospacing="0"/>
              <w:jc w:val="both"/>
              <w:rPr>
                <w:lang w:val="es-ES"/>
              </w:rPr>
            </w:pPr>
            <w:r w:rsidRPr="00044938">
              <w:rPr>
                <w:lang w:val="es-ES"/>
              </w:rPr>
              <w:lastRenderedPageBreak/>
              <w:t>Reportan falta de conocimiento y herramientas por parte de los estudiantes.</w:t>
            </w:r>
          </w:p>
          <w:p w14:paraId="6835322F" w14:textId="77777777" w:rsidR="002548E6" w:rsidRPr="00044938" w:rsidRDefault="00207231">
            <w:pPr>
              <w:pStyle w:val="NormalWeb"/>
              <w:spacing w:beforeAutospacing="0" w:after="288" w:afterAutospacing="0"/>
              <w:jc w:val="both"/>
              <w:rPr>
                <w:lang w:val="es-ES"/>
              </w:rPr>
            </w:pPr>
            <w:r w:rsidRPr="00044938">
              <w:rPr>
                <w:lang w:val="es-ES"/>
              </w:rPr>
              <w:lastRenderedPageBreak/>
              <w:t>Reportan mínimo contacto con asesores titulares.</w:t>
            </w:r>
          </w:p>
          <w:p w14:paraId="5BD329A9" w14:textId="77777777" w:rsidR="002548E6" w:rsidRPr="00044938" w:rsidRDefault="00207231">
            <w:pPr>
              <w:pStyle w:val="NormalWeb"/>
              <w:spacing w:beforeAutospacing="0" w:after="288" w:afterAutospacing="0"/>
              <w:jc w:val="both"/>
              <w:rPr>
                <w:lang w:val="es-ES"/>
              </w:rPr>
            </w:pPr>
            <w:r w:rsidRPr="00044938">
              <w:rPr>
                <w:lang w:val="es-ES"/>
              </w:rPr>
              <w:t xml:space="preserve">Falta de herramientas a nivel institucional para sus estudiantes y su propia práctica de investigación. </w:t>
            </w:r>
          </w:p>
        </w:tc>
        <w:tc>
          <w:tcPr>
            <w:tcW w:w="1870" w:type="dxa"/>
          </w:tcPr>
          <w:p w14:paraId="4EF22A82" w14:textId="77777777" w:rsidR="002548E6" w:rsidRPr="00044938" w:rsidRDefault="00207231">
            <w:pPr>
              <w:pStyle w:val="NormalWeb"/>
              <w:spacing w:beforeAutospacing="0" w:after="288" w:afterAutospacing="0"/>
              <w:jc w:val="both"/>
              <w:rPr>
                <w:lang w:val="es-ES"/>
              </w:rPr>
            </w:pPr>
            <w:r w:rsidRPr="00044938">
              <w:rPr>
                <w:lang w:val="es-ES"/>
              </w:rPr>
              <w:lastRenderedPageBreak/>
              <w:t>De suma importancia para el desarrollo de la disciplina.</w:t>
            </w:r>
          </w:p>
          <w:p w14:paraId="3B55AF91" w14:textId="77777777" w:rsidR="002548E6" w:rsidRPr="00044938" w:rsidRDefault="00207231">
            <w:pPr>
              <w:pStyle w:val="NormalWeb"/>
              <w:spacing w:beforeAutospacing="0" w:after="288" w:afterAutospacing="0"/>
              <w:jc w:val="both"/>
              <w:rPr>
                <w:lang w:val="es-ES"/>
              </w:rPr>
            </w:pPr>
            <w:r w:rsidRPr="00044938">
              <w:rPr>
                <w:lang w:val="es-ES"/>
              </w:rPr>
              <w:lastRenderedPageBreak/>
              <w:t>Hay que definir los límites de qué tanto se puede o debe formar a un estudiante en investigación en programas de corte práctico.</w:t>
            </w:r>
          </w:p>
        </w:tc>
        <w:tc>
          <w:tcPr>
            <w:tcW w:w="1870" w:type="dxa"/>
          </w:tcPr>
          <w:p w14:paraId="613D2E8E" w14:textId="77777777" w:rsidR="002548E6" w:rsidRPr="00044938" w:rsidRDefault="00207231">
            <w:pPr>
              <w:pStyle w:val="NormalWeb"/>
              <w:spacing w:beforeAutospacing="0" w:after="288" w:afterAutospacing="0"/>
              <w:jc w:val="both"/>
              <w:rPr>
                <w:lang w:val="es-ES"/>
              </w:rPr>
            </w:pPr>
            <w:r w:rsidRPr="00044938">
              <w:rPr>
                <w:lang w:val="es-ES"/>
              </w:rPr>
              <w:lastRenderedPageBreak/>
              <w:t xml:space="preserve">Piensan que hay pocas oportunidades para transmitir la cultura de investigación a </w:t>
            </w:r>
            <w:r w:rsidRPr="00044938">
              <w:rPr>
                <w:lang w:val="es-ES"/>
              </w:rPr>
              <w:lastRenderedPageBreak/>
              <w:t>través del ejemplo.</w:t>
            </w:r>
          </w:p>
          <w:p w14:paraId="032FF879" w14:textId="77777777" w:rsidR="002548E6" w:rsidRPr="00044938" w:rsidRDefault="00207231">
            <w:pPr>
              <w:pStyle w:val="NormalWeb"/>
              <w:spacing w:beforeAutospacing="0" w:after="288" w:afterAutospacing="0"/>
              <w:jc w:val="both"/>
              <w:rPr>
                <w:lang w:val="es-ES"/>
              </w:rPr>
            </w:pPr>
            <w:r w:rsidRPr="00044938">
              <w:rPr>
                <w:lang w:val="es-ES"/>
              </w:rPr>
              <w:t>Dudan sobre si es tan importante enfocar a los estudiantes hacia la investigación en un programa centrado en la práctica educativa.</w:t>
            </w:r>
          </w:p>
        </w:tc>
      </w:tr>
    </w:tbl>
    <w:p w14:paraId="310D4EF6" w14:textId="203030FB" w:rsidR="00020205" w:rsidRPr="000C54C0" w:rsidRDefault="00020205" w:rsidP="000C54C0">
      <w:pPr>
        <w:spacing w:line="360" w:lineRule="auto"/>
        <w:jc w:val="center"/>
        <w:rPr>
          <w:rFonts w:asciiTheme="majorBidi" w:hAnsiTheme="majorBidi" w:cstheme="majorBidi"/>
          <w:color w:val="000000"/>
          <w:lang w:val="es-ES"/>
        </w:rPr>
      </w:pPr>
      <w:r>
        <w:rPr>
          <w:rFonts w:cstheme="majorBidi"/>
          <w:color w:val="000000"/>
          <w:lang w:val="es-ES"/>
        </w:rPr>
        <w:lastRenderedPageBreak/>
        <w:t>Fuente: Elaboración propia</w:t>
      </w:r>
    </w:p>
    <w:p w14:paraId="1FB6D928" w14:textId="450A23D4"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De la matriz de entrevistas se desprende que existe coincidencia en varias observaciones, independientemente del grupo y el estrato de los participantes:</w:t>
      </w:r>
    </w:p>
    <w:p w14:paraId="44B583B6"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Primero, el 78% de los estudiantes y el 67% de los asesores reportan que hace falta mayor interacción, y que esta sea más dinámica entre los asesores y los estudiantes. Por ejemplo, un estudiante reportó lo siguiente: "Es difícil contactar a mi asesor. En ocasiones tardaba varios días en responder a mis mensajes, y cuando lo hacía, a veces yo no entendía qué es lo que quería que hiciera. Interacciones que en persona quizás tomarían 15 minutos, en línea se podían convertir en días". Otro estudiante respondió: "Creo que hay cosas que te tienen que demostrar cómo se hacen. No puedes simplemente seguir las instrucciones que te da tu asesor. Había comentarios que me hacía que me quedaba con los ojos cuadrados y yo me preguntaba ¿cómo hago eso?".</w:t>
      </w:r>
    </w:p>
    <w:p w14:paraId="028AAF18"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También es claro que, para el desarrollo tanto de las competencias metodológicas como de la cultura de investigación, es importante el trabajo que se hace antes de llegar a la etapa de los cursos de Proyectos I y II, que en realidad se ve como una etapa de aplicación de principios y no de desarrollo de estos, lo cual es reportado por el 55% de los asesores y el 78% de los estudiantes. Por ejemplo, uno de los asesores respondió: "A veces es muy difícil trabajar en proyectos de investigación con los estudiantes. En muchos casos, los estudiantes no cuentan con los conocimientos necesarios, particularmente de metodología de la investigación, que son deseables para alguien que está titulándose de maestría". Asimismo, un estudiante comentó: "La verdad es que yo no me sentía para nada preparado para poder empezar con un proyecto de investigación como el que me pidieron".</w:t>
      </w:r>
    </w:p>
    <w:p w14:paraId="1D6BD442"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lastRenderedPageBreak/>
        <w:t>Por otro lado, hay divergencias entre los estudiantes dependiendo del estrato en el que fueron ubicados en el análisis cuantitativo. Estudiantes del estrato alto tienden a tener coincidencia con sus resultados de la etapa cuantitativa de la investigación. Sus concepciones son más elaboradas tanto en las definiciones como en la importancia de la investigación para la práctica educativa, reportan un mejor manejo de las metodologías de investigación y un mayor conocimiento de diferentes modelos de investigación. Por ejemplo, un estudiante del estrato alto respondió: "Para mí la etapa de proyectos es la más importante, en la que he aprendido más, de toda la maestría. Me ayudó mucho a entender el porqué de lo que hacemos en la práctica en el salón". Otro estudiante manifestó: "La verdad es que sí me sentí preparado para llevar a cabo la investigación. Mi asesor fue de gran ayuda, pero creo que el programa en general me dio una buena formación para realizar investigación". Estudiantes en los estratos mediano y bajo reportaron más confusión sobre los modelos metodológicos y sobre la importancia que tiene la investigación para su práctica educativa. Uno de los participantes reportó: "No entiendo para qué nos hacen hacer este proyecto. No me ayuda en gran cosa a poder ser un mejor maestro. En vez de esto, deberíamos estar haciendo más prácticas en docencia". Uno más comentó: "Sentí que era un trabajo muy mecánico. Mi asesor prácticamente es el que llevaba la pauta del proyecto. Él me tenía que ir diciendo qué hacer, llevar las encuestas, subir los datos, etc. Muchas veces me costaba trabajo entender qué es lo que estábamos haciendo".</w:t>
      </w:r>
    </w:p>
    <w:p w14:paraId="4CBAA5B8"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 xml:space="preserve">Estas diferencias parecen estar afectadas de manera significativa por la interacción que tienen con sus asesores, ya que los estudiantes de los diferentes estratos reportaron diferencias en la cantidad y en la calidad de sus interacciones con los asesores. Uno de los asesores entrevistados dijo: "Mi interacción con los estudiantes es exclusivamente a través de la plataforma Blackboard, así que depende mucho del tiempo que los estudiantes le dedican en la plataforma. He tenido estudiantes que entregan excelentes proyectos y que necesitan relativamente poca ayuda, y a veces los que más tiempo necesitan son los que vienen con poca preparación anterior. En realidad, lo que más influye es el nivel de motivación que traen". De igual forma, uno de los estudiantes del estrato alto mencionó: "Mi asesor respondía a mis dudas prácticamente de manera inmediata. Eso me ayudó a acabar rápidamente y a tener avances constantes en el proyecto. Nos escribíamos por lo menos tres o cuatro veces por semana". Un estudiante de estrato bajo explicó: "Yo tenía preguntas y </w:t>
      </w:r>
      <w:r>
        <w:rPr>
          <w:rFonts w:cstheme="majorBidi"/>
          <w:color w:val="000000"/>
          <w:lang w:val="es-ES"/>
        </w:rPr>
        <w:lastRenderedPageBreak/>
        <w:t>dudas todo el tiempo, así que mi interacción con mi asesor era complicada. Le tenía que mandar mensajes varias veces a la semana".</w:t>
      </w:r>
    </w:p>
    <w:p w14:paraId="50A97123" w14:textId="77777777" w:rsidR="00044938" w:rsidRDefault="00044938" w:rsidP="00044938">
      <w:pPr>
        <w:spacing w:line="360" w:lineRule="auto"/>
        <w:jc w:val="both"/>
        <w:rPr>
          <w:rFonts w:cstheme="majorBidi"/>
          <w:b/>
          <w:bCs/>
          <w:color w:val="000000"/>
          <w:lang w:val="es-ES"/>
        </w:rPr>
      </w:pPr>
    </w:p>
    <w:p w14:paraId="2F746819" w14:textId="61533873" w:rsidR="002548E6" w:rsidRPr="00044938" w:rsidRDefault="00207231" w:rsidP="00044938">
      <w:pPr>
        <w:spacing w:line="360" w:lineRule="auto"/>
        <w:jc w:val="center"/>
        <w:rPr>
          <w:b/>
          <w:bCs/>
          <w:lang w:val="es-MX"/>
        </w:rPr>
      </w:pPr>
      <w:r>
        <w:rPr>
          <w:rFonts w:cstheme="majorBidi"/>
          <w:b/>
          <w:bCs/>
          <w:color w:val="000000"/>
          <w:lang w:val="es-ES"/>
        </w:rPr>
        <w:t>Revisión y análisis de proyectos de tesis</w:t>
      </w:r>
    </w:p>
    <w:p w14:paraId="1FCA6246"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Los resultados del análisis preliminar de la investigación realizada en los cuatro proyectos de tesis se presentan en la tabla 10. La evaluación numérica se determinó aplicando los criterios del Manual de criterios de evaluación de tesis de posgrado de la institución sujeto de este estudio. A las tesis con calificación menor a 50 se les asignó un nivel de puntaje bajo y a las que obtuvieron más de 51 puntos un nivel de puntaje alto.</w:t>
      </w:r>
    </w:p>
    <w:p w14:paraId="62505433" w14:textId="0F6631FF" w:rsidR="002548E6" w:rsidRDefault="002548E6">
      <w:pPr>
        <w:jc w:val="both"/>
        <w:rPr>
          <w:rFonts w:eastAsiaTheme="minorHAnsi"/>
          <w:lang w:val="es-ES"/>
        </w:rPr>
      </w:pPr>
    </w:p>
    <w:p w14:paraId="2C5B8803" w14:textId="3008E909" w:rsidR="002548E6" w:rsidRPr="00044938" w:rsidRDefault="00207231" w:rsidP="00044938">
      <w:pPr>
        <w:spacing w:line="480" w:lineRule="auto"/>
        <w:jc w:val="center"/>
        <w:rPr>
          <w:rFonts w:asciiTheme="majorBidi" w:hAnsiTheme="majorBidi" w:cstheme="majorBidi"/>
          <w:color w:val="000000"/>
          <w:lang w:val="es-ES"/>
        </w:rPr>
      </w:pPr>
      <w:r>
        <w:rPr>
          <w:rFonts w:eastAsiaTheme="minorHAnsi"/>
          <w:b/>
          <w:bCs/>
          <w:lang w:val="es-ES"/>
        </w:rPr>
        <w:t>Tabla 10</w:t>
      </w:r>
      <w:r w:rsidR="00044938">
        <w:rPr>
          <w:rFonts w:eastAsiaTheme="minorHAnsi"/>
          <w:b/>
          <w:bCs/>
          <w:lang w:val="es-ES"/>
        </w:rPr>
        <w:t xml:space="preserve">. </w:t>
      </w:r>
      <w:r w:rsidRPr="00044938">
        <w:rPr>
          <w:rFonts w:eastAsiaTheme="minorHAnsi"/>
          <w:lang w:val="es-ES"/>
        </w:rPr>
        <w:t>Análisis de proyectos de tesis</w:t>
      </w:r>
    </w:p>
    <w:tbl>
      <w:tblPr>
        <w:tblStyle w:val="Tablaconcuadrcula"/>
        <w:tblW w:w="9350" w:type="dxa"/>
        <w:jc w:val="center"/>
        <w:tblLayout w:type="fixed"/>
        <w:tblLook w:val="04A0" w:firstRow="1" w:lastRow="0" w:firstColumn="1" w:lastColumn="0" w:noHBand="0" w:noVBand="1"/>
      </w:tblPr>
      <w:tblGrid>
        <w:gridCol w:w="2605"/>
        <w:gridCol w:w="1135"/>
        <w:gridCol w:w="1870"/>
        <w:gridCol w:w="1870"/>
        <w:gridCol w:w="1870"/>
      </w:tblGrid>
      <w:tr w:rsidR="002548E6" w:rsidRPr="00044938" w14:paraId="40D91B2A" w14:textId="77777777" w:rsidTr="009C1A5F">
        <w:trPr>
          <w:jc w:val="center"/>
        </w:trPr>
        <w:tc>
          <w:tcPr>
            <w:tcW w:w="2605" w:type="dxa"/>
          </w:tcPr>
          <w:p w14:paraId="4E7DB3CE" w14:textId="77777777" w:rsidR="002548E6" w:rsidRPr="00044938" w:rsidRDefault="00207231">
            <w:pPr>
              <w:spacing w:line="276" w:lineRule="auto"/>
              <w:jc w:val="both"/>
              <w:rPr>
                <w:i/>
                <w:iCs/>
                <w:color w:val="000000"/>
                <w:lang w:val="es-ES"/>
              </w:rPr>
            </w:pPr>
            <w:r w:rsidRPr="00044938">
              <w:rPr>
                <w:rFonts w:eastAsiaTheme="minorHAnsi"/>
                <w:i/>
                <w:iCs/>
                <w:lang w:val="es-ES"/>
              </w:rPr>
              <w:t xml:space="preserve">Temática general de la tesis </w:t>
            </w:r>
          </w:p>
        </w:tc>
        <w:tc>
          <w:tcPr>
            <w:tcW w:w="1135" w:type="dxa"/>
          </w:tcPr>
          <w:p w14:paraId="4767C213" w14:textId="77777777" w:rsidR="002548E6" w:rsidRPr="00044938" w:rsidRDefault="00207231">
            <w:pPr>
              <w:spacing w:line="276" w:lineRule="auto"/>
              <w:jc w:val="both"/>
              <w:rPr>
                <w:i/>
                <w:iCs/>
                <w:lang w:val="es-ES"/>
              </w:rPr>
            </w:pPr>
            <w:r w:rsidRPr="00044938">
              <w:rPr>
                <w:i/>
                <w:iCs/>
                <w:lang w:val="es-ES"/>
              </w:rPr>
              <w:t>Evaluación</w:t>
            </w:r>
          </w:p>
          <w:p w14:paraId="728D1D61" w14:textId="77777777" w:rsidR="002548E6" w:rsidRPr="00044938" w:rsidRDefault="00207231">
            <w:pPr>
              <w:spacing w:line="276" w:lineRule="auto"/>
              <w:jc w:val="both"/>
              <w:rPr>
                <w:i/>
                <w:iCs/>
                <w:color w:val="000000"/>
                <w:lang w:val="es-ES"/>
              </w:rPr>
            </w:pPr>
            <w:r w:rsidRPr="00044938">
              <w:rPr>
                <w:i/>
                <w:iCs/>
                <w:lang w:val="es-ES"/>
              </w:rPr>
              <w:t>numérica</w:t>
            </w:r>
          </w:p>
        </w:tc>
        <w:tc>
          <w:tcPr>
            <w:tcW w:w="1870" w:type="dxa"/>
          </w:tcPr>
          <w:p w14:paraId="2AAD0135" w14:textId="77777777" w:rsidR="002548E6" w:rsidRPr="00044938" w:rsidRDefault="00207231">
            <w:pPr>
              <w:spacing w:line="276" w:lineRule="auto"/>
              <w:jc w:val="both"/>
              <w:rPr>
                <w:i/>
                <w:iCs/>
                <w:lang w:val="es-ES"/>
              </w:rPr>
            </w:pPr>
            <w:r w:rsidRPr="00044938">
              <w:rPr>
                <w:i/>
                <w:iCs/>
                <w:lang w:val="es-ES"/>
              </w:rPr>
              <w:t>Nivel de</w:t>
            </w:r>
          </w:p>
          <w:p w14:paraId="4A14288B" w14:textId="77777777" w:rsidR="002548E6" w:rsidRPr="00044938" w:rsidRDefault="00207231">
            <w:pPr>
              <w:spacing w:line="276" w:lineRule="auto"/>
              <w:jc w:val="both"/>
              <w:rPr>
                <w:i/>
                <w:iCs/>
                <w:color w:val="000000"/>
                <w:lang w:val="es-ES"/>
              </w:rPr>
            </w:pPr>
            <w:r w:rsidRPr="00044938">
              <w:rPr>
                <w:i/>
                <w:iCs/>
                <w:lang w:val="es-ES"/>
              </w:rPr>
              <w:t>puntaje</w:t>
            </w:r>
          </w:p>
        </w:tc>
        <w:tc>
          <w:tcPr>
            <w:tcW w:w="1870" w:type="dxa"/>
          </w:tcPr>
          <w:p w14:paraId="0264319E" w14:textId="77777777" w:rsidR="002548E6" w:rsidRPr="00044938" w:rsidRDefault="00207231">
            <w:pPr>
              <w:spacing w:line="276" w:lineRule="auto"/>
              <w:jc w:val="both"/>
              <w:rPr>
                <w:i/>
                <w:iCs/>
                <w:lang w:val="es-ES"/>
              </w:rPr>
            </w:pPr>
            <w:r w:rsidRPr="00044938">
              <w:rPr>
                <w:i/>
                <w:iCs/>
                <w:lang w:val="es-ES"/>
              </w:rPr>
              <w:t>Comentarios</w:t>
            </w:r>
          </w:p>
          <w:p w14:paraId="58D03B0F" w14:textId="77777777" w:rsidR="002548E6" w:rsidRPr="00044938" w:rsidRDefault="00207231">
            <w:pPr>
              <w:spacing w:line="276" w:lineRule="auto"/>
              <w:jc w:val="both"/>
              <w:rPr>
                <w:i/>
                <w:iCs/>
                <w:lang w:val="es-ES"/>
              </w:rPr>
            </w:pPr>
            <w:r w:rsidRPr="00044938">
              <w:rPr>
                <w:i/>
                <w:iCs/>
                <w:lang w:val="es-ES"/>
              </w:rPr>
              <w:t>borrador</w:t>
            </w:r>
          </w:p>
          <w:p w14:paraId="4776A54A" w14:textId="77777777" w:rsidR="002548E6" w:rsidRPr="00044938" w:rsidRDefault="00207231">
            <w:pPr>
              <w:spacing w:line="276" w:lineRule="auto"/>
              <w:jc w:val="both"/>
              <w:rPr>
                <w:i/>
                <w:iCs/>
                <w:color w:val="000000"/>
                <w:lang w:val="es-ES"/>
              </w:rPr>
            </w:pPr>
            <w:r w:rsidRPr="00044938">
              <w:rPr>
                <w:i/>
                <w:iCs/>
                <w:lang w:val="es-ES"/>
              </w:rPr>
              <w:t>preliminar*</w:t>
            </w:r>
          </w:p>
        </w:tc>
        <w:tc>
          <w:tcPr>
            <w:tcW w:w="1870" w:type="dxa"/>
          </w:tcPr>
          <w:p w14:paraId="2DAFD583" w14:textId="77777777" w:rsidR="002548E6" w:rsidRPr="00044938" w:rsidRDefault="00207231">
            <w:pPr>
              <w:spacing w:line="276" w:lineRule="auto"/>
              <w:jc w:val="both"/>
              <w:rPr>
                <w:i/>
                <w:iCs/>
                <w:lang w:val="es-ES"/>
              </w:rPr>
            </w:pPr>
            <w:r w:rsidRPr="00044938">
              <w:rPr>
                <w:i/>
                <w:iCs/>
                <w:lang w:val="es-ES"/>
              </w:rPr>
              <w:t>Comentarios</w:t>
            </w:r>
          </w:p>
          <w:p w14:paraId="4D9EBCF5" w14:textId="77777777" w:rsidR="002548E6" w:rsidRPr="00044938" w:rsidRDefault="00207231">
            <w:pPr>
              <w:spacing w:line="276" w:lineRule="auto"/>
              <w:jc w:val="both"/>
              <w:rPr>
                <w:i/>
                <w:iCs/>
                <w:lang w:val="es-ES"/>
              </w:rPr>
            </w:pPr>
            <w:r w:rsidRPr="00044938">
              <w:rPr>
                <w:i/>
                <w:iCs/>
                <w:lang w:val="es-ES"/>
              </w:rPr>
              <w:t>documento</w:t>
            </w:r>
          </w:p>
          <w:p w14:paraId="5DC3EFF3" w14:textId="77777777" w:rsidR="002548E6" w:rsidRPr="00044938" w:rsidRDefault="00207231">
            <w:pPr>
              <w:spacing w:line="276" w:lineRule="auto"/>
              <w:jc w:val="both"/>
              <w:rPr>
                <w:i/>
                <w:iCs/>
                <w:color w:val="000000"/>
                <w:lang w:val="es-ES"/>
              </w:rPr>
            </w:pPr>
            <w:r w:rsidRPr="00044938">
              <w:rPr>
                <w:i/>
                <w:iCs/>
                <w:lang w:val="es-ES"/>
              </w:rPr>
              <w:t>Avanzado**</w:t>
            </w:r>
          </w:p>
        </w:tc>
      </w:tr>
      <w:tr w:rsidR="002548E6" w:rsidRPr="00044938" w14:paraId="44C53284" w14:textId="77777777" w:rsidTr="009C1A5F">
        <w:trPr>
          <w:jc w:val="center"/>
        </w:trPr>
        <w:tc>
          <w:tcPr>
            <w:tcW w:w="2605" w:type="dxa"/>
            <w:vAlign w:val="center"/>
          </w:tcPr>
          <w:p w14:paraId="63F3E496" w14:textId="77777777" w:rsidR="002548E6" w:rsidRPr="00044938" w:rsidRDefault="00207231">
            <w:pPr>
              <w:spacing w:line="360" w:lineRule="auto"/>
              <w:jc w:val="both"/>
              <w:rPr>
                <w:rFonts w:eastAsiaTheme="minorHAnsi"/>
                <w:lang w:val="es-ES"/>
              </w:rPr>
            </w:pPr>
            <w:r w:rsidRPr="00044938">
              <w:rPr>
                <w:rFonts w:eastAsiaTheme="minorHAnsi"/>
                <w:lang w:val="es-ES"/>
              </w:rPr>
              <w:t>Desarrollo docente</w:t>
            </w:r>
          </w:p>
        </w:tc>
        <w:tc>
          <w:tcPr>
            <w:tcW w:w="1135" w:type="dxa"/>
          </w:tcPr>
          <w:p w14:paraId="1E952F87" w14:textId="77777777" w:rsidR="002548E6" w:rsidRPr="00044938" w:rsidRDefault="00207231">
            <w:pPr>
              <w:spacing w:line="360" w:lineRule="auto"/>
              <w:jc w:val="both"/>
              <w:rPr>
                <w:color w:val="000000"/>
                <w:lang w:val="es-ES"/>
              </w:rPr>
            </w:pPr>
            <w:r w:rsidRPr="00044938">
              <w:rPr>
                <w:rFonts w:eastAsiaTheme="minorHAnsi"/>
                <w:lang w:val="es-ES"/>
              </w:rPr>
              <w:t>42</w:t>
            </w:r>
          </w:p>
        </w:tc>
        <w:tc>
          <w:tcPr>
            <w:tcW w:w="1870" w:type="dxa"/>
          </w:tcPr>
          <w:p w14:paraId="5C4D0A22" w14:textId="77777777" w:rsidR="002548E6" w:rsidRPr="00044938" w:rsidRDefault="00207231">
            <w:pPr>
              <w:spacing w:line="360" w:lineRule="auto"/>
              <w:jc w:val="both"/>
              <w:rPr>
                <w:color w:val="000000"/>
                <w:lang w:val="es-ES"/>
              </w:rPr>
            </w:pPr>
            <w:r w:rsidRPr="00044938">
              <w:rPr>
                <w:color w:val="000000"/>
                <w:lang w:val="es-ES"/>
              </w:rPr>
              <w:t>Bajo</w:t>
            </w:r>
          </w:p>
        </w:tc>
        <w:tc>
          <w:tcPr>
            <w:tcW w:w="1870" w:type="dxa"/>
            <w:vAlign w:val="center"/>
          </w:tcPr>
          <w:p w14:paraId="128AAE1E" w14:textId="77777777" w:rsidR="002548E6" w:rsidRPr="00044938" w:rsidRDefault="00207231">
            <w:pPr>
              <w:spacing w:line="360" w:lineRule="auto"/>
              <w:jc w:val="both"/>
              <w:rPr>
                <w:color w:val="000000"/>
                <w:lang w:val="es-ES"/>
              </w:rPr>
            </w:pPr>
            <w:r w:rsidRPr="00044938">
              <w:rPr>
                <w:color w:val="000000"/>
                <w:lang w:val="es-ES"/>
              </w:rPr>
              <w:t>30</w:t>
            </w:r>
          </w:p>
        </w:tc>
        <w:tc>
          <w:tcPr>
            <w:tcW w:w="1870" w:type="dxa"/>
            <w:vAlign w:val="center"/>
          </w:tcPr>
          <w:p w14:paraId="6D4680B9" w14:textId="77777777" w:rsidR="002548E6" w:rsidRPr="00044938" w:rsidRDefault="00207231">
            <w:pPr>
              <w:spacing w:line="360" w:lineRule="auto"/>
              <w:jc w:val="both"/>
              <w:rPr>
                <w:color w:val="000000"/>
                <w:lang w:val="es-ES"/>
              </w:rPr>
            </w:pPr>
            <w:r w:rsidRPr="00044938">
              <w:rPr>
                <w:color w:val="000000"/>
                <w:lang w:val="es-ES"/>
              </w:rPr>
              <w:t>23</w:t>
            </w:r>
          </w:p>
        </w:tc>
      </w:tr>
      <w:tr w:rsidR="002548E6" w:rsidRPr="00044938" w14:paraId="2E392846" w14:textId="77777777" w:rsidTr="009C1A5F">
        <w:trPr>
          <w:jc w:val="center"/>
        </w:trPr>
        <w:tc>
          <w:tcPr>
            <w:tcW w:w="2605" w:type="dxa"/>
            <w:vAlign w:val="center"/>
          </w:tcPr>
          <w:p w14:paraId="5C2FCECA" w14:textId="77777777" w:rsidR="002548E6" w:rsidRPr="00044938" w:rsidRDefault="00207231">
            <w:pPr>
              <w:spacing w:line="360" w:lineRule="auto"/>
              <w:jc w:val="both"/>
              <w:rPr>
                <w:lang w:val="es-ES"/>
              </w:rPr>
            </w:pPr>
            <w:r w:rsidRPr="00044938">
              <w:rPr>
                <w:lang w:val="es-ES"/>
              </w:rPr>
              <w:t>Herramientas tecnológicas</w:t>
            </w:r>
          </w:p>
        </w:tc>
        <w:tc>
          <w:tcPr>
            <w:tcW w:w="1135" w:type="dxa"/>
          </w:tcPr>
          <w:p w14:paraId="311CF73F" w14:textId="77777777" w:rsidR="002548E6" w:rsidRPr="00044938" w:rsidRDefault="00207231">
            <w:pPr>
              <w:spacing w:line="360" w:lineRule="auto"/>
              <w:jc w:val="both"/>
              <w:rPr>
                <w:color w:val="000000"/>
                <w:lang w:val="es-ES"/>
              </w:rPr>
            </w:pPr>
            <w:r w:rsidRPr="00044938">
              <w:rPr>
                <w:lang w:val="es-ES"/>
              </w:rPr>
              <w:t>44</w:t>
            </w:r>
          </w:p>
        </w:tc>
        <w:tc>
          <w:tcPr>
            <w:tcW w:w="1870" w:type="dxa"/>
          </w:tcPr>
          <w:p w14:paraId="3F45F9E3" w14:textId="77777777" w:rsidR="002548E6" w:rsidRPr="00044938" w:rsidRDefault="00207231">
            <w:pPr>
              <w:spacing w:line="360" w:lineRule="auto"/>
              <w:jc w:val="both"/>
              <w:rPr>
                <w:color w:val="000000"/>
                <w:lang w:val="es-ES"/>
              </w:rPr>
            </w:pPr>
            <w:r w:rsidRPr="00044938">
              <w:rPr>
                <w:lang w:val="es-ES"/>
              </w:rPr>
              <w:t>Bajo</w:t>
            </w:r>
          </w:p>
        </w:tc>
        <w:tc>
          <w:tcPr>
            <w:tcW w:w="1870" w:type="dxa"/>
            <w:vAlign w:val="center"/>
          </w:tcPr>
          <w:p w14:paraId="7A9056AC" w14:textId="77777777" w:rsidR="002548E6" w:rsidRPr="00044938" w:rsidRDefault="00207231">
            <w:pPr>
              <w:spacing w:line="360" w:lineRule="auto"/>
              <w:jc w:val="both"/>
              <w:rPr>
                <w:color w:val="000000"/>
                <w:lang w:val="es-ES"/>
              </w:rPr>
            </w:pPr>
            <w:r w:rsidRPr="00044938">
              <w:rPr>
                <w:color w:val="000000"/>
                <w:lang w:val="es-ES"/>
              </w:rPr>
              <w:t>42</w:t>
            </w:r>
          </w:p>
        </w:tc>
        <w:tc>
          <w:tcPr>
            <w:tcW w:w="1870" w:type="dxa"/>
            <w:vAlign w:val="center"/>
          </w:tcPr>
          <w:p w14:paraId="0E5A0331" w14:textId="77777777" w:rsidR="002548E6" w:rsidRPr="00044938" w:rsidRDefault="00207231">
            <w:pPr>
              <w:spacing w:line="360" w:lineRule="auto"/>
              <w:jc w:val="both"/>
              <w:rPr>
                <w:color w:val="000000"/>
                <w:lang w:val="es-ES"/>
              </w:rPr>
            </w:pPr>
            <w:r w:rsidRPr="00044938">
              <w:rPr>
                <w:color w:val="000000"/>
                <w:lang w:val="es-ES"/>
              </w:rPr>
              <w:t>29</w:t>
            </w:r>
          </w:p>
        </w:tc>
      </w:tr>
      <w:tr w:rsidR="002548E6" w:rsidRPr="00044938" w14:paraId="74A2FD68" w14:textId="77777777" w:rsidTr="009C1A5F">
        <w:trPr>
          <w:jc w:val="center"/>
        </w:trPr>
        <w:tc>
          <w:tcPr>
            <w:tcW w:w="2605" w:type="dxa"/>
            <w:vAlign w:val="center"/>
          </w:tcPr>
          <w:p w14:paraId="61CAC51E" w14:textId="77777777" w:rsidR="002548E6" w:rsidRPr="00044938" w:rsidRDefault="00207231">
            <w:pPr>
              <w:spacing w:line="360" w:lineRule="auto"/>
              <w:jc w:val="both"/>
              <w:rPr>
                <w:lang w:val="es-ES"/>
              </w:rPr>
            </w:pPr>
            <w:r w:rsidRPr="00044938">
              <w:rPr>
                <w:lang w:val="es-ES"/>
              </w:rPr>
              <w:t>Cambios educativos</w:t>
            </w:r>
          </w:p>
        </w:tc>
        <w:tc>
          <w:tcPr>
            <w:tcW w:w="1135" w:type="dxa"/>
          </w:tcPr>
          <w:p w14:paraId="3AF8F8E0" w14:textId="77777777" w:rsidR="002548E6" w:rsidRPr="00044938" w:rsidRDefault="00207231">
            <w:pPr>
              <w:spacing w:line="360" w:lineRule="auto"/>
              <w:jc w:val="both"/>
              <w:rPr>
                <w:lang w:val="es-ES"/>
              </w:rPr>
            </w:pPr>
            <w:r w:rsidRPr="00044938">
              <w:rPr>
                <w:lang w:val="es-ES"/>
              </w:rPr>
              <w:t>45</w:t>
            </w:r>
          </w:p>
        </w:tc>
        <w:tc>
          <w:tcPr>
            <w:tcW w:w="1870" w:type="dxa"/>
          </w:tcPr>
          <w:p w14:paraId="7C706F34" w14:textId="77777777" w:rsidR="002548E6" w:rsidRPr="00044938" w:rsidRDefault="00207231">
            <w:pPr>
              <w:spacing w:line="360" w:lineRule="auto"/>
              <w:jc w:val="both"/>
              <w:rPr>
                <w:lang w:val="es-ES"/>
              </w:rPr>
            </w:pPr>
            <w:r w:rsidRPr="00044938">
              <w:rPr>
                <w:color w:val="000000"/>
                <w:lang w:val="es-ES"/>
              </w:rPr>
              <w:t>Bajo</w:t>
            </w:r>
          </w:p>
        </w:tc>
        <w:tc>
          <w:tcPr>
            <w:tcW w:w="1870" w:type="dxa"/>
            <w:vAlign w:val="center"/>
          </w:tcPr>
          <w:p w14:paraId="00672930" w14:textId="77777777" w:rsidR="002548E6" w:rsidRPr="00044938" w:rsidRDefault="00207231">
            <w:pPr>
              <w:spacing w:line="360" w:lineRule="auto"/>
              <w:jc w:val="both"/>
              <w:rPr>
                <w:lang w:val="es-ES"/>
              </w:rPr>
            </w:pPr>
            <w:r w:rsidRPr="00044938">
              <w:rPr>
                <w:color w:val="000000"/>
                <w:lang w:val="es-ES"/>
              </w:rPr>
              <w:t>45</w:t>
            </w:r>
          </w:p>
        </w:tc>
        <w:tc>
          <w:tcPr>
            <w:tcW w:w="1870" w:type="dxa"/>
            <w:vAlign w:val="center"/>
          </w:tcPr>
          <w:p w14:paraId="10A3BD54" w14:textId="77777777" w:rsidR="002548E6" w:rsidRPr="00044938" w:rsidRDefault="00207231">
            <w:pPr>
              <w:spacing w:line="360" w:lineRule="auto"/>
              <w:jc w:val="both"/>
              <w:rPr>
                <w:lang w:val="es-ES"/>
              </w:rPr>
            </w:pPr>
            <w:r w:rsidRPr="00044938">
              <w:rPr>
                <w:color w:val="000000"/>
                <w:lang w:val="es-ES"/>
              </w:rPr>
              <w:t>22</w:t>
            </w:r>
          </w:p>
        </w:tc>
      </w:tr>
      <w:tr w:rsidR="002548E6" w:rsidRPr="00044938" w14:paraId="2BA92B8B" w14:textId="77777777" w:rsidTr="009C1A5F">
        <w:trPr>
          <w:jc w:val="center"/>
        </w:trPr>
        <w:tc>
          <w:tcPr>
            <w:tcW w:w="2605" w:type="dxa"/>
            <w:vAlign w:val="center"/>
          </w:tcPr>
          <w:p w14:paraId="2BE06857" w14:textId="77777777" w:rsidR="002548E6" w:rsidRPr="00044938" w:rsidRDefault="00207231">
            <w:pPr>
              <w:spacing w:line="360" w:lineRule="auto"/>
              <w:jc w:val="both"/>
              <w:rPr>
                <w:lang w:val="es-ES"/>
              </w:rPr>
            </w:pPr>
            <w:r w:rsidRPr="00044938">
              <w:rPr>
                <w:lang w:val="es-ES"/>
              </w:rPr>
              <w:t>Práctica docente</w:t>
            </w:r>
          </w:p>
        </w:tc>
        <w:tc>
          <w:tcPr>
            <w:tcW w:w="1135" w:type="dxa"/>
          </w:tcPr>
          <w:p w14:paraId="5B0F8A53" w14:textId="77777777" w:rsidR="002548E6" w:rsidRPr="00044938" w:rsidRDefault="00207231">
            <w:pPr>
              <w:spacing w:line="360" w:lineRule="auto"/>
              <w:jc w:val="both"/>
              <w:rPr>
                <w:lang w:val="es-ES"/>
              </w:rPr>
            </w:pPr>
            <w:r w:rsidRPr="00044938">
              <w:rPr>
                <w:lang w:val="es-ES"/>
              </w:rPr>
              <w:t>48</w:t>
            </w:r>
          </w:p>
        </w:tc>
        <w:tc>
          <w:tcPr>
            <w:tcW w:w="1870" w:type="dxa"/>
          </w:tcPr>
          <w:p w14:paraId="7E3A7F3F" w14:textId="77777777" w:rsidR="002548E6" w:rsidRPr="00044938" w:rsidRDefault="00207231">
            <w:pPr>
              <w:spacing w:line="360" w:lineRule="auto"/>
              <w:jc w:val="both"/>
              <w:rPr>
                <w:lang w:val="es-ES"/>
              </w:rPr>
            </w:pPr>
            <w:r w:rsidRPr="00044938">
              <w:rPr>
                <w:lang w:val="es-ES"/>
              </w:rPr>
              <w:t>Bajo</w:t>
            </w:r>
          </w:p>
        </w:tc>
        <w:tc>
          <w:tcPr>
            <w:tcW w:w="1870" w:type="dxa"/>
            <w:vAlign w:val="center"/>
          </w:tcPr>
          <w:p w14:paraId="25307FB6" w14:textId="77777777" w:rsidR="002548E6" w:rsidRPr="00044938" w:rsidRDefault="00207231">
            <w:pPr>
              <w:spacing w:line="360" w:lineRule="auto"/>
              <w:jc w:val="both"/>
              <w:rPr>
                <w:lang w:val="es-ES"/>
              </w:rPr>
            </w:pPr>
            <w:r w:rsidRPr="00044938">
              <w:rPr>
                <w:color w:val="000000"/>
                <w:lang w:val="es-ES"/>
              </w:rPr>
              <w:t>34</w:t>
            </w:r>
          </w:p>
        </w:tc>
        <w:tc>
          <w:tcPr>
            <w:tcW w:w="1870" w:type="dxa"/>
            <w:vAlign w:val="center"/>
          </w:tcPr>
          <w:p w14:paraId="50A02B47" w14:textId="77777777" w:rsidR="002548E6" w:rsidRPr="00044938" w:rsidRDefault="00207231">
            <w:pPr>
              <w:spacing w:line="360" w:lineRule="auto"/>
              <w:jc w:val="both"/>
              <w:rPr>
                <w:lang w:val="es-ES"/>
              </w:rPr>
            </w:pPr>
            <w:r w:rsidRPr="00044938">
              <w:rPr>
                <w:color w:val="000000"/>
                <w:lang w:val="es-ES"/>
              </w:rPr>
              <w:t>30</w:t>
            </w:r>
          </w:p>
        </w:tc>
      </w:tr>
      <w:tr w:rsidR="002548E6" w:rsidRPr="00044938" w14:paraId="7BE5D2CD" w14:textId="77777777" w:rsidTr="009C1A5F">
        <w:trPr>
          <w:jc w:val="center"/>
        </w:trPr>
        <w:tc>
          <w:tcPr>
            <w:tcW w:w="2605" w:type="dxa"/>
            <w:vAlign w:val="center"/>
          </w:tcPr>
          <w:p w14:paraId="13F84ACA" w14:textId="77777777" w:rsidR="002548E6" w:rsidRPr="00044938" w:rsidRDefault="00207231">
            <w:pPr>
              <w:spacing w:line="360" w:lineRule="auto"/>
              <w:jc w:val="both"/>
              <w:rPr>
                <w:lang w:val="es-ES"/>
              </w:rPr>
            </w:pPr>
            <w:r w:rsidRPr="00044938">
              <w:rPr>
                <w:lang w:val="es-ES"/>
              </w:rPr>
              <w:t>Deserción Estudiantil</w:t>
            </w:r>
          </w:p>
        </w:tc>
        <w:tc>
          <w:tcPr>
            <w:tcW w:w="1135" w:type="dxa"/>
          </w:tcPr>
          <w:p w14:paraId="3759F250" w14:textId="77777777" w:rsidR="002548E6" w:rsidRPr="00044938" w:rsidRDefault="00207231">
            <w:pPr>
              <w:spacing w:line="360" w:lineRule="auto"/>
              <w:jc w:val="both"/>
              <w:rPr>
                <w:lang w:val="es-ES"/>
              </w:rPr>
            </w:pPr>
            <w:r w:rsidRPr="00044938">
              <w:rPr>
                <w:lang w:val="es-ES"/>
              </w:rPr>
              <w:t>48</w:t>
            </w:r>
          </w:p>
        </w:tc>
        <w:tc>
          <w:tcPr>
            <w:tcW w:w="1870" w:type="dxa"/>
          </w:tcPr>
          <w:p w14:paraId="10B1B31E" w14:textId="77777777" w:rsidR="002548E6" w:rsidRPr="00044938" w:rsidRDefault="00207231">
            <w:pPr>
              <w:spacing w:line="360" w:lineRule="auto"/>
              <w:jc w:val="both"/>
              <w:rPr>
                <w:lang w:val="es-ES"/>
              </w:rPr>
            </w:pPr>
            <w:r w:rsidRPr="00044938">
              <w:rPr>
                <w:color w:val="000000"/>
                <w:lang w:val="es-ES"/>
              </w:rPr>
              <w:t>Bajo</w:t>
            </w:r>
          </w:p>
        </w:tc>
        <w:tc>
          <w:tcPr>
            <w:tcW w:w="1870" w:type="dxa"/>
            <w:vAlign w:val="center"/>
          </w:tcPr>
          <w:p w14:paraId="0C314764" w14:textId="77777777" w:rsidR="002548E6" w:rsidRPr="00044938" w:rsidRDefault="00207231">
            <w:pPr>
              <w:spacing w:line="360" w:lineRule="auto"/>
              <w:jc w:val="both"/>
              <w:rPr>
                <w:lang w:val="es-ES"/>
              </w:rPr>
            </w:pPr>
            <w:r w:rsidRPr="00044938">
              <w:rPr>
                <w:color w:val="000000"/>
                <w:lang w:val="es-ES"/>
              </w:rPr>
              <w:t>48</w:t>
            </w:r>
          </w:p>
        </w:tc>
        <w:tc>
          <w:tcPr>
            <w:tcW w:w="1870" w:type="dxa"/>
            <w:vAlign w:val="center"/>
          </w:tcPr>
          <w:p w14:paraId="598C715D" w14:textId="77777777" w:rsidR="002548E6" w:rsidRPr="00044938" w:rsidRDefault="00207231">
            <w:pPr>
              <w:spacing w:line="360" w:lineRule="auto"/>
              <w:jc w:val="both"/>
              <w:rPr>
                <w:lang w:val="es-ES"/>
              </w:rPr>
            </w:pPr>
            <w:r w:rsidRPr="00044938">
              <w:rPr>
                <w:color w:val="000000"/>
                <w:lang w:val="es-ES"/>
              </w:rPr>
              <w:t>34</w:t>
            </w:r>
          </w:p>
        </w:tc>
      </w:tr>
      <w:tr w:rsidR="002548E6" w:rsidRPr="00044938" w14:paraId="06458D5E" w14:textId="77777777" w:rsidTr="009C1A5F">
        <w:trPr>
          <w:jc w:val="center"/>
        </w:trPr>
        <w:tc>
          <w:tcPr>
            <w:tcW w:w="2605" w:type="dxa"/>
            <w:vAlign w:val="center"/>
          </w:tcPr>
          <w:p w14:paraId="3AD4F065" w14:textId="77777777" w:rsidR="002548E6" w:rsidRPr="00044938" w:rsidRDefault="00207231">
            <w:pPr>
              <w:spacing w:line="360" w:lineRule="auto"/>
              <w:jc w:val="both"/>
              <w:rPr>
                <w:lang w:val="es-ES"/>
              </w:rPr>
            </w:pPr>
            <w:r w:rsidRPr="00044938">
              <w:rPr>
                <w:lang w:val="es-ES"/>
              </w:rPr>
              <w:t>Liderazgo docente</w:t>
            </w:r>
          </w:p>
        </w:tc>
        <w:tc>
          <w:tcPr>
            <w:tcW w:w="1135" w:type="dxa"/>
          </w:tcPr>
          <w:p w14:paraId="16171827" w14:textId="77777777" w:rsidR="002548E6" w:rsidRPr="00044938" w:rsidRDefault="00207231">
            <w:pPr>
              <w:spacing w:line="360" w:lineRule="auto"/>
              <w:jc w:val="both"/>
              <w:rPr>
                <w:lang w:val="es-ES"/>
              </w:rPr>
            </w:pPr>
            <w:r w:rsidRPr="00044938">
              <w:rPr>
                <w:lang w:val="es-ES"/>
              </w:rPr>
              <w:t>55</w:t>
            </w:r>
          </w:p>
        </w:tc>
        <w:tc>
          <w:tcPr>
            <w:tcW w:w="1870" w:type="dxa"/>
          </w:tcPr>
          <w:p w14:paraId="0F065242" w14:textId="77777777" w:rsidR="002548E6" w:rsidRPr="00044938" w:rsidRDefault="00207231">
            <w:pPr>
              <w:spacing w:line="360" w:lineRule="auto"/>
              <w:jc w:val="both"/>
              <w:rPr>
                <w:lang w:val="es-ES"/>
              </w:rPr>
            </w:pPr>
            <w:r w:rsidRPr="00044938">
              <w:rPr>
                <w:lang w:val="es-ES"/>
              </w:rPr>
              <w:t>Alto</w:t>
            </w:r>
          </w:p>
        </w:tc>
        <w:tc>
          <w:tcPr>
            <w:tcW w:w="1870" w:type="dxa"/>
            <w:vAlign w:val="center"/>
          </w:tcPr>
          <w:p w14:paraId="008E6966" w14:textId="77777777" w:rsidR="002548E6" w:rsidRPr="00044938" w:rsidRDefault="00207231">
            <w:pPr>
              <w:spacing w:line="360" w:lineRule="auto"/>
              <w:jc w:val="both"/>
              <w:rPr>
                <w:lang w:val="es-ES"/>
              </w:rPr>
            </w:pPr>
            <w:r w:rsidRPr="00044938">
              <w:rPr>
                <w:color w:val="000000"/>
                <w:lang w:val="es-ES"/>
              </w:rPr>
              <w:t>40</w:t>
            </w:r>
          </w:p>
        </w:tc>
        <w:tc>
          <w:tcPr>
            <w:tcW w:w="1870" w:type="dxa"/>
            <w:vAlign w:val="center"/>
          </w:tcPr>
          <w:p w14:paraId="726E231A" w14:textId="77777777" w:rsidR="002548E6" w:rsidRPr="00044938" w:rsidRDefault="00207231">
            <w:pPr>
              <w:spacing w:line="360" w:lineRule="auto"/>
              <w:jc w:val="both"/>
              <w:rPr>
                <w:lang w:val="es-ES"/>
              </w:rPr>
            </w:pPr>
            <w:r w:rsidRPr="00044938">
              <w:rPr>
                <w:color w:val="000000"/>
                <w:lang w:val="es-ES"/>
              </w:rPr>
              <w:t>61</w:t>
            </w:r>
          </w:p>
        </w:tc>
      </w:tr>
      <w:tr w:rsidR="002548E6" w:rsidRPr="00044938" w14:paraId="43859785" w14:textId="77777777" w:rsidTr="009C1A5F">
        <w:trPr>
          <w:jc w:val="center"/>
        </w:trPr>
        <w:tc>
          <w:tcPr>
            <w:tcW w:w="2605" w:type="dxa"/>
            <w:vAlign w:val="center"/>
          </w:tcPr>
          <w:p w14:paraId="354D03F9" w14:textId="77777777" w:rsidR="002548E6" w:rsidRPr="00044938" w:rsidRDefault="00207231">
            <w:pPr>
              <w:spacing w:line="360" w:lineRule="auto"/>
              <w:jc w:val="both"/>
              <w:rPr>
                <w:lang w:val="es-ES"/>
              </w:rPr>
            </w:pPr>
            <w:r w:rsidRPr="00044938">
              <w:rPr>
                <w:lang w:val="es-ES"/>
              </w:rPr>
              <w:t>Estilos de aprendizaje</w:t>
            </w:r>
          </w:p>
        </w:tc>
        <w:tc>
          <w:tcPr>
            <w:tcW w:w="1135" w:type="dxa"/>
          </w:tcPr>
          <w:p w14:paraId="669E4378" w14:textId="77777777" w:rsidR="002548E6" w:rsidRPr="00044938" w:rsidRDefault="00207231">
            <w:pPr>
              <w:spacing w:line="360" w:lineRule="auto"/>
              <w:jc w:val="both"/>
              <w:rPr>
                <w:lang w:val="es-ES"/>
              </w:rPr>
            </w:pPr>
            <w:r w:rsidRPr="00044938">
              <w:rPr>
                <w:lang w:val="es-ES"/>
              </w:rPr>
              <w:t>60</w:t>
            </w:r>
          </w:p>
        </w:tc>
        <w:tc>
          <w:tcPr>
            <w:tcW w:w="1870" w:type="dxa"/>
          </w:tcPr>
          <w:p w14:paraId="608F2E87" w14:textId="77777777" w:rsidR="002548E6" w:rsidRPr="00044938" w:rsidRDefault="00207231">
            <w:pPr>
              <w:spacing w:line="360" w:lineRule="auto"/>
              <w:jc w:val="both"/>
              <w:rPr>
                <w:lang w:val="es-ES"/>
              </w:rPr>
            </w:pPr>
            <w:r w:rsidRPr="00044938">
              <w:rPr>
                <w:lang w:val="es-ES"/>
              </w:rPr>
              <w:t>Alto</w:t>
            </w:r>
          </w:p>
        </w:tc>
        <w:tc>
          <w:tcPr>
            <w:tcW w:w="1870" w:type="dxa"/>
            <w:vAlign w:val="center"/>
          </w:tcPr>
          <w:p w14:paraId="6FF8EC5F" w14:textId="77777777" w:rsidR="002548E6" w:rsidRPr="00044938" w:rsidRDefault="00207231">
            <w:pPr>
              <w:spacing w:line="360" w:lineRule="auto"/>
              <w:jc w:val="both"/>
              <w:rPr>
                <w:lang w:val="es-ES"/>
              </w:rPr>
            </w:pPr>
            <w:r w:rsidRPr="00044938">
              <w:rPr>
                <w:color w:val="000000"/>
                <w:lang w:val="es-ES"/>
              </w:rPr>
              <w:t>67</w:t>
            </w:r>
          </w:p>
        </w:tc>
        <w:tc>
          <w:tcPr>
            <w:tcW w:w="1870" w:type="dxa"/>
            <w:vAlign w:val="center"/>
          </w:tcPr>
          <w:p w14:paraId="3B90F7F7" w14:textId="77777777" w:rsidR="002548E6" w:rsidRPr="00044938" w:rsidRDefault="00207231">
            <w:pPr>
              <w:spacing w:line="360" w:lineRule="auto"/>
              <w:jc w:val="both"/>
              <w:rPr>
                <w:lang w:val="es-ES"/>
              </w:rPr>
            </w:pPr>
            <w:r w:rsidRPr="00044938">
              <w:rPr>
                <w:color w:val="000000"/>
                <w:lang w:val="es-ES"/>
              </w:rPr>
              <w:t>69</w:t>
            </w:r>
          </w:p>
        </w:tc>
      </w:tr>
      <w:tr w:rsidR="002548E6" w:rsidRPr="00044938" w14:paraId="33DF1C49" w14:textId="77777777" w:rsidTr="009C1A5F">
        <w:trPr>
          <w:jc w:val="center"/>
        </w:trPr>
        <w:tc>
          <w:tcPr>
            <w:tcW w:w="2605" w:type="dxa"/>
            <w:vAlign w:val="center"/>
          </w:tcPr>
          <w:p w14:paraId="7712AC85" w14:textId="77777777" w:rsidR="002548E6" w:rsidRPr="00044938" w:rsidRDefault="00207231">
            <w:pPr>
              <w:spacing w:line="360" w:lineRule="auto"/>
              <w:jc w:val="both"/>
              <w:rPr>
                <w:lang w:val="es-ES"/>
              </w:rPr>
            </w:pPr>
            <w:r w:rsidRPr="00044938">
              <w:rPr>
                <w:lang w:val="es-ES"/>
              </w:rPr>
              <w:t>Instrumentos de evaluación</w:t>
            </w:r>
          </w:p>
        </w:tc>
        <w:tc>
          <w:tcPr>
            <w:tcW w:w="1135" w:type="dxa"/>
          </w:tcPr>
          <w:p w14:paraId="2271570A" w14:textId="77777777" w:rsidR="002548E6" w:rsidRPr="00044938" w:rsidRDefault="00207231">
            <w:pPr>
              <w:spacing w:line="360" w:lineRule="auto"/>
              <w:jc w:val="both"/>
              <w:rPr>
                <w:color w:val="000000"/>
                <w:lang w:val="es-ES"/>
              </w:rPr>
            </w:pPr>
            <w:r w:rsidRPr="00044938">
              <w:rPr>
                <w:lang w:val="es-ES"/>
              </w:rPr>
              <w:t>63</w:t>
            </w:r>
          </w:p>
        </w:tc>
        <w:tc>
          <w:tcPr>
            <w:tcW w:w="1870" w:type="dxa"/>
          </w:tcPr>
          <w:p w14:paraId="7124E3AF" w14:textId="77777777" w:rsidR="002548E6" w:rsidRPr="00044938" w:rsidRDefault="00207231">
            <w:pPr>
              <w:spacing w:line="360" w:lineRule="auto"/>
              <w:jc w:val="both"/>
              <w:rPr>
                <w:color w:val="000000"/>
                <w:lang w:val="es-ES"/>
              </w:rPr>
            </w:pPr>
            <w:r w:rsidRPr="00044938">
              <w:rPr>
                <w:lang w:val="es-ES"/>
              </w:rPr>
              <w:t>Alto</w:t>
            </w:r>
          </w:p>
        </w:tc>
        <w:tc>
          <w:tcPr>
            <w:tcW w:w="1870" w:type="dxa"/>
            <w:vAlign w:val="center"/>
          </w:tcPr>
          <w:p w14:paraId="2F3FB499" w14:textId="77777777" w:rsidR="002548E6" w:rsidRPr="00044938" w:rsidRDefault="00207231">
            <w:pPr>
              <w:spacing w:line="360" w:lineRule="auto"/>
              <w:jc w:val="both"/>
              <w:rPr>
                <w:color w:val="000000"/>
                <w:lang w:val="es-ES"/>
              </w:rPr>
            </w:pPr>
            <w:r w:rsidRPr="00044938">
              <w:rPr>
                <w:color w:val="000000"/>
                <w:lang w:val="es-ES"/>
              </w:rPr>
              <w:t>39</w:t>
            </w:r>
          </w:p>
        </w:tc>
        <w:tc>
          <w:tcPr>
            <w:tcW w:w="1870" w:type="dxa"/>
            <w:vAlign w:val="center"/>
          </w:tcPr>
          <w:p w14:paraId="3A002D85" w14:textId="77777777" w:rsidR="002548E6" w:rsidRPr="00044938" w:rsidRDefault="00207231">
            <w:pPr>
              <w:spacing w:line="360" w:lineRule="auto"/>
              <w:jc w:val="both"/>
              <w:rPr>
                <w:color w:val="000000"/>
                <w:lang w:val="es-ES"/>
              </w:rPr>
            </w:pPr>
            <w:r w:rsidRPr="00044938">
              <w:rPr>
                <w:color w:val="000000"/>
                <w:lang w:val="es-ES"/>
              </w:rPr>
              <w:t>50</w:t>
            </w:r>
          </w:p>
        </w:tc>
      </w:tr>
      <w:tr w:rsidR="002548E6" w:rsidRPr="00044938" w14:paraId="6110FB1C" w14:textId="77777777" w:rsidTr="009C1A5F">
        <w:trPr>
          <w:trHeight w:val="175"/>
          <w:jc w:val="center"/>
        </w:trPr>
        <w:tc>
          <w:tcPr>
            <w:tcW w:w="2605" w:type="dxa"/>
            <w:vAlign w:val="center"/>
          </w:tcPr>
          <w:p w14:paraId="114CF59D" w14:textId="77777777" w:rsidR="002548E6" w:rsidRPr="00044938" w:rsidRDefault="00207231">
            <w:pPr>
              <w:spacing w:line="360" w:lineRule="auto"/>
              <w:jc w:val="both"/>
              <w:rPr>
                <w:lang w:val="es-ES"/>
              </w:rPr>
            </w:pPr>
            <w:r w:rsidRPr="00044938">
              <w:rPr>
                <w:lang w:val="es-ES"/>
              </w:rPr>
              <w:t>Planeación estratégica</w:t>
            </w:r>
          </w:p>
        </w:tc>
        <w:tc>
          <w:tcPr>
            <w:tcW w:w="1135" w:type="dxa"/>
          </w:tcPr>
          <w:p w14:paraId="50773A63" w14:textId="77777777" w:rsidR="002548E6" w:rsidRPr="00044938" w:rsidRDefault="00207231">
            <w:pPr>
              <w:spacing w:line="360" w:lineRule="auto"/>
              <w:jc w:val="both"/>
              <w:rPr>
                <w:color w:val="000000"/>
                <w:lang w:val="es-ES"/>
              </w:rPr>
            </w:pPr>
            <w:r w:rsidRPr="00044938">
              <w:rPr>
                <w:lang w:val="es-ES"/>
              </w:rPr>
              <w:t>68</w:t>
            </w:r>
          </w:p>
        </w:tc>
        <w:tc>
          <w:tcPr>
            <w:tcW w:w="1870" w:type="dxa"/>
          </w:tcPr>
          <w:p w14:paraId="0907C435" w14:textId="77777777" w:rsidR="002548E6" w:rsidRPr="00044938" w:rsidRDefault="00207231">
            <w:pPr>
              <w:spacing w:line="360" w:lineRule="auto"/>
              <w:jc w:val="both"/>
              <w:rPr>
                <w:color w:val="000000"/>
                <w:lang w:val="es-ES"/>
              </w:rPr>
            </w:pPr>
            <w:r w:rsidRPr="00044938">
              <w:rPr>
                <w:lang w:val="es-ES"/>
              </w:rPr>
              <w:t>Alto</w:t>
            </w:r>
          </w:p>
        </w:tc>
        <w:tc>
          <w:tcPr>
            <w:tcW w:w="1870" w:type="dxa"/>
            <w:vAlign w:val="center"/>
          </w:tcPr>
          <w:p w14:paraId="09FEC95F" w14:textId="77777777" w:rsidR="002548E6" w:rsidRPr="00044938" w:rsidRDefault="00207231">
            <w:pPr>
              <w:spacing w:line="360" w:lineRule="auto"/>
              <w:jc w:val="both"/>
              <w:rPr>
                <w:color w:val="000000"/>
                <w:lang w:val="es-ES"/>
              </w:rPr>
            </w:pPr>
            <w:r w:rsidRPr="00044938">
              <w:rPr>
                <w:color w:val="000000"/>
                <w:lang w:val="es-ES"/>
              </w:rPr>
              <w:t>64</w:t>
            </w:r>
          </w:p>
        </w:tc>
        <w:tc>
          <w:tcPr>
            <w:tcW w:w="1870" w:type="dxa"/>
            <w:vAlign w:val="center"/>
          </w:tcPr>
          <w:p w14:paraId="0E800A1F" w14:textId="77777777" w:rsidR="002548E6" w:rsidRPr="00044938" w:rsidRDefault="00207231">
            <w:pPr>
              <w:spacing w:line="360" w:lineRule="auto"/>
              <w:jc w:val="both"/>
              <w:rPr>
                <w:lang w:val="es-ES"/>
              </w:rPr>
            </w:pPr>
            <w:r w:rsidRPr="00044938">
              <w:rPr>
                <w:color w:val="000000"/>
                <w:lang w:val="es-ES"/>
              </w:rPr>
              <w:t>59</w:t>
            </w:r>
          </w:p>
        </w:tc>
      </w:tr>
    </w:tbl>
    <w:p w14:paraId="637E55AF" w14:textId="77777777" w:rsidR="002548E6" w:rsidRPr="00044938" w:rsidRDefault="00207231" w:rsidP="00044938">
      <w:pPr>
        <w:spacing w:line="360" w:lineRule="auto"/>
        <w:jc w:val="center"/>
        <w:rPr>
          <w:rFonts w:eastAsiaTheme="minorHAnsi"/>
          <w:lang w:val="es-ES"/>
        </w:rPr>
      </w:pPr>
      <w:r w:rsidRPr="00044938">
        <w:rPr>
          <w:rFonts w:eastAsiaTheme="minorHAnsi"/>
          <w:lang w:val="es-ES"/>
        </w:rPr>
        <w:t>* Número de comentarios del asesor al borrador preliminar del proyecto.</w:t>
      </w:r>
    </w:p>
    <w:p w14:paraId="00AA05BA" w14:textId="0E972E3A" w:rsidR="002548E6" w:rsidRDefault="00207231" w:rsidP="00044938">
      <w:pPr>
        <w:spacing w:line="360" w:lineRule="auto"/>
        <w:jc w:val="center"/>
        <w:rPr>
          <w:rFonts w:eastAsiaTheme="minorHAnsi"/>
          <w:lang w:val="es-ES"/>
        </w:rPr>
      </w:pPr>
      <w:r w:rsidRPr="00044938">
        <w:rPr>
          <w:rFonts w:eastAsiaTheme="minorHAnsi"/>
          <w:lang w:val="es-ES"/>
        </w:rPr>
        <w:t>** Número de comentarios del asesor al documento entregado en la materia de Proyectos II.</w:t>
      </w:r>
    </w:p>
    <w:p w14:paraId="58D51D8B" w14:textId="04B9452C" w:rsidR="00020205" w:rsidRPr="00020205" w:rsidRDefault="00020205" w:rsidP="00020205">
      <w:pPr>
        <w:spacing w:line="480" w:lineRule="auto"/>
        <w:jc w:val="center"/>
        <w:rPr>
          <w:rFonts w:asciiTheme="majorBidi" w:hAnsiTheme="majorBidi" w:cstheme="majorBidi"/>
          <w:color w:val="000000"/>
          <w:lang w:val="es-ES"/>
        </w:rPr>
      </w:pPr>
      <w:r>
        <w:rPr>
          <w:rFonts w:cstheme="majorBidi"/>
          <w:color w:val="000000"/>
          <w:lang w:val="es-ES"/>
        </w:rPr>
        <w:t>Fuente: Elaboración propia</w:t>
      </w:r>
    </w:p>
    <w:p w14:paraId="15AA5A4F" w14:textId="35287E3C" w:rsidR="002548E6" w:rsidRDefault="00207231" w:rsidP="00044938">
      <w:pPr>
        <w:spacing w:line="360" w:lineRule="auto"/>
        <w:ind w:firstLine="567"/>
        <w:jc w:val="both"/>
        <w:rPr>
          <w:rFonts w:cstheme="majorBidi"/>
          <w:color w:val="000000"/>
          <w:lang w:val="es-ES"/>
        </w:rPr>
      </w:pPr>
      <w:r>
        <w:rPr>
          <w:rFonts w:cstheme="majorBidi"/>
          <w:color w:val="000000"/>
          <w:lang w:val="es-ES"/>
        </w:rPr>
        <w:t>Para poder visualizar mas efectivamente la cantidad de comentarios, se agruparon según el nivel de la tesis</w:t>
      </w:r>
      <w:r w:rsidR="0035634E">
        <w:rPr>
          <w:rFonts w:cstheme="majorBidi"/>
          <w:color w:val="000000"/>
          <w:lang w:val="es-ES"/>
        </w:rPr>
        <w:t xml:space="preserve"> (Tabla 11)</w:t>
      </w:r>
      <w:r>
        <w:rPr>
          <w:rFonts w:cstheme="majorBidi"/>
          <w:color w:val="000000"/>
          <w:lang w:val="es-ES"/>
        </w:rPr>
        <w:t>:</w:t>
      </w:r>
    </w:p>
    <w:p w14:paraId="4356F5E8" w14:textId="77777777" w:rsidR="00044938" w:rsidRDefault="00044938" w:rsidP="00044938">
      <w:pPr>
        <w:spacing w:line="360" w:lineRule="auto"/>
        <w:ind w:firstLine="567"/>
        <w:jc w:val="both"/>
        <w:rPr>
          <w:rFonts w:asciiTheme="majorBidi" w:hAnsiTheme="majorBidi" w:cstheme="majorBidi"/>
          <w:color w:val="000000"/>
          <w:lang w:val="es-ES"/>
        </w:rPr>
      </w:pPr>
    </w:p>
    <w:p w14:paraId="05AC3C04" w14:textId="26C08B5F" w:rsidR="002548E6" w:rsidRDefault="00207231" w:rsidP="00044938">
      <w:pPr>
        <w:spacing w:line="480" w:lineRule="auto"/>
        <w:jc w:val="center"/>
        <w:rPr>
          <w:rFonts w:ascii="TimesNewRomanPS" w:hAnsi="TimesNewRomanPS"/>
          <w:i/>
          <w:iCs/>
          <w:lang w:val="es-ES"/>
        </w:rPr>
      </w:pPr>
      <w:r>
        <w:rPr>
          <w:rFonts w:ascii="TimesNewRomanPSMT" w:hAnsi="TimesNewRomanPSMT"/>
          <w:b/>
          <w:bCs/>
          <w:lang w:val="es-ES"/>
        </w:rPr>
        <w:lastRenderedPageBreak/>
        <w:t>Tabla 11</w:t>
      </w:r>
      <w:r w:rsidR="00044938">
        <w:rPr>
          <w:rFonts w:ascii="TimesNewRomanPSMT" w:hAnsi="TimesNewRomanPSMT"/>
          <w:b/>
          <w:bCs/>
          <w:lang w:val="es-ES"/>
        </w:rPr>
        <w:t xml:space="preserve">. </w:t>
      </w:r>
      <w:r w:rsidRPr="00044938">
        <w:rPr>
          <w:rFonts w:ascii="TimesNewRomanPS" w:hAnsi="TimesNewRomanPS"/>
          <w:lang w:val="es-ES"/>
        </w:rPr>
        <w:t>Promedio de comentarios de asesores a proyectos de tesis</w:t>
      </w:r>
    </w:p>
    <w:tbl>
      <w:tblPr>
        <w:tblStyle w:val="Tablaconcuadrcula"/>
        <w:tblW w:w="5949" w:type="dxa"/>
        <w:jc w:val="center"/>
        <w:tblLayout w:type="fixed"/>
        <w:tblLook w:val="04A0" w:firstRow="1" w:lastRow="0" w:firstColumn="1" w:lastColumn="0" w:noHBand="0" w:noVBand="1"/>
      </w:tblPr>
      <w:tblGrid>
        <w:gridCol w:w="2688"/>
        <w:gridCol w:w="1417"/>
        <w:gridCol w:w="1844"/>
      </w:tblGrid>
      <w:tr w:rsidR="002548E6" w14:paraId="7F8A4494" w14:textId="77777777" w:rsidTr="00044938">
        <w:trPr>
          <w:jc w:val="center"/>
        </w:trPr>
        <w:tc>
          <w:tcPr>
            <w:tcW w:w="2688" w:type="dxa"/>
            <w:vAlign w:val="center"/>
          </w:tcPr>
          <w:p w14:paraId="3B8711A9" w14:textId="77777777" w:rsidR="002548E6" w:rsidRDefault="00207231">
            <w:pPr>
              <w:spacing w:line="276" w:lineRule="auto"/>
              <w:jc w:val="both"/>
              <w:rPr>
                <w:lang w:val="es-ES"/>
              </w:rPr>
            </w:pPr>
            <w:r>
              <w:rPr>
                <w:rFonts w:ascii="TimesNewRomanPS" w:hAnsi="TimesNewRomanPS"/>
                <w:i/>
                <w:iCs/>
                <w:lang w:val="es-ES"/>
              </w:rPr>
              <w:t>Nivel de la tesis</w:t>
            </w:r>
          </w:p>
        </w:tc>
        <w:tc>
          <w:tcPr>
            <w:tcW w:w="1417" w:type="dxa"/>
            <w:vAlign w:val="center"/>
          </w:tcPr>
          <w:p w14:paraId="47BD60AD" w14:textId="77777777" w:rsidR="002548E6" w:rsidRDefault="00207231">
            <w:pPr>
              <w:pStyle w:val="NormalWeb"/>
              <w:spacing w:line="276" w:lineRule="auto"/>
              <w:jc w:val="both"/>
              <w:rPr>
                <w:lang w:val="es-ES"/>
              </w:rPr>
            </w:pPr>
            <w:r>
              <w:rPr>
                <w:rFonts w:ascii="TimesNewRomanPS" w:hAnsi="TimesNewRomanPS"/>
                <w:i/>
                <w:iCs/>
                <w:lang w:val="es-ES"/>
              </w:rPr>
              <w:t>Borrador Preliminar</w:t>
            </w:r>
          </w:p>
        </w:tc>
        <w:tc>
          <w:tcPr>
            <w:tcW w:w="1844" w:type="dxa"/>
            <w:vAlign w:val="center"/>
          </w:tcPr>
          <w:p w14:paraId="4732B659" w14:textId="77777777" w:rsidR="002548E6" w:rsidRDefault="00207231">
            <w:pPr>
              <w:pStyle w:val="NormalWeb"/>
              <w:spacing w:line="276" w:lineRule="auto"/>
              <w:jc w:val="both"/>
              <w:rPr>
                <w:lang w:val="es-ES"/>
              </w:rPr>
            </w:pPr>
            <w:r>
              <w:rPr>
                <w:rFonts w:ascii="TimesNewRomanPS" w:hAnsi="TimesNewRomanPS"/>
                <w:i/>
                <w:iCs/>
                <w:lang w:val="es-ES"/>
              </w:rPr>
              <w:t>Documento avanzado</w:t>
            </w:r>
          </w:p>
        </w:tc>
      </w:tr>
      <w:tr w:rsidR="002548E6" w14:paraId="6D55D90A" w14:textId="77777777" w:rsidTr="00044938">
        <w:trPr>
          <w:trHeight w:val="976"/>
          <w:jc w:val="center"/>
        </w:trPr>
        <w:tc>
          <w:tcPr>
            <w:tcW w:w="2688" w:type="dxa"/>
            <w:vAlign w:val="center"/>
          </w:tcPr>
          <w:p w14:paraId="7675D035" w14:textId="77777777" w:rsidR="002548E6" w:rsidRDefault="00207231">
            <w:pPr>
              <w:spacing w:line="480" w:lineRule="auto"/>
              <w:jc w:val="both"/>
              <w:rPr>
                <w:lang w:val="es-ES"/>
              </w:rPr>
            </w:pPr>
            <w:r>
              <w:rPr>
                <w:rFonts w:ascii="TimesNewRomanPSMT" w:hAnsi="TimesNewRomanPSMT"/>
                <w:lang w:val="es-ES"/>
              </w:rPr>
              <w:t>Tesis Alta</w:t>
            </w:r>
          </w:p>
        </w:tc>
        <w:tc>
          <w:tcPr>
            <w:tcW w:w="1417" w:type="dxa"/>
            <w:vAlign w:val="center"/>
          </w:tcPr>
          <w:p w14:paraId="20C17791" w14:textId="77777777" w:rsidR="002548E6" w:rsidRDefault="00207231">
            <w:pPr>
              <w:spacing w:line="480" w:lineRule="auto"/>
              <w:jc w:val="both"/>
              <w:rPr>
                <w:rFonts w:ascii="TimesNewRomanPSMT" w:hAnsi="TimesNewRomanPSMT"/>
                <w:lang w:val="es-ES"/>
              </w:rPr>
            </w:pPr>
            <w:r>
              <w:rPr>
                <w:rFonts w:ascii="TimesNewRomanPSMT" w:hAnsi="TimesNewRomanPSMT"/>
                <w:lang w:val="es-ES"/>
              </w:rPr>
              <w:t>52.5</w:t>
            </w:r>
          </w:p>
        </w:tc>
        <w:tc>
          <w:tcPr>
            <w:tcW w:w="1844" w:type="dxa"/>
            <w:vAlign w:val="center"/>
          </w:tcPr>
          <w:p w14:paraId="3914C853" w14:textId="77777777" w:rsidR="002548E6" w:rsidRDefault="00207231">
            <w:pPr>
              <w:spacing w:line="480" w:lineRule="auto"/>
              <w:jc w:val="both"/>
              <w:rPr>
                <w:rFonts w:ascii="TimesNewRomanPSMT" w:hAnsi="TimesNewRomanPSMT"/>
                <w:lang w:val="es-ES"/>
              </w:rPr>
            </w:pPr>
            <w:r>
              <w:rPr>
                <w:rFonts w:ascii="TimesNewRomanPSMT" w:hAnsi="TimesNewRomanPSMT"/>
                <w:lang w:val="es-ES"/>
              </w:rPr>
              <w:t>59.75</w:t>
            </w:r>
          </w:p>
        </w:tc>
      </w:tr>
      <w:tr w:rsidR="002548E6" w14:paraId="55AA5514" w14:textId="77777777" w:rsidTr="00044938">
        <w:trPr>
          <w:jc w:val="center"/>
        </w:trPr>
        <w:tc>
          <w:tcPr>
            <w:tcW w:w="2688" w:type="dxa"/>
            <w:vAlign w:val="center"/>
          </w:tcPr>
          <w:p w14:paraId="11743A04" w14:textId="77777777" w:rsidR="002548E6" w:rsidRDefault="00207231">
            <w:pPr>
              <w:spacing w:line="480" w:lineRule="auto"/>
              <w:jc w:val="both"/>
              <w:rPr>
                <w:lang w:val="es-ES"/>
              </w:rPr>
            </w:pPr>
            <w:r>
              <w:rPr>
                <w:rFonts w:ascii="TimesNewRomanPSMT" w:hAnsi="TimesNewRomanPSMT"/>
                <w:lang w:val="es-ES"/>
              </w:rPr>
              <w:t>Tesis Baja</w:t>
            </w:r>
          </w:p>
        </w:tc>
        <w:tc>
          <w:tcPr>
            <w:tcW w:w="1417" w:type="dxa"/>
            <w:vAlign w:val="center"/>
          </w:tcPr>
          <w:p w14:paraId="32E255CA" w14:textId="77777777" w:rsidR="002548E6" w:rsidRDefault="00207231">
            <w:pPr>
              <w:spacing w:line="480" w:lineRule="auto"/>
              <w:jc w:val="both"/>
              <w:rPr>
                <w:rFonts w:ascii="TimesNewRomanPSMT" w:hAnsi="TimesNewRomanPSMT"/>
                <w:lang w:val="es-ES"/>
              </w:rPr>
            </w:pPr>
            <w:r>
              <w:rPr>
                <w:rFonts w:ascii="TimesNewRomanPSMT" w:hAnsi="TimesNewRomanPSMT"/>
                <w:lang w:val="es-ES"/>
              </w:rPr>
              <w:t>39.8</w:t>
            </w:r>
          </w:p>
        </w:tc>
        <w:tc>
          <w:tcPr>
            <w:tcW w:w="1844" w:type="dxa"/>
            <w:vAlign w:val="center"/>
          </w:tcPr>
          <w:p w14:paraId="3001F1E9" w14:textId="77777777" w:rsidR="002548E6" w:rsidRDefault="00207231">
            <w:pPr>
              <w:spacing w:line="480" w:lineRule="auto"/>
              <w:jc w:val="both"/>
              <w:rPr>
                <w:rFonts w:ascii="TimesNewRomanPSMT" w:hAnsi="TimesNewRomanPSMT"/>
                <w:lang w:val="es-ES"/>
              </w:rPr>
            </w:pPr>
            <w:r>
              <w:rPr>
                <w:rFonts w:ascii="TimesNewRomanPSMT" w:hAnsi="TimesNewRomanPSMT"/>
                <w:lang w:val="es-ES"/>
              </w:rPr>
              <w:t>27.6</w:t>
            </w:r>
          </w:p>
        </w:tc>
      </w:tr>
    </w:tbl>
    <w:p w14:paraId="028ECD84" w14:textId="529F6287" w:rsidR="002548E6" w:rsidRDefault="00020205" w:rsidP="00020205">
      <w:pPr>
        <w:spacing w:line="480" w:lineRule="auto"/>
        <w:jc w:val="center"/>
        <w:rPr>
          <w:rFonts w:asciiTheme="majorBidi" w:hAnsiTheme="majorBidi" w:cstheme="majorBidi"/>
          <w:color w:val="000000"/>
          <w:lang w:val="es-ES"/>
        </w:rPr>
      </w:pPr>
      <w:r>
        <w:rPr>
          <w:rFonts w:cstheme="majorBidi"/>
          <w:color w:val="000000"/>
          <w:lang w:val="es-ES"/>
        </w:rPr>
        <w:t>Fuente: Elaboración propia</w:t>
      </w:r>
    </w:p>
    <w:p w14:paraId="3B6EEDFC"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De esta forma, podemos observar claramente un patrón en el cual las tesis de alta calidad reciben un mayor número de comentarios, y estos tienden a aumentar hacia la versión final, mientras que en el caso de las tesis de baja calidad, el número de comentarios tiende a reducirse hacia la versión final, tal como se ilustra en la figura 1:</w:t>
      </w:r>
    </w:p>
    <w:p w14:paraId="30B48975" w14:textId="77777777" w:rsidR="00044938" w:rsidRDefault="00044938">
      <w:pPr>
        <w:spacing w:line="480" w:lineRule="auto"/>
        <w:jc w:val="both"/>
        <w:rPr>
          <w:rFonts w:ascii="TimesNewRomanPSMT" w:hAnsi="TimesNewRomanPSMT"/>
          <w:b/>
          <w:bCs/>
          <w:lang w:val="es-ES"/>
        </w:rPr>
      </w:pPr>
    </w:p>
    <w:p w14:paraId="62D231A5" w14:textId="0469C391" w:rsidR="002548E6" w:rsidRDefault="00207231" w:rsidP="00044938">
      <w:pPr>
        <w:spacing w:line="480" w:lineRule="auto"/>
        <w:jc w:val="center"/>
        <w:rPr>
          <w:rFonts w:ascii="TimesNewRomanPS" w:hAnsi="TimesNewRomanPS"/>
          <w:i/>
          <w:iCs/>
          <w:lang w:val="es-ES"/>
        </w:rPr>
      </w:pPr>
      <w:r>
        <w:rPr>
          <w:rFonts w:ascii="TimesNewRomanPSMT" w:hAnsi="TimesNewRomanPSMT"/>
          <w:b/>
          <w:bCs/>
          <w:lang w:val="es-ES"/>
        </w:rPr>
        <w:t>Figura 1</w:t>
      </w:r>
      <w:r w:rsidR="00044938">
        <w:rPr>
          <w:rFonts w:ascii="TimesNewRomanPSMT" w:hAnsi="TimesNewRomanPSMT"/>
          <w:b/>
          <w:bCs/>
          <w:lang w:val="es-ES"/>
        </w:rPr>
        <w:t xml:space="preserve">. </w:t>
      </w:r>
      <w:r>
        <w:rPr>
          <w:rFonts w:ascii="TimesNewRomanPS" w:hAnsi="TimesNewRomanPS"/>
          <w:i/>
          <w:iCs/>
          <w:lang w:val="es-ES"/>
        </w:rPr>
        <w:t>Tendencia de comentarios de asesores a proyectos de tesis</w:t>
      </w:r>
    </w:p>
    <w:p w14:paraId="34C7789C" w14:textId="77777777" w:rsidR="002548E6" w:rsidRDefault="00207231" w:rsidP="00044938">
      <w:pPr>
        <w:spacing w:line="480" w:lineRule="auto"/>
        <w:jc w:val="center"/>
        <w:rPr>
          <w:rFonts w:asciiTheme="majorBidi" w:hAnsiTheme="majorBidi" w:cstheme="majorBidi"/>
          <w:color w:val="000000"/>
          <w:lang w:val="es-ES"/>
        </w:rPr>
      </w:pPr>
      <w:r>
        <w:rPr>
          <w:noProof/>
        </w:rPr>
        <w:drawing>
          <wp:inline distT="0" distB="0" distL="0" distR="0" wp14:anchorId="7CCF3800" wp14:editId="34A447A5">
            <wp:extent cx="5181600" cy="3225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5181600" cy="3225800"/>
                    </a:xfrm>
                    <a:prstGeom prst="rect">
                      <a:avLst/>
                    </a:prstGeom>
                  </pic:spPr>
                </pic:pic>
              </a:graphicData>
            </a:graphic>
          </wp:inline>
        </w:drawing>
      </w:r>
    </w:p>
    <w:p w14:paraId="636AC133" w14:textId="249F0CC2" w:rsidR="002548E6" w:rsidRDefault="00020205" w:rsidP="00020205">
      <w:pPr>
        <w:spacing w:line="480" w:lineRule="auto"/>
        <w:jc w:val="center"/>
        <w:rPr>
          <w:rFonts w:asciiTheme="majorBidi" w:hAnsiTheme="majorBidi" w:cstheme="majorBidi"/>
          <w:color w:val="000000"/>
          <w:lang w:val="es-ES"/>
        </w:rPr>
      </w:pPr>
      <w:r>
        <w:rPr>
          <w:rFonts w:cstheme="majorBidi"/>
          <w:color w:val="000000"/>
          <w:lang w:val="es-ES"/>
        </w:rPr>
        <w:t>Fuente: Elaboración propia</w:t>
      </w:r>
    </w:p>
    <w:p w14:paraId="1182BB24" w14:textId="657874C3"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 xml:space="preserve">Posteriormente, se procedió a analizar el contenido de los 409 comentarios de los asesores en los nueve borradores preliminares y los 377 comentarios en los documentos más avanzados. Los comentarios se clasificaron utilizando el procedimiento iterativo propuesto </w:t>
      </w:r>
      <w:r>
        <w:rPr>
          <w:rFonts w:cstheme="majorBidi"/>
          <w:color w:val="000000"/>
          <w:lang w:val="es-ES"/>
        </w:rPr>
        <w:lastRenderedPageBreak/>
        <w:t xml:space="preserve">por Miles y </w:t>
      </w:r>
      <w:proofErr w:type="spellStart"/>
      <w:r>
        <w:rPr>
          <w:rFonts w:cstheme="majorBidi"/>
          <w:color w:val="000000"/>
          <w:lang w:val="es-ES"/>
        </w:rPr>
        <w:t>Huberman</w:t>
      </w:r>
      <w:proofErr w:type="spellEnd"/>
      <w:r>
        <w:rPr>
          <w:rFonts w:cstheme="majorBidi"/>
          <w:color w:val="000000"/>
          <w:lang w:val="es-ES"/>
        </w:rPr>
        <w:t xml:space="preserve"> (1994). Los resultados de la clasificación de comentarios se presentan en la Tabla </w:t>
      </w:r>
      <w:r w:rsidR="008E7BA5">
        <w:rPr>
          <w:rFonts w:cstheme="majorBidi"/>
          <w:color w:val="000000"/>
          <w:lang w:val="es-ES"/>
        </w:rPr>
        <w:t>12</w:t>
      </w:r>
      <w:r>
        <w:rPr>
          <w:rFonts w:cstheme="majorBidi"/>
          <w:color w:val="000000"/>
          <w:lang w:val="es-ES"/>
        </w:rPr>
        <w:t>.</w:t>
      </w:r>
    </w:p>
    <w:p w14:paraId="7A04D5E9" w14:textId="77777777" w:rsidR="002548E6" w:rsidRDefault="002548E6">
      <w:pPr>
        <w:jc w:val="both"/>
        <w:rPr>
          <w:rFonts w:ascii="TimesNewRomanPSMT" w:hAnsi="TimesNewRomanPSMT"/>
          <w:lang w:val="es-ES"/>
        </w:rPr>
      </w:pPr>
    </w:p>
    <w:p w14:paraId="4CB8AB26" w14:textId="59E0F4DC" w:rsidR="002548E6" w:rsidRPr="00044938" w:rsidRDefault="00207231" w:rsidP="00044938">
      <w:pPr>
        <w:spacing w:line="480" w:lineRule="auto"/>
        <w:jc w:val="center"/>
        <w:rPr>
          <w:lang w:val="es-ES"/>
        </w:rPr>
      </w:pPr>
      <w:r>
        <w:rPr>
          <w:rFonts w:ascii="TimesNewRomanPSMT" w:hAnsi="TimesNewRomanPSMT"/>
          <w:b/>
          <w:bCs/>
          <w:lang w:val="es-ES"/>
        </w:rPr>
        <w:t>Tabla 12</w:t>
      </w:r>
      <w:r w:rsidR="00044938">
        <w:rPr>
          <w:rFonts w:ascii="TimesNewRomanPSMT" w:hAnsi="TimesNewRomanPSMT"/>
          <w:b/>
          <w:bCs/>
          <w:lang w:val="es-ES"/>
        </w:rPr>
        <w:t xml:space="preserve">. </w:t>
      </w:r>
      <w:r w:rsidRPr="00044938">
        <w:rPr>
          <w:rFonts w:ascii="TimesNewRomanPS" w:hAnsi="TimesNewRomanPS"/>
          <w:lang w:val="es-ES"/>
        </w:rPr>
        <w:t>Clasificación de comentarios de asesores a proyectos de tesis</w:t>
      </w:r>
    </w:p>
    <w:tbl>
      <w:tblPr>
        <w:tblStyle w:val="Tablaconcuadrcula"/>
        <w:tblW w:w="9350" w:type="dxa"/>
        <w:jc w:val="center"/>
        <w:tblLayout w:type="fixed"/>
        <w:tblLook w:val="04A0" w:firstRow="1" w:lastRow="0" w:firstColumn="1" w:lastColumn="0" w:noHBand="0" w:noVBand="1"/>
      </w:tblPr>
      <w:tblGrid>
        <w:gridCol w:w="2689"/>
        <w:gridCol w:w="1416"/>
        <w:gridCol w:w="1844"/>
        <w:gridCol w:w="1843"/>
        <w:gridCol w:w="1558"/>
      </w:tblGrid>
      <w:tr w:rsidR="002548E6" w:rsidRPr="00044938" w14:paraId="026F1B90" w14:textId="77777777" w:rsidTr="00044938">
        <w:trPr>
          <w:jc w:val="center"/>
        </w:trPr>
        <w:tc>
          <w:tcPr>
            <w:tcW w:w="2689" w:type="dxa"/>
            <w:vAlign w:val="center"/>
          </w:tcPr>
          <w:p w14:paraId="638AA8FE" w14:textId="77777777" w:rsidR="002548E6" w:rsidRPr="00044938" w:rsidRDefault="00207231">
            <w:pPr>
              <w:spacing w:line="276" w:lineRule="auto"/>
              <w:jc w:val="both"/>
              <w:rPr>
                <w:lang w:val="es-ES"/>
              </w:rPr>
            </w:pPr>
            <w:r w:rsidRPr="00044938">
              <w:rPr>
                <w:i/>
                <w:iCs/>
                <w:lang w:val="es-ES"/>
              </w:rPr>
              <w:t>Clasificación del comentario</w:t>
            </w:r>
          </w:p>
        </w:tc>
        <w:tc>
          <w:tcPr>
            <w:tcW w:w="1416" w:type="dxa"/>
            <w:vAlign w:val="center"/>
          </w:tcPr>
          <w:p w14:paraId="59821075" w14:textId="77777777" w:rsidR="002548E6" w:rsidRPr="00044938" w:rsidRDefault="00207231">
            <w:pPr>
              <w:pStyle w:val="NormalWeb"/>
              <w:spacing w:line="276" w:lineRule="auto"/>
              <w:jc w:val="both"/>
              <w:rPr>
                <w:lang w:val="es-ES"/>
              </w:rPr>
            </w:pPr>
            <w:r w:rsidRPr="00044938">
              <w:rPr>
                <w:i/>
                <w:iCs/>
                <w:lang w:val="es-ES"/>
              </w:rPr>
              <w:t>Puntaje bajo Borrador preliminar</w:t>
            </w:r>
          </w:p>
        </w:tc>
        <w:tc>
          <w:tcPr>
            <w:tcW w:w="1844" w:type="dxa"/>
            <w:vAlign w:val="center"/>
          </w:tcPr>
          <w:p w14:paraId="6DBE3FD4" w14:textId="77777777" w:rsidR="002548E6" w:rsidRPr="00044938" w:rsidRDefault="00207231">
            <w:pPr>
              <w:pStyle w:val="NormalWeb"/>
              <w:spacing w:line="276" w:lineRule="auto"/>
              <w:jc w:val="both"/>
              <w:rPr>
                <w:lang w:val="es-ES"/>
              </w:rPr>
            </w:pPr>
            <w:r w:rsidRPr="00044938">
              <w:rPr>
                <w:i/>
                <w:iCs/>
                <w:lang w:val="es-ES"/>
              </w:rPr>
              <w:t>Puntaje bajo Documento avanzado</w:t>
            </w:r>
          </w:p>
        </w:tc>
        <w:tc>
          <w:tcPr>
            <w:tcW w:w="1843" w:type="dxa"/>
            <w:vAlign w:val="center"/>
          </w:tcPr>
          <w:p w14:paraId="36A3945D" w14:textId="77777777" w:rsidR="002548E6" w:rsidRPr="00044938" w:rsidRDefault="00207231">
            <w:pPr>
              <w:spacing w:line="276" w:lineRule="auto"/>
              <w:jc w:val="both"/>
              <w:rPr>
                <w:lang w:val="es-ES"/>
              </w:rPr>
            </w:pPr>
            <w:r w:rsidRPr="00044938">
              <w:rPr>
                <w:i/>
                <w:iCs/>
                <w:lang w:val="es-ES"/>
              </w:rPr>
              <w:t>Puntaje alto Borrador preliminar</w:t>
            </w:r>
          </w:p>
        </w:tc>
        <w:tc>
          <w:tcPr>
            <w:tcW w:w="1558" w:type="dxa"/>
            <w:vAlign w:val="center"/>
          </w:tcPr>
          <w:p w14:paraId="3C7F8070" w14:textId="77777777" w:rsidR="002548E6" w:rsidRPr="00044938" w:rsidRDefault="00207231">
            <w:pPr>
              <w:spacing w:line="276" w:lineRule="auto"/>
              <w:jc w:val="both"/>
              <w:rPr>
                <w:lang w:val="es-ES"/>
              </w:rPr>
            </w:pPr>
            <w:r w:rsidRPr="00044938">
              <w:rPr>
                <w:i/>
                <w:iCs/>
                <w:lang w:val="es-ES"/>
              </w:rPr>
              <w:t>Puntaje alto Documento avanzado</w:t>
            </w:r>
          </w:p>
        </w:tc>
      </w:tr>
      <w:tr w:rsidR="002548E6" w:rsidRPr="00044938" w14:paraId="7A24C783" w14:textId="77777777" w:rsidTr="00044938">
        <w:trPr>
          <w:jc w:val="center"/>
        </w:trPr>
        <w:tc>
          <w:tcPr>
            <w:tcW w:w="2689" w:type="dxa"/>
            <w:vAlign w:val="center"/>
          </w:tcPr>
          <w:p w14:paraId="7B8112BD" w14:textId="77777777" w:rsidR="002548E6" w:rsidRPr="00044938" w:rsidRDefault="00207231">
            <w:pPr>
              <w:spacing w:line="360" w:lineRule="auto"/>
              <w:jc w:val="both"/>
              <w:rPr>
                <w:lang w:val="es-ES"/>
              </w:rPr>
            </w:pPr>
            <w:r w:rsidRPr="00044938">
              <w:rPr>
                <w:lang w:val="es-ES"/>
              </w:rPr>
              <w:t>Referencias y bibliografía</w:t>
            </w:r>
          </w:p>
        </w:tc>
        <w:tc>
          <w:tcPr>
            <w:tcW w:w="1416" w:type="dxa"/>
            <w:vAlign w:val="center"/>
          </w:tcPr>
          <w:p w14:paraId="21B8DC0B" w14:textId="77777777" w:rsidR="002548E6" w:rsidRPr="00044938" w:rsidRDefault="00207231">
            <w:pPr>
              <w:spacing w:line="360" w:lineRule="auto"/>
              <w:jc w:val="both"/>
              <w:rPr>
                <w:lang w:val="es-ES"/>
              </w:rPr>
            </w:pPr>
            <w:r w:rsidRPr="00044938">
              <w:rPr>
                <w:color w:val="000000"/>
                <w:lang w:val="es-ES"/>
              </w:rPr>
              <w:t>56</w:t>
            </w:r>
          </w:p>
        </w:tc>
        <w:tc>
          <w:tcPr>
            <w:tcW w:w="1844" w:type="dxa"/>
            <w:vAlign w:val="center"/>
          </w:tcPr>
          <w:p w14:paraId="4BDE5475" w14:textId="77777777" w:rsidR="002548E6" w:rsidRPr="00044938" w:rsidRDefault="00207231">
            <w:pPr>
              <w:spacing w:line="360" w:lineRule="auto"/>
              <w:jc w:val="both"/>
              <w:rPr>
                <w:lang w:val="es-ES"/>
              </w:rPr>
            </w:pPr>
            <w:r w:rsidRPr="00044938">
              <w:rPr>
                <w:color w:val="000000"/>
                <w:lang w:val="es-ES"/>
              </w:rPr>
              <w:t>22</w:t>
            </w:r>
          </w:p>
        </w:tc>
        <w:tc>
          <w:tcPr>
            <w:tcW w:w="1843" w:type="dxa"/>
            <w:vAlign w:val="center"/>
          </w:tcPr>
          <w:p w14:paraId="2B5AEAC4" w14:textId="77777777" w:rsidR="002548E6" w:rsidRPr="00044938" w:rsidRDefault="00207231">
            <w:pPr>
              <w:spacing w:line="360" w:lineRule="auto"/>
              <w:jc w:val="both"/>
              <w:rPr>
                <w:lang w:val="es-ES"/>
              </w:rPr>
            </w:pPr>
            <w:r w:rsidRPr="00044938">
              <w:rPr>
                <w:color w:val="000000"/>
                <w:lang w:val="es-ES"/>
              </w:rPr>
              <w:t>40</w:t>
            </w:r>
          </w:p>
        </w:tc>
        <w:tc>
          <w:tcPr>
            <w:tcW w:w="1558" w:type="dxa"/>
            <w:vAlign w:val="center"/>
          </w:tcPr>
          <w:p w14:paraId="59ED2802" w14:textId="77777777" w:rsidR="002548E6" w:rsidRPr="00044938" w:rsidRDefault="00207231">
            <w:pPr>
              <w:spacing w:line="360" w:lineRule="auto"/>
              <w:jc w:val="both"/>
              <w:rPr>
                <w:lang w:val="es-ES"/>
              </w:rPr>
            </w:pPr>
            <w:r w:rsidRPr="00044938">
              <w:rPr>
                <w:color w:val="000000"/>
                <w:lang w:val="es-ES"/>
              </w:rPr>
              <w:t>35</w:t>
            </w:r>
          </w:p>
        </w:tc>
      </w:tr>
      <w:tr w:rsidR="002548E6" w:rsidRPr="00044938" w14:paraId="487DFF69" w14:textId="77777777" w:rsidTr="00044938">
        <w:trPr>
          <w:jc w:val="center"/>
        </w:trPr>
        <w:tc>
          <w:tcPr>
            <w:tcW w:w="2689" w:type="dxa"/>
            <w:vAlign w:val="center"/>
          </w:tcPr>
          <w:p w14:paraId="7006F748" w14:textId="77777777" w:rsidR="002548E6" w:rsidRPr="00044938" w:rsidRDefault="00207231">
            <w:pPr>
              <w:spacing w:line="360" w:lineRule="auto"/>
              <w:jc w:val="both"/>
              <w:rPr>
                <w:lang w:val="es-ES"/>
              </w:rPr>
            </w:pPr>
            <w:r w:rsidRPr="00044938">
              <w:rPr>
                <w:lang w:val="es-ES"/>
              </w:rPr>
              <w:t>Sustento teórico</w:t>
            </w:r>
          </w:p>
        </w:tc>
        <w:tc>
          <w:tcPr>
            <w:tcW w:w="1416" w:type="dxa"/>
            <w:vAlign w:val="center"/>
          </w:tcPr>
          <w:p w14:paraId="56496763" w14:textId="77777777" w:rsidR="002548E6" w:rsidRPr="00044938" w:rsidRDefault="00207231">
            <w:pPr>
              <w:spacing w:line="360" w:lineRule="auto"/>
              <w:jc w:val="both"/>
              <w:rPr>
                <w:lang w:val="es-ES"/>
              </w:rPr>
            </w:pPr>
            <w:r w:rsidRPr="00044938">
              <w:rPr>
                <w:color w:val="000000"/>
                <w:lang w:val="es-ES"/>
              </w:rPr>
              <w:t>14</w:t>
            </w:r>
          </w:p>
        </w:tc>
        <w:tc>
          <w:tcPr>
            <w:tcW w:w="1844" w:type="dxa"/>
            <w:vAlign w:val="center"/>
          </w:tcPr>
          <w:p w14:paraId="59101FE6" w14:textId="77777777" w:rsidR="002548E6" w:rsidRPr="00044938" w:rsidRDefault="00207231">
            <w:pPr>
              <w:spacing w:line="360" w:lineRule="auto"/>
              <w:jc w:val="both"/>
              <w:rPr>
                <w:lang w:val="es-ES"/>
              </w:rPr>
            </w:pPr>
            <w:r w:rsidRPr="00044938">
              <w:rPr>
                <w:color w:val="000000"/>
                <w:lang w:val="es-ES"/>
              </w:rPr>
              <w:t>12</w:t>
            </w:r>
          </w:p>
        </w:tc>
        <w:tc>
          <w:tcPr>
            <w:tcW w:w="1843" w:type="dxa"/>
            <w:vAlign w:val="center"/>
          </w:tcPr>
          <w:p w14:paraId="5AA499B6" w14:textId="77777777" w:rsidR="002548E6" w:rsidRPr="00044938" w:rsidRDefault="00207231">
            <w:pPr>
              <w:spacing w:line="360" w:lineRule="auto"/>
              <w:jc w:val="both"/>
              <w:rPr>
                <w:lang w:val="es-ES"/>
              </w:rPr>
            </w:pPr>
            <w:r w:rsidRPr="00044938">
              <w:rPr>
                <w:color w:val="000000"/>
                <w:lang w:val="es-ES"/>
              </w:rPr>
              <w:t>33</w:t>
            </w:r>
          </w:p>
        </w:tc>
        <w:tc>
          <w:tcPr>
            <w:tcW w:w="1558" w:type="dxa"/>
            <w:vAlign w:val="center"/>
          </w:tcPr>
          <w:p w14:paraId="77A9CF2E" w14:textId="77777777" w:rsidR="002548E6" w:rsidRPr="00044938" w:rsidRDefault="00207231">
            <w:pPr>
              <w:spacing w:line="360" w:lineRule="auto"/>
              <w:jc w:val="both"/>
              <w:rPr>
                <w:lang w:val="es-ES"/>
              </w:rPr>
            </w:pPr>
            <w:r w:rsidRPr="00044938">
              <w:rPr>
                <w:color w:val="000000"/>
                <w:lang w:val="es-ES"/>
              </w:rPr>
              <w:t>47</w:t>
            </w:r>
          </w:p>
        </w:tc>
      </w:tr>
      <w:tr w:rsidR="002548E6" w:rsidRPr="00044938" w14:paraId="60A20BAA" w14:textId="77777777" w:rsidTr="00044938">
        <w:trPr>
          <w:jc w:val="center"/>
        </w:trPr>
        <w:tc>
          <w:tcPr>
            <w:tcW w:w="2689" w:type="dxa"/>
            <w:vAlign w:val="center"/>
          </w:tcPr>
          <w:p w14:paraId="24BC47F9" w14:textId="77777777" w:rsidR="002548E6" w:rsidRPr="00044938" w:rsidRDefault="00207231">
            <w:pPr>
              <w:spacing w:line="360" w:lineRule="auto"/>
              <w:jc w:val="both"/>
              <w:rPr>
                <w:lang w:val="es-ES"/>
              </w:rPr>
            </w:pPr>
            <w:r w:rsidRPr="00044938">
              <w:rPr>
                <w:lang w:val="es-ES"/>
              </w:rPr>
              <w:t>Redacción y ortografía</w:t>
            </w:r>
          </w:p>
        </w:tc>
        <w:tc>
          <w:tcPr>
            <w:tcW w:w="1416" w:type="dxa"/>
            <w:vAlign w:val="center"/>
          </w:tcPr>
          <w:p w14:paraId="6621D35A" w14:textId="77777777" w:rsidR="002548E6" w:rsidRPr="00044938" w:rsidRDefault="00207231">
            <w:pPr>
              <w:spacing w:line="360" w:lineRule="auto"/>
              <w:jc w:val="both"/>
              <w:rPr>
                <w:lang w:val="es-ES"/>
              </w:rPr>
            </w:pPr>
            <w:r w:rsidRPr="00044938">
              <w:rPr>
                <w:color w:val="000000"/>
                <w:lang w:val="es-ES"/>
              </w:rPr>
              <w:t>33</w:t>
            </w:r>
          </w:p>
        </w:tc>
        <w:tc>
          <w:tcPr>
            <w:tcW w:w="1844" w:type="dxa"/>
            <w:vAlign w:val="center"/>
          </w:tcPr>
          <w:p w14:paraId="3AB610DE" w14:textId="77777777" w:rsidR="002548E6" w:rsidRPr="00044938" w:rsidRDefault="00207231">
            <w:pPr>
              <w:spacing w:line="360" w:lineRule="auto"/>
              <w:jc w:val="both"/>
              <w:rPr>
                <w:lang w:val="es-ES"/>
              </w:rPr>
            </w:pPr>
            <w:r w:rsidRPr="00044938">
              <w:rPr>
                <w:color w:val="000000"/>
                <w:lang w:val="es-ES"/>
              </w:rPr>
              <w:t>28</w:t>
            </w:r>
          </w:p>
        </w:tc>
        <w:tc>
          <w:tcPr>
            <w:tcW w:w="1843" w:type="dxa"/>
            <w:vAlign w:val="center"/>
          </w:tcPr>
          <w:p w14:paraId="75B1E113" w14:textId="77777777" w:rsidR="002548E6" w:rsidRPr="00044938" w:rsidRDefault="00207231">
            <w:pPr>
              <w:spacing w:line="360" w:lineRule="auto"/>
              <w:jc w:val="both"/>
              <w:rPr>
                <w:lang w:val="es-ES"/>
              </w:rPr>
            </w:pPr>
            <w:r w:rsidRPr="00044938">
              <w:rPr>
                <w:color w:val="000000"/>
                <w:lang w:val="es-ES"/>
              </w:rPr>
              <w:t>40</w:t>
            </w:r>
          </w:p>
        </w:tc>
        <w:tc>
          <w:tcPr>
            <w:tcW w:w="1558" w:type="dxa"/>
            <w:vAlign w:val="center"/>
          </w:tcPr>
          <w:p w14:paraId="44147A3B" w14:textId="77777777" w:rsidR="002548E6" w:rsidRPr="00044938" w:rsidRDefault="00207231">
            <w:pPr>
              <w:spacing w:line="360" w:lineRule="auto"/>
              <w:jc w:val="both"/>
              <w:rPr>
                <w:lang w:val="es-ES"/>
              </w:rPr>
            </w:pPr>
            <w:r w:rsidRPr="00044938">
              <w:rPr>
                <w:color w:val="000000"/>
                <w:lang w:val="es-ES"/>
              </w:rPr>
              <w:t>47</w:t>
            </w:r>
          </w:p>
        </w:tc>
      </w:tr>
      <w:tr w:rsidR="002548E6" w:rsidRPr="00044938" w14:paraId="12C04B62" w14:textId="77777777" w:rsidTr="00044938">
        <w:trPr>
          <w:jc w:val="center"/>
        </w:trPr>
        <w:tc>
          <w:tcPr>
            <w:tcW w:w="2689" w:type="dxa"/>
            <w:vAlign w:val="center"/>
          </w:tcPr>
          <w:p w14:paraId="43A6579E" w14:textId="77777777" w:rsidR="002548E6" w:rsidRPr="00044938" w:rsidRDefault="00207231">
            <w:pPr>
              <w:spacing w:line="360" w:lineRule="auto"/>
              <w:jc w:val="both"/>
              <w:rPr>
                <w:lang w:val="es-ES"/>
              </w:rPr>
            </w:pPr>
            <w:r w:rsidRPr="00044938">
              <w:rPr>
                <w:lang w:val="es-ES"/>
              </w:rPr>
              <w:t>Comentarios conceptuales</w:t>
            </w:r>
          </w:p>
        </w:tc>
        <w:tc>
          <w:tcPr>
            <w:tcW w:w="1416" w:type="dxa"/>
            <w:vAlign w:val="center"/>
          </w:tcPr>
          <w:p w14:paraId="5F7C2096" w14:textId="77777777" w:rsidR="002548E6" w:rsidRPr="00044938" w:rsidRDefault="00207231">
            <w:pPr>
              <w:spacing w:line="360" w:lineRule="auto"/>
              <w:jc w:val="both"/>
              <w:rPr>
                <w:lang w:val="es-ES"/>
              </w:rPr>
            </w:pPr>
            <w:r w:rsidRPr="00044938">
              <w:rPr>
                <w:color w:val="000000"/>
                <w:lang w:val="es-ES"/>
              </w:rPr>
              <w:t>12</w:t>
            </w:r>
          </w:p>
        </w:tc>
        <w:tc>
          <w:tcPr>
            <w:tcW w:w="1844" w:type="dxa"/>
            <w:vAlign w:val="center"/>
          </w:tcPr>
          <w:p w14:paraId="37FB12AE" w14:textId="77777777" w:rsidR="002548E6" w:rsidRPr="00044938" w:rsidRDefault="00207231">
            <w:pPr>
              <w:spacing w:line="360" w:lineRule="auto"/>
              <w:jc w:val="both"/>
              <w:rPr>
                <w:lang w:val="es-ES"/>
              </w:rPr>
            </w:pPr>
            <w:r w:rsidRPr="00044938">
              <w:rPr>
                <w:color w:val="000000"/>
                <w:lang w:val="es-ES"/>
              </w:rPr>
              <w:t>16</w:t>
            </w:r>
          </w:p>
        </w:tc>
        <w:tc>
          <w:tcPr>
            <w:tcW w:w="1843" w:type="dxa"/>
            <w:vAlign w:val="center"/>
          </w:tcPr>
          <w:p w14:paraId="36085E2D" w14:textId="77777777" w:rsidR="002548E6" w:rsidRPr="00044938" w:rsidRDefault="00207231">
            <w:pPr>
              <w:spacing w:line="360" w:lineRule="auto"/>
              <w:jc w:val="both"/>
              <w:rPr>
                <w:lang w:val="es-ES"/>
              </w:rPr>
            </w:pPr>
            <w:r w:rsidRPr="00044938">
              <w:rPr>
                <w:color w:val="000000"/>
                <w:lang w:val="es-ES"/>
              </w:rPr>
              <w:t>47</w:t>
            </w:r>
          </w:p>
        </w:tc>
        <w:tc>
          <w:tcPr>
            <w:tcW w:w="1558" w:type="dxa"/>
            <w:vAlign w:val="center"/>
          </w:tcPr>
          <w:p w14:paraId="7A11AA54" w14:textId="77777777" w:rsidR="002548E6" w:rsidRPr="00044938" w:rsidRDefault="00207231">
            <w:pPr>
              <w:spacing w:line="360" w:lineRule="auto"/>
              <w:jc w:val="both"/>
              <w:rPr>
                <w:lang w:val="es-ES"/>
              </w:rPr>
            </w:pPr>
            <w:r w:rsidRPr="00044938">
              <w:rPr>
                <w:color w:val="000000"/>
                <w:lang w:val="es-ES"/>
              </w:rPr>
              <w:t>51</w:t>
            </w:r>
          </w:p>
        </w:tc>
      </w:tr>
      <w:tr w:rsidR="002548E6" w:rsidRPr="00044938" w14:paraId="3441D9B4" w14:textId="77777777" w:rsidTr="00044938">
        <w:trPr>
          <w:jc w:val="center"/>
        </w:trPr>
        <w:tc>
          <w:tcPr>
            <w:tcW w:w="2689" w:type="dxa"/>
            <w:vAlign w:val="center"/>
          </w:tcPr>
          <w:p w14:paraId="7618B39C" w14:textId="77777777" w:rsidR="002548E6" w:rsidRPr="00044938" w:rsidRDefault="00207231">
            <w:pPr>
              <w:spacing w:line="360" w:lineRule="auto"/>
              <w:jc w:val="both"/>
              <w:rPr>
                <w:lang w:val="es-ES"/>
              </w:rPr>
            </w:pPr>
            <w:r w:rsidRPr="00044938">
              <w:rPr>
                <w:lang w:val="es-ES"/>
              </w:rPr>
              <w:t>Observaciones metodológicas</w:t>
            </w:r>
          </w:p>
        </w:tc>
        <w:tc>
          <w:tcPr>
            <w:tcW w:w="1416" w:type="dxa"/>
            <w:vAlign w:val="center"/>
          </w:tcPr>
          <w:p w14:paraId="2CAF4CAD" w14:textId="77777777" w:rsidR="002548E6" w:rsidRPr="00044938" w:rsidRDefault="00207231">
            <w:pPr>
              <w:spacing w:line="360" w:lineRule="auto"/>
              <w:jc w:val="both"/>
              <w:rPr>
                <w:lang w:val="es-ES"/>
              </w:rPr>
            </w:pPr>
            <w:r w:rsidRPr="00044938">
              <w:rPr>
                <w:color w:val="000000"/>
                <w:lang w:val="es-ES"/>
              </w:rPr>
              <w:t>23</w:t>
            </w:r>
          </w:p>
        </w:tc>
        <w:tc>
          <w:tcPr>
            <w:tcW w:w="1844" w:type="dxa"/>
            <w:vAlign w:val="center"/>
          </w:tcPr>
          <w:p w14:paraId="5C1D5CFE" w14:textId="77777777" w:rsidR="002548E6" w:rsidRPr="00044938" w:rsidRDefault="00207231">
            <w:pPr>
              <w:spacing w:line="360" w:lineRule="auto"/>
              <w:jc w:val="both"/>
              <w:rPr>
                <w:lang w:val="es-ES"/>
              </w:rPr>
            </w:pPr>
            <w:r w:rsidRPr="00044938">
              <w:rPr>
                <w:color w:val="000000"/>
                <w:lang w:val="es-ES"/>
              </w:rPr>
              <w:t>21</w:t>
            </w:r>
          </w:p>
        </w:tc>
        <w:tc>
          <w:tcPr>
            <w:tcW w:w="1843" w:type="dxa"/>
            <w:vAlign w:val="center"/>
          </w:tcPr>
          <w:p w14:paraId="6D855570" w14:textId="77777777" w:rsidR="002548E6" w:rsidRPr="00044938" w:rsidRDefault="00207231">
            <w:pPr>
              <w:spacing w:line="360" w:lineRule="auto"/>
              <w:jc w:val="both"/>
              <w:rPr>
                <w:lang w:val="es-ES"/>
              </w:rPr>
            </w:pPr>
            <w:r w:rsidRPr="00044938">
              <w:rPr>
                <w:color w:val="000000"/>
                <w:lang w:val="es-ES"/>
              </w:rPr>
              <w:t>54</w:t>
            </w:r>
          </w:p>
        </w:tc>
        <w:tc>
          <w:tcPr>
            <w:tcW w:w="1558" w:type="dxa"/>
            <w:vAlign w:val="center"/>
          </w:tcPr>
          <w:p w14:paraId="2F2B895F" w14:textId="77777777" w:rsidR="002548E6" w:rsidRPr="00044938" w:rsidRDefault="00207231">
            <w:pPr>
              <w:spacing w:line="360" w:lineRule="auto"/>
              <w:jc w:val="both"/>
              <w:rPr>
                <w:lang w:val="es-ES"/>
              </w:rPr>
            </w:pPr>
            <w:r w:rsidRPr="00044938">
              <w:rPr>
                <w:color w:val="000000"/>
                <w:lang w:val="es-ES"/>
              </w:rPr>
              <w:t>49</w:t>
            </w:r>
          </w:p>
        </w:tc>
      </w:tr>
      <w:tr w:rsidR="002548E6" w:rsidRPr="00044938" w14:paraId="3F00E46B" w14:textId="77777777" w:rsidTr="00044938">
        <w:trPr>
          <w:jc w:val="center"/>
        </w:trPr>
        <w:tc>
          <w:tcPr>
            <w:tcW w:w="2689" w:type="dxa"/>
            <w:vAlign w:val="center"/>
          </w:tcPr>
          <w:p w14:paraId="5D49A036" w14:textId="77777777" w:rsidR="002548E6" w:rsidRPr="00044938" w:rsidRDefault="00207231">
            <w:pPr>
              <w:spacing w:line="360" w:lineRule="auto"/>
              <w:jc w:val="both"/>
              <w:rPr>
                <w:lang w:val="es-ES"/>
              </w:rPr>
            </w:pPr>
            <w:r w:rsidRPr="00044938">
              <w:rPr>
                <w:lang w:val="es-ES"/>
              </w:rPr>
              <w:t>Formato y estructura</w:t>
            </w:r>
          </w:p>
        </w:tc>
        <w:tc>
          <w:tcPr>
            <w:tcW w:w="1416" w:type="dxa"/>
            <w:vAlign w:val="center"/>
          </w:tcPr>
          <w:p w14:paraId="6C941EF1" w14:textId="77777777" w:rsidR="002548E6" w:rsidRPr="00044938" w:rsidRDefault="00207231">
            <w:pPr>
              <w:spacing w:line="360" w:lineRule="auto"/>
              <w:jc w:val="both"/>
              <w:rPr>
                <w:lang w:val="es-ES"/>
              </w:rPr>
            </w:pPr>
            <w:r w:rsidRPr="00044938">
              <w:rPr>
                <w:color w:val="000000"/>
                <w:lang w:val="es-ES"/>
              </w:rPr>
              <w:t>30</w:t>
            </w:r>
          </w:p>
        </w:tc>
        <w:tc>
          <w:tcPr>
            <w:tcW w:w="1844" w:type="dxa"/>
            <w:vAlign w:val="center"/>
          </w:tcPr>
          <w:p w14:paraId="0973EFE7" w14:textId="77777777" w:rsidR="002548E6" w:rsidRPr="00044938" w:rsidRDefault="00207231">
            <w:pPr>
              <w:spacing w:line="360" w:lineRule="auto"/>
              <w:jc w:val="both"/>
              <w:rPr>
                <w:lang w:val="es-ES"/>
              </w:rPr>
            </w:pPr>
            <w:r w:rsidRPr="00044938">
              <w:rPr>
                <w:color w:val="000000"/>
                <w:lang w:val="es-ES"/>
              </w:rPr>
              <w:t>23</w:t>
            </w:r>
          </w:p>
        </w:tc>
        <w:tc>
          <w:tcPr>
            <w:tcW w:w="1843" w:type="dxa"/>
            <w:vAlign w:val="center"/>
          </w:tcPr>
          <w:p w14:paraId="3FC71735" w14:textId="77777777" w:rsidR="002548E6" w:rsidRPr="00044938" w:rsidRDefault="00207231">
            <w:pPr>
              <w:spacing w:line="360" w:lineRule="auto"/>
              <w:jc w:val="both"/>
              <w:rPr>
                <w:lang w:val="es-ES"/>
              </w:rPr>
            </w:pPr>
            <w:r w:rsidRPr="00044938">
              <w:rPr>
                <w:color w:val="000000"/>
                <w:lang w:val="es-ES"/>
              </w:rPr>
              <w:t>28</w:t>
            </w:r>
          </w:p>
        </w:tc>
        <w:tc>
          <w:tcPr>
            <w:tcW w:w="1558" w:type="dxa"/>
            <w:vAlign w:val="center"/>
          </w:tcPr>
          <w:p w14:paraId="53D21F20" w14:textId="77777777" w:rsidR="002548E6" w:rsidRPr="00044938" w:rsidRDefault="00207231">
            <w:pPr>
              <w:spacing w:line="360" w:lineRule="auto"/>
              <w:jc w:val="both"/>
              <w:rPr>
                <w:lang w:val="es-ES"/>
              </w:rPr>
            </w:pPr>
            <w:r w:rsidRPr="00044938">
              <w:rPr>
                <w:color w:val="000000"/>
                <w:lang w:val="es-ES"/>
              </w:rPr>
              <w:t>26</w:t>
            </w:r>
          </w:p>
        </w:tc>
      </w:tr>
      <w:tr w:rsidR="002548E6" w:rsidRPr="00044938" w14:paraId="0FC9B776" w14:textId="77777777" w:rsidTr="00044938">
        <w:trPr>
          <w:jc w:val="center"/>
        </w:trPr>
        <w:tc>
          <w:tcPr>
            <w:tcW w:w="2689" w:type="dxa"/>
            <w:vAlign w:val="center"/>
          </w:tcPr>
          <w:p w14:paraId="2047B5E3" w14:textId="77777777" w:rsidR="002548E6" w:rsidRPr="00044938" w:rsidRDefault="00207231">
            <w:pPr>
              <w:spacing w:line="276" w:lineRule="auto"/>
              <w:jc w:val="both"/>
              <w:rPr>
                <w:i/>
                <w:iCs/>
                <w:lang w:val="es-ES"/>
              </w:rPr>
            </w:pPr>
            <w:r w:rsidRPr="00044938">
              <w:rPr>
                <w:i/>
                <w:iCs/>
                <w:lang w:val="es-ES"/>
              </w:rPr>
              <w:t>Total</w:t>
            </w:r>
          </w:p>
        </w:tc>
        <w:tc>
          <w:tcPr>
            <w:tcW w:w="1416" w:type="dxa"/>
            <w:vAlign w:val="center"/>
          </w:tcPr>
          <w:p w14:paraId="7A199735" w14:textId="77777777" w:rsidR="002548E6" w:rsidRPr="00044938" w:rsidRDefault="00207231">
            <w:pPr>
              <w:spacing w:line="276" w:lineRule="auto"/>
              <w:jc w:val="both"/>
              <w:rPr>
                <w:i/>
                <w:iCs/>
                <w:lang w:val="es-ES"/>
              </w:rPr>
            </w:pPr>
            <w:r w:rsidRPr="00044938">
              <w:rPr>
                <w:i/>
                <w:iCs/>
                <w:color w:val="000000"/>
                <w:lang w:val="es-ES"/>
              </w:rPr>
              <w:t>168</w:t>
            </w:r>
          </w:p>
        </w:tc>
        <w:tc>
          <w:tcPr>
            <w:tcW w:w="1844" w:type="dxa"/>
            <w:vAlign w:val="center"/>
          </w:tcPr>
          <w:p w14:paraId="42CAD2FA" w14:textId="77777777" w:rsidR="002548E6" w:rsidRPr="00044938" w:rsidRDefault="00207231">
            <w:pPr>
              <w:spacing w:line="276" w:lineRule="auto"/>
              <w:jc w:val="both"/>
              <w:rPr>
                <w:i/>
                <w:iCs/>
                <w:lang w:val="es-ES"/>
              </w:rPr>
            </w:pPr>
            <w:r w:rsidRPr="00044938">
              <w:rPr>
                <w:i/>
                <w:iCs/>
                <w:color w:val="000000"/>
                <w:lang w:val="es-ES"/>
              </w:rPr>
              <w:t>122</w:t>
            </w:r>
          </w:p>
        </w:tc>
        <w:tc>
          <w:tcPr>
            <w:tcW w:w="1843" w:type="dxa"/>
            <w:vAlign w:val="center"/>
          </w:tcPr>
          <w:p w14:paraId="7A0C8B12" w14:textId="77777777" w:rsidR="002548E6" w:rsidRPr="00044938" w:rsidRDefault="00207231">
            <w:pPr>
              <w:spacing w:line="276" w:lineRule="auto"/>
              <w:jc w:val="both"/>
              <w:rPr>
                <w:i/>
                <w:iCs/>
                <w:lang w:val="es-ES"/>
              </w:rPr>
            </w:pPr>
            <w:r w:rsidRPr="00044938">
              <w:rPr>
                <w:i/>
                <w:iCs/>
                <w:color w:val="000000"/>
                <w:lang w:val="es-ES"/>
              </w:rPr>
              <w:t>241</w:t>
            </w:r>
          </w:p>
        </w:tc>
        <w:tc>
          <w:tcPr>
            <w:tcW w:w="1558" w:type="dxa"/>
            <w:vAlign w:val="center"/>
          </w:tcPr>
          <w:p w14:paraId="4E4031F7" w14:textId="77777777" w:rsidR="002548E6" w:rsidRPr="00044938" w:rsidRDefault="00207231">
            <w:pPr>
              <w:spacing w:line="276" w:lineRule="auto"/>
              <w:jc w:val="both"/>
              <w:rPr>
                <w:i/>
                <w:iCs/>
                <w:lang w:val="es-ES"/>
              </w:rPr>
            </w:pPr>
            <w:r w:rsidRPr="00044938">
              <w:rPr>
                <w:i/>
                <w:iCs/>
                <w:color w:val="000000"/>
                <w:lang w:val="es-ES"/>
              </w:rPr>
              <w:t>255</w:t>
            </w:r>
          </w:p>
        </w:tc>
      </w:tr>
    </w:tbl>
    <w:p w14:paraId="488FDE77" w14:textId="77777777" w:rsidR="002548E6" w:rsidRDefault="00207231" w:rsidP="00044938">
      <w:pPr>
        <w:spacing w:line="360" w:lineRule="auto"/>
        <w:ind w:left="2160" w:firstLine="720"/>
        <w:jc w:val="both"/>
        <w:rPr>
          <w:rFonts w:asciiTheme="majorBidi" w:hAnsiTheme="majorBidi" w:cstheme="majorBidi"/>
          <w:color w:val="000000"/>
          <w:lang w:val="es-ES"/>
        </w:rPr>
      </w:pPr>
      <w:r>
        <w:rPr>
          <w:rFonts w:cstheme="majorBidi"/>
          <w:color w:val="000000"/>
          <w:lang w:val="es-ES"/>
        </w:rPr>
        <w:t>Fuente: Elaboración propia</w:t>
      </w:r>
    </w:p>
    <w:p w14:paraId="525668B3"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En esta tabla, se puede ver claramente la tendencia de los asesores de alto nivel a hacer un mayor número de comentarios sobre sustento teórico, conceptuales y metodológicos, mientras que en las tesis de bajo nivel se concentraban en referencias, redacción y estructura de la tesis. Los comentarios de los asesores, en general, eran sucintos y puntuales. La clasificación fue bastante simple y directa. Los comentarios más largos eran generalmente sobre temas conceptuales, como, por ejemplo: "Valdría la pena revisar la teoría de Piaget sobre este tema" o "¿Estás segura de que la motivación en este caso es extrínseca? Yo pensaría que hay varios elementos de motivación intrínseca".</w:t>
      </w:r>
    </w:p>
    <w:p w14:paraId="57FB8354"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De este análisis se desprenden varias observaciones centrales; la primera es sobre la cantidad de comentarios de los asesores. En los borradores preliminares de las tesis estimadas de bajo puntaje, los asesores hicieron un total de 168 comentarios, mientras que en las de alto puntaje fueron 241 comentarios, un número sustancialmente mayor. El mismo patrón se repite en los proyectos finales: los asesores hicieron tan sólo 122 comentarios en las tesis de bajo puntaje, mientras que fueron 255 en las de alto puntaje. Esto hace evidente que el involucramiento del asesor tiene un efecto directo en la investigación del estudiante.</w:t>
      </w:r>
    </w:p>
    <w:p w14:paraId="66EA015C"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lastRenderedPageBreak/>
        <w:t>Un segundo patrón que se observó sobre el número de comentarios es que este disminuyó entre el borrador preliminar y el documento avanzado para las tesis con bajo puntaje, pero, en general, aumentó ligeramente para las tesis con alto puntaje. Los patrones más relevantes que se encontraron están relacionados con los contenidos de los diferentes comentarios. En las tesis de bajo puntaje, la mayoría de los comentarios estaban enfocados en referencias y bibliografía, redacción y ortografía, o formato y estructura. En contraste, en las tesis de alto puntaje hay una proporción mejor distribuida, y un porcentaje mayor de comentarios conceptuales y de sustento teórico. De estos resultados se deriva que en las tesis con alto puntaje (en las que se infiere que reflejan un mayor conocimiento de investigación y mayor valor sobre su importancia) hay más involucramiento de parte de los asesores, así como un énfasis en cuestiones más de fondo sobre teorías y temas conceptuales, a diferencia de las tesis de bajo puntaje, en las que el involucramiento del asesor tiende a ser más técnico y en cuestiones de forma.</w:t>
      </w:r>
    </w:p>
    <w:p w14:paraId="3A430A14" w14:textId="4653C545"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Dentro de las limitaciones de este estudio exploratorio, es claro que los resultados sugieren que los estudiantes del programa presencial desarrollaron una mayor cultura de investigación en las áreas de conocimientos y prácticas, aunque no se encontró una diferencia significativa en el área de valores. Esto es consistente con los principios de los modelos constructivistas del aprendizaje, que proponen que el aprendizaje significativo sucede a través de la acción, la interacción, la colaboración; aplicando y llevando a la práctica conceptos, y no simplemente recibiéndolos, ya sea en el salón de clase o a través de la computadora (Por ejemplo, Alt, 2017; López</w:t>
      </w:r>
      <w:r w:rsidR="00624360">
        <w:rPr>
          <w:rFonts w:cstheme="majorBidi"/>
          <w:color w:val="000000"/>
          <w:lang w:val="es-ES"/>
        </w:rPr>
        <w:t xml:space="preserve"> </w:t>
      </w:r>
      <w:r>
        <w:rPr>
          <w:rFonts w:cstheme="majorBidi"/>
          <w:color w:val="000000"/>
          <w:lang w:val="es-ES"/>
        </w:rPr>
        <w:t xml:space="preserve">Alonso et al., 2008; Salinas y Salinas, 2021; </w:t>
      </w:r>
      <w:proofErr w:type="spellStart"/>
      <w:r>
        <w:rPr>
          <w:rFonts w:cstheme="majorBidi"/>
          <w:color w:val="000000"/>
          <w:lang w:val="es-ES"/>
        </w:rPr>
        <w:t>Stamp</w:t>
      </w:r>
      <w:proofErr w:type="spellEnd"/>
      <w:r>
        <w:rPr>
          <w:rFonts w:cstheme="majorBidi"/>
          <w:color w:val="000000"/>
          <w:lang w:val="es-ES"/>
        </w:rPr>
        <w:t xml:space="preserve">, 2015). Sin embargo, esta diferencia no es ubicua. Algunos de los estudiantes en el programa virtual desarrollaron una cultura de investigación igual o mayor a la de los estudiantes del programa presencial. ¿Qué factores podemos identificar que facilitan el desarrollo de esta cultura de investigación en los estudiantes del programa virtual? Las entrevistas a asesores y estudiantes son las que nos dan los datos para responder a esta pregunta. Los asesores identificaron varios factores que ellos ven como centrales en el desarrollo de una cultura de investigación en los estudiantes: una motivación alta del estudiante, contacto constante con los asesores, ser un ejemplo de estos valores y dar múltiples oportunidades de investigación. Asimismo, los estudiantes indicaron que son esenciales una buena comunicación con los docentes, que sea constante y dinámica, una formación metodológica de calidad previa, así como oportunidades para discutir y clarificar </w:t>
      </w:r>
      <w:r>
        <w:rPr>
          <w:rFonts w:cstheme="majorBidi"/>
          <w:color w:val="000000"/>
          <w:lang w:val="es-ES"/>
        </w:rPr>
        <w:lastRenderedPageBreak/>
        <w:t>temas conceptuales sobre cuestiones como cultura de investigación, ética, paradigmas y metodologías.</w:t>
      </w:r>
    </w:p>
    <w:p w14:paraId="38E66B12"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Por otra parte, del análisis de las tesis, también podemos observar procesos que facilitan la transmisión y desarrollo de una cultura de investigación; mientras que en las tesis con alto puntaje vemos un trabajo minucioso y detallado de los asesores, que se refleja en comentarios más de fondo que de forma, y cuestionamientos a los estudiantes sobre temas conceptuales; en las tesis de menor puntaje, los comentarios están mayormente enfocados en cuestiones metodológicas y de procedimiento, o simplemente de redacción o semántica.</w:t>
      </w:r>
    </w:p>
    <w:p w14:paraId="7AA66827" w14:textId="1A11AE96"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En resumen, aquellos factores que podrían contribuir mayormente a la transmisión y desarrollo de valores como parte de una cultura de investigación, como ya los mencionamos, son consistentes con los de los modelos educativos constructivistas: una relación cercana con el asesor que le proporcione andamiaje al estudiante (</w:t>
      </w:r>
      <w:proofErr w:type="spellStart"/>
      <w:r>
        <w:rPr>
          <w:rFonts w:cstheme="majorBidi"/>
          <w:color w:val="000000"/>
          <w:lang w:val="es-ES"/>
        </w:rPr>
        <w:t>Vygotzky</w:t>
      </w:r>
      <w:proofErr w:type="spellEnd"/>
      <w:r>
        <w:rPr>
          <w:rFonts w:cstheme="majorBidi"/>
          <w:color w:val="000000"/>
          <w:lang w:val="es-ES"/>
        </w:rPr>
        <w:t>, 1978), oportunidades de investigación activa y relevancia individual para poder llevar el aprendizaje hacia temas más conceptuales y de fondo, en vez de simples cuestiones técnicas y de forma. Como se advierte en las entrevistas, tanto asesores como estudiantes consideran el contacto cercano de los asesores, las oportunidades para realizar investigación y aplicar los conocimientos, y transmitir la relevancia de la investigación para la práctica y así influir en la motivación, como los factores centrales que facilitan la trasmisión y el desarrollo de conocimientos en los estudiantes.</w:t>
      </w:r>
    </w:p>
    <w:p w14:paraId="5CF69F78"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Asimismo, el análisis de las tesis también refleja que aquellos estudiantes que produjeron trabajos que obtuvieron un puntaje alto cuando fueron evaluados, son los que tienen intercambios más de fondo con sus asesores y que indican una mayor valoración de la importancia de la investigación.</w:t>
      </w:r>
    </w:p>
    <w:p w14:paraId="7C50AFCF"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 xml:space="preserve">Es claro también que hay que revisar el programa en línea para dar más oportunidades de aprendizaje activo en el área de investigación. En numerosas ocasiones, los estudiantes expresaron que existían pocas oportunidades a nivel institucional para llevar a cabo y diseminar investigación fuera del proyecto de titulación, y la falta de apoyo y herramientas para llevar a cabo investigación y análisis de datos. Asimismo, los asesores indicaron que es importante formar a los estudiantes en investigación para que puedan entender su práctica, pero que hacían falta más oportunidades de investigación para lograr un buen entendimiento tanto conceptual como metodológico. Es importante evaluar si existen maneras de incrementar las oportunidades para llevar a cabo y diseminar investigación como parte de los </w:t>
      </w:r>
      <w:r>
        <w:rPr>
          <w:rFonts w:cstheme="majorBidi"/>
          <w:color w:val="000000"/>
          <w:lang w:val="es-ES"/>
        </w:rPr>
        <w:lastRenderedPageBreak/>
        <w:t>programas de posgrado en línea, ya que estas oportunidades son excelentes para generar competencias metodológicas de investigación, y para transmitir los valores y actitudes que son centrales para el desarrollo de una cultura de investigación.</w:t>
      </w:r>
    </w:p>
    <w:p w14:paraId="42485765" w14:textId="77777777" w:rsidR="00044938" w:rsidRDefault="00044938" w:rsidP="00044938">
      <w:pPr>
        <w:pStyle w:val="APAHeading1"/>
        <w:spacing w:line="360" w:lineRule="auto"/>
        <w:jc w:val="left"/>
        <w:rPr>
          <w:sz w:val="32"/>
          <w:szCs w:val="32"/>
        </w:rPr>
      </w:pPr>
    </w:p>
    <w:p w14:paraId="3E7583A6" w14:textId="469AF8D1" w:rsidR="002548E6" w:rsidRDefault="00207231" w:rsidP="00044938">
      <w:pPr>
        <w:pStyle w:val="APAHeading1"/>
        <w:spacing w:line="360" w:lineRule="auto"/>
        <w:rPr>
          <w:sz w:val="32"/>
          <w:szCs w:val="32"/>
        </w:rPr>
      </w:pPr>
      <w:r>
        <w:rPr>
          <w:sz w:val="32"/>
          <w:szCs w:val="32"/>
        </w:rPr>
        <w:t>Conclusiones</w:t>
      </w:r>
    </w:p>
    <w:p w14:paraId="3D483D10"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La educación en línea tiene, sin lugar a duda, un lugar cardinal en el futuro de la educación. Cada vez más programas, en todos los niveles, se imparten a distancia y con apoyo de multimedios. Es por ello que es fundamental poder entender cuáles son las fortalezas y debilidades de este tipo de programas. Esto es particularmente importante para programas de posgrado, que son los que tienen el nivel académico más alto de todo el espectro educativo. Los resultados de esta investigación, por tanto, son una contribución con implicaciones y alcances que nos ayudan a entender uno de los factores más importantes relacionados con los programas de posgrado en línea: el desarrollo de la cultura de investigación.</w:t>
      </w:r>
    </w:p>
    <w:p w14:paraId="175B6CC6"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ab/>
        <w:t>Es importante enfatizar que este es un estudio exploratorio, y que estudios de esta naturaleza tienden a tener menor validez interna. Asimismo, este estudio tiene un componente cualitativo importante, y la investigación de corte fenomenológico suele ser señalada por diversos autores por no siempre contar con una validez interna robusta. Sin embargo, los conceptos de validez y confiabilidad nacen de una perspectiva positivista, mientras que la perspectiva fenomenológica busca en su lugar una mayor generalización de los resultados a situaciones reales.</w:t>
      </w:r>
    </w:p>
    <w:p w14:paraId="2968B93B"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ab/>
        <w:t>Adicionalmente, el diseño de esta investigación no utiliza un modelo de comparación con un grupo control pareado, sino un control similar de conveniencia, lo que afecta la validez externa del estudio. Sin embargo, en general, es válido concluir que la presente investigación tiene un importante valor exploratorio y que apunta a factores muy valiosos que influyen en el desarrollo de una cultura de investigación, pero al mismo tiempo debemos ser cautelosos tanto al analizar las inferencias causales como al generalizar los resultados presentados en este trabajo.</w:t>
      </w:r>
    </w:p>
    <w:p w14:paraId="3196C2FC"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 xml:space="preserve">El desarrollo de una cultura de investigación es un factor clave en el éxito de cualquier programa de posgrado orientado a la investigación. Es por eso que uno de los más importantes cuestionamientos referentes al diseño e implementación de programas de posgrado en ambientes en línea es cómo hacer para que la cultura de investigación se desarrolle en los estudiantes cuando la principal interacción que ocurre entre estos es a través </w:t>
      </w:r>
      <w:r>
        <w:rPr>
          <w:rFonts w:cstheme="majorBidi"/>
          <w:color w:val="000000"/>
          <w:lang w:val="es-ES"/>
        </w:rPr>
        <w:lastRenderedPageBreak/>
        <w:t>de medios digitales y a distancia. En los programas de posgrado tradicionales, el modelo educativo es heurístico; bajo este modelo, el estudiante trabaja como aprendiz de forma cercana al docente investigador, y además de los contenidos teóricos y metodológicos que aprende en el salón de clases, los valores y las prácticas se transmiten durante el trabajo directo de resolución de problemas de campo o en el laboratorio. En cambio, en los programas en línea, el trabajo tanto del estudio de conceptos y teorías como el de investigación se realiza de manera independiente por el estudiante. A pesar de que esta flexibilidad e independencia del aprendizaje virtual tiene grandes ventajas, es necesario preguntar en qué medida la cultura de investigación se desarrolla en los estudiantes en los programas de posgrado en ambientes en línea.</w:t>
      </w:r>
    </w:p>
    <w:p w14:paraId="7FC2FA03"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Los resultados de la presente investigación nos llevan a reflexionar sobre las conclusiones e implicaciones que tiene este estudio en el desarrollo de programas en línea que buscan el desarrollo de los aspectos de valores, conocimientos y prácticas como parte de una cultura de investigación en los estudiantes. Es claro que, al igual que en programas tradicionales, la formación y los niveles de experiencia y experticia de los docentes y asesores son un factor central en el desarrollo de la cultura de investigación.</w:t>
      </w:r>
    </w:p>
    <w:p w14:paraId="75FE3554"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ab/>
        <w:t>Si nos referimos a los modelos y teorías constructivistas del aprendizaje, que sugieren que las experiencias de aprendizaje deben ser activas, interactivas y significativas, es claro que, ausente la interacción intensa y directa que se da en un modelo heurístico, es necesario plantear cómo se pueden rediseñar y modificar los programas en línea para convertirse en experiencias más activas en las que los estudiantes tengan mayor oportunidad de desarrollar esta cultura.</w:t>
      </w:r>
    </w:p>
    <w:p w14:paraId="3450DB9E"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El desarrollo de una verdadera cultura de la investigación, que integre y comprenda todos los diferentes aspectos que la conforman, depende de la oportunidad de llevar a la práctica esta cultura de manera activa y colaborativa, y con el apoyo y andamiaje de los docentes y asesores. De otra manera, se mantiene como un conocimiento inerte que sólo le es útil al estudiante como información trivial. Es necesario generar mayor oportunidad de que el estudiante lleve a cabo investigación e interactúe con sus profesores en proyectos de investigación, si se quiere que se transmita y desarrolle en ellos una cultura de investigación significativa.</w:t>
      </w:r>
    </w:p>
    <w:p w14:paraId="1D05F8DE" w14:textId="77777777" w:rsidR="002548E6" w:rsidRDefault="00207231" w:rsidP="00044938">
      <w:pPr>
        <w:spacing w:line="360" w:lineRule="auto"/>
        <w:ind w:firstLine="567"/>
        <w:jc w:val="both"/>
        <w:rPr>
          <w:rFonts w:asciiTheme="majorBidi" w:hAnsiTheme="majorBidi" w:cstheme="majorBidi"/>
          <w:color w:val="000000"/>
          <w:lang w:val="es-ES"/>
        </w:rPr>
      </w:pPr>
      <w:r>
        <w:rPr>
          <w:rFonts w:cstheme="majorBidi"/>
          <w:color w:val="000000"/>
          <w:lang w:val="es-ES"/>
        </w:rPr>
        <w:t xml:space="preserve">En conclusión, los programas de posgrado en línea, en general, y particularmente en el área de educación, ofrecen muchas ventajas a los estudiantes para su crecimiento y desarrollo </w:t>
      </w:r>
      <w:r>
        <w:rPr>
          <w:rFonts w:cstheme="majorBidi"/>
          <w:color w:val="000000"/>
          <w:lang w:val="es-ES"/>
        </w:rPr>
        <w:lastRenderedPageBreak/>
        <w:t>profesional, y a la sociedad como un mecanismo para generar una clase profesional de primer nivel y una cultura nacional de excelencia. Sin embargo, dados los grandes avances que se tienen de manera constante, tanto en nuestro entendimiento sobre los procesos de aprendizaje como en el desarrollo de nuevas tecnologías, debemos estar en un modelo de mejora y evaluación continua de estos programas. Cada día es posible hacer más cosas a través de las computadoras que eran impensables hace tan sólo 10 años. En particular, programas cuyo objetivo es la formación de investigadores, deben ser constantemente repensados y rediseñados para ofrecer a los estudiantes las oportunidades para aplicar, analizar, sintetizar y evaluar investigación, para convertir los conocimientos en metodología de la investigación aprendida a través de los medios virtuales en conocimientos dinámicos.</w:t>
      </w:r>
    </w:p>
    <w:p w14:paraId="79E5D51D" w14:textId="77777777" w:rsidR="00044938" w:rsidRDefault="00044938" w:rsidP="00044938">
      <w:pPr>
        <w:spacing w:line="360" w:lineRule="auto"/>
        <w:rPr>
          <w:rFonts w:cstheme="majorBidi"/>
          <w:b/>
          <w:bCs/>
          <w:color w:val="000000"/>
          <w:sz w:val="32"/>
          <w:szCs w:val="32"/>
          <w:lang w:val="es-MX"/>
        </w:rPr>
      </w:pPr>
    </w:p>
    <w:p w14:paraId="09292688" w14:textId="6C4DA5FD" w:rsidR="002548E6" w:rsidRPr="00044938" w:rsidRDefault="00207231" w:rsidP="00044938">
      <w:pPr>
        <w:spacing w:line="360" w:lineRule="auto"/>
        <w:jc w:val="center"/>
        <w:rPr>
          <w:rFonts w:asciiTheme="majorBidi" w:hAnsiTheme="majorBidi" w:cstheme="majorBidi"/>
          <w:b/>
          <w:bCs/>
          <w:color w:val="000000"/>
          <w:sz w:val="28"/>
          <w:szCs w:val="28"/>
          <w:lang w:val="es-MX"/>
        </w:rPr>
      </w:pPr>
      <w:r w:rsidRPr="00044938">
        <w:rPr>
          <w:rFonts w:cstheme="majorBidi"/>
          <w:b/>
          <w:bCs/>
          <w:color w:val="000000"/>
          <w:sz w:val="28"/>
          <w:szCs w:val="28"/>
          <w:lang w:val="es-MX"/>
        </w:rPr>
        <w:t>Futuras líneas de Investigación</w:t>
      </w:r>
    </w:p>
    <w:p w14:paraId="0AB7E6A2"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El presente trabajo apunta a importantes direcciones futuras en la investigación relacionada con el desarrollo de la cultura de investigación en programas de posgrado en línea, tanto en el área de educación como en otras áreas de las ciencias sociales:</w:t>
      </w:r>
    </w:p>
    <w:p w14:paraId="4C17834F"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tab/>
        <w:t>Primero, es importante llevar a cabo estudios similares al presente trabajo, que repliquen y comparen programas en línea con diferentes objetivos (por ejemplo, formación de investigadores, formación de docentes o formación de profesionales) y en diferentes disciplinas e instituciones. Es también recomendable hacer estudios con un diseño comparativo controlado que permita estudiar con precisión las diferencias entre la transmisión de una cultura de investigación entre programas en línea y aquellos que son presenciales. Más aún, es necesario explorar más de cerca cuáles son los factores centrales en la transmisión de cultura de investigación en programas tradicionales, y ver si estos tienen un equivalente en programas en línea; si no es así, debemos analizar cómo los programas en línea deben evolucionar para cerrar estas posibles brechas. No cabe duda de que las direcciones futuras de investigación en esta área deben analizar los programas de manera más integral, el papel que juegan no solo los asesores y docentes en general, los contenidos y las metodologías virtuales, en el desarrollo integral de un estudiante-investigador. El desarrollo de una cultura es un proceso integrativo que se da como resultado de continuas interacciones con los transmisores de esa cultura y con la aplicación de esas normas y valores en situaciones reales.</w:t>
      </w:r>
    </w:p>
    <w:p w14:paraId="3D1538DA" w14:textId="77777777" w:rsidR="002548E6" w:rsidRDefault="00207231" w:rsidP="00044938">
      <w:pPr>
        <w:spacing w:line="360" w:lineRule="auto"/>
        <w:jc w:val="both"/>
        <w:rPr>
          <w:rFonts w:asciiTheme="majorBidi" w:hAnsiTheme="majorBidi" w:cstheme="majorBidi"/>
          <w:color w:val="000000"/>
          <w:lang w:val="es-ES"/>
        </w:rPr>
      </w:pPr>
      <w:r>
        <w:rPr>
          <w:rFonts w:cstheme="majorBidi"/>
          <w:color w:val="000000"/>
          <w:lang w:val="es-ES"/>
        </w:rPr>
        <w:lastRenderedPageBreak/>
        <w:tab/>
        <w:t>La presente investigación es, sin duda, una contribución para entender esos procesos, pero es solo un bloque en la construcción de una estructura mucho más amplia y compleja. Sólo conforme sigamos entendiendo los otros elementos que forman parte de todo este mecanismo de transmisión de una cultura de investigación, podremos ir mejorando los programas en línea para que puedan formar investigadores de primer nivel que hagan una contribución al conocimiento y al desarrollo de nuestra sociedad y nuestro país.</w:t>
      </w:r>
    </w:p>
    <w:p w14:paraId="53B6C856" w14:textId="77777777" w:rsidR="00044938" w:rsidRPr="000C54C0" w:rsidRDefault="00044938" w:rsidP="00044938">
      <w:pPr>
        <w:pStyle w:val="APAHeading1"/>
        <w:spacing w:line="360" w:lineRule="auto"/>
        <w:jc w:val="left"/>
        <w:rPr>
          <w:sz w:val="32"/>
          <w:szCs w:val="32"/>
          <w:lang w:val="es-MX"/>
        </w:rPr>
      </w:pPr>
    </w:p>
    <w:p w14:paraId="7232E426" w14:textId="012DC3A2" w:rsidR="002548E6" w:rsidRPr="00044938" w:rsidRDefault="00207231" w:rsidP="00044938">
      <w:pPr>
        <w:pStyle w:val="APAHeading1"/>
        <w:spacing w:line="360" w:lineRule="auto"/>
        <w:jc w:val="left"/>
        <w:rPr>
          <w:rFonts w:asciiTheme="minorHAnsi" w:hAnsiTheme="minorHAnsi" w:cstheme="minorHAnsi"/>
          <w:sz w:val="32"/>
          <w:szCs w:val="32"/>
          <w:lang w:val="en-US"/>
        </w:rPr>
      </w:pPr>
      <w:proofErr w:type="spellStart"/>
      <w:r w:rsidRPr="00044938">
        <w:rPr>
          <w:rFonts w:asciiTheme="minorHAnsi" w:hAnsiTheme="minorHAnsi" w:cstheme="minorHAnsi"/>
          <w:sz w:val="28"/>
          <w:szCs w:val="28"/>
          <w:lang w:val="en-US"/>
        </w:rPr>
        <w:t>Referencias</w:t>
      </w:r>
      <w:proofErr w:type="spellEnd"/>
    </w:p>
    <w:p w14:paraId="256787A8"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Alt, D. (2017). Constructivist learning and openness to diversity and challenge in higher education environments. </w:t>
      </w:r>
      <w:r>
        <w:rPr>
          <w:rFonts w:cstheme="majorBidi"/>
          <w:i/>
          <w:iCs/>
          <w:color w:val="000000"/>
        </w:rPr>
        <w:t>Learning Environments Research</w:t>
      </w:r>
      <w:r>
        <w:rPr>
          <w:rFonts w:cstheme="majorBidi"/>
          <w:color w:val="000000"/>
        </w:rPr>
        <w:t>, 20(1), 99-119.</w:t>
      </w:r>
    </w:p>
    <w:p w14:paraId="0FCC09A2"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Álvarez </w:t>
      </w:r>
      <w:proofErr w:type="spellStart"/>
      <w:r>
        <w:rPr>
          <w:rFonts w:cstheme="majorBidi"/>
          <w:color w:val="000000"/>
        </w:rPr>
        <w:t>Cadavid</w:t>
      </w:r>
      <w:proofErr w:type="spellEnd"/>
      <w:r>
        <w:rPr>
          <w:rFonts w:cstheme="majorBidi"/>
          <w:color w:val="000000"/>
        </w:rPr>
        <w:t xml:space="preserve">, G. M. (2009). </w:t>
      </w:r>
      <w:proofErr w:type="spellStart"/>
      <w:r>
        <w:rPr>
          <w:rFonts w:cstheme="majorBidi"/>
          <w:color w:val="000000"/>
        </w:rPr>
        <w:t>Etnografía</w:t>
      </w:r>
      <w:proofErr w:type="spellEnd"/>
      <w:r>
        <w:rPr>
          <w:rFonts w:cstheme="majorBidi"/>
          <w:color w:val="000000"/>
        </w:rPr>
        <w:t xml:space="preserve"> virtual. </w:t>
      </w:r>
      <w:proofErr w:type="spellStart"/>
      <w:r>
        <w:rPr>
          <w:rFonts w:cstheme="majorBidi"/>
          <w:i/>
          <w:iCs/>
          <w:color w:val="000000"/>
        </w:rPr>
        <w:t>Revista</w:t>
      </w:r>
      <w:proofErr w:type="spellEnd"/>
      <w:r>
        <w:rPr>
          <w:rFonts w:cstheme="majorBidi"/>
          <w:i/>
          <w:iCs/>
          <w:color w:val="000000"/>
        </w:rPr>
        <w:t xml:space="preserve"> Q</w:t>
      </w:r>
      <w:r>
        <w:rPr>
          <w:rFonts w:cstheme="majorBidi"/>
          <w:color w:val="000000"/>
        </w:rPr>
        <w:t xml:space="preserve">, 3(6), 3-29. </w:t>
      </w:r>
    </w:p>
    <w:p w14:paraId="219A37E9"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Austin, A. E. (2003). Creating a Bridge to the Future: Preparing New Faculty To Face Changing Expectations in a Shifting Context. </w:t>
      </w:r>
      <w:r>
        <w:rPr>
          <w:rFonts w:cstheme="majorBidi"/>
          <w:i/>
          <w:iCs/>
          <w:color w:val="000000"/>
        </w:rPr>
        <w:t>Review of Higher Education</w:t>
      </w:r>
      <w:r>
        <w:rPr>
          <w:rFonts w:cstheme="majorBidi"/>
          <w:color w:val="000000"/>
        </w:rPr>
        <w:t xml:space="preserve">, 26 (2), 119-144. </w:t>
      </w:r>
    </w:p>
    <w:p w14:paraId="345FB7FE"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Banks, J. A. y Banks, C.A. (2004). </w:t>
      </w:r>
      <w:r>
        <w:rPr>
          <w:rFonts w:cstheme="majorBidi"/>
          <w:i/>
          <w:iCs/>
          <w:color w:val="000000"/>
        </w:rPr>
        <w:t>Handbook of research on multicultural education</w:t>
      </w:r>
      <w:r>
        <w:rPr>
          <w:rFonts w:cstheme="majorBidi"/>
          <w:color w:val="000000"/>
        </w:rPr>
        <w:t xml:space="preserve">. </w:t>
      </w:r>
      <w:proofErr w:type="spellStart"/>
      <w:r>
        <w:rPr>
          <w:rFonts w:cstheme="majorBidi"/>
          <w:color w:val="000000"/>
        </w:rPr>
        <w:t>Josssey</w:t>
      </w:r>
      <w:proofErr w:type="spellEnd"/>
      <w:r>
        <w:rPr>
          <w:rFonts w:cstheme="majorBidi"/>
          <w:color w:val="000000"/>
        </w:rPr>
        <w:t>-Bass.</w:t>
      </w:r>
    </w:p>
    <w:p w14:paraId="572256A6"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Beach, A. L., </w:t>
      </w:r>
      <w:proofErr w:type="spellStart"/>
      <w:r>
        <w:rPr>
          <w:rFonts w:cstheme="majorBidi"/>
          <w:color w:val="000000"/>
        </w:rPr>
        <w:t>Sorcinelli</w:t>
      </w:r>
      <w:proofErr w:type="spellEnd"/>
      <w:r>
        <w:rPr>
          <w:rFonts w:cstheme="majorBidi"/>
          <w:color w:val="000000"/>
        </w:rPr>
        <w:t xml:space="preserve">, M. D., Austin, A. E., &amp; </w:t>
      </w:r>
      <w:proofErr w:type="spellStart"/>
      <w:r>
        <w:rPr>
          <w:rFonts w:cstheme="majorBidi"/>
          <w:color w:val="000000"/>
        </w:rPr>
        <w:t>Rivard</w:t>
      </w:r>
      <w:proofErr w:type="spellEnd"/>
      <w:r>
        <w:rPr>
          <w:rFonts w:cstheme="majorBidi"/>
          <w:color w:val="000000"/>
        </w:rPr>
        <w:t>, J. K. (2016). </w:t>
      </w:r>
      <w:r>
        <w:rPr>
          <w:rFonts w:cstheme="majorBidi"/>
          <w:i/>
          <w:iCs/>
          <w:color w:val="000000"/>
        </w:rPr>
        <w:t>Faculty development in the age of evidence: Current practices, future imperatives</w:t>
      </w:r>
      <w:r>
        <w:rPr>
          <w:rFonts w:cstheme="majorBidi"/>
          <w:color w:val="000000"/>
        </w:rPr>
        <w:t>. Stylus Publishing, LLC.</w:t>
      </w:r>
    </w:p>
    <w:p w14:paraId="5B63142A" w14:textId="77777777" w:rsidR="002548E6" w:rsidRPr="00044938" w:rsidRDefault="00207231" w:rsidP="00044938">
      <w:pPr>
        <w:spacing w:line="360" w:lineRule="auto"/>
        <w:ind w:left="567" w:hanging="567"/>
        <w:jc w:val="both"/>
        <w:rPr>
          <w:rFonts w:eastAsia="Arial"/>
        </w:rPr>
      </w:pPr>
      <w:r>
        <w:rPr>
          <w:rFonts w:eastAsia="Arial"/>
        </w:rPr>
        <w:t xml:space="preserve">Berkowitz, S. (1997). Analyzing qualitative data. En J. </w:t>
      </w:r>
      <w:proofErr w:type="spellStart"/>
      <w:r>
        <w:rPr>
          <w:rFonts w:eastAsia="Arial"/>
        </w:rPr>
        <w:t>Frechtling</w:t>
      </w:r>
      <w:proofErr w:type="spellEnd"/>
      <w:r>
        <w:rPr>
          <w:rFonts w:eastAsia="Arial"/>
        </w:rPr>
        <w:t xml:space="preserve">, y L. Sharp (Eds.), </w:t>
      </w:r>
      <w:r>
        <w:rPr>
          <w:rFonts w:eastAsia="Arial"/>
          <w:i/>
          <w:iCs/>
        </w:rPr>
        <w:t>User-friendly handbook for mixed method evaluations</w:t>
      </w:r>
      <w:r>
        <w:rPr>
          <w:rFonts w:eastAsia="Arial"/>
        </w:rPr>
        <w:t xml:space="preserve"> (pp. 4-1). </w:t>
      </w:r>
      <w:r w:rsidRPr="00044938">
        <w:rPr>
          <w:rFonts w:eastAsia="Arial"/>
        </w:rPr>
        <w:t xml:space="preserve">Diane Publishing. </w:t>
      </w:r>
    </w:p>
    <w:p w14:paraId="030984C0"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Berkowitz, S. (2013). Using qualitative and mixed-method approaches. En </w:t>
      </w:r>
      <w:r>
        <w:rPr>
          <w:rFonts w:cstheme="majorBidi"/>
          <w:i/>
          <w:iCs/>
          <w:color w:val="000000"/>
        </w:rPr>
        <w:t>Needs assessment</w:t>
      </w:r>
      <w:r>
        <w:rPr>
          <w:rFonts w:cstheme="majorBidi"/>
          <w:color w:val="000000"/>
        </w:rPr>
        <w:t> (pp. 69-86). Taylor &amp; Francis.</w:t>
      </w:r>
    </w:p>
    <w:p w14:paraId="1F366609"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Bland, C. J. y Ruffin, M. T., (1992). Characteristics of a productive research environment: literature review. </w:t>
      </w:r>
      <w:r>
        <w:rPr>
          <w:rFonts w:cstheme="majorBidi"/>
          <w:i/>
          <w:iCs/>
          <w:color w:val="000000"/>
        </w:rPr>
        <w:t>Academic Medicine</w:t>
      </w:r>
      <w:r>
        <w:rPr>
          <w:rFonts w:cstheme="majorBidi"/>
          <w:color w:val="000000"/>
        </w:rPr>
        <w:t xml:space="preserve">, 67(6), 385-397. </w:t>
      </w:r>
    </w:p>
    <w:p w14:paraId="04F5282A" w14:textId="77777777" w:rsidR="002548E6" w:rsidRDefault="00207231" w:rsidP="00044938">
      <w:pPr>
        <w:spacing w:line="360" w:lineRule="auto"/>
        <w:ind w:left="567" w:hanging="567"/>
        <w:jc w:val="both"/>
        <w:rPr>
          <w:rFonts w:asciiTheme="majorBidi" w:hAnsiTheme="majorBidi" w:cstheme="majorBidi"/>
          <w:color w:val="000000"/>
        </w:rPr>
      </w:pPr>
      <w:proofErr w:type="spellStart"/>
      <w:r>
        <w:rPr>
          <w:rFonts w:cstheme="majorBidi"/>
          <w:color w:val="000000"/>
        </w:rPr>
        <w:t>Corchon</w:t>
      </w:r>
      <w:proofErr w:type="spellEnd"/>
      <w:r>
        <w:rPr>
          <w:rFonts w:cstheme="majorBidi"/>
          <w:color w:val="000000"/>
        </w:rPr>
        <w:t xml:space="preserve">, S., Watson, R., </w:t>
      </w:r>
      <w:proofErr w:type="spellStart"/>
      <w:r>
        <w:rPr>
          <w:rFonts w:cstheme="majorBidi"/>
          <w:color w:val="000000"/>
        </w:rPr>
        <w:t>Arantzamendi</w:t>
      </w:r>
      <w:proofErr w:type="spellEnd"/>
      <w:r>
        <w:rPr>
          <w:rFonts w:cstheme="majorBidi"/>
          <w:color w:val="000000"/>
        </w:rPr>
        <w:t xml:space="preserve">, M. y </w:t>
      </w:r>
      <w:proofErr w:type="spellStart"/>
      <w:r>
        <w:rPr>
          <w:rFonts w:cstheme="majorBidi"/>
          <w:color w:val="000000"/>
        </w:rPr>
        <w:t>Saracibar</w:t>
      </w:r>
      <w:proofErr w:type="spellEnd"/>
      <w:r>
        <w:rPr>
          <w:rFonts w:cstheme="majorBidi"/>
          <w:color w:val="000000"/>
        </w:rPr>
        <w:t xml:space="preserve">, M. (2010). Design and validation of an instrument to measure nursing research culture: the Nursing Research Questionnaire. </w:t>
      </w:r>
      <w:r>
        <w:rPr>
          <w:rFonts w:cstheme="majorBidi"/>
          <w:i/>
          <w:iCs/>
          <w:color w:val="000000"/>
        </w:rPr>
        <w:t>Journal of Clinical Nursing</w:t>
      </w:r>
      <w:r>
        <w:rPr>
          <w:rFonts w:cstheme="majorBidi"/>
          <w:color w:val="000000"/>
        </w:rPr>
        <w:t xml:space="preserve">, 19, 217-226. </w:t>
      </w:r>
    </w:p>
    <w:p w14:paraId="4C1282E9" w14:textId="1F48AA3E" w:rsidR="002548E6" w:rsidRPr="0057662B" w:rsidRDefault="00207231" w:rsidP="00044938">
      <w:pPr>
        <w:spacing w:line="360" w:lineRule="auto"/>
        <w:ind w:left="567" w:hanging="567"/>
        <w:jc w:val="both"/>
        <w:rPr>
          <w:rFonts w:cstheme="majorBidi"/>
          <w:color w:val="000000"/>
        </w:rPr>
      </w:pPr>
      <w:r>
        <w:rPr>
          <w:rFonts w:cstheme="majorBidi"/>
          <w:color w:val="000000"/>
        </w:rPr>
        <w:t xml:space="preserve">Crichton, S. y </w:t>
      </w:r>
      <w:proofErr w:type="spellStart"/>
      <w:r>
        <w:rPr>
          <w:rFonts w:cstheme="majorBidi"/>
          <w:color w:val="000000"/>
        </w:rPr>
        <w:t>Kinash</w:t>
      </w:r>
      <w:proofErr w:type="spellEnd"/>
      <w:r>
        <w:rPr>
          <w:rFonts w:cstheme="majorBidi"/>
          <w:color w:val="000000"/>
        </w:rPr>
        <w:t xml:space="preserve">, S. (2003). Virtual ethnography: Interactive interviewing online as method. </w:t>
      </w:r>
      <w:r>
        <w:rPr>
          <w:rFonts w:cstheme="majorBidi"/>
          <w:i/>
          <w:iCs/>
          <w:color w:val="000000"/>
        </w:rPr>
        <w:t>Canadian Journal of Learning and Technology</w:t>
      </w:r>
      <w:r>
        <w:rPr>
          <w:rFonts w:cstheme="majorBidi"/>
          <w:color w:val="000000"/>
        </w:rPr>
        <w:t xml:space="preserve">, 29(2). </w:t>
      </w:r>
      <w:r w:rsidRPr="0057662B">
        <w:rPr>
          <w:color w:val="000000"/>
        </w:rPr>
        <w:t>http://www.cjlt.ca/index.php/cjlt/article/view/40/37</w:t>
      </w:r>
      <w:r w:rsidRPr="0057662B">
        <w:rPr>
          <w:rFonts w:cstheme="majorBidi"/>
          <w:color w:val="000000"/>
        </w:rPr>
        <w:t xml:space="preserve"> </w:t>
      </w:r>
    </w:p>
    <w:p w14:paraId="7D351290"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lastRenderedPageBreak/>
        <w:t xml:space="preserve">De la Garza, S., Phuoc, V., </w:t>
      </w:r>
      <w:proofErr w:type="spellStart"/>
      <w:r>
        <w:rPr>
          <w:rFonts w:cstheme="majorBidi"/>
          <w:color w:val="000000"/>
        </w:rPr>
        <w:t>Throneberry</w:t>
      </w:r>
      <w:proofErr w:type="spellEnd"/>
      <w:r>
        <w:rPr>
          <w:rFonts w:cstheme="majorBidi"/>
          <w:color w:val="000000"/>
        </w:rPr>
        <w:t>, S., Blumenthal-</w:t>
      </w:r>
      <w:proofErr w:type="spellStart"/>
      <w:r>
        <w:rPr>
          <w:rFonts w:cstheme="majorBidi"/>
          <w:color w:val="000000"/>
        </w:rPr>
        <w:t>Barby</w:t>
      </w:r>
      <w:proofErr w:type="spellEnd"/>
      <w:r>
        <w:rPr>
          <w:rFonts w:cstheme="majorBidi"/>
          <w:color w:val="000000"/>
        </w:rPr>
        <w:t>, J., McCullough, L., &amp; Coverdale, J. (2017). Teaching medical ethics in graduate and undergraduate medical education: a systematic review of effectiveness. </w:t>
      </w:r>
      <w:r>
        <w:rPr>
          <w:rFonts w:cstheme="majorBidi"/>
          <w:i/>
          <w:iCs/>
          <w:color w:val="000000"/>
        </w:rPr>
        <w:t>Academic Psychiatry, </w:t>
      </w:r>
      <w:r>
        <w:rPr>
          <w:rFonts w:cstheme="majorBidi"/>
          <w:color w:val="000000"/>
        </w:rPr>
        <w:t>41(4), 520-525.</w:t>
      </w:r>
    </w:p>
    <w:p w14:paraId="78160A0E" w14:textId="5863AD1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D</w:t>
      </w:r>
      <w:r w:rsidR="00624360">
        <w:rPr>
          <w:rFonts w:cstheme="majorBidi"/>
          <w:color w:val="000000"/>
        </w:rPr>
        <w:t>í</w:t>
      </w:r>
      <w:r>
        <w:rPr>
          <w:rFonts w:cstheme="majorBidi"/>
          <w:color w:val="000000"/>
        </w:rPr>
        <w:t xml:space="preserve">az Costanzo, G., &amp; </w:t>
      </w:r>
      <w:proofErr w:type="spellStart"/>
      <w:r>
        <w:rPr>
          <w:rFonts w:cstheme="majorBidi"/>
          <w:color w:val="000000"/>
        </w:rPr>
        <w:t>Golombek</w:t>
      </w:r>
      <w:proofErr w:type="spellEnd"/>
      <w:r>
        <w:rPr>
          <w:rFonts w:cstheme="majorBidi"/>
          <w:color w:val="000000"/>
        </w:rPr>
        <w:t>, D. (2020). The quest for scientific culture. </w:t>
      </w:r>
      <w:r>
        <w:rPr>
          <w:rFonts w:cstheme="majorBidi"/>
          <w:i/>
          <w:iCs/>
          <w:color w:val="000000"/>
        </w:rPr>
        <w:t>Journal of Science Communication</w:t>
      </w:r>
      <w:r>
        <w:rPr>
          <w:rFonts w:cstheme="majorBidi"/>
          <w:color w:val="000000"/>
        </w:rPr>
        <w:t>, 19(1), R01-4.</w:t>
      </w:r>
    </w:p>
    <w:p w14:paraId="008CC316" w14:textId="77777777" w:rsidR="002548E6" w:rsidRPr="0057662B" w:rsidRDefault="00207231" w:rsidP="00044938">
      <w:pPr>
        <w:spacing w:line="360" w:lineRule="auto"/>
        <w:ind w:left="567" w:hanging="567"/>
        <w:jc w:val="both"/>
        <w:rPr>
          <w:rFonts w:cstheme="majorBidi"/>
          <w:color w:val="000000"/>
        </w:rPr>
      </w:pPr>
      <w:r>
        <w:rPr>
          <w:rFonts w:cstheme="majorBidi"/>
          <w:color w:val="000000"/>
        </w:rPr>
        <w:t xml:space="preserve">Educational Testing Service. (2010). </w:t>
      </w:r>
      <w:r>
        <w:rPr>
          <w:rFonts w:cstheme="majorBidi"/>
          <w:i/>
          <w:iCs/>
          <w:color w:val="000000"/>
        </w:rPr>
        <w:t>Psychology GRE 2010</w:t>
      </w:r>
      <w:r>
        <w:rPr>
          <w:rFonts w:cstheme="majorBidi"/>
          <w:color w:val="000000"/>
        </w:rPr>
        <w:t xml:space="preserve">. </w:t>
      </w:r>
      <w:r w:rsidRPr="0057662B">
        <w:rPr>
          <w:rFonts w:cstheme="majorBidi"/>
          <w:color w:val="000000"/>
        </w:rPr>
        <w:t xml:space="preserve">http://www.ets.org/gre/ </w:t>
      </w:r>
    </w:p>
    <w:p w14:paraId="3324CA2E" w14:textId="77777777" w:rsidR="002548E6" w:rsidRDefault="00207231" w:rsidP="00044938">
      <w:pPr>
        <w:spacing w:line="360" w:lineRule="auto"/>
        <w:ind w:left="567" w:hanging="567"/>
        <w:jc w:val="both"/>
        <w:rPr>
          <w:rFonts w:asciiTheme="majorBidi" w:hAnsiTheme="majorBidi" w:cstheme="majorBidi"/>
          <w:color w:val="000000"/>
        </w:rPr>
      </w:pPr>
      <w:proofErr w:type="spellStart"/>
      <w:r>
        <w:rPr>
          <w:rFonts w:cstheme="majorBidi"/>
          <w:color w:val="000000"/>
          <w:lang w:val="es-ES"/>
        </w:rPr>
        <w:t>Eisenhart</w:t>
      </w:r>
      <w:proofErr w:type="spellEnd"/>
      <w:r>
        <w:rPr>
          <w:rFonts w:cstheme="majorBidi"/>
          <w:color w:val="000000"/>
          <w:lang w:val="es-ES"/>
        </w:rPr>
        <w:t xml:space="preserve">, M. y </w:t>
      </w:r>
      <w:proofErr w:type="spellStart"/>
      <w:r>
        <w:rPr>
          <w:rFonts w:cstheme="majorBidi"/>
          <w:color w:val="000000"/>
          <w:lang w:val="es-ES"/>
        </w:rPr>
        <w:t>DeHaan</w:t>
      </w:r>
      <w:proofErr w:type="spellEnd"/>
      <w:r>
        <w:rPr>
          <w:rFonts w:cstheme="majorBidi"/>
          <w:color w:val="000000"/>
          <w:lang w:val="es-ES"/>
        </w:rPr>
        <w:t xml:space="preserve">, R. L. (2005). </w:t>
      </w:r>
      <w:r>
        <w:rPr>
          <w:rFonts w:cstheme="majorBidi"/>
          <w:color w:val="000000"/>
        </w:rPr>
        <w:t xml:space="preserve">Doctoral preparation of scientifically based education researchers. </w:t>
      </w:r>
      <w:r>
        <w:rPr>
          <w:rFonts w:cstheme="majorBidi"/>
          <w:i/>
          <w:iCs/>
          <w:color w:val="000000"/>
        </w:rPr>
        <w:t>Educational Researcher</w:t>
      </w:r>
      <w:r>
        <w:rPr>
          <w:rFonts w:cstheme="majorBidi"/>
          <w:color w:val="000000"/>
        </w:rPr>
        <w:t xml:space="preserve">, 34(4), 3-13. </w:t>
      </w:r>
    </w:p>
    <w:p w14:paraId="256D207A"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Feuer, M. J., Towne, L. y Shavelson, R. J. (2002). Scientific culture and educational research. </w:t>
      </w:r>
      <w:r>
        <w:rPr>
          <w:rFonts w:cstheme="majorBidi"/>
          <w:i/>
          <w:iCs/>
          <w:color w:val="000000"/>
        </w:rPr>
        <w:t>Educational Researcher</w:t>
      </w:r>
      <w:r>
        <w:rPr>
          <w:rFonts w:cstheme="majorBidi"/>
          <w:color w:val="000000"/>
        </w:rPr>
        <w:t xml:space="preserve">, 31 (8), 4-14. </w:t>
      </w:r>
    </w:p>
    <w:p w14:paraId="6683BE86" w14:textId="77777777" w:rsidR="002548E6" w:rsidRDefault="00207231" w:rsidP="00044938">
      <w:pPr>
        <w:spacing w:line="360" w:lineRule="auto"/>
        <w:ind w:left="567" w:hanging="567"/>
        <w:jc w:val="both"/>
        <w:rPr>
          <w:rFonts w:asciiTheme="majorBidi" w:hAnsiTheme="majorBidi" w:cstheme="majorBidi"/>
          <w:color w:val="0000FF"/>
        </w:rPr>
      </w:pPr>
      <w:r>
        <w:rPr>
          <w:rFonts w:cstheme="majorBidi"/>
          <w:color w:val="000000"/>
        </w:rPr>
        <w:t xml:space="preserve">Fraenkel, J. R. y Wallen, N. E. (2012). </w:t>
      </w:r>
      <w:r>
        <w:rPr>
          <w:rFonts w:cstheme="majorBidi"/>
          <w:i/>
          <w:iCs/>
          <w:color w:val="000000"/>
        </w:rPr>
        <w:t>How to design and evaluate research in education.</w:t>
      </w:r>
      <w:r>
        <w:rPr>
          <w:rFonts w:cstheme="majorBidi"/>
          <w:color w:val="000000"/>
        </w:rPr>
        <w:t xml:space="preserve"> McGraw-Hill.  </w:t>
      </w:r>
    </w:p>
    <w:p w14:paraId="5EE03454"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Gray, J. A., &amp; </w:t>
      </w:r>
      <w:proofErr w:type="spellStart"/>
      <w:r>
        <w:rPr>
          <w:rFonts w:cstheme="majorBidi"/>
          <w:color w:val="000000"/>
        </w:rPr>
        <w:t>DiLoreto</w:t>
      </w:r>
      <w:proofErr w:type="spellEnd"/>
      <w:r>
        <w:rPr>
          <w:rFonts w:cstheme="majorBidi"/>
          <w:color w:val="000000"/>
        </w:rPr>
        <w:t>, M. (2016). The effects of student engagement, student satisfaction, and perceived learning in online learning environments. </w:t>
      </w:r>
      <w:r>
        <w:rPr>
          <w:rFonts w:cstheme="majorBidi"/>
          <w:i/>
          <w:iCs/>
          <w:color w:val="000000"/>
        </w:rPr>
        <w:t>International Journal of Educational Leadership Preparation</w:t>
      </w:r>
      <w:r>
        <w:rPr>
          <w:rFonts w:cstheme="majorBidi"/>
          <w:color w:val="000000"/>
        </w:rPr>
        <w:t>, </w:t>
      </w:r>
      <w:r>
        <w:rPr>
          <w:rFonts w:cstheme="majorBidi"/>
          <w:i/>
          <w:iCs/>
          <w:color w:val="000000"/>
        </w:rPr>
        <w:t>11</w:t>
      </w:r>
      <w:r>
        <w:rPr>
          <w:rFonts w:cstheme="majorBidi"/>
          <w:color w:val="000000"/>
        </w:rPr>
        <w:t>(1), n1.</w:t>
      </w:r>
    </w:p>
    <w:p w14:paraId="5A446CA1"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Greene, J. C., </w:t>
      </w:r>
      <w:proofErr w:type="spellStart"/>
      <w:r>
        <w:rPr>
          <w:rFonts w:cstheme="majorBidi"/>
          <w:color w:val="000000"/>
        </w:rPr>
        <w:t>Caracelli</w:t>
      </w:r>
      <w:proofErr w:type="spellEnd"/>
      <w:r>
        <w:rPr>
          <w:rFonts w:cstheme="majorBidi"/>
          <w:color w:val="000000"/>
        </w:rPr>
        <w:t>, V. J., &amp; Graham, W. F. (1989). Toward a conceptual framework for mixed-method evaluation designs. </w:t>
      </w:r>
      <w:r>
        <w:rPr>
          <w:rFonts w:cstheme="majorBidi"/>
          <w:i/>
          <w:iCs/>
          <w:color w:val="000000"/>
        </w:rPr>
        <w:t>Educational evaluation and policy analysis</w:t>
      </w:r>
      <w:r>
        <w:rPr>
          <w:rFonts w:cstheme="majorBidi"/>
          <w:color w:val="000000"/>
        </w:rPr>
        <w:t>, 11(3), 255-274.</w:t>
      </w:r>
    </w:p>
    <w:p w14:paraId="0E084ED5" w14:textId="77777777" w:rsidR="002548E6" w:rsidRPr="00044938" w:rsidRDefault="00207231" w:rsidP="00044938">
      <w:pPr>
        <w:spacing w:line="360" w:lineRule="auto"/>
        <w:ind w:left="567" w:hanging="567"/>
        <w:jc w:val="both"/>
        <w:rPr>
          <w:rFonts w:asciiTheme="majorBidi" w:hAnsiTheme="majorBidi" w:cstheme="majorBidi"/>
          <w:color w:val="000000"/>
          <w:lang w:val="es-MX"/>
        </w:rPr>
      </w:pPr>
      <w:r>
        <w:rPr>
          <w:rFonts w:cstheme="majorBidi"/>
          <w:color w:val="000000"/>
        </w:rPr>
        <w:t xml:space="preserve">Hardesty, D. M. y Bearden W. O. (2004). The use of expert judges in scale development: Implications for improving face validity of measures of unobservable constructs. </w:t>
      </w:r>
      <w:r w:rsidRPr="00044938">
        <w:rPr>
          <w:rFonts w:cstheme="majorBidi"/>
          <w:i/>
          <w:iCs/>
          <w:color w:val="000000"/>
          <w:lang w:val="es-MX"/>
        </w:rPr>
        <w:t>Journal of Business Research</w:t>
      </w:r>
      <w:r w:rsidRPr="00044938">
        <w:rPr>
          <w:rFonts w:cstheme="majorBidi"/>
          <w:color w:val="000000"/>
          <w:lang w:val="es-MX"/>
        </w:rPr>
        <w:t>, 57(2), 98-107.</w:t>
      </w:r>
    </w:p>
    <w:p w14:paraId="6FC4FBE5" w14:textId="77777777" w:rsidR="002548E6" w:rsidRDefault="00207231" w:rsidP="00044938">
      <w:pPr>
        <w:spacing w:line="360" w:lineRule="auto"/>
        <w:ind w:left="567" w:hanging="567"/>
        <w:jc w:val="both"/>
        <w:rPr>
          <w:rFonts w:asciiTheme="majorBidi" w:hAnsiTheme="majorBidi" w:cstheme="majorBidi"/>
          <w:color w:val="000000"/>
          <w:lang w:val="es-ES"/>
        </w:rPr>
      </w:pPr>
      <w:r>
        <w:rPr>
          <w:rFonts w:cstheme="majorBidi"/>
          <w:color w:val="000000"/>
          <w:lang w:val="es-ES"/>
        </w:rPr>
        <w:t>Holguín, E. C. (2019). Un acercamiento a la formación de docentes como investigadores educativos en México. </w:t>
      </w:r>
      <w:r>
        <w:rPr>
          <w:rFonts w:cstheme="majorBidi"/>
          <w:i/>
          <w:iCs/>
          <w:color w:val="000000"/>
          <w:lang w:val="es-ES"/>
        </w:rPr>
        <w:t>REICE: Revista Iberoamericana sobre Calidad, Eficacia y Cambio en Educación</w:t>
      </w:r>
      <w:r>
        <w:rPr>
          <w:rFonts w:cstheme="majorBidi"/>
          <w:color w:val="000000"/>
          <w:lang w:val="es-ES"/>
        </w:rPr>
        <w:t>, </w:t>
      </w:r>
      <w:r>
        <w:rPr>
          <w:rFonts w:cstheme="majorBidi"/>
          <w:i/>
          <w:iCs/>
          <w:color w:val="000000"/>
          <w:lang w:val="es-ES"/>
        </w:rPr>
        <w:t>17</w:t>
      </w:r>
      <w:r>
        <w:rPr>
          <w:rFonts w:cstheme="majorBidi"/>
          <w:color w:val="000000"/>
          <w:lang w:val="es-ES"/>
        </w:rPr>
        <w:t>(4), 59-74.</w:t>
      </w:r>
    </w:p>
    <w:p w14:paraId="73007B12"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lang w:val="es-ES"/>
        </w:rPr>
        <w:t xml:space="preserve"> </w:t>
      </w:r>
      <w:r>
        <w:rPr>
          <w:rFonts w:cstheme="majorBidi"/>
          <w:color w:val="000000"/>
        </w:rPr>
        <w:t xml:space="preserve">Johnson, R. B. y Onwuegbuzie, A. J. (2004). Mixed methods research: A research paradigm whose time has come. </w:t>
      </w:r>
      <w:r>
        <w:rPr>
          <w:rFonts w:cstheme="majorBidi"/>
          <w:i/>
          <w:iCs/>
          <w:color w:val="000000"/>
        </w:rPr>
        <w:t>Educational Researcher</w:t>
      </w:r>
      <w:r>
        <w:rPr>
          <w:rFonts w:cstheme="majorBidi"/>
          <w:color w:val="000000"/>
        </w:rPr>
        <w:t xml:space="preserve">, 33(4), 14-26. </w:t>
      </w:r>
    </w:p>
    <w:p w14:paraId="747E5D8B" w14:textId="77777777" w:rsidR="002548E6" w:rsidRDefault="00207231" w:rsidP="00044938">
      <w:pPr>
        <w:spacing w:line="360" w:lineRule="auto"/>
        <w:ind w:left="567" w:hanging="567"/>
        <w:jc w:val="both"/>
        <w:rPr>
          <w:rFonts w:asciiTheme="majorBidi" w:hAnsiTheme="majorBidi" w:cstheme="majorBidi"/>
          <w:color w:val="000000"/>
        </w:rPr>
      </w:pPr>
      <w:proofErr w:type="spellStart"/>
      <w:r>
        <w:rPr>
          <w:rFonts w:cstheme="majorBidi"/>
          <w:color w:val="000000"/>
        </w:rPr>
        <w:t>Labaree</w:t>
      </w:r>
      <w:proofErr w:type="spellEnd"/>
      <w:r>
        <w:rPr>
          <w:rFonts w:cstheme="majorBidi"/>
          <w:color w:val="000000"/>
        </w:rPr>
        <w:t xml:space="preserve">, D. (2003). The peculiar problems of preparing educational researchers. </w:t>
      </w:r>
      <w:r>
        <w:rPr>
          <w:rFonts w:cstheme="majorBidi"/>
          <w:i/>
          <w:iCs/>
          <w:color w:val="000000"/>
        </w:rPr>
        <w:t>Educational Researcher,</w:t>
      </w:r>
      <w:r>
        <w:rPr>
          <w:rFonts w:cstheme="majorBidi"/>
          <w:color w:val="000000"/>
        </w:rPr>
        <w:t xml:space="preserve"> 32(4), 13-22. </w:t>
      </w:r>
    </w:p>
    <w:p w14:paraId="2ED78F04"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Lewis, T. y Simmons, L. (2010). Creating research culture in Caribbean universities. </w:t>
      </w:r>
      <w:r>
        <w:rPr>
          <w:rFonts w:cstheme="majorBidi"/>
          <w:i/>
          <w:iCs/>
          <w:color w:val="000000"/>
        </w:rPr>
        <w:t>International Journal of Educational Development,</w:t>
      </w:r>
      <w:r>
        <w:rPr>
          <w:rFonts w:cstheme="majorBidi"/>
          <w:color w:val="000000"/>
        </w:rPr>
        <w:t xml:space="preserve"> 30(4), 337-344 </w:t>
      </w:r>
    </w:p>
    <w:p w14:paraId="1E964720"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lastRenderedPageBreak/>
        <w:t>Lincoln, Y. G., &amp; Guba, E. (1985). E. 1985. Naturalistic Inquiry. </w:t>
      </w:r>
      <w:r>
        <w:rPr>
          <w:rFonts w:cstheme="majorBidi"/>
          <w:i/>
          <w:iCs/>
          <w:color w:val="000000"/>
        </w:rPr>
        <w:t>London, Sage Publications. Contextualization: Evidence from Distributed Teams.” Information Systems Research</w:t>
      </w:r>
      <w:r>
        <w:rPr>
          <w:rFonts w:cstheme="majorBidi"/>
          <w:color w:val="000000"/>
        </w:rPr>
        <w:t>, 16(1), 9-27.</w:t>
      </w:r>
    </w:p>
    <w:p w14:paraId="063352B9"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López Alonso, C., Fernández-</w:t>
      </w:r>
      <w:proofErr w:type="spellStart"/>
      <w:r>
        <w:rPr>
          <w:rFonts w:cstheme="majorBidi"/>
          <w:color w:val="000000"/>
        </w:rPr>
        <w:t>Pampillón</w:t>
      </w:r>
      <w:proofErr w:type="spellEnd"/>
      <w:r>
        <w:rPr>
          <w:rFonts w:cstheme="majorBidi"/>
          <w:color w:val="000000"/>
        </w:rPr>
        <w:t xml:space="preserve">, A. M., De Miguel, E. y Pita, G. (25 de </w:t>
      </w:r>
      <w:proofErr w:type="spellStart"/>
      <w:r>
        <w:rPr>
          <w:rFonts w:cstheme="majorBidi"/>
          <w:color w:val="000000"/>
        </w:rPr>
        <w:t>agosto</w:t>
      </w:r>
      <w:proofErr w:type="spellEnd"/>
      <w:r>
        <w:rPr>
          <w:rFonts w:cstheme="majorBidi"/>
          <w:color w:val="000000"/>
        </w:rPr>
        <w:t xml:space="preserve"> de 2008). </w:t>
      </w:r>
      <w:r>
        <w:rPr>
          <w:rFonts w:cstheme="majorBidi"/>
          <w:i/>
          <w:iCs/>
          <w:color w:val="000000"/>
        </w:rPr>
        <w:t>Learning to research in a virtual learning environment: A case study on the effectiveness of a socio-constructivist learning design.</w:t>
      </w:r>
      <w:r>
        <w:rPr>
          <w:rFonts w:cstheme="majorBidi"/>
          <w:color w:val="000000"/>
        </w:rPr>
        <w:t xml:space="preserve"> 17th International Conference on Information Systems Development (ISD2008), </w:t>
      </w:r>
      <w:proofErr w:type="spellStart"/>
      <w:r>
        <w:rPr>
          <w:rFonts w:cstheme="majorBidi"/>
          <w:color w:val="000000"/>
        </w:rPr>
        <w:t>Paphos</w:t>
      </w:r>
      <w:proofErr w:type="spellEnd"/>
      <w:r>
        <w:rPr>
          <w:rFonts w:cstheme="majorBidi"/>
          <w:color w:val="000000"/>
        </w:rPr>
        <w:t xml:space="preserve">, Chipre. </w:t>
      </w:r>
    </w:p>
    <w:p w14:paraId="79F92A3E" w14:textId="77777777" w:rsidR="002548E6" w:rsidRDefault="00207231" w:rsidP="00044938">
      <w:pPr>
        <w:spacing w:line="360" w:lineRule="auto"/>
        <w:ind w:left="567" w:hanging="567"/>
        <w:jc w:val="both"/>
        <w:rPr>
          <w:rFonts w:asciiTheme="majorBidi" w:hAnsiTheme="majorBidi" w:cstheme="majorBidi"/>
          <w:color w:val="0000FF"/>
          <w:lang w:val="es-ES"/>
        </w:rPr>
      </w:pPr>
      <w:r>
        <w:rPr>
          <w:rFonts w:cstheme="majorBidi"/>
          <w:color w:val="000000"/>
          <w:lang w:val="es-ES"/>
        </w:rPr>
        <w:t xml:space="preserve">Martínez, B. A., Alfaro, J. A. y Ramírez, M. S. (Octubre de 2009). </w:t>
      </w:r>
      <w:r>
        <w:rPr>
          <w:rFonts w:cstheme="majorBidi"/>
          <w:i/>
          <w:iCs/>
          <w:color w:val="000000"/>
          <w:lang w:val="es-ES"/>
        </w:rPr>
        <w:t>Formación de investigadores educativos en ambientes a distancia: Gestión de información y construcción del conocimiento ¿Factores aislados o complementarios?</w:t>
      </w:r>
      <w:r>
        <w:rPr>
          <w:rFonts w:cstheme="majorBidi"/>
          <w:color w:val="000000"/>
          <w:lang w:val="es-ES"/>
        </w:rPr>
        <w:t xml:space="preserve"> Memorias del X Congreso Nacional de Investigación Educativa. Veracruz, México. </w:t>
      </w:r>
    </w:p>
    <w:p w14:paraId="4DC8056D" w14:textId="77777777" w:rsidR="002548E6" w:rsidRPr="00044938" w:rsidRDefault="00207231" w:rsidP="00044938">
      <w:pPr>
        <w:spacing w:line="360" w:lineRule="auto"/>
        <w:ind w:left="567" w:hanging="567"/>
        <w:jc w:val="both"/>
        <w:rPr>
          <w:rFonts w:asciiTheme="majorBidi" w:hAnsiTheme="majorBidi" w:cstheme="majorBidi"/>
          <w:color w:val="000000"/>
          <w:lang w:val="es-MX"/>
        </w:rPr>
      </w:pPr>
      <w:r w:rsidRPr="000C54C0">
        <w:rPr>
          <w:rFonts w:cstheme="majorBidi"/>
          <w:color w:val="000000"/>
          <w:lang w:val="es-MX"/>
        </w:rPr>
        <w:t xml:space="preserve">Miles, M. B. y </w:t>
      </w:r>
      <w:proofErr w:type="spellStart"/>
      <w:r w:rsidRPr="000C54C0">
        <w:rPr>
          <w:rFonts w:cstheme="majorBidi"/>
          <w:color w:val="000000"/>
          <w:lang w:val="es-MX"/>
        </w:rPr>
        <w:t>Huberman</w:t>
      </w:r>
      <w:proofErr w:type="spellEnd"/>
      <w:r w:rsidRPr="000C54C0">
        <w:rPr>
          <w:rFonts w:cstheme="majorBidi"/>
          <w:color w:val="000000"/>
          <w:lang w:val="es-MX"/>
        </w:rPr>
        <w:t xml:space="preserve">, A. M. (1994). </w:t>
      </w:r>
      <w:r>
        <w:rPr>
          <w:rFonts w:cstheme="majorBidi"/>
          <w:i/>
          <w:iCs/>
          <w:color w:val="000000"/>
        </w:rPr>
        <w:t>Qualitative data analysis (2a. ed.).</w:t>
      </w:r>
      <w:r>
        <w:rPr>
          <w:rFonts w:cstheme="majorBidi"/>
          <w:color w:val="000000"/>
        </w:rPr>
        <w:t xml:space="preserve"> </w:t>
      </w:r>
      <w:r w:rsidRPr="00044938">
        <w:rPr>
          <w:rFonts w:cstheme="majorBidi"/>
          <w:color w:val="000000"/>
          <w:lang w:val="es-MX"/>
        </w:rPr>
        <w:t xml:space="preserve">Sage. </w:t>
      </w:r>
    </w:p>
    <w:p w14:paraId="0D85035D" w14:textId="77777777" w:rsidR="002548E6" w:rsidRDefault="00207231" w:rsidP="00044938">
      <w:pPr>
        <w:spacing w:line="360" w:lineRule="auto"/>
        <w:ind w:left="567" w:hanging="567"/>
        <w:jc w:val="both"/>
        <w:rPr>
          <w:rFonts w:asciiTheme="majorBidi" w:hAnsiTheme="majorBidi" w:cstheme="majorBidi"/>
          <w:color w:val="000000"/>
          <w:lang w:val="es-ES"/>
        </w:rPr>
      </w:pPr>
      <w:r w:rsidRPr="00044938">
        <w:rPr>
          <w:rFonts w:cstheme="majorBidi"/>
          <w:color w:val="000000"/>
          <w:lang w:val="es-MX"/>
        </w:rPr>
        <w:t xml:space="preserve">Morales, L. D. G., &amp; Montoya, M. S. R. (2015). </w:t>
      </w:r>
      <w:r>
        <w:rPr>
          <w:rFonts w:cstheme="majorBidi"/>
          <w:color w:val="000000"/>
          <w:lang w:val="es-ES"/>
        </w:rPr>
        <w:t>Formación de investigadores educativos mediante el diseño de recursos educativos abiertos y móviles. </w:t>
      </w:r>
      <w:r>
        <w:rPr>
          <w:rFonts w:cstheme="majorBidi"/>
          <w:i/>
          <w:iCs/>
          <w:color w:val="000000"/>
          <w:lang w:val="es-ES"/>
        </w:rPr>
        <w:t>Revista de Investigación Educativa del Tecnológico de Monterrey</w:t>
      </w:r>
      <w:r>
        <w:rPr>
          <w:rFonts w:cstheme="majorBidi"/>
          <w:color w:val="000000"/>
          <w:lang w:val="es-ES"/>
        </w:rPr>
        <w:t>, </w:t>
      </w:r>
      <w:r>
        <w:rPr>
          <w:rFonts w:cstheme="majorBidi"/>
          <w:i/>
          <w:iCs/>
          <w:color w:val="000000"/>
          <w:lang w:val="es-ES"/>
        </w:rPr>
        <w:t>5</w:t>
      </w:r>
      <w:r>
        <w:rPr>
          <w:rFonts w:cstheme="majorBidi"/>
          <w:color w:val="000000"/>
          <w:lang w:val="es-ES"/>
        </w:rPr>
        <w:t>(10), 36-42.</w:t>
      </w:r>
    </w:p>
    <w:p w14:paraId="42DEB551"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lang w:val="es-ES"/>
        </w:rPr>
        <w:t>Mortera-Gutiérrez, F. J. (2011). Recursos educativos abiertos y móviles para la formación de investigadores educativos en México y Latinoamérica. </w:t>
      </w:r>
      <w:r>
        <w:rPr>
          <w:rFonts w:cstheme="majorBidi"/>
          <w:i/>
          <w:iCs/>
          <w:color w:val="000000"/>
        </w:rPr>
        <w:t>Apertura</w:t>
      </w:r>
      <w:r>
        <w:rPr>
          <w:rFonts w:cstheme="majorBidi"/>
          <w:color w:val="000000"/>
        </w:rPr>
        <w:t>, </w:t>
      </w:r>
      <w:r>
        <w:rPr>
          <w:rFonts w:cstheme="majorBidi"/>
          <w:i/>
          <w:iCs/>
          <w:color w:val="000000"/>
        </w:rPr>
        <w:t>11</w:t>
      </w:r>
      <w:r>
        <w:rPr>
          <w:rFonts w:cstheme="majorBidi"/>
          <w:color w:val="000000"/>
        </w:rPr>
        <w:t>, 82-91.</w:t>
      </w:r>
    </w:p>
    <w:p w14:paraId="74DEB68B"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Nguyen, T. (2015). The effectiveness of online learning: Beyond no significant difference and future horizons. </w:t>
      </w:r>
      <w:r>
        <w:rPr>
          <w:rFonts w:cstheme="majorBidi"/>
          <w:i/>
          <w:iCs/>
          <w:color w:val="000000"/>
        </w:rPr>
        <w:t>MERLOT Journal of Online Learning and Teaching, </w:t>
      </w:r>
      <w:r>
        <w:rPr>
          <w:rFonts w:cstheme="majorBidi"/>
          <w:color w:val="000000"/>
        </w:rPr>
        <w:t>11(2), 309-319.</w:t>
      </w:r>
    </w:p>
    <w:p w14:paraId="1F0DF5B3" w14:textId="77777777" w:rsidR="002548E6" w:rsidRPr="00044938"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O’Meara, K., &amp; Jaeger, A. J. (2019). Preparing future faculty for community engagement. Building the field of higher education engagement: Foundational ideas and future directions. </w:t>
      </w:r>
      <w:r w:rsidRPr="00044938">
        <w:rPr>
          <w:rFonts w:cstheme="majorBidi"/>
          <w:i/>
          <w:iCs/>
          <w:color w:val="000000"/>
        </w:rPr>
        <w:t xml:space="preserve">Journal of Higher Education Outreach and Engagement, </w:t>
      </w:r>
      <w:r w:rsidRPr="00044938">
        <w:rPr>
          <w:rFonts w:cstheme="majorBidi"/>
          <w:color w:val="000000"/>
        </w:rPr>
        <w:t>11(4) 3-4.</w:t>
      </w:r>
    </w:p>
    <w:p w14:paraId="75978999" w14:textId="3A399427" w:rsidR="002548E6" w:rsidRPr="0057662B" w:rsidRDefault="00207231" w:rsidP="00044938">
      <w:pPr>
        <w:spacing w:line="360" w:lineRule="auto"/>
        <w:ind w:left="567" w:hanging="567"/>
        <w:jc w:val="both"/>
        <w:rPr>
          <w:rFonts w:cstheme="majorBidi"/>
          <w:color w:val="000000"/>
          <w:lang w:val="es-ES"/>
        </w:rPr>
      </w:pPr>
      <w:r w:rsidRPr="00044938">
        <w:rPr>
          <w:rFonts w:cstheme="majorBidi"/>
          <w:color w:val="000000"/>
        </w:rPr>
        <w:t xml:space="preserve">Ortega, O. (28 de </w:t>
      </w:r>
      <w:proofErr w:type="spellStart"/>
      <w:r w:rsidRPr="00044938">
        <w:rPr>
          <w:rFonts w:cstheme="majorBidi"/>
          <w:color w:val="000000"/>
        </w:rPr>
        <w:t>Febrero</w:t>
      </w:r>
      <w:proofErr w:type="spellEnd"/>
      <w:r w:rsidRPr="00044938">
        <w:rPr>
          <w:rFonts w:cstheme="majorBidi"/>
          <w:color w:val="000000"/>
        </w:rPr>
        <w:t xml:space="preserve"> de 2012). </w:t>
      </w:r>
      <w:r>
        <w:rPr>
          <w:rFonts w:cstheme="majorBidi"/>
          <w:color w:val="000000"/>
          <w:lang w:val="es-ES"/>
        </w:rPr>
        <w:t xml:space="preserve">El 51% de los estudiantes en México utilizan plataformas en línea.   </w:t>
      </w:r>
      <w:r>
        <w:rPr>
          <w:rFonts w:cstheme="majorBidi"/>
          <w:i/>
          <w:iCs/>
          <w:color w:val="000000"/>
          <w:lang w:val="es-ES"/>
        </w:rPr>
        <w:t>El Financiero</w:t>
      </w:r>
      <w:r>
        <w:rPr>
          <w:rFonts w:cstheme="majorBidi"/>
          <w:color w:val="000000"/>
          <w:lang w:val="es-ES"/>
        </w:rPr>
        <w:t xml:space="preserve">. </w:t>
      </w:r>
      <w:r w:rsidRPr="000C54C0">
        <w:rPr>
          <w:color w:val="000000"/>
          <w:lang w:val="es-MX"/>
        </w:rPr>
        <w:t>https://www.elfinanciero.com.mx/tech/51-de-los-estudiantes-en-mexico-utilizan-plataformas-en-linea</w:t>
      </w:r>
    </w:p>
    <w:p w14:paraId="5186ADEA"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Pham, H. H. (2006). Researching the Research Culture in English Language Education in Vietnam. </w:t>
      </w:r>
      <w:r>
        <w:rPr>
          <w:rFonts w:cstheme="majorBidi"/>
          <w:i/>
          <w:iCs/>
          <w:color w:val="000000"/>
        </w:rPr>
        <w:t xml:space="preserve">Teaching English as a second or foreign language. </w:t>
      </w:r>
      <w:r>
        <w:rPr>
          <w:rFonts w:cstheme="majorBidi"/>
          <w:color w:val="000000"/>
        </w:rPr>
        <w:t>10(2).</w:t>
      </w:r>
    </w:p>
    <w:p w14:paraId="36CAC340" w14:textId="77777777" w:rsidR="002548E6" w:rsidRDefault="00207231" w:rsidP="00044938">
      <w:pPr>
        <w:spacing w:line="360" w:lineRule="auto"/>
        <w:ind w:left="567" w:hanging="567"/>
        <w:jc w:val="both"/>
        <w:rPr>
          <w:rFonts w:asciiTheme="majorBidi" w:hAnsiTheme="majorBidi" w:cstheme="majorBidi"/>
          <w:color w:val="000000"/>
          <w:lang w:val="es-ES"/>
        </w:rPr>
      </w:pPr>
      <w:r w:rsidRPr="00044938">
        <w:rPr>
          <w:rFonts w:cstheme="majorBidi"/>
          <w:color w:val="000000"/>
        </w:rPr>
        <w:t xml:space="preserve">Ramírez, R. y Weiss, E. (2004). </w:t>
      </w:r>
      <w:r>
        <w:rPr>
          <w:rFonts w:cstheme="majorBidi"/>
          <w:color w:val="000000"/>
          <w:lang w:val="es-ES"/>
        </w:rPr>
        <w:t>Los investigadores educativos en México: una aproximación. Revista Mexicana de Investigación Educativa, 9(21), 501-513. R</w:t>
      </w:r>
    </w:p>
    <w:p w14:paraId="1BB12E8B" w14:textId="77777777" w:rsidR="002548E6" w:rsidRDefault="00207231" w:rsidP="00044938">
      <w:pPr>
        <w:spacing w:line="360" w:lineRule="auto"/>
        <w:ind w:left="567" w:hanging="567"/>
        <w:jc w:val="both"/>
        <w:rPr>
          <w:rFonts w:asciiTheme="majorBidi" w:hAnsiTheme="majorBidi" w:cstheme="majorBidi"/>
          <w:color w:val="000000"/>
          <w:lang w:val="es-ES"/>
        </w:rPr>
      </w:pPr>
      <w:r>
        <w:rPr>
          <w:rFonts w:cstheme="majorBidi"/>
          <w:color w:val="000000"/>
          <w:lang w:val="es-ES"/>
        </w:rPr>
        <w:lastRenderedPageBreak/>
        <w:t>Rodríguez-García, D., &amp; Pino-Juste, M. (2019). La entrevista como método cualitativo. Un estudio de caso etnográfico a través de esta herramienta. </w:t>
      </w:r>
      <w:r>
        <w:rPr>
          <w:rFonts w:cstheme="majorBidi"/>
          <w:i/>
          <w:iCs/>
          <w:color w:val="000000"/>
          <w:lang w:val="es-ES"/>
        </w:rPr>
        <w:t>CIAIQ2019</w:t>
      </w:r>
      <w:r>
        <w:rPr>
          <w:rFonts w:cstheme="majorBidi"/>
          <w:color w:val="000000"/>
          <w:lang w:val="es-ES"/>
        </w:rPr>
        <w:t xml:space="preserve">, 3, 603-611. </w:t>
      </w:r>
    </w:p>
    <w:p w14:paraId="77533820" w14:textId="77777777" w:rsidR="002548E6" w:rsidRPr="000C54C0" w:rsidRDefault="00207231" w:rsidP="00044938">
      <w:pPr>
        <w:spacing w:line="360" w:lineRule="auto"/>
        <w:ind w:left="567" w:hanging="567"/>
        <w:jc w:val="both"/>
        <w:rPr>
          <w:rFonts w:asciiTheme="majorBidi" w:hAnsiTheme="majorBidi" w:cstheme="majorBidi"/>
          <w:color w:val="000000"/>
          <w:lang w:val="es-MX"/>
        </w:rPr>
      </w:pPr>
      <w:r>
        <w:rPr>
          <w:rFonts w:cstheme="majorBidi"/>
          <w:color w:val="000000"/>
          <w:lang w:val="es-ES"/>
        </w:rPr>
        <w:t xml:space="preserve">Rodríguez, G., Gil, J. y García, E. (2006). </w:t>
      </w:r>
      <w:r>
        <w:rPr>
          <w:rFonts w:cstheme="majorBidi"/>
          <w:i/>
          <w:iCs/>
          <w:color w:val="000000"/>
          <w:lang w:val="es-ES"/>
        </w:rPr>
        <w:t>Metodología de la investigación cualitativa</w:t>
      </w:r>
      <w:r>
        <w:rPr>
          <w:rFonts w:cstheme="majorBidi"/>
          <w:color w:val="000000"/>
          <w:lang w:val="es-ES"/>
        </w:rPr>
        <w:t xml:space="preserve">. </w:t>
      </w:r>
      <w:r w:rsidRPr="000C54C0">
        <w:rPr>
          <w:rFonts w:cstheme="majorBidi"/>
          <w:color w:val="000000"/>
          <w:lang w:val="es-MX"/>
        </w:rPr>
        <w:t>Aljibe.</w:t>
      </w:r>
    </w:p>
    <w:p w14:paraId="7B43C6E7" w14:textId="77777777" w:rsidR="002548E6" w:rsidRDefault="00207231" w:rsidP="00044938">
      <w:pPr>
        <w:spacing w:line="360" w:lineRule="auto"/>
        <w:ind w:left="567" w:hanging="567"/>
        <w:jc w:val="both"/>
        <w:rPr>
          <w:rFonts w:asciiTheme="majorBidi" w:hAnsiTheme="majorBidi" w:cstheme="majorBidi"/>
          <w:color w:val="0000FF"/>
          <w:lang w:val="es-ES"/>
        </w:rPr>
      </w:pPr>
      <w:r>
        <w:rPr>
          <w:rFonts w:cstheme="majorBidi"/>
          <w:color w:val="000000"/>
          <w:lang w:val="es-ES"/>
        </w:rPr>
        <w:t xml:space="preserve">Rubio, J. E. (1999). Los conceptos básicos de la investigación. </w:t>
      </w:r>
      <w:r>
        <w:rPr>
          <w:rFonts w:cstheme="majorBidi"/>
          <w:i/>
          <w:iCs/>
          <w:color w:val="000000"/>
          <w:lang w:val="es-ES"/>
        </w:rPr>
        <w:t>Revista Proyecciones del Instituto Tecnológico de Estudios Superiores de Monterrey Campus Estado de México</w:t>
      </w:r>
      <w:r>
        <w:rPr>
          <w:rFonts w:cstheme="majorBidi"/>
          <w:color w:val="000000"/>
          <w:lang w:val="es-ES"/>
        </w:rPr>
        <w:t xml:space="preserve">, 1(1). </w:t>
      </w:r>
    </w:p>
    <w:p w14:paraId="723289A5"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Rutledge, V., Crawford, E., Ford, D., &amp; Rausch, D. (</w:t>
      </w:r>
      <w:proofErr w:type="spellStart"/>
      <w:r>
        <w:rPr>
          <w:rFonts w:cstheme="majorBidi"/>
          <w:color w:val="000000"/>
        </w:rPr>
        <w:t>Octubre</w:t>
      </w:r>
      <w:proofErr w:type="spellEnd"/>
      <w:r>
        <w:rPr>
          <w:rFonts w:cstheme="majorBidi"/>
          <w:color w:val="000000"/>
        </w:rPr>
        <w:t xml:space="preserve"> de 2018). </w:t>
      </w:r>
      <w:r>
        <w:rPr>
          <w:rFonts w:cstheme="majorBidi"/>
          <w:i/>
          <w:iCs/>
          <w:color w:val="000000"/>
        </w:rPr>
        <w:t>Preparing Faculty for Successful Instruction in Today’s Classroom.</w:t>
      </w:r>
      <w:r>
        <w:rPr>
          <w:rFonts w:cstheme="majorBidi"/>
          <w:color w:val="000000"/>
        </w:rPr>
        <w:t xml:space="preserve"> In E-Learn: World Conference on E-Learning in Corporate, Government, Healthcare, and Higher Education (pp. 317-322). Association for the Advancement of Computing in Education (AACE).</w:t>
      </w:r>
    </w:p>
    <w:p w14:paraId="17D7775B"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Salinas, M. y Salinas, J. I. (2021). </w:t>
      </w:r>
      <w:r>
        <w:rPr>
          <w:rFonts w:cstheme="majorBidi"/>
          <w:i/>
          <w:iCs/>
          <w:color w:val="000000"/>
          <w:lang w:val="es-ES"/>
        </w:rPr>
        <w:t>Una nueva visión educativa para la era digital: Tu hijo en el centro, Segunda Edición</w:t>
      </w:r>
      <w:r w:rsidRPr="00044938">
        <w:rPr>
          <w:rFonts w:cstheme="majorBidi"/>
          <w:color w:val="000000"/>
          <w:lang w:val="es-MX"/>
        </w:rPr>
        <w:t xml:space="preserve">. </w:t>
      </w:r>
      <w:r>
        <w:rPr>
          <w:rFonts w:cstheme="majorBidi"/>
          <w:color w:val="000000"/>
        </w:rPr>
        <w:t xml:space="preserve">Penguin Random House. </w:t>
      </w:r>
    </w:p>
    <w:p w14:paraId="400A8DA3"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Schmitt, N. (1996). Uses and Abuses of Coefficient Alpha. </w:t>
      </w:r>
      <w:r>
        <w:rPr>
          <w:rFonts w:cstheme="majorBidi"/>
          <w:i/>
          <w:iCs/>
          <w:color w:val="000000"/>
        </w:rPr>
        <w:t>Psychological Measurement</w:t>
      </w:r>
      <w:r>
        <w:rPr>
          <w:rFonts w:cstheme="majorBidi"/>
          <w:color w:val="000000"/>
        </w:rPr>
        <w:t xml:space="preserve">, 8(4), 350-353. </w:t>
      </w:r>
    </w:p>
    <w:p w14:paraId="477C7420" w14:textId="77777777" w:rsidR="002548E6" w:rsidRDefault="00207231" w:rsidP="00044938">
      <w:pPr>
        <w:spacing w:line="360" w:lineRule="auto"/>
        <w:ind w:left="567" w:hanging="567"/>
        <w:jc w:val="both"/>
        <w:rPr>
          <w:rFonts w:asciiTheme="majorBidi" w:hAnsiTheme="majorBidi" w:cstheme="majorBidi"/>
          <w:color w:val="000000"/>
        </w:rPr>
      </w:pPr>
      <w:proofErr w:type="spellStart"/>
      <w:r>
        <w:rPr>
          <w:rFonts w:cstheme="majorBidi"/>
          <w:color w:val="000000"/>
        </w:rPr>
        <w:t>Shageeva</w:t>
      </w:r>
      <w:proofErr w:type="spellEnd"/>
      <w:r>
        <w:rPr>
          <w:rFonts w:cstheme="majorBidi"/>
          <w:color w:val="000000"/>
        </w:rPr>
        <w:t xml:space="preserve">, F. T., </w:t>
      </w:r>
      <w:proofErr w:type="spellStart"/>
      <w:r>
        <w:rPr>
          <w:rFonts w:cstheme="majorBidi"/>
          <w:color w:val="000000"/>
        </w:rPr>
        <w:t>Bogoudinova</w:t>
      </w:r>
      <w:proofErr w:type="spellEnd"/>
      <w:r>
        <w:rPr>
          <w:rFonts w:cstheme="majorBidi"/>
          <w:color w:val="000000"/>
        </w:rPr>
        <w:t xml:space="preserve">, R. Z., &amp; </w:t>
      </w:r>
      <w:proofErr w:type="spellStart"/>
      <w:r>
        <w:rPr>
          <w:rFonts w:cstheme="majorBidi"/>
          <w:color w:val="000000"/>
        </w:rPr>
        <w:t>Kraysman</w:t>
      </w:r>
      <w:proofErr w:type="spellEnd"/>
      <w:r>
        <w:rPr>
          <w:rFonts w:cstheme="majorBidi"/>
          <w:color w:val="000000"/>
        </w:rPr>
        <w:t>, N. V. (</w:t>
      </w:r>
      <w:proofErr w:type="spellStart"/>
      <w:r>
        <w:rPr>
          <w:rFonts w:cstheme="majorBidi"/>
          <w:color w:val="000000"/>
        </w:rPr>
        <w:t>Septiembre</w:t>
      </w:r>
      <w:proofErr w:type="spellEnd"/>
      <w:r>
        <w:rPr>
          <w:rFonts w:cstheme="majorBidi"/>
          <w:color w:val="000000"/>
        </w:rPr>
        <w:t xml:space="preserve"> de 2018). </w:t>
      </w:r>
      <w:r>
        <w:rPr>
          <w:rFonts w:cstheme="majorBidi"/>
          <w:i/>
          <w:iCs/>
          <w:color w:val="000000"/>
        </w:rPr>
        <w:t>Poster: teachers-researchers training at technological university</w:t>
      </w:r>
      <w:r>
        <w:rPr>
          <w:rFonts w:cstheme="majorBidi"/>
          <w:color w:val="000000"/>
        </w:rPr>
        <w:t>. In International Conference on Interactive Collaborative Learning (pp. 977-980). Springer, Cham.</w:t>
      </w:r>
    </w:p>
    <w:p w14:paraId="0C7FD0CF"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 xml:space="preserve">Spradley, J. P. (1979). </w:t>
      </w:r>
      <w:r>
        <w:rPr>
          <w:rFonts w:cstheme="majorBidi"/>
          <w:i/>
          <w:iCs/>
          <w:color w:val="000000"/>
        </w:rPr>
        <w:t>The ethnographic interview</w:t>
      </w:r>
      <w:r>
        <w:rPr>
          <w:rFonts w:cstheme="majorBidi"/>
          <w:color w:val="000000"/>
        </w:rPr>
        <w:t>. Holt.</w:t>
      </w:r>
    </w:p>
    <w:p w14:paraId="1E7A5F3B" w14:textId="77777777" w:rsidR="002548E6" w:rsidRDefault="00207231" w:rsidP="00044938">
      <w:pPr>
        <w:spacing w:line="360" w:lineRule="auto"/>
        <w:ind w:left="567" w:hanging="567"/>
        <w:jc w:val="both"/>
        <w:rPr>
          <w:rFonts w:asciiTheme="majorBidi" w:hAnsiTheme="majorBidi" w:cstheme="majorBidi"/>
          <w:color w:val="000000"/>
        </w:rPr>
      </w:pPr>
      <w:r>
        <w:rPr>
          <w:rFonts w:cstheme="majorBidi"/>
          <w:color w:val="000000"/>
        </w:rPr>
        <w:t>Stamp, N., Tan-Wilson, A., &amp; Silva, A. (2015). Preparing graduate students and undergraduates for interdisciplinary research. </w:t>
      </w:r>
      <w:proofErr w:type="spellStart"/>
      <w:r>
        <w:rPr>
          <w:rFonts w:cstheme="majorBidi"/>
          <w:i/>
          <w:iCs/>
          <w:color w:val="000000"/>
        </w:rPr>
        <w:t>BioScience</w:t>
      </w:r>
      <w:proofErr w:type="spellEnd"/>
      <w:r>
        <w:rPr>
          <w:rFonts w:cstheme="majorBidi"/>
          <w:color w:val="000000"/>
        </w:rPr>
        <w:t>, </w:t>
      </w:r>
      <w:r>
        <w:rPr>
          <w:rFonts w:cstheme="majorBidi"/>
          <w:i/>
          <w:iCs/>
          <w:color w:val="000000"/>
        </w:rPr>
        <w:t>65</w:t>
      </w:r>
      <w:r>
        <w:rPr>
          <w:rFonts w:cstheme="majorBidi"/>
          <w:color w:val="000000"/>
        </w:rPr>
        <w:t>(4), 431-439.</w:t>
      </w:r>
    </w:p>
    <w:p w14:paraId="57A41F97" w14:textId="77777777" w:rsidR="002548E6" w:rsidRDefault="00207231" w:rsidP="00044938">
      <w:pPr>
        <w:spacing w:line="360" w:lineRule="auto"/>
        <w:ind w:left="567" w:hanging="567"/>
        <w:jc w:val="both"/>
        <w:rPr>
          <w:rFonts w:asciiTheme="majorBidi" w:hAnsiTheme="majorBidi" w:cstheme="majorBidi"/>
          <w:color w:val="000000"/>
        </w:rPr>
      </w:pPr>
      <w:proofErr w:type="spellStart"/>
      <w:r>
        <w:rPr>
          <w:rFonts w:cstheme="majorBidi"/>
          <w:color w:val="000000"/>
        </w:rPr>
        <w:t>Steckler</w:t>
      </w:r>
      <w:proofErr w:type="spellEnd"/>
      <w:r>
        <w:rPr>
          <w:rFonts w:cstheme="majorBidi"/>
          <w:color w:val="000000"/>
        </w:rPr>
        <w:t xml:space="preserve">, A., McLeroy, K. R., Goodman, R. M., Bird, S. T., &amp; McCormick, L. (1992). Toward integrating qualitative and quantitative methods: An introduction. </w:t>
      </w:r>
      <w:r>
        <w:rPr>
          <w:rFonts w:cstheme="majorBidi"/>
          <w:i/>
          <w:iCs/>
          <w:color w:val="000000"/>
        </w:rPr>
        <w:t xml:space="preserve">Health Education Quarterly, </w:t>
      </w:r>
      <w:r>
        <w:rPr>
          <w:rFonts w:cstheme="majorBidi"/>
          <w:color w:val="000000"/>
        </w:rPr>
        <w:t>19</w:t>
      </w:r>
      <w:r>
        <w:rPr>
          <w:rFonts w:cstheme="majorBidi"/>
          <w:i/>
          <w:iCs/>
          <w:color w:val="000000"/>
        </w:rPr>
        <w:t>,</w:t>
      </w:r>
      <w:r>
        <w:rPr>
          <w:rFonts w:cstheme="majorBidi"/>
          <w:color w:val="000000"/>
        </w:rPr>
        <w:t xml:space="preserve"> 1–8.</w:t>
      </w:r>
    </w:p>
    <w:p w14:paraId="4E5CD6CB" w14:textId="77777777" w:rsidR="002548E6" w:rsidRDefault="00207231" w:rsidP="00044938">
      <w:pPr>
        <w:spacing w:line="360" w:lineRule="auto"/>
        <w:ind w:left="567" w:hanging="567"/>
        <w:jc w:val="both"/>
        <w:rPr>
          <w:rFonts w:asciiTheme="majorBidi" w:hAnsiTheme="majorBidi" w:cstheme="majorBidi"/>
          <w:color w:val="000000"/>
        </w:rPr>
      </w:pPr>
      <w:proofErr w:type="spellStart"/>
      <w:r>
        <w:rPr>
          <w:rFonts w:cstheme="majorBidi"/>
          <w:color w:val="000000"/>
        </w:rPr>
        <w:t>Swaggerty</w:t>
      </w:r>
      <w:proofErr w:type="spellEnd"/>
      <w:r>
        <w:rPr>
          <w:rFonts w:cstheme="majorBidi"/>
          <w:color w:val="000000"/>
        </w:rPr>
        <w:t xml:space="preserve">, E. A., &amp; </w:t>
      </w:r>
      <w:proofErr w:type="spellStart"/>
      <w:r>
        <w:rPr>
          <w:rFonts w:cstheme="majorBidi"/>
          <w:color w:val="000000"/>
        </w:rPr>
        <w:t>Broemmel</w:t>
      </w:r>
      <w:proofErr w:type="spellEnd"/>
      <w:r>
        <w:rPr>
          <w:rFonts w:cstheme="majorBidi"/>
          <w:color w:val="000000"/>
        </w:rPr>
        <w:t>, A. D. (2017). Authenticity, relevance, and connectedness: Graduate students' learning preferences and experiences in an online reading education course. </w:t>
      </w:r>
      <w:r>
        <w:rPr>
          <w:rFonts w:cstheme="majorBidi"/>
          <w:i/>
          <w:iCs/>
          <w:color w:val="000000"/>
        </w:rPr>
        <w:t>The Internet and Higher Education</w:t>
      </w:r>
      <w:r>
        <w:rPr>
          <w:rFonts w:cstheme="majorBidi"/>
          <w:color w:val="000000"/>
        </w:rPr>
        <w:t>, 32, 80-86.</w:t>
      </w:r>
    </w:p>
    <w:p w14:paraId="5AA91C03" w14:textId="77777777" w:rsidR="002548E6" w:rsidRPr="00044938" w:rsidRDefault="00207231" w:rsidP="00044938">
      <w:pPr>
        <w:spacing w:line="360" w:lineRule="auto"/>
        <w:ind w:left="567" w:hanging="567"/>
        <w:jc w:val="both"/>
        <w:rPr>
          <w:rFonts w:asciiTheme="majorBidi" w:hAnsiTheme="majorBidi" w:cstheme="majorBidi"/>
          <w:color w:val="000000"/>
          <w:lang w:val="es-MX"/>
        </w:rPr>
      </w:pPr>
      <w:r>
        <w:rPr>
          <w:rFonts w:cstheme="majorBidi"/>
          <w:color w:val="000000"/>
        </w:rPr>
        <w:t>Van Tubergen, F. (2020). </w:t>
      </w:r>
      <w:r>
        <w:rPr>
          <w:rFonts w:cstheme="majorBidi"/>
          <w:i/>
          <w:iCs/>
          <w:color w:val="000000"/>
        </w:rPr>
        <w:t>Introduction to sociology</w:t>
      </w:r>
      <w:r>
        <w:rPr>
          <w:rFonts w:cstheme="majorBidi"/>
          <w:color w:val="000000"/>
        </w:rPr>
        <w:t xml:space="preserve">. </w:t>
      </w:r>
      <w:r w:rsidRPr="00044938">
        <w:rPr>
          <w:rFonts w:cstheme="majorBidi"/>
          <w:color w:val="000000"/>
          <w:lang w:val="es-MX"/>
        </w:rPr>
        <w:t>Routledge.</w:t>
      </w:r>
    </w:p>
    <w:p w14:paraId="24A47901" w14:textId="7775DCFD" w:rsidR="002548E6" w:rsidRPr="0057662B" w:rsidRDefault="00207231" w:rsidP="00044938">
      <w:pPr>
        <w:spacing w:line="360" w:lineRule="auto"/>
        <w:ind w:left="567" w:hanging="567"/>
        <w:jc w:val="both"/>
        <w:rPr>
          <w:rFonts w:cstheme="majorBidi"/>
          <w:color w:val="000000"/>
          <w:lang w:val="es-ES"/>
        </w:rPr>
      </w:pPr>
      <w:r>
        <w:rPr>
          <w:rFonts w:cstheme="majorBidi"/>
          <w:color w:val="000000"/>
          <w:lang w:val="es-ES"/>
        </w:rPr>
        <w:t xml:space="preserve">Vázquez, R. (Abril 12, 2019). El panorama de la educación en línea en México. </w:t>
      </w:r>
      <w:r>
        <w:rPr>
          <w:rFonts w:cstheme="majorBidi"/>
          <w:i/>
          <w:iCs/>
          <w:color w:val="000000"/>
          <w:lang w:val="es-ES"/>
        </w:rPr>
        <w:t>Forbes</w:t>
      </w:r>
      <w:r>
        <w:rPr>
          <w:rFonts w:cstheme="majorBidi"/>
          <w:color w:val="000000"/>
          <w:lang w:val="es-ES"/>
        </w:rPr>
        <w:t xml:space="preserve">. </w:t>
      </w:r>
      <w:r w:rsidRPr="000C54C0">
        <w:rPr>
          <w:color w:val="000000"/>
          <w:lang w:val="es-MX"/>
        </w:rPr>
        <w:t>https://www.forbes.com.mx/el-panorama-de-la-educacion-en-linea-en-mexico/</w:t>
      </w:r>
    </w:p>
    <w:p w14:paraId="54C2F401" w14:textId="77777777" w:rsidR="002548E6" w:rsidRDefault="00207231" w:rsidP="00044938">
      <w:pPr>
        <w:spacing w:line="360" w:lineRule="auto"/>
        <w:ind w:left="567" w:hanging="567"/>
        <w:jc w:val="both"/>
        <w:rPr>
          <w:rFonts w:asciiTheme="majorBidi" w:hAnsiTheme="majorBidi" w:cstheme="majorBidi"/>
          <w:color w:val="000000"/>
          <w:lang w:val="es-ES"/>
        </w:rPr>
      </w:pPr>
      <w:r>
        <w:rPr>
          <w:rFonts w:cstheme="majorBidi"/>
          <w:color w:val="000000"/>
        </w:rPr>
        <w:t xml:space="preserve">Vygotsky, L. S. (1978). </w:t>
      </w:r>
      <w:r>
        <w:rPr>
          <w:rFonts w:cstheme="majorBidi"/>
          <w:i/>
          <w:iCs/>
          <w:color w:val="000000"/>
        </w:rPr>
        <w:t xml:space="preserve">Mind in society: The development of higher psychological processes. </w:t>
      </w:r>
      <w:r>
        <w:rPr>
          <w:rFonts w:cstheme="majorBidi"/>
          <w:color w:val="000000"/>
          <w:lang w:val="es-ES"/>
        </w:rPr>
        <w:t xml:space="preserve">Harvard </w:t>
      </w:r>
      <w:proofErr w:type="spellStart"/>
      <w:r>
        <w:rPr>
          <w:rFonts w:cstheme="majorBidi"/>
          <w:color w:val="000000"/>
          <w:lang w:val="es-ES"/>
        </w:rPr>
        <w:t>University</w:t>
      </w:r>
      <w:proofErr w:type="spellEnd"/>
      <w:r>
        <w:rPr>
          <w:rFonts w:cstheme="majorBidi"/>
          <w:color w:val="000000"/>
          <w:lang w:val="es-ES"/>
        </w:rPr>
        <w:t xml:space="preserve"> </w:t>
      </w:r>
      <w:proofErr w:type="spellStart"/>
      <w:r>
        <w:rPr>
          <w:rFonts w:cstheme="majorBidi"/>
          <w:color w:val="000000"/>
          <w:lang w:val="es-ES"/>
        </w:rPr>
        <w:t>Press</w:t>
      </w:r>
      <w:proofErr w:type="spellEnd"/>
      <w:r>
        <w:rPr>
          <w:rFonts w:cstheme="majorBidi"/>
          <w:color w:val="000000"/>
          <w:lang w:val="es-ES"/>
        </w:rPr>
        <w:t xml:space="preserve">. </w:t>
      </w:r>
    </w:p>
    <w:p w14:paraId="56179FA1" w14:textId="77777777" w:rsidR="002548E6" w:rsidRDefault="00207231" w:rsidP="00044938">
      <w:pPr>
        <w:spacing w:line="360" w:lineRule="auto"/>
        <w:ind w:left="567" w:hanging="567"/>
        <w:jc w:val="both"/>
        <w:rPr>
          <w:rFonts w:asciiTheme="majorBidi" w:hAnsiTheme="majorBidi" w:cstheme="majorBidi"/>
          <w:color w:val="000000"/>
          <w:lang w:val="es-ES"/>
        </w:rPr>
      </w:pPr>
      <w:r>
        <w:rPr>
          <w:rFonts w:cstheme="majorBidi"/>
          <w:color w:val="000000"/>
          <w:lang w:val="es-ES"/>
        </w:rPr>
        <w:lastRenderedPageBreak/>
        <w:t xml:space="preserve">Weiss, E. (2007). El desarrollo de la investigación educativa en México, avances y retos. En O. López (Ed.), </w:t>
      </w:r>
      <w:r>
        <w:rPr>
          <w:rFonts w:cstheme="majorBidi"/>
          <w:i/>
          <w:iCs/>
          <w:color w:val="000000"/>
          <w:lang w:val="es-ES"/>
        </w:rPr>
        <w:t>Entre lo emergente y lo posible: desafíos compartidos en la investigación educativa</w:t>
      </w:r>
      <w:r>
        <w:rPr>
          <w:rFonts w:cstheme="majorBidi"/>
          <w:color w:val="000000"/>
          <w:lang w:val="es-ES"/>
        </w:rPr>
        <w:t xml:space="preserve"> (pp. 131-149). Barcelona, España: Pomares. </w:t>
      </w:r>
    </w:p>
    <w:p w14:paraId="6353D873" w14:textId="77777777" w:rsidR="002548E6" w:rsidRDefault="00207231" w:rsidP="00044938">
      <w:pPr>
        <w:spacing w:line="360" w:lineRule="auto"/>
        <w:ind w:left="567" w:hanging="567"/>
        <w:jc w:val="both"/>
        <w:rPr>
          <w:rFonts w:asciiTheme="majorBidi" w:hAnsiTheme="majorBidi" w:cstheme="majorBidi"/>
          <w:color w:val="000000"/>
        </w:rPr>
      </w:pPr>
      <w:r w:rsidRPr="00044938">
        <w:rPr>
          <w:rFonts w:cstheme="majorBidi"/>
          <w:color w:val="000000"/>
          <w:lang w:val="es-MX"/>
        </w:rPr>
        <w:t xml:space="preserve">Willits, F. K., Theodori, G. L., &amp; Luloff, A. E. (2016). </w:t>
      </w:r>
      <w:r>
        <w:rPr>
          <w:rFonts w:cstheme="majorBidi"/>
          <w:color w:val="000000"/>
        </w:rPr>
        <w:t>Another look at Likert scales. </w:t>
      </w:r>
      <w:r>
        <w:rPr>
          <w:rFonts w:cstheme="majorBidi"/>
          <w:i/>
          <w:iCs/>
          <w:color w:val="000000"/>
        </w:rPr>
        <w:t>Journal of Rural Social Sciences</w:t>
      </w:r>
      <w:r>
        <w:rPr>
          <w:rFonts w:cstheme="majorBidi"/>
          <w:color w:val="000000"/>
        </w:rPr>
        <w:t>, </w:t>
      </w:r>
      <w:r>
        <w:rPr>
          <w:rFonts w:cstheme="majorBidi"/>
          <w:i/>
          <w:iCs/>
          <w:color w:val="000000"/>
        </w:rPr>
        <w:t>31</w:t>
      </w:r>
      <w:r>
        <w:rPr>
          <w:rFonts w:cstheme="majorBidi"/>
          <w:color w:val="000000"/>
        </w:rPr>
        <w:t>(3), 6.</w:t>
      </w:r>
    </w:p>
    <w:p w14:paraId="5472AEC3" w14:textId="77777777" w:rsidR="000C54C0" w:rsidRDefault="000C54C0">
      <w:pPr>
        <w:spacing w:line="480" w:lineRule="auto"/>
        <w:jc w:val="both"/>
        <w:rPr>
          <w:rFonts w:asciiTheme="majorBidi" w:hAnsiTheme="majorBidi" w:cstheme="majorBidi"/>
          <w:color w:val="000000"/>
          <w:lang w:val="es-ES"/>
        </w:rPr>
      </w:pPr>
      <w:bookmarkStart w:id="0" w:name="OLE_LINK2"/>
      <w:bookmarkStart w:id="1" w:name="OLE_LINK1"/>
      <w:bookmarkEnd w:id="0"/>
      <w:bookmarkEnd w:id="1"/>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C54C0" w:rsidRPr="000C54C0" w14:paraId="69CBE765" w14:textId="77777777" w:rsidTr="00980F60">
        <w:tc>
          <w:tcPr>
            <w:tcW w:w="3045" w:type="dxa"/>
            <w:shd w:val="clear" w:color="auto" w:fill="auto"/>
            <w:tcMar>
              <w:top w:w="100" w:type="dxa"/>
              <w:left w:w="100" w:type="dxa"/>
              <w:bottom w:w="100" w:type="dxa"/>
              <w:right w:w="100" w:type="dxa"/>
            </w:tcMar>
          </w:tcPr>
          <w:p w14:paraId="2EF91A97" w14:textId="77777777" w:rsidR="000C54C0" w:rsidRPr="000C54C0" w:rsidRDefault="000C54C0" w:rsidP="00980F60">
            <w:pPr>
              <w:pStyle w:val="Ttulo3"/>
              <w:widowControl w:val="0"/>
              <w:spacing w:before="0" w:line="240" w:lineRule="auto"/>
              <w:ind w:left="0"/>
              <w:rPr>
                <w:rFonts w:ascii="Times New Roman" w:hAnsi="Times New Roman" w:cs="Times New Roman"/>
                <w:b w:val="0"/>
                <w:bCs/>
                <w:color w:val="000000" w:themeColor="text1"/>
                <w:lang w:val="es-MX"/>
              </w:rPr>
            </w:pPr>
            <w:r w:rsidRPr="000C54C0">
              <w:rPr>
                <w:rFonts w:ascii="Times New Roman" w:hAnsi="Times New Roman" w:cs="Times New Roman"/>
                <w:b w:val="0"/>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257DE521" w14:textId="753017CB" w:rsidR="000C54C0" w:rsidRPr="000C54C0" w:rsidRDefault="000C54C0" w:rsidP="00980F60">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Pr>
                <w:rFonts w:ascii="Times New Roman" w:hAnsi="Times New Roman" w:cs="Times New Roman"/>
                <w:b w:val="0"/>
                <w:bCs/>
                <w:color w:val="000000" w:themeColor="text1"/>
                <w:lang w:val="es-MX"/>
              </w:rPr>
              <w:t>Autor (es)</w:t>
            </w:r>
          </w:p>
        </w:tc>
      </w:tr>
      <w:tr w:rsidR="000C54C0" w:rsidRPr="001309AE" w14:paraId="682931BF" w14:textId="77777777" w:rsidTr="00980F60">
        <w:tc>
          <w:tcPr>
            <w:tcW w:w="3045" w:type="dxa"/>
            <w:shd w:val="clear" w:color="auto" w:fill="auto"/>
            <w:tcMar>
              <w:top w:w="100" w:type="dxa"/>
              <w:left w:w="100" w:type="dxa"/>
              <w:bottom w:w="100" w:type="dxa"/>
              <w:right w:w="100" w:type="dxa"/>
            </w:tcMar>
          </w:tcPr>
          <w:p w14:paraId="4E7907AD" w14:textId="77777777" w:rsidR="000C54C0" w:rsidRPr="000C54C0" w:rsidRDefault="000C54C0" w:rsidP="00980F60">
            <w:pPr>
              <w:widowControl w:val="0"/>
              <w:rPr>
                <w:bCs/>
                <w:color w:val="000000" w:themeColor="text1"/>
                <w:lang w:val="es-MX"/>
              </w:rPr>
            </w:pPr>
            <w:r w:rsidRPr="000C54C0">
              <w:rPr>
                <w:bCs/>
                <w:color w:val="000000" w:themeColor="text1"/>
                <w:lang w:val="es-MX"/>
              </w:rPr>
              <w:t>Conceptualización</w:t>
            </w:r>
          </w:p>
        </w:tc>
        <w:tc>
          <w:tcPr>
            <w:tcW w:w="6315" w:type="dxa"/>
            <w:shd w:val="clear" w:color="auto" w:fill="auto"/>
            <w:tcMar>
              <w:top w:w="100" w:type="dxa"/>
              <w:left w:w="100" w:type="dxa"/>
              <w:bottom w:w="100" w:type="dxa"/>
              <w:right w:w="100" w:type="dxa"/>
            </w:tcMar>
          </w:tcPr>
          <w:p w14:paraId="1428469A"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Jaime Israel Salinas </w:t>
            </w:r>
            <w:proofErr w:type="spellStart"/>
            <w:r w:rsidRPr="000C54C0">
              <w:rPr>
                <w:bCs/>
                <w:color w:val="000000" w:themeColor="text1"/>
                <w:lang w:val="es-MX"/>
              </w:rPr>
              <w:t>Fleitman</w:t>
            </w:r>
            <w:proofErr w:type="spellEnd"/>
            <w:r w:rsidRPr="000C54C0">
              <w:rPr>
                <w:bCs/>
                <w:color w:val="000000" w:themeColor="text1"/>
                <w:lang w:val="es-MX"/>
              </w:rPr>
              <w:t xml:space="preserve"> y Moisés Salinas </w:t>
            </w:r>
            <w:proofErr w:type="spellStart"/>
            <w:r w:rsidRPr="000C54C0">
              <w:rPr>
                <w:bCs/>
                <w:color w:val="000000" w:themeColor="text1"/>
                <w:lang w:val="es-MX"/>
              </w:rPr>
              <w:t>Fleitman</w:t>
            </w:r>
            <w:proofErr w:type="spellEnd"/>
            <w:r w:rsidRPr="000C54C0">
              <w:rPr>
                <w:bCs/>
                <w:color w:val="000000" w:themeColor="text1"/>
                <w:lang w:val="es-MX"/>
              </w:rPr>
              <w:t xml:space="preserve"> (Igual)</w:t>
            </w:r>
          </w:p>
        </w:tc>
      </w:tr>
      <w:tr w:rsidR="000C54C0" w:rsidRPr="001309AE" w14:paraId="07204CC7" w14:textId="77777777" w:rsidTr="00980F60">
        <w:tc>
          <w:tcPr>
            <w:tcW w:w="3045" w:type="dxa"/>
            <w:shd w:val="clear" w:color="auto" w:fill="auto"/>
            <w:tcMar>
              <w:top w:w="100" w:type="dxa"/>
              <w:left w:w="100" w:type="dxa"/>
              <w:bottom w:w="100" w:type="dxa"/>
              <w:right w:w="100" w:type="dxa"/>
            </w:tcMar>
          </w:tcPr>
          <w:p w14:paraId="0F66683F" w14:textId="77777777" w:rsidR="000C54C0" w:rsidRPr="000C54C0" w:rsidRDefault="000C54C0" w:rsidP="00980F60">
            <w:pPr>
              <w:widowControl w:val="0"/>
              <w:rPr>
                <w:bCs/>
                <w:color w:val="000000" w:themeColor="text1"/>
                <w:lang w:val="es-MX"/>
              </w:rPr>
            </w:pPr>
            <w:r w:rsidRPr="000C54C0">
              <w:rPr>
                <w:bCs/>
                <w:color w:val="000000" w:themeColor="text1"/>
                <w:lang w:val="es-MX"/>
              </w:rPr>
              <w:t>Metodología</w:t>
            </w:r>
          </w:p>
        </w:tc>
        <w:tc>
          <w:tcPr>
            <w:tcW w:w="6315" w:type="dxa"/>
            <w:shd w:val="clear" w:color="auto" w:fill="auto"/>
            <w:tcMar>
              <w:top w:w="100" w:type="dxa"/>
              <w:left w:w="100" w:type="dxa"/>
              <w:bottom w:w="100" w:type="dxa"/>
              <w:right w:w="100" w:type="dxa"/>
            </w:tcMar>
          </w:tcPr>
          <w:p w14:paraId="66B9F607"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Jaime Israel Salinas </w:t>
            </w:r>
            <w:proofErr w:type="spellStart"/>
            <w:r w:rsidRPr="000C54C0">
              <w:rPr>
                <w:bCs/>
                <w:color w:val="000000" w:themeColor="text1"/>
                <w:lang w:val="es-MX"/>
              </w:rPr>
              <w:t>Fleitman</w:t>
            </w:r>
            <w:proofErr w:type="spellEnd"/>
            <w:r w:rsidRPr="000C54C0">
              <w:rPr>
                <w:bCs/>
                <w:color w:val="000000" w:themeColor="text1"/>
                <w:lang w:val="es-MX"/>
              </w:rPr>
              <w:t xml:space="preserve"> y Moisés Salinas </w:t>
            </w:r>
            <w:proofErr w:type="spellStart"/>
            <w:r w:rsidRPr="000C54C0">
              <w:rPr>
                <w:bCs/>
                <w:color w:val="000000" w:themeColor="text1"/>
                <w:lang w:val="es-MX"/>
              </w:rPr>
              <w:t>Fleitman</w:t>
            </w:r>
            <w:proofErr w:type="spellEnd"/>
            <w:r w:rsidRPr="000C54C0">
              <w:rPr>
                <w:bCs/>
                <w:color w:val="000000" w:themeColor="text1"/>
                <w:lang w:val="es-MX"/>
              </w:rPr>
              <w:t xml:space="preserve">- Principal </w:t>
            </w:r>
          </w:p>
        </w:tc>
      </w:tr>
      <w:tr w:rsidR="000C54C0" w:rsidRPr="000C54C0" w14:paraId="1564384D" w14:textId="77777777" w:rsidTr="00980F60">
        <w:tc>
          <w:tcPr>
            <w:tcW w:w="3045" w:type="dxa"/>
            <w:shd w:val="clear" w:color="auto" w:fill="auto"/>
            <w:tcMar>
              <w:top w:w="100" w:type="dxa"/>
              <w:left w:w="100" w:type="dxa"/>
              <w:bottom w:w="100" w:type="dxa"/>
              <w:right w:w="100" w:type="dxa"/>
            </w:tcMar>
          </w:tcPr>
          <w:p w14:paraId="7D2E26C9" w14:textId="77777777" w:rsidR="000C54C0" w:rsidRPr="000C54C0" w:rsidRDefault="000C54C0" w:rsidP="00980F60">
            <w:pPr>
              <w:widowControl w:val="0"/>
              <w:rPr>
                <w:bCs/>
                <w:color w:val="000000" w:themeColor="text1"/>
                <w:lang w:val="es-MX"/>
              </w:rPr>
            </w:pPr>
            <w:r w:rsidRPr="000C54C0">
              <w:rPr>
                <w:bCs/>
                <w:color w:val="000000" w:themeColor="text1"/>
                <w:lang w:val="es-MX"/>
              </w:rPr>
              <w:t>Software</w:t>
            </w:r>
          </w:p>
        </w:tc>
        <w:tc>
          <w:tcPr>
            <w:tcW w:w="6315" w:type="dxa"/>
            <w:shd w:val="clear" w:color="auto" w:fill="auto"/>
            <w:tcMar>
              <w:top w:w="100" w:type="dxa"/>
              <w:left w:w="100" w:type="dxa"/>
              <w:bottom w:w="100" w:type="dxa"/>
              <w:right w:w="100" w:type="dxa"/>
            </w:tcMar>
          </w:tcPr>
          <w:p w14:paraId="6E92EB92"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Jaime Israel Salinas </w:t>
            </w:r>
            <w:proofErr w:type="spellStart"/>
            <w:r w:rsidRPr="000C54C0">
              <w:rPr>
                <w:bCs/>
                <w:color w:val="000000" w:themeColor="text1"/>
                <w:lang w:val="es-MX"/>
              </w:rPr>
              <w:t>Fleitman</w:t>
            </w:r>
            <w:proofErr w:type="spellEnd"/>
          </w:p>
        </w:tc>
      </w:tr>
      <w:tr w:rsidR="000C54C0" w:rsidRPr="000C54C0" w14:paraId="7F1A2134" w14:textId="77777777" w:rsidTr="00980F60">
        <w:tc>
          <w:tcPr>
            <w:tcW w:w="3045" w:type="dxa"/>
            <w:shd w:val="clear" w:color="auto" w:fill="auto"/>
            <w:tcMar>
              <w:top w:w="100" w:type="dxa"/>
              <w:left w:w="100" w:type="dxa"/>
              <w:bottom w:w="100" w:type="dxa"/>
              <w:right w:w="100" w:type="dxa"/>
            </w:tcMar>
          </w:tcPr>
          <w:p w14:paraId="40D0A9FB" w14:textId="77777777" w:rsidR="000C54C0" w:rsidRPr="000C54C0" w:rsidRDefault="000C54C0" w:rsidP="00980F60">
            <w:pPr>
              <w:widowControl w:val="0"/>
              <w:rPr>
                <w:bCs/>
                <w:color w:val="000000" w:themeColor="text1"/>
                <w:lang w:val="es-MX"/>
              </w:rPr>
            </w:pPr>
            <w:r w:rsidRPr="000C54C0">
              <w:rPr>
                <w:bCs/>
                <w:color w:val="000000" w:themeColor="text1"/>
                <w:lang w:val="es-MX"/>
              </w:rPr>
              <w:t>Validación</w:t>
            </w:r>
          </w:p>
        </w:tc>
        <w:tc>
          <w:tcPr>
            <w:tcW w:w="6315" w:type="dxa"/>
            <w:shd w:val="clear" w:color="auto" w:fill="auto"/>
            <w:tcMar>
              <w:top w:w="100" w:type="dxa"/>
              <w:left w:w="100" w:type="dxa"/>
              <w:bottom w:w="100" w:type="dxa"/>
              <w:right w:w="100" w:type="dxa"/>
            </w:tcMar>
          </w:tcPr>
          <w:p w14:paraId="2015CB04"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Moisés Salinas </w:t>
            </w:r>
            <w:proofErr w:type="spellStart"/>
            <w:r w:rsidRPr="000C54C0">
              <w:rPr>
                <w:bCs/>
                <w:color w:val="000000" w:themeColor="text1"/>
                <w:lang w:val="es-MX"/>
              </w:rPr>
              <w:t>Fleitman</w:t>
            </w:r>
            <w:proofErr w:type="spellEnd"/>
          </w:p>
        </w:tc>
      </w:tr>
      <w:tr w:rsidR="000C54C0" w:rsidRPr="001309AE" w14:paraId="50DA2093" w14:textId="77777777" w:rsidTr="00980F60">
        <w:tc>
          <w:tcPr>
            <w:tcW w:w="3045" w:type="dxa"/>
            <w:shd w:val="clear" w:color="auto" w:fill="auto"/>
            <w:tcMar>
              <w:top w:w="100" w:type="dxa"/>
              <w:left w:w="100" w:type="dxa"/>
              <w:bottom w:w="100" w:type="dxa"/>
              <w:right w:w="100" w:type="dxa"/>
            </w:tcMar>
          </w:tcPr>
          <w:p w14:paraId="2878D668" w14:textId="77777777" w:rsidR="000C54C0" w:rsidRPr="000C54C0" w:rsidRDefault="000C54C0" w:rsidP="00980F60">
            <w:pPr>
              <w:widowControl w:val="0"/>
              <w:rPr>
                <w:bCs/>
                <w:color w:val="000000" w:themeColor="text1"/>
                <w:lang w:val="es-MX"/>
              </w:rPr>
            </w:pPr>
            <w:r w:rsidRPr="000C54C0">
              <w:rPr>
                <w:bCs/>
                <w:color w:val="000000" w:themeColor="text1"/>
                <w:lang w:val="es-MX"/>
              </w:rPr>
              <w:t>Análisis Formal</w:t>
            </w:r>
          </w:p>
        </w:tc>
        <w:tc>
          <w:tcPr>
            <w:tcW w:w="6315" w:type="dxa"/>
            <w:shd w:val="clear" w:color="auto" w:fill="auto"/>
            <w:tcMar>
              <w:top w:w="100" w:type="dxa"/>
              <w:left w:w="100" w:type="dxa"/>
              <w:bottom w:w="100" w:type="dxa"/>
              <w:right w:w="100" w:type="dxa"/>
            </w:tcMar>
          </w:tcPr>
          <w:p w14:paraId="3EC619D7"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Jaime Israel Salinas </w:t>
            </w:r>
            <w:proofErr w:type="spellStart"/>
            <w:r w:rsidRPr="000C54C0">
              <w:rPr>
                <w:bCs/>
                <w:color w:val="000000" w:themeColor="text1"/>
                <w:lang w:val="es-MX"/>
              </w:rPr>
              <w:t>Fleitman</w:t>
            </w:r>
            <w:proofErr w:type="spellEnd"/>
            <w:r w:rsidRPr="000C54C0">
              <w:rPr>
                <w:bCs/>
                <w:color w:val="000000" w:themeColor="text1"/>
                <w:lang w:val="es-MX"/>
              </w:rPr>
              <w:t xml:space="preserve"> y Moisés Salinas </w:t>
            </w:r>
            <w:proofErr w:type="spellStart"/>
            <w:r w:rsidRPr="000C54C0">
              <w:rPr>
                <w:bCs/>
                <w:color w:val="000000" w:themeColor="text1"/>
                <w:lang w:val="es-MX"/>
              </w:rPr>
              <w:t>Fleitman</w:t>
            </w:r>
            <w:proofErr w:type="spellEnd"/>
            <w:r w:rsidRPr="000C54C0">
              <w:rPr>
                <w:bCs/>
                <w:color w:val="000000" w:themeColor="text1"/>
                <w:lang w:val="es-MX"/>
              </w:rPr>
              <w:t xml:space="preserve"> (Igual)</w:t>
            </w:r>
          </w:p>
        </w:tc>
      </w:tr>
      <w:tr w:rsidR="000C54C0" w:rsidRPr="001309AE" w14:paraId="31FC6D18" w14:textId="77777777" w:rsidTr="00980F60">
        <w:tc>
          <w:tcPr>
            <w:tcW w:w="3045" w:type="dxa"/>
            <w:shd w:val="clear" w:color="auto" w:fill="auto"/>
            <w:tcMar>
              <w:top w:w="100" w:type="dxa"/>
              <w:left w:w="100" w:type="dxa"/>
              <w:bottom w:w="100" w:type="dxa"/>
              <w:right w:w="100" w:type="dxa"/>
            </w:tcMar>
          </w:tcPr>
          <w:p w14:paraId="5B208E94" w14:textId="77777777" w:rsidR="000C54C0" w:rsidRPr="000C54C0" w:rsidRDefault="000C54C0" w:rsidP="00980F60">
            <w:pPr>
              <w:widowControl w:val="0"/>
              <w:rPr>
                <w:bCs/>
                <w:color w:val="000000" w:themeColor="text1"/>
                <w:lang w:val="es-MX"/>
              </w:rPr>
            </w:pPr>
            <w:r w:rsidRPr="000C54C0">
              <w:rPr>
                <w:bCs/>
                <w:color w:val="000000" w:themeColor="text1"/>
                <w:lang w:val="es-MX"/>
              </w:rPr>
              <w:t>Investigación</w:t>
            </w:r>
          </w:p>
        </w:tc>
        <w:tc>
          <w:tcPr>
            <w:tcW w:w="6315" w:type="dxa"/>
            <w:shd w:val="clear" w:color="auto" w:fill="auto"/>
            <w:tcMar>
              <w:top w:w="100" w:type="dxa"/>
              <w:left w:w="100" w:type="dxa"/>
              <w:bottom w:w="100" w:type="dxa"/>
              <w:right w:w="100" w:type="dxa"/>
            </w:tcMar>
          </w:tcPr>
          <w:p w14:paraId="0B0AA22E"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Jaime Israel Salinas </w:t>
            </w:r>
            <w:proofErr w:type="spellStart"/>
            <w:r w:rsidRPr="000C54C0">
              <w:rPr>
                <w:bCs/>
                <w:color w:val="000000" w:themeColor="text1"/>
                <w:lang w:val="es-MX"/>
              </w:rPr>
              <w:t>Fleitman</w:t>
            </w:r>
            <w:proofErr w:type="spellEnd"/>
            <w:r w:rsidRPr="000C54C0">
              <w:rPr>
                <w:bCs/>
                <w:color w:val="000000" w:themeColor="text1"/>
                <w:lang w:val="es-MX"/>
              </w:rPr>
              <w:t xml:space="preserve"> y Moisés Salinas </w:t>
            </w:r>
            <w:proofErr w:type="spellStart"/>
            <w:r w:rsidRPr="000C54C0">
              <w:rPr>
                <w:bCs/>
                <w:color w:val="000000" w:themeColor="text1"/>
                <w:lang w:val="es-MX"/>
              </w:rPr>
              <w:t>Fleitman</w:t>
            </w:r>
            <w:proofErr w:type="spellEnd"/>
            <w:r w:rsidRPr="000C54C0">
              <w:rPr>
                <w:bCs/>
                <w:color w:val="000000" w:themeColor="text1"/>
                <w:lang w:val="es-MX"/>
              </w:rPr>
              <w:t>(Igual)</w:t>
            </w:r>
          </w:p>
        </w:tc>
      </w:tr>
      <w:tr w:rsidR="000C54C0" w:rsidRPr="000C54C0" w14:paraId="069BA8C1" w14:textId="77777777" w:rsidTr="00980F60">
        <w:tc>
          <w:tcPr>
            <w:tcW w:w="3045" w:type="dxa"/>
            <w:shd w:val="clear" w:color="auto" w:fill="auto"/>
            <w:tcMar>
              <w:top w:w="100" w:type="dxa"/>
              <w:left w:w="100" w:type="dxa"/>
              <w:bottom w:w="100" w:type="dxa"/>
              <w:right w:w="100" w:type="dxa"/>
            </w:tcMar>
          </w:tcPr>
          <w:p w14:paraId="3BF1F5E7" w14:textId="77777777" w:rsidR="000C54C0" w:rsidRPr="000C54C0" w:rsidRDefault="000C54C0" w:rsidP="00980F60">
            <w:pPr>
              <w:widowControl w:val="0"/>
              <w:rPr>
                <w:bCs/>
                <w:color w:val="000000" w:themeColor="text1"/>
                <w:lang w:val="es-MX"/>
              </w:rPr>
            </w:pPr>
            <w:r w:rsidRPr="000C54C0">
              <w:rPr>
                <w:bCs/>
                <w:color w:val="000000" w:themeColor="text1"/>
                <w:lang w:val="es-MX"/>
              </w:rPr>
              <w:t>Recursos</w:t>
            </w:r>
          </w:p>
        </w:tc>
        <w:tc>
          <w:tcPr>
            <w:tcW w:w="6315" w:type="dxa"/>
            <w:shd w:val="clear" w:color="auto" w:fill="auto"/>
            <w:tcMar>
              <w:top w:w="100" w:type="dxa"/>
              <w:left w:w="100" w:type="dxa"/>
              <w:bottom w:w="100" w:type="dxa"/>
              <w:right w:w="100" w:type="dxa"/>
            </w:tcMar>
          </w:tcPr>
          <w:p w14:paraId="4C7383FF"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Moisés Salinas </w:t>
            </w:r>
            <w:proofErr w:type="spellStart"/>
            <w:r w:rsidRPr="000C54C0">
              <w:rPr>
                <w:bCs/>
                <w:color w:val="000000" w:themeColor="text1"/>
                <w:lang w:val="es-MX"/>
              </w:rPr>
              <w:t>Fleitman</w:t>
            </w:r>
            <w:proofErr w:type="spellEnd"/>
          </w:p>
        </w:tc>
      </w:tr>
      <w:tr w:rsidR="000C54C0" w:rsidRPr="000C54C0" w14:paraId="0BAE246F" w14:textId="77777777" w:rsidTr="00980F60">
        <w:tc>
          <w:tcPr>
            <w:tcW w:w="3045" w:type="dxa"/>
            <w:shd w:val="clear" w:color="auto" w:fill="auto"/>
            <w:tcMar>
              <w:top w:w="100" w:type="dxa"/>
              <w:left w:w="100" w:type="dxa"/>
              <w:bottom w:w="100" w:type="dxa"/>
              <w:right w:w="100" w:type="dxa"/>
            </w:tcMar>
          </w:tcPr>
          <w:p w14:paraId="1CA5A2CC" w14:textId="77777777" w:rsidR="000C54C0" w:rsidRPr="000C54C0" w:rsidRDefault="000C54C0" w:rsidP="00980F60">
            <w:pPr>
              <w:widowControl w:val="0"/>
              <w:rPr>
                <w:bCs/>
                <w:color w:val="000000" w:themeColor="text1"/>
                <w:lang w:val="es-MX"/>
              </w:rPr>
            </w:pPr>
            <w:r w:rsidRPr="000C54C0">
              <w:rPr>
                <w:bCs/>
                <w:color w:val="000000" w:themeColor="text1"/>
                <w:lang w:val="es-MX"/>
              </w:rPr>
              <w:t>Curación de datos</w:t>
            </w:r>
          </w:p>
        </w:tc>
        <w:tc>
          <w:tcPr>
            <w:tcW w:w="6315" w:type="dxa"/>
            <w:shd w:val="clear" w:color="auto" w:fill="auto"/>
            <w:tcMar>
              <w:top w:w="100" w:type="dxa"/>
              <w:left w:w="100" w:type="dxa"/>
              <w:bottom w:w="100" w:type="dxa"/>
              <w:right w:w="100" w:type="dxa"/>
            </w:tcMar>
          </w:tcPr>
          <w:p w14:paraId="196325CF"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Jaime Israel Salinas </w:t>
            </w:r>
            <w:proofErr w:type="spellStart"/>
            <w:r w:rsidRPr="000C54C0">
              <w:rPr>
                <w:bCs/>
                <w:color w:val="000000" w:themeColor="text1"/>
                <w:lang w:val="es-MX"/>
              </w:rPr>
              <w:t>Fleitman</w:t>
            </w:r>
            <w:proofErr w:type="spellEnd"/>
          </w:p>
        </w:tc>
      </w:tr>
      <w:tr w:rsidR="000C54C0" w:rsidRPr="001309AE" w14:paraId="2FDC45C9" w14:textId="77777777" w:rsidTr="00980F60">
        <w:tc>
          <w:tcPr>
            <w:tcW w:w="3045" w:type="dxa"/>
            <w:shd w:val="clear" w:color="auto" w:fill="auto"/>
            <w:tcMar>
              <w:top w:w="100" w:type="dxa"/>
              <w:left w:w="100" w:type="dxa"/>
              <w:bottom w:w="100" w:type="dxa"/>
              <w:right w:w="100" w:type="dxa"/>
            </w:tcMar>
          </w:tcPr>
          <w:p w14:paraId="32B86C93" w14:textId="77777777" w:rsidR="000C54C0" w:rsidRPr="000C54C0" w:rsidRDefault="000C54C0" w:rsidP="00980F60">
            <w:pPr>
              <w:widowControl w:val="0"/>
              <w:rPr>
                <w:bCs/>
                <w:color w:val="000000" w:themeColor="text1"/>
                <w:lang w:val="es-MX"/>
              </w:rPr>
            </w:pPr>
            <w:r w:rsidRPr="000C54C0">
              <w:rPr>
                <w:bCs/>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682A0A5B"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Jaime Israel Salinas </w:t>
            </w:r>
            <w:proofErr w:type="spellStart"/>
            <w:r w:rsidRPr="000C54C0">
              <w:rPr>
                <w:bCs/>
                <w:color w:val="000000" w:themeColor="text1"/>
                <w:lang w:val="es-MX"/>
              </w:rPr>
              <w:t>Fleitman</w:t>
            </w:r>
            <w:proofErr w:type="spellEnd"/>
            <w:r w:rsidRPr="000C54C0">
              <w:rPr>
                <w:bCs/>
                <w:color w:val="000000" w:themeColor="text1"/>
                <w:lang w:val="es-MX"/>
              </w:rPr>
              <w:t xml:space="preserve"> - Principal y Moisés Salinas </w:t>
            </w:r>
            <w:proofErr w:type="spellStart"/>
            <w:r w:rsidRPr="000C54C0">
              <w:rPr>
                <w:bCs/>
                <w:color w:val="000000" w:themeColor="text1"/>
                <w:lang w:val="es-MX"/>
              </w:rPr>
              <w:t>Fleitman</w:t>
            </w:r>
            <w:proofErr w:type="spellEnd"/>
          </w:p>
        </w:tc>
      </w:tr>
      <w:tr w:rsidR="000C54C0" w:rsidRPr="001309AE" w14:paraId="2CE61F54" w14:textId="77777777" w:rsidTr="00980F60">
        <w:tc>
          <w:tcPr>
            <w:tcW w:w="3045" w:type="dxa"/>
            <w:shd w:val="clear" w:color="auto" w:fill="auto"/>
            <w:tcMar>
              <w:top w:w="100" w:type="dxa"/>
              <w:left w:w="100" w:type="dxa"/>
              <w:bottom w:w="100" w:type="dxa"/>
              <w:right w:w="100" w:type="dxa"/>
            </w:tcMar>
          </w:tcPr>
          <w:p w14:paraId="306E0C1C" w14:textId="77777777" w:rsidR="000C54C0" w:rsidRPr="000C54C0" w:rsidRDefault="000C54C0" w:rsidP="00980F60">
            <w:pPr>
              <w:widowControl w:val="0"/>
              <w:rPr>
                <w:bCs/>
                <w:color w:val="000000" w:themeColor="text1"/>
                <w:lang w:val="es-MX"/>
              </w:rPr>
            </w:pPr>
            <w:r w:rsidRPr="000C54C0">
              <w:rPr>
                <w:bCs/>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08D34AB8"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Jaime Israel Salinas </w:t>
            </w:r>
            <w:proofErr w:type="spellStart"/>
            <w:r w:rsidRPr="000C54C0">
              <w:rPr>
                <w:bCs/>
                <w:color w:val="000000" w:themeColor="text1"/>
                <w:lang w:val="es-MX"/>
              </w:rPr>
              <w:t>Fleitman</w:t>
            </w:r>
            <w:proofErr w:type="spellEnd"/>
            <w:r w:rsidRPr="000C54C0">
              <w:rPr>
                <w:bCs/>
                <w:color w:val="000000" w:themeColor="text1"/>
                <w:lang w:val="es-MX"/>
              </w:rPr>
              <w:t xml:space="preserve"> y Moisés Salinas </w:t>
            </w:r>
            <w:proofErr w:type="spellStart"/>
            <w:r w:rsidRPr="000C54C0">
              <w:rPr>
                <w:bCs/>
                <w:color w:val="000000" w:themeColor="text1"/>
                <w:lang w:val="es-MX"/>
              </w:rPr>
              <w:t>Fleitman</w:t>
            </w:r>
            <w:proofErr w:type="spellEnd"/>
            <w:r w:rsidRPr="000C54C0">
              <w:rPr>
                <w:bCs/>
                <w:color w:val="000000" w:themeColor="text1"/>
                <w:lang w:val="es-MX"/>
              </w:rPr>
              <w:t xml:space="preserve"> (Igual)</w:t>
            </w:r>
          </w:p>
        </w:tc>
      </w:tr>
      <w:tr w:rsidR="000C54C0" w:rsidRPr="001309AE" w14:paraId="0DFC7CE0" w14:textId="77777777" w:rsidTr="00980F60">
        <w:tc>
          <w:tcPr>
            <w:tcW w:w="3045" w:type="dxa"/>
            <w:shd w:val="clear" w:color="auto" w:fill="auto"/>
            <w:tcMar>
              <w:top w:w="100" w:type="dxa"/>
              <w:left w:w="100" w:type="dxa"/>
              <w:bottom w:w="100" w:type="dxa"/>
              <w:right w:w="100" w:type="dxa"/>
            </w:tcMar>
          </w:tcPr>
          <w:p w14:paraId="134CB2FC" w14:textId="77777777" w:rsidR="000C54C0" w:rsidRPr="000C54C0" w:rsidRDefault="000C54C0" w:rsidP="00980F60">
            <w:pPr>
              <w:widowControl w:val="0"/>
              <w:rPr>
                <w:bCs/>
                <w:color w:val="000000" w:themeColor="text1"/>
                <w:lang w:val="es-MX"/>
              </w:rPr>
            </w:pPr>
            <w:r w:rsidRPr="000C54C0">
              <w:rPr>
                <w:bCs/>
                <w:color w:val="000000" w:themeColor="text1"/>
                <w:lang w:val="es-MX"/>
              </w:rPr>
              <w:t>Visualización</w:t>
            </w:r>
          </w:p>
        </w:tc>
        <w:tc>
          <w:tcPr>
            <w:tcW w:w="6315" w:type="dxa"/>
            <w:shd w:val="clear" w:color="auto" w:fill="auto"/>
            <w:tcMar>
              <w:top w:w="100" w:type="dxa"/>
              <w:left w:w="100" w:type="dxa"/>
              <w:bottom w:w="100" w:type="dxa"/>
              <w:right w:w="100" w:type="dxa"/>
            </w:tcMar>
          </w:tcPr>
          <w:p w14:paraId="007B1C62"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Jaime Israel Salinas </w:t>
            </w:r>
            <w:proofErr w:type="spellStart"/>
            <w:r w:rsidRPr="000C54C0">
              <w:rPr>
                <w:bCs/>
                <w:color w:val="000000" w:themeColor="text1"/>
                <w:lang w:val="es-MX"/>
              </w:rPr>
              <w:t>Fleitman</w:t>
            </w:r>
            <w:proofErr w:type="spellEnd"/>
            <w:r w:rsidRPr="000C54C0">
              <w:rPr>
                <w:bCs/>
                <w:color w:val="000000" w:themeColor="text1"/>
                <w:lang w:val="es-MX"/>
              </w:rPr>
              <w:t xml:space="preserve"> y Moisés Salinas </w:t>
            </w:r>
            <w:proofErr w:type="spellStart"/>
            <w:r w:rsidRPr="000C54C0">
              <w:rPr>
                <w:bCs/>
                <w:color w:val="000000" w:themeColor="text1"/>
                <w:lang w:val="es-MX"/>
              </w:rPr>
              <w:t>Fleitman</w:t>
            </w:r>
            <w:proofErr w:type="spellEnd"/>
            <w:r w:rsidRPr="000C54C0">
              <w:rPr>
                <w:bCs/>
                <w:color w:val="000000" w:themeColor="text1"/>
                <w:lang w:val="es-MX"/>
              </w:rPr>
              <w:t xml:space="preserve">  (Igual)</w:t>
            </w:r>
          </w:p>
        </w:tc>
      </w:tr>
      <w:tr w:rsidR="000C54C0" w:rsidRPr="001309AE" w14:paraId="29A8C1DE" w14:textId="77777777" w:rsidTr="00980F60">
        <w:tc>
          <w:tcPr>
            <w:tcW w:w="3045" w:type="dxa"/>
            <w:shd w:val="clear" w:color="auto" w:fill="auto"/>
            <w:tcMar>
              <w:top w:w="100" w:type="dxa"/>
              <w:left w:w="100" w:type="dxa"/>
              <w:bottom w:w="100" w:type="dxa"/>
              <w:right w:w="100" w:type="dxa"/>
            </w:tcMar>
          </w:tcPr>
          <w:p w14:paraId="2A4F435E" w14:textId="77777777" w:rsidR="000C54C0" w:rsidRPr="000C54C0" w:rsidRDefault="000C54C0" w:rsidP="00980F60">
            <w:pPr>
              <w:widowControl w:val="0"/>
              <w:rPr>
                <w:bCs/>
                <w:color w:val="000000" w:themeColor="text1"/>
                <w:lang w:val="es-MX"/>
              </w:rPr>
            </w:pPr>
            <w:r w:rsidRPr="000C54C0">
              <w:rPr>
                <w:bCs/>
                <w:color w:val="000000" w:themeColor="text1"/>
                <w:lang w:val="es-MX"/>
              </w:rPr>
              <w:t>Supervisión</w:t>
            </w:r>
          </w:p>
        </w:tc>
        <w:tc>
          <w:tcPr>
            <w:tcW w:w="6315" w:type="dxa"/>
            <w:shd w:val="clear" w:color="auto" w:fill="auto"/>
            <w:tcMar>
              <w:top w:w="100" w:type="dxa"/>
              <w:left w:w="100" w:type="dxa"/>
              <w:bottom w:w="100" w:type="dxa"/>
              <w:right w:w="100" w:type="dxa"/>
            </w:tcMar>
          </w:tcPr>
          <w:p w14:paraId="3DD82FA6"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Jaime Israel Salinas </w:t>
            </w:r>
            <w:proofErr w:type="spellStart"/>
            <w:r w:rsidRPr="000C54C0">
              <w:rPr>
                <w:bCs/>
                <w:color w:val="000000" w:themeColor="text1"/>
                <w:lang w:val="es-MX"/>
              </w:rPr>
              <w:t>Fleitman</w:t>
            </w:r>
            <w:proofErr w:type="spellEnd"/>
            <w:r w:rsidRPr="000C54C0">
              <w:rPr>
                <w:bCs/>
                <w:color w:val="000000" w:themeColor="text1"/>
                <w:lang w:val="es-MX"/>
              </w:rPr>
              <w:t xml:space="preserve"> y Moisés Salinas </w:t>
            </w:r>
            <w:proofErr w:type="spellStart"/>
            <w:r w:rsidRPr="000C54C0">
              <w:rPr>
                <w:bCs/>
                <w:color w:val="000000" w:themeColor="text1"/>
                <w:lang w:val="es-MX"/>
              </w:rPr>
              <w:t>Fleitman</w:t>
            </w:r>
            <w:proofErr w:type="spellEnd"/>
            <w:r w:rsidRPr="000C54C0">
              <w:rPr>
                <w:bCs/>
                <w:color w:val="000000" w:themeColor="text1"/>
                <w:lang w:val="es-MX"/>
              </w:rPr>
              <w:t xml:space="preserve"> (Igual)</w:t>
            </w:r>
          </w:p>
        </w:tc>
      </w:tr>
      <w:tr w:rsidR="000C54C0" w:rsidRPr="001309AE" w14:paraId="5F0333C0" w14:textId="77777777" w:rsidTr="00980F60">
        <w:tc>
          <w:tcPr>
            <w:tcW w:w="3045" w:type="dxa"/>
            <w:shd w:val="clear" w:color="auto" w:fill="auto"/>
            <w:tcMar>
              <w:top w:w="100" w:type="dxa"/>
              <w:left w:w="100" w:type="dxa"/>
              <w:bottom w:w="100" w:type="dxa"/>
              <w:right w:w="100" w:type="dxa"/>
            </w:tcMar>
          </w:tcPr>
          <w:p w14:paraId="4A22399D" w14:textId="77777777" w:rsidR="000C54C0" w:rsidRPr="000C54C0" w:rsidRDefault="000C54C0" w:rsidP="00980F60">
            <w:pPr>
              <w:widowControl w:val="0"/>
              <w:rPr>
                <w:bCs/>
                <w:color w:val="000000" w:themeColor="text1"/>
                <w:lang w:val="es-MX"/>
              </w:rPr>
            </w:pPr>
            <w:r w:rsidRPr="000C54C0">
              <w:rPr>
                <w:bCs/>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1E091F51"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Jaime Israel Salinas </w:t>
            </w:r>
            <w:proofErr w:type="spellStart"/>
            <w:r w:rsidRPr="000C54C0">
              <w:rPr>
                <w:bCs/>
                <w:color w:val="000000" w:themeColor="text1"/>
                <w:lang w:val="es-MX"/>
              </w:rPr>
              <w:t>Fleitman</w:t>
            </w:r>
            <w:proofErr w:type="spellEnd"/>
            <w:r w:rsidRPr="000C54C0">
              <w:rPr>
                <w:bCs/>
                <w:color w:val="000000" w:themeColor="text1"/>
                <w:lang w:val="es-MX"/>
              </w:rPr>
              <w:t xml:space="preserve"> y Moisés Salinas </w:t>
            </w:r>
            <w:proofErr w:type="spellStart"/>
            <w:r w:rsidRPr="000C54C0">
              <w:rPr>
                <w:bCs/>
                <w:color w:val="000000" w:themeColor="text1"/>
                <w:lang w:val="es-MX"/>
              </w:rPr>
              <w:t>Fleitman</w:t>
            </w:r>
            <w:proofErr w:type="spellEnd"/>
            <w:r w:rsidRPr="000C54C0">
              <w:rPr>
                <w:bCs/>
                <w:color w:val="000000" w:themeColor="text1"/>
                <w:lang w:val="es-MX"/>
              </w:rPr>
              <w:t xml:space="preserve"> (Igual)</w:t>
            </w:r>
          </w:p>
        </w:tc>
      </w:tr>
      <w:tr w:rsidR="000C54C0" w:rsidRPr="000C54C0" w14:paraId="3CB64B11" w14:textId="77777777" w:rsidTr="00980F60">
        <w:tc>
          <w:tcPr>
            <w:tcW w:w="3045" w:type="dxa"/>
            <w:shd w:val="clear" w:color="auto" w:fill="auto"/>
            <w:tcMar>
              <w:top w:w="100" w:type="dxa"/>
              <w:left w:w="100" w:type="dxa"/>
              <w:bottom w:w="100" w:type="dxa"/>
              <w:right w:w="100" w:type="dxa"/>
            </w:tcMar>
          </w:tcPr>
          <w:p w14:paraId="18E537FA" w14:textId="77777777" w:rsidR="000C54C0" w:rsidRPr="000C54C0" w:rsidRDefault="000C54C0" w:rsidP="00980F60">
            <w:pPr>
              <w:widowControl w:val="0"/>
              <w:rPr>
                <w:bCs/>
                <w:color w:val="000000" w:themeColor="text1"/>
                <w:lang w:val="es-MX"/>
              </w:rPr>
            </w:pPr>
            <w:r w:rsidRPr="000C54C0">
              <w:rPr>
                <w:bCs/>
                <w:color w:val="000000" w:themeColor="text1"/>
                <w:lang w:val="es-MX"/>
              </w:rPr>
              <w:t>Adquisición de fondos</w:t>
            </w:r>
          </w:p>
        </w:tc>
        <w:tc>
          <w:tcPr>
            <w:tcW w:w="6315" w:type="dxa"/>
            <w:shd w:val="clear" w:color="auto" w:fill="auto"/>
            <w:tcMar>
              <w:top w:w="100" w:type="dxa"/>
              <w:left w:w="100" w:type="dxa"/>
              <w:bottom w:w="100" w:type="dxa"/>
              <w:right w:w="100" w:type="dxa"/>
            </w:tcMar>
          </w:tcPr>
          <w:p w14:paraId="2CA12286" w14:textId="77777777" w:rsidR="000C54C0" w:rsidRPr="000C54C0" w:rsidRDefault="000C54C0" w:rsidP="00980F60">
            <w:pPr>
              <w:widowControl w:val="0"/>
              <w:rPr>
                <w:bCs/>
                <w:color w:val="000000" w:themeColor="text1"/>
                <w:lang w:val="es-MX"/>
              </w:rPr>
            </w:pPr>
            <w:r w:rsidRPr="000C54C0">
              <w:rPr>
                <w:bCs/>
                <w:color w:val="000000" w:themeColor="text1"/>
                <w:lang w:val="es-MX"/>
              </w:rPr>
              <w:t xml:space="preserve">Moisés Salinas </w:t>
            </w:r>
            <w:proofErr w:type="spellStart"/>
            <w:r w:rsidRPr="000C54C0">
              <w:rPr>
                <w:bCs/>
                <w:color w:val="000000" w:themeColor="text1"/>
                <w:lang w:val="es-MX"/>
              </w:rPr>
              <w:t>Fleitman</w:t>
            </w:r>
            <w:proofErr w:type="spellEnd"/>
          </w:p>
        </w:tc>
      </w:tr>
    </w:tbl>
    <w:p w14:paraId="7500861D" w14:textId="77777777" w:rsidR="000C54C0" w:rsidRDefault="000C54C0">
      <w:pPr>
        <w:spacing w:line="480" w:lineRule="auto"/>
        <w:jc w:val="both"/>
        <w:rPr>
          <w:rFonts w:asciiTheme="majorBidi" w:hAnsiTheme="majorBidi" w:cstheme="majorBidi"/>
          <w:color w:val="000000"/>
          <w:lang w:val="es-ES"/>
        </w:rPr>
      </w:pPr>
    </w:p>
    <w:sectPr w:rsidR="000C54C0" w:rsidSect="001309AE">
      <w:headerReference w:type="default" r:id="rId8"/>
      <w:footerReference w:type="default" r:id="rId9"/>
      <w:pgSz w:w="12240" w:h="15840"/>
      <w:pgMar w:top="1417" w:right="1701" w:bottom="993" w:left="1701" w:header="142"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1B6E" w14:textId="77777777" w:rsidR="00464840" w:rsidRDefault="00464840">
      <w:r>
        <w:separator/>
      </w:r>
    </w:p>
  </w:endnote>
  <w:endnote w:type="continuationSeparator" w:id="0">
    <w:p w14:paraId="2FE9B0F0" w14:textId="77777777" w:rsidR="00464840" w:rsidRDefault="0046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NewRomanPSMT">
    <w:altName w:val="Times New Roman"/>
    <w:charset w:val="01"/>
    <w:family w:val="roman"/>
    <w:pitch w:val="variable"/>
    <w:sig w:usb0="E0002AEF" w:usb1="C0007841" w:usb2="00000009" w:usb3="00000000" w:csb0="000001FF" w:csb1="00000000"/>
  </w:font>
  <w:font w:name="TimesNewRomanPS">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1949" w14:textId="28694E33" w:rsidR="00207231" w:rsidRDefault="00207231">
    <w:pPr>
      <w:pStyle w:val="Piedepgina"/>
    </w:pPr>
    <w:r>
      <w:t xml:space="preserve">             </w:t>
    </w:r>
    <w:r w:rsidRPr="002A3D98">
      <w:rPr>
        <w:noProof/>
        <w:lang w:bidi="ar-SA"/>
      </w:rPr>
      <w:drawing>
        <wp:inline distT="0" distB="0" distL="0" distR="0" wp14:anchorId="30A5B8E1" wp14:editId="60B2671A">
          <wp:extent cx="1600200" cy="419100"/>
          <wp:effectExtent l="0" t="0" r="0" b="0"/>
          <wp:docPr id="1129579885" name="Imagen 112957988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44938">
      <w:rPr>
        <w:rFonts w:asciiTheme="minorHAnsi" w:hAnsiTheme="minorHAnsi" w:cstheme="minorHAnsi"/>
        <w:b/>
        <w:sz w:val="22"/>
        <w:szCs w:val="16"/>
      </w:rPr>
      <w:t xml:space="preserve">Vol. 13, </w:t>
    </w:r>
    <w:proofErr w:type="spellStart"/>
    <w:r w:rsidRPr="00044938">
      <w:rPr>
        <w:rFonts w:asciiTheme="minorHAnsi" w:hAnsiTheme="minorHAnsi" w:cstheme="minorHAnsi"/>
        <w:b/>
        <w:sz w:val="22"/>
        <w:szCs w:val="16"/>
      </w:rPr>
      <w:t>Núm</w:t>
    </w:r>
    <w:proofErr w:type="spellEnd"/>
    <w:r w:rsidRPr="00044938">
      <w:rPr>
        <w:rFonts w:asciiTheme="minorHAnsi" w:hAnsiTheme="minorHAnsi" w:cstheme="minorHAnsi"/>
        <w:b/>
        <w:sz w:val="22"/>
        <w:szCs w:val="16"/>
      </w:rPr>
      <w:t xml:space="preserve">. 26 </w:t>
    </w:r>
    <w:proofErr w:type="spellStart"/>
    <w:r w:rsidRPr="00044938">
      <w:rPr>
        <w:rFonts w:asciiTheme="minorHAnsi" w:hAnsiTheme="minorHAnsi" w:cstheme="minorHAnsi"/>
        <w:b/>
        <w:sz w:val="22"/>
        <w:szCs w:val="16"/>
      </w:rPr>
      <w:t>Enero</w:t>
    </w:r>
    <w:proofErr w:type="spellEnd"/>
    <w:r w:rsidRPr="00044938">
      <w:rPr>
        <w:rFonts w:asciiTheme="minorHAnsi" w:hAnsiTheme="minorHAnsi" w:cstheme="minorHAnsi"/>
        <w:b/>
        <w:sz w:val="22"/>
        <w:szCs w:val="16"/>
      </w:rPr>
      <w:t xml:space="preserve"> - Junio 2023, e</w:t>
    </w:r>
    <w:r w:rsidR="001309AE">
      <w:rPr>
        <w:rFonts w:asciiTheme="minorHAnsi" w:hAnsiTheme="minorHAnsi" w:cstheme="minorHAnsi"/>
        <w:b/>
        <w:sz w:val="22"/>
        <w:szCs w:val="16"/>
      </w:rPr>
      <w:t>484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6BCC" w14:textId="77777777" w:rsidR="00464840" w:rsidRDefault="00464840">
      <w:r>
        <w:separator/>
      </w:r>
    </w:p>
  </w:footnote>
  <w:footnote w:type="continuationSeparator" w:id="0">
    <w:p w14:paraId="1B9CD470" w14:textId="77777777" w:rsidR="00464840" w:rsidRDefault="0046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7340" w14:textId="7FABA0C7" w:rsidR="00207231" w:rsidRDefault="00207231" w:rsidP="00044938">
    <w:pPr>
      <w:pStyle w:val="Encabezado"/>
      <w:jc w:val="center"/>
      <w:rPr>
        <w:lang w:val="es-ES"/>
      </w:rPr>
    </w:pPr>
    <w:r w:rsidRPr="002A3D98">
      <w:rPr>
        <w:noProof/>
        <w:lang w:val="es-ES" w:eastAsia="es-ES"/>
      </w:rPr>
      <w:drawing>
        <wp:inline distT="0" distB="0" distL="0" distR="0" wp14:anchorId="7643F783" wp14:editId="287B5B4C">
          <wp:extent cx="5397500" cy="635000"/>
          <wp:effectExtent l="0" t="0" r="0" b="0"/>
          <wp:docPr id="605696995" name="Imagen 60569699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567E54C9" w14:textId="77777777" w:rsidR="00207231" w:rsidRDefault="00207231">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7689"/>
    <w:multiLevelType w:val="multilevel"/>
    <w:tmpl w:val="80E06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4F39C8"/>
    <w:multiLevelType w:val="multilevel"/>
    <w:tmpl w:val="D5C807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FB37485"/>
    <w:multiLevelType w:val="multilevel"/>
    <w:tmpl w:val="E12008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123104931">
    <w:abstractNumId w:val="2"/>
  </w:num>
  <w:num w:numId="2" w16cid:durableId="990258423">
    <w:abstractNumId w:val="1"/>
  </w:num>
  <w:num w:numId="3" w16cid:durableId="188489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8E6"/>
    <w:rsid w:val="00020205"/>
    <w:rsid w:val="000219A5"/>
    <w:rsid w:val="00044938"/>
    <w:rsid w:val="000C54C0"/>
    <w:rsid w:val="001309AE"/>
    <w:rsid w:val="00207231"/>
    <w:rsid w:val="002548E6"/>
    <w:rsid w:val="0035634E"/>
    <w:rsid w:val="004039A8"/>
    <w:rsid w:val="00464840"/>
    <w:rsid w:val="0057662B"/>
    <w:rsid w:val="00624360"/>
    <w:rsid w:val="007A7CA2"/>
    <w:rsid w:val="008E7BA5"/>
    <w:rsid w:val="009C1A5F"/>
    <w:rsid w:val="00A71A68"/>
    <w:rsid w:val="00B633DD"/>
    <w:rsid w:val="00BC2809"/>
    <w:rsid w:val="00C116DD"/>
    <w:rsid w:val="00C801C7"/>
    <w:rsid w:val="00DC24E6"/>
    <w:rsid w:val="00FE703A"/>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390CD"/>
  <w15:docId w15:val="{C302CD56-EA03-461E-91F9-443895B4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300"/>
    <w:rPr>
      <w:rFonts w:ascii="Times New Roman" w:eastAsia="Times New Roman" w:hAnsi="Times New Roman" w:cs="Times New Roman"/>
      <w:lang w:bidi="he-IL"/>
    </w:rPr>
  </w:style>
  <w:style w:type="paragraph" w:styleId="Ttulo3">
    <w:name w:val="heading 3"/>
    <w:basedOn w:val="Normal"/>
    <w:next w:val="Normal"/>
    <w:link w:val="Ttulo3Car"/>
    <w:rsid w:val="000C54C0"/>
    <w:pPr>
      <w:pBdr>
        <w:top w:val="nil"/>
        <w:left w:val="nil"/>
        <w:bottom w:val="nil"/>
        <w:right w:val="nil"/>
        <w:between w:val="nil"/>
      </w:pBdr>
      <w:suppressAutoHyphens w:val="0"/>
      <w:spacing w:before="200" w:line="360" w:lineRule="auto"/>
      <w:ind w:left="-15"/>
      <w:outlineLvl w:val="2"/>
    </w:pPr>
    <w:rPr>
      <w:rFonts w:ascii="Open Sans" w:eastAsia="Open Sans" w:hAnsi="Open Sans" w:cs="Open Sans"/>
      <w:b/>
      <w:color w:val="8C7252"/>
      <w:lang w:val="en" w:eastAsia="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unhideWhenUsed/>
    <w:rsid w:val="0052237E"/>
    <w:rPr>
      <w:color w:val="0000FF"/>
      <w:u w:val="single"/>
    </w:rPr>
  </w:style>
  <w:style w:type="character" w:customStyle="1" w:styleId="EncabezadoCar">
    <w:name w:val="Encabezado Car"/>
    <w:basedOn w:val="Fuentedeprrafopredeter"/>
    <w:link w:val="Encabezado"/>
    <w:uiPriority w:val="99"/>
    <w:qFormat/>
    <w:rsid w:val="006F1B9E"/>
    <w:rPr>
      <w:lang w:val="es-ES"/>
    </w:rPr>
  </w:style>
  <w:style w:type="character" w:customStyle="1" w:styleId="PiedepginaCar">
    <w:name w:val="Pie de página Car"/>
    <w:basedOn w:val="Fuentedeprrafopredeter"/>
    <w:link w:val="Piedepgina"/>
    <w:uiPriority w:val="99"/>
    <w:qFormat/>
    <w:rsid w:val="006F1B9E"/>
    <w:rPr>
      <w:lang w:val="es-ES"/>
    </w:rPr>
  </w:style>
  <w:style w:type="character" w:customStyle="1" w:styleId="UnresolvedMention1">
    <w:name w:val="Unresolved Mention1"/>
    <w:basedOn w:val="Fuentedeprrafopredeter"/>
    <w:uiPriority w:val="99"/>
    <w:semiHidden/>
    <w:unhideWhenUsed/>
    <w:qFormat/>
    <w:rsid w:val="00AE77E4"/>
    <w:rPr>
      <w:color w:val="605E5C"/>
      <w:shd w:val="clear" w:color="auto" w:fill="E1DFDD"/>
    </w:rPr>
  </w:style>
  <w:style w:type="character" w:customStyle="1" w:styleId="Destacado">
    <w:name w:val="Destacado"/>
    <w:basedOn w:val="Fuentedeprrafopredeter"/>
    <w:uiPriority w:val="20"/>
    <w:qFormat/>
    <w:rsid w:val="00886D06"/>
    <w:rPr>
      <w:i/>
      <w:iCs/>
    </w:rPr>
  </w:style>
  <w:style w:type="character" w:customStyle="1" w:styleId="HTMLconformatoprevioCar">
    <w:name w:val="HTML con formato previo Car"/>
    <w:basedOn w:val="Fuentedeprrafopredeter"/>
    <w:link w:val="HTMLconformatoprevio"/>
    <w:uiPriority w:val="99"/>
    <w:qFormat/>
    <w:rsid w:val="005665C7"/>
    <w:rPr>
      <w:rFonts w:ascii="Courier New" w:eastAsia="Times New Roman" w:hAnsi="Courier New" w:cs="Courier New"/>
      <w:sz w:val="20"/>
      <w:szCs w:val="20"/>
      <w:lang w:bidi="he-IL"/>
    </w:rPr>
  </w:style>
  <w:style w:type="character" w:styleId="Nmerodepgina">
    <w:name w:val="page number"/>
    <w:basedOn w:val="Fuentedeprrafopredeter"/>
    <w:uiPriority w:val="99"/>
    <w:semiHidden/>
    <w:unhideWhenUsed/>
    <w:qFormat/>
    <w:rsid w:val="00D536AA"/>
  </w:style>
  <w:style w:type="character" w:customStyle="1" w:styleId="TextodegloboCar">
    <w:name w:val="Texto de globo Car"/>
    <w:basedOn w:val="Fuentedeprrafopredeter"/>
    <w:link w:val="Textodeglobo"/>
    <w:uiPriority w:val="99"/>
    <w:semiHidden/>
    <w:qFormat/>
    <w:rsid w:val="00B730DE"/>
    <w:rPr>
      <w:rFonts w:ascii="Segoe UI" w:eastAsia="Times New Roman" w:hAnsi="Segoe UI" w:cs="Segoe UI"/>
      <w:sz w:val="18"/>
      <w:szCs w:val="18"/>
      <w:lang w:bidi="he-IL"/>
    </w:rPr>
  </w:style>
  <w:style w:type="character" w:styleId="Mencinsinresolver">
    <w:name w:val="Unresolved Mention"/>
    <w:basedOn w:val="Fuentedeprrafopredeter"/>
    <w:uiPriority w:val="99"/>
    <w:semiHidden/>
    <w:unhideWhenUsed/>
    <w:qFormat/>
    <w:rsid w:val="00F54F82"/>
    <w:rPr>
      <w:color w:val="605E5C"/>
      <w:shd w:val="clear" w:color="auto" w:fill="E1DFDD"/>
    </w:rPr>
  </w:style>
  <w:style w:type="character" w:customStyle="1" w:styleId="EnlacedeInternetvisitado">
    <w:name w:val="Enlace de Internet visitado"/>
    <w:basedOn w:val="Fuentedeprrafopredeter"/>
    <w:uiPriority w:val="99"/>
    <w:semiHidden/>
    <w:unhideWhenUsed/>
    <w:rsid w:val="00B30C44"/>
    <w:rPr>
      <w:color w:val="954F72" w:themeColor="followedHyperlink"/>
      <w:u w:val="single"/>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6F1B9E"/>
    <w:pPr>
      <w:tabs>
        <w:tab w:val="center" w:pos="4680"/>
        <w:tab w:val="right" w:pos="9360"/>
      </w:tabs>
    </w:pPr>
  </w:style>
  <w:style w:type="paragraph" w:styleId="Piedepgina">
    <w:name w:val="footer"/>
    <w:basedOn w:val="Normal"/>
    <w:link w:val="PiedepginaCar"/>
    <w:uiPriority w:val="99"/>
    <w:unhideWhenUsed/>
    <w:rsid w:val="006F1B9E"/>
    <w:pPr>
      <w:tabs>
        <w:tab w:val="center" w:pos="4680"/>
        <w:tab w:val="right" w:pos="9360"/>
      </w:tabs>
    </w:pPr>
  </w:style>
  <w:style w:type="paragraph" w:styleId="NormalWeb">
    <w:name w:val="Normal (Web)"/>
    <w:basedOn w:val="Normal"/>
    <w:uiPriority w:val="99"/>
    <w:unhideWhenUsed/>
    <w:qFormat/>
    <w:rsid w:val="00886D06"/>
    <w:pPr>
      <w:spacing w:beforeAutospacing="1" w:afterAutospacing="1"/>
    </w:pPr>
  </w:style>
  <w:style w:type="paragraph" w:customStyle="1" w:styleId="trt0xe">
    <w:name w:val="trt0xe"/>
    <w:basedOn w:val="Normal"/>
    <w:qFormat/>
    <w:rsid w:val="00AF0919"/>
    <w:pPr>
      <w:spacing w:beforeAutospacing="1" w:afterAutospacing="1"/>
    </w:pPr>
  </w:style>
  <w:style w:type="paragraph" w:styleId="Prrafodelista">
    <w:name w:val="List Paragraph"/>
    <w:basedOn w:val="Normal"/>
    <w:uiPriority w:val="34"/>
    <w:qFormat/>
    <w:rsid w:val="00222457"/>
    <w:pPr>
      <w:ind w:left="720"/>
      <w:contextualSpacing/>
    </w:pPr>
  </w:style>
  <w:style w:type="paragraph" w:styleId="HTMLconformatoprevio">
    <w:name w:val="HTML Preformatted"/>
    <w:basedOn w:val="Normal"/>
    <w:link w:val="HTMLconformatoprevioCar"/>
    <w:uiPriority w:val="99"/>
    <w:unhideWhenUsed/>
    <w:qFormat/>
    <w:rsid w:val="00566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PAHeading1">
    <w:name w:val="APA Heading 1"/>
    <w:basedOn w:val="Normal"/>
    <w:qFormat/>
    <w:rsid w:val="002D4684"/>
    <w:pPr>
      <w:spacing w:line="480" w:lineRule="auto"/>
      <w:jc w:val="center"/>
    </w:pPr>
    <w:rPr>
      <w:rFonts w:asciiTheme="majorBidi" w:hAnsiTheme="majorBidi" w:cstheme="majorBidi"/>
      <w:b/>
      <w:bCs/>
      <w:color w:val="000000"/>
      <w:lang w:val="es-ES"/>
    </w:rPr>
  </w:style>
  <w:style w:type="paragraph" w:customStyle="1" w:styleId="APAHeading2">
    <w:name w:val="APA Heading 2"/>
    <w:basedOn w:val="Normal"/>
    <w:qFormat/>
    <w:rsid w:val="002D4684"/>
    <w:pPr>
      <w:spacing w:line="480" w:lineRule="auto"/>
    </w:pPr>
    <w:rPr>
      <w:rFonts w:asciiTheme="majorBidi" w:hAnsiTheme="majorBidi" w:cstheme="majorBidi"/>
      <w:b/>
      <w:bCs/>
      <w:color w:val="000000"/>
      <w:lang w:val="es-ES"/>
    </w:rPr>
  </w:style>
  <w:style w:type="paragraph" w:customStyle="1" w:styleId="APAHeading3">
    <w:name w:val="APA Heading 3"/>
    <w:basedOn w:val="Normal"/>
    <w:qFormat/>
    <w:rsid w:val="002D4684"/>
    <w:pPr>
      <w:spacing w:line="480" w:lineRule="auto"/>
    </w:pPr>
    <w:rPr>
      <w:rFonts w:asciiTheme="majorBidi" w:hAnsiTheme="majorBidi" w:cstheme="majorBidi"/>
      <w:b/>
      <w:bCs/>
      <w:i/>
      <w:color w:val="000000"/>
      <w:lang w:val="es-ES"/>
    </w:rPr>
  </w:style>
  <w:style w:type="paragraph" w:customStyle="1" w:styleId="APAHeading4">
    <w:name w:val="APA Heading 4"/>
    <w:basedOn w:val="Normal"/>
    <w:qFormat/>
    <w:rsid w:val="002D4684"/>
    <w:pPr>
      <w:spacing w:line="480" w:lineRule="auto"/>
      <w:ind w:left="720"/>
    </w:pPr>
    <w:rPr>
      <w:rFonts w:asciiTheme="majorBidi" w:hAnsiTheme="majorBidi" w:cstheme="majorBidi"/>
      <w:b/>
      <w:bCs/>
      <w:color w:val="000000"/>
      <w:lang w:val="es-ES"/>
    </w:rPr>
  </w:style>
  <w:style w:type="paragraph" w:customStyle="1" w:styleId="APAHeading5">
    <w:name w:val="APA Heading 5"/>
    <w:basedOn w:val="Normal"/>
    <w:qFormat/>
    <w:rsid w:val="002D4684"/>
    <w:pPr>
      <w:spacing w:line="480" w:lineRule="auto"/>
      <w:ind w:left="720"/>
    </w:pPr>
    <w:rPr>
      <w:rFonts w:asciiTheme="majorBidi" w:hAnsiTheme="majorBidi" w:cstheme="majorBidi"/>
      <w:b/>
      <w:bCs/>
      <w:i/>
      <w:color w:val="000000"/>
      <w:lang w:val="es-ES"/>
    </w:rPr>
  </w:style>
  <w:style w:type="paragraph" w:styleId="Revisin">
    <w:name w:val="Revision"/>
    <w:uiPriority w:val="99"/>
    <w:semiHidden/>
    <w:qFormat/>
    <w:rsid w:val="00B730DE"/>
    <w:rPr>
      <w:rFonts w:ascii="Times New Roman" w:eastAsia="Times New Roman" w:hAnsi="Times New Roman" w:cs="Times New Roman"/>
      <w:lang w:bidi="he-IL"/>
    </w:rPr>
  </w:style>
  <w:style w:type="paragraph" w:styleId="Textodeglobo">
    <w:name w:val="Balloon Text"/>
    <w:basedOn w:val="Normal"/>
    <w:link w:val="TextodegloboCar"/>
    <w:uiPriority w:val="99"/>
    <w:semiHidden/>
    <w:unhideWhenUsed/>
    <w:qFormat/>
    <w:rsid w:val="00B730DE"/>
    <w:rPr>
      <w:rFonts w:ascii="Segoe UI" w:hAnsi="Segoe UI" w:cs="Segoe UI"/>
      <w:sz w:val="18"/>
      <w:szCs w:val="18"/>
    </w:rPr>
  </w:style>
  <w:style w:type="table" w:styleId="Tablaconcuadrcula">
    <w:name w:val="Table Grid"/>
    <w:basedOn w:val="Tablanormal"/>
    <w:uiPriority w:val="39"/>
    <w:rsid w:val="00C0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116DD"/>
    <w:rPr>
      <w:color w:val="0563C1" w:themeColor="hyperlink"/>
      <w:u w:val="single"/>
    </w:rPr>
  </w:style>
  <w:style w:type="character" w:customStyle="1" w:styleId="Ttulo3Car">
    <w:name w:val="Título 3 Car"/>
    <w:basedOn w:val="Fuentedeprrafopredeter"/>
    <w:link w:val="Ttulo3"/>
    <w:rsid w:val="000C54C0"/>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34</Pages>
  <Words>10908</Words>
  <Characters>59995</Characters>
  <Application>Microsoft Office Word</Application>
  <DocSecurity>0</DocSecurity>
  <Lines>499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Salinas</dc:creator>
  <dc:description/>
  <cp:lastModifiedBy>Gustavo Toledo</cp:lastModifiedBy>
  <cp:revision>5</cp:revision>
  <cp:lastPrinted>2020-09-03T17:05:00Z</cp:lastPrinted>
  <dcterms:created xsi:type="dcterms:W3CDTF">2023-05-16T21:03:00Z</dcterms:created>
  <dcterms:modified xsi:type="dcterms:W3CDTF">2023-05-18T14:32:00Z</dcterms:modified>
  <dc:language>es-MX</dc:language>
</cp:coreProperties>
</file>