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28890" w14:textId="630C1C50" w:rsidR="00161409" w:rsidRPr="00584747" w:rsidRDefault="00584747" w:rsidP="00161409">
      <w:pPr>
        <w:pStyle w:val="Ttulo"/>
        <w:spacing w:before="240" w:line="360" w:lineRule="auto"/>
        <w:rPr>
          <w:rFonts w:cs="Times New Roman"/>
          <w:i/>
          <w:iCs/>
          <w:color w:val="000000" w:themeColor="text1"/>
          <w:sz w:val="24"/>
          <w:szCs w:val="24"/>
        </w:rPr>
      </w:pPr>
      <w:r w:rsidRPr="00584747">
        <w:rPr>
          <w:rFonts w:cs="Times New Roman"/>
          <w:i/>
          <w:iCs/>
          <w:color w:val="000000" w:themeColor="text1"/>
          <w:sz w:val="24"/>
          <w:szCs w:val="24"/>
        </w:rPr>
        <w:t>https://doi.org/10.23913/ride.v14i27.1573</w:t>
      </w:r>
    </w:p>
    <w:p w14:paraId="6AD5F2A5" w14:textId="27727223" w:rsidR="00161409" w:rsidRDefault="00161409" w:rsidP="00161409">
      <w:pPr>
        <w:pStyle w:val="Ttulo"/>
        <w:spacing w:before="240" w:line="360" w:lineRule="auto"/>
      </w:pPr>
      <w:r w:rsidRPr="00CD3EFD">
        <w:rPr>
          <w:rFonts w:cs="Times New Roman"/>
          <w:i/>
          <w:iCs/>
          <w:color w:val="000000" w:themeColor="text1"/>
          <w:sz w:val="24"/>
          <w:szCs w:val="24"/>
        </w:rPr>
        <w:t>Artículos científicos</w:t>
      </w:r>
    </w:p>
    <w:p w14:paraId="01C507FF" w14:textId="587DBD59" w:rsidR="00707873" w:rsidRPr="00161409" w:rsidRDefault="00B431BA" w:rsidP="00161409">
      <w:pPr>
        <w:pStyle w:val="Ttulo"/>
        <w:rPr>
          <w:rFonts w:ascii="Calibri" w:eastAsia="Times New Roman" w:hAnsi="Calibri" w:cs="Calibri"/>
          <w:bCs w:val="0"/>
          <w:color w:val="000000"/>
          <w:sz w:val="32"/>
          <w:szCs w:val="32"/>
          <w:lang w:eastAsia="es-MX"/>
        </w:rPr>
      </w:pPr>
      <w:r w:rsidRPr="00161409">
        <w:rPr>
          <w:rFonts w:ascii="Calibri" w:eastAsia="Times New Roman" w:hAnsi="Calibri" w:cs="Calibri"/>
          <w:bCs w:val="0"/>
          <w:color w:val="000000"/>
          <w:sz w:val="32"/>
          <w:szCs w:val="32"/>
          <w:lang w:eastAsia="es-MX"/>
        </w:rPr>
        <w:t>Impacto de f</w:t>
      </w:r>
      <w:r w:rsidR="00707873" w:rsidRPr="00161409">
        <w:rPr>
          <w:rFonts w:ascii="Calibri" w:eastAsia="Times New Roman" w:hAnsi="Calibri" w:cs="Calibri"/>
          <w:bCs w:val="0"/>
          <w:color w:val="000000"/>
          <w:sz w:val="32"/>
          <w:szCs w:val="32"/>
          <w:lang w:eastAsia="es-MX"/>
        </w:rPr>
        <w:t xml:space="preserve">unciones adjetivas </w:t>
      </w:r>
      <w:r w:rsidR="00CB6B54" w:rsidRPr="00161409">
        <w:rPr>
          <w:rFonts w:ascii="Calibri" w:eastAsia="Times New Roman" w:hAnsi="Calibri" w:cs="Calibri"/>
          <w:bCs w:val="0"/>
          <w:color w:val="000000"/>
          <w:sz w:val="32"/>
          <w:szCs w:val="32"/>
          <w:lang w:eastAsia="es-MX"/>
        </w:rPr>
        <w:t>en</w:t>
      </w:r>
      <w:r w:rsidR="00707873" w:rsidRPr="00161409">
        <w:rPr>
          <w:rFonts w:ascii="Calibri" w:eastAsia="Times New Roman" w:hAnsi="Calibri" w:cs="Calibri"/>
          <w:bCs w:val="0"/>
          <w:color w:val="000000"/>
          <w:sz w:val="32"/>
          <w:szCs w:val="32"/>
          <w:lang w:eastAsia="es-MX"/>
        </w:rPr>
        <w:t xml:space="preserve"> la capacidad de gestión para resultados</w:t>
      </w:r>
      <w:r w:rsidR="0009219A" w:rsidRPr="00161409">
        <w:rPr>
          <w:rFonts w:ascii="Calibri" w:eastAsia="Times New Roman" w:hAnsi="Calibri" w:cs="Calibri"/>
          <w:bCs w:val="0"/>
          <w:color w:val="000000"/>
          <w:sz w:val="32"/>
          <w:szCs w:val="32"/>
          <w:lang w:eastAsia="es-MX"/>
        </w:rPr>
        <w:t>:</w:t>
      </w:r>
      <w:r w:rsidR="00CB6B54" w:rsidRPr="00161409">
        <w:rPr>
          <w:rFonts w:ascii="Calibri" w:eastAsia="Times New Roman" w:hAnsi="Calibri" w:cs="Calibri"/>
          <w:bCs w:val="0"/>
          <w:color w:val="000000"/>
          <w:sz w:val="32"/>
          <w:szCs w:val="32"/>
          <w:lang w:eastAsia="es-MX"/>
        </w:rPr>
        <w:t xml:space="preserve"> caso de una institución pública de educación superior</w:t>
      </w:r>
    </w:p>
    <w:p w14:paraId="68972488" w14:textId="0447BC76" w:rsidR="008D499D" w:rsidRPr="00DB6EE8" w:rsidRDefault="008D499D" w:rsidP="00161409">
      <w:pPr>
        <w:spacing w:line="276" w:lineRule="auto"/>
        <w:jc w:val="right"/>
        <w:rPr>
          <w:rFonts w:ascii="Calibri" w:eastAsia="Times New Roman" w:hAnsi="Calibri" w:cs="Calibri"/>
          <w:b/>
          <w:i/>
          <w:iCs/>
          <w:color w:val="000000"/>
          <w:sz w:val="28"/>
          <w:szCs w:val="28"/>
          <w:lang w:val="en-US" w:eastAsia="es-MX"/>
        </w:rPr>
      </w:pPr>
      <w:r w:rsidRPr="00DB6EE8">
        <w:rPr>
          <w:rFonts w:ascii="Calibri" w:eastAsia="Times New Roman" w:hAnsi="Calibri" w:cs="Calibri"/>
          <w:b/>
          <w:i/>
          <w:iCs/>
          <w:color w:val="000000"/>
          <w:sz w:val="28"/>
          <w:szCs w:val="28"/>
          <w:lang w:val="en-US" w:eastAsia="es-MX"/>
        </w:rPr>
        <w:t>Impact of adjective functions in the management capacity for results</w:t>
      </w:r>
      <w:r w:rsidR="0009219A" w:rsidRPr="00DB6EE8">
        <w:rPr>
          <w:rFonts w:ascii="Calibri" w:eastAsia="Times New Roman" w:hAnsi="Calibri" w:cs="Calibri"/>
          <w:b/>
          <w:i/>
          <w:iCs/>
          <w:color w:val="000000"/>
          <w:sz w:val="28"/>
          <w:szCs w:val="28"/>
          <w:lang w:val="en-US" w:eastAsia="es-MX"/>
        </w:rPr>
        <w:t>:</w:t>
      </w:r>
      <w:r w:rsidRPr="00DB6EE8">
        <w:rPr>
          <w:rFonts w:ascii="Calibri" w:eastAsia="Times New Roman" w:hAnsi="Calibri" w:cs="Calibri"/>
          <w:b/>
          <w:i/>
          <w:iCs/>
          <w:color w:val="000000"/>
          <w:sz w:val="28"/>
          <w:szCs w:val="28"/>
          <w:lang w:val="en-US" w:eastAsia="es-MX"/>
        </w:rPr>
        <w:t xml:space="preserve"> case of a public institution of higher education</w:t>
      </w:r>
    </w:p>
    <w:p w14:paraId="5B508D71" w14:textId="3E86D3CF" w:rsidR="00161409" w:rsidRPr="00161409" w:rsidRDefault="00161409" w:rsidP="00161409">
      <w:pPr>
        <w:spacing w:line="276" w:lineRule="auto"/>
        <w:jc w:val="right"/>
        <w:rPr>
          <w:rFonts w:ascii="Calibri" w:eastAsia="Times New Roman" w:hAnsi="Calibri" w:cs="Calibri"/>
          <w:b/>
          <w:i/>
          <w:iCs/>
          <w:color w:val="000000"/>
          <w:sz w:val="28"/>
          <w:szCs w:val="28"/>
          <w:lang w:eastAsia="es-MX"/>
        </w:rPr>
      </w:pPr>
      <w:r w:rsidRPr="00161409">
        <w:rPr>
          <w:rFonts w:ascii="Calibri" w:eastAsia="Times New Roman" w:hAnsi="Calibri" w:cs="Calibri"/>
          <w:b/>
          <w:i/>
          <w:iCs/>
          <w:color w:val="000000"/>
          <w:sz w:val="28"/>
          <w:szCs w:val="28"/>
          <w:lang w:eastAsia="es-MX"/>
        </w:rPr>
        <w:t xml:space="preserve">Impacto das </w:t>
      </w:r>
      <w:proofErr w:type="spellStart"/>
      <w:r w:rsidRPr="00161409">
        <w:rPr>
          <w:rFonts w:ascii="Calibri" w:eastAsia="Times New Roman" w:hAnsi="Calibri" w:cs="Calibri"/>
          <w:b/>
          <w:i/>
          <w:iCs/>
          <w:color w:val="000000"/>
          <w:sz w:val="28"/>
          <w:szCs w:val="28"/>
          <w:lang w:eastAsia="es-MX"/>
        </w:rPr>
        <w:t>funções</w:t>
      </w:r>
      <w:proofErr w:type="spellEnd"/>
      <w:r w:rsidRPr="00161409">
        <w:rPr>
          <w:rFonts w:ascii="Calibri" w:eastAsia="Times New Roman" w:hAnsi="Calibri" w:cs="Calibri"/>
          <w:b/>
          <w:i/>
          <w:iCs/>
          <w:color w:val="000000"/>
          <w:sz w:val="28"/>
          <w:szCs w:val="28"/>
          <w:lang w:eastAsia="es-MX"/>
        </w:rPr>
        <w:t xml:space="preserve"> adjetivas </w:t>
      </w:r>
      <w:proofErr w:type="spellStart"/>
      <w:r w:rsidRPr="00161409">
        <w:rPr>
          <w:rFonts w:ascii="Calibri" w:eastAsia="Times New Roman" w:hAnsi="Calibri" w:cs="Calibri"/>
          <w:b/>
          <w:i/>
          <w:iCs/>
          <w:color w:val="000000"/>
          <w:sz w:val="28"/>
          <w:szCs w:val="28"/>
          <w:lang w:eastAsia="es-MX"/>
        </w:rPr>
        <w:t>na</w:t>
      </w:r>
      <w:proofErr w:type="spellEnd"/>
      <w:r w:rsidRPr="00161409">
        <w:rPr>
          <w:rFonts w:ascii="Calibri" w:eastAsia="Times New Roman" w:hAnsi="Calibri" w:cs="Calibri"/>
          <w:b/>
          <w:i/>
          <w:iCs/>
          <w:color w:val="000000"/>
          <w:sz w:val="28"/>
          <w:szCs w:val="28"/>
          <w:lang w:eastAsia="es-MX"/>
        </w:rPr>
        <w:t xml:space="preserve"> </w:t>
      </w:r>
      <w:proofErr w:type="spellStart"/>
      <w:r w:rsidRPr="00161409">
        <w:rPr>
          <w:rFonts w:ascii="Calibri" w:eastAsia="Times New Roman" w:hAnsi="Calibri" w:cs="Calibri"/>
          <w:b/>
          <w:i/>
          <w:iCs/>
          <w:color w:val="000000"/>
          <w:sz w:val="28"/>
          <w:szCs w:val="28"/>
          <w:lang w:eastAsia="es-MX"/>
        </w:rPr>
        <w:t>capacidade</w:t>
      </w:r>
      <w:proofErr w:type="spellEnd"/>
      <w:r w:rsidRPr="00161409">
        <w:rPr>
          <w:rFonts w:ascii="Calibri" w:eastAsia="Times New Roman" w:hAnsi="Calibri" w:cs="Calibri"/>
          <w:b/>
          <w:i/>
          <w:iCs/>
          <w:color w:val="000000"/>
          <w:sz w:val="28"/>
          <w:szCs w:val="28"/>
          <w:lang w:eastAsia="es-MX"/>
        </w:rPr>
        <w:t xml:space="preserve"> de </w:t>
      </w:r>
      <w:proofErr w:type="spellStart"/>
      <w:r w:rsidRPr="00161409">
        <w:rPr>
          <w:rFonts w:ascii="Calibri" w:eastAsia="Times New Roman" w:hAnsi="Calibri" w:cs="Calibri"/>
          <w:b/>
          <w:i/>
          <w:iCs/>
          <w:color w:val="000000"/>
          <w:sz w:val="28"/>
          <w:szCs w:val="28"/>
          <w:lang w:eastAsia="es-MX"/>
        </w:rPr>
        <w:t>gestão</w:t>
      </w:r>
      <w:proofErr w:type="spellEnd"/>
      <w:r w:rsidRPr="00161409">
        <w:rPr>
          <w:rFonts w:ascii="Calibri" w:eastAsia="Times New Roman" w:hAnsi="Calibri" w:cs="Calibri"/>
          <w:b/>
          <w:i/>
          <w:iCs/>
          <w:color w:val="000000"/>
          <w:sz w:val="28"/>
          <w:szCs w:val="28"/>
          <w:lang w:eastAsia="es-MX"/>
        </w:rPr>
        <w:t xml:space="preserve"> por resultados: o caso de </w:t>
      </w:r>
      <w:proofErr w:type="spellStart"/>
      <w:r w:rsidRPr="00161409">
        <w:rPr>
          <w:rFonts w:ascii="Calibri" w:eastAsia="Times New Roman" w:hAnsi="Calibri" w:cs="Calibri"/>
          <w:b/>
          <w:i/>
          <w:iCs/>
          <w:color w:val="000000"/>
          <w:sz w:val="28"/>
          <w:szCs w:val="28"/>
          <w:lang w:eastAsia="es-MX"/>
        </w:rPr>
        <w:t>uma</w:t>
      </w:r>
      <w:proofErr w:type="spellEnd"/>
      <w:r w:rsidRPr="00161409">
        <w:rPr>
          <w:rFonts w:ascii="Calibri" w:eastAsia="Times New Roman" w:hAnsi="Calibri" w:cs="Calibri"/>
          <w:b/>
          <w:i/>
          <w:iCs/>
          <w:color w:val="000000"/>
          <w:sz w:val="28"/>
          <w:szCs w:val="28"/>
          <w:lang w:eastAsia="es-MX"/>
        </w:rPr>
        <w:t xml:space="preserve"> </w:t>
      </w:r>
      <w:proofErr w:type="spellStart"/>
      <w:r w:rsidRPr="00161409">
        <w:rPr>
          <w:rFonts w:ascii="Calibri" w:eastAsia="Times New Roman" w:hAnsi="Calibri" w:cs="Calibri"/>
          <w:b/>
          <w:i/>
          <w:iCs/>
          <w:color w:val="000000"/>
          <w:sz w:val="28"/>
          <w:szCs w:val="28"/>
          <w:lang w:eastAsia="es-MX"/>
        </w:rPr>
        <w:t>instituição</w:t>
      </w:r>
      <w:proofErr w:type="spellEnd"/>
      <w:r w:rsidRPr="00161409">
        <w:rPr>
          <w:rFonts w:ascii="Calibri" w:eastAsia="Times New Roman" w:hAnsi="Calibri" w:cs="Calibri"/>
          <w:b/>
          <w:i/>
          <w:iCs/>
          <w:color w:val="000000"/>
          <w:sz w:val="28"/>
          <w:szCs w:val="28"/>
          <w:lang w:eastAsia="es-MX"/>
        </w:rPr>
        <w:t xml:space="preserve"> pública de </w:t>
      </w:r>
      <w:proofErr w:type="spellStart"/>
      <w:r w:rsidRPr="00161409">
        <w:rPr>
          <w:rFonts w:ascii="Calibri" w:eastAsia="Times New Roman" w:hAnsi="Calibri" w:cs="Calibri"/>
          <w:b/>
          <w:i/>
          <w:iCs/>
          <w:color w:val="000000"/>
          <w:sz w:val="28"/>
          <w:szCs w:val="28"/>
          <w:lang w:eastAsia="es-MX"/>
        </w:rPr>
        <w:t>ensino</w:t>
      </w:r>
      <w:proofErr w:type="spellEnd"/>
      <w:r w:rsidRPr="00161409">
        <w:rPr>
          <w:rFonts w:ascii="Calibri" w:eastAsia="Times New Roman" w:hAnsi="Calibri" w:cs="Calibri"/>
          <w:b/>
          <w:i/>
          <w:iCs/>
          <w:color w:val="000000"/>
          <w:sz w:val="28"/>
          <w:szCs w:val="28"/>
          <w:lang w:eastAsia="es-MX"/>
        </w:rPr>
        <w:t xml:space="preserve"> superior</w:t>
      </w:r>
    </w:p>
    <w:p w14:paraId="58C36077" w14:textId="78DFA6FB" w:rsidR="00707873" w:rsidRPr="00794FFE" w:rsidRDefault="00161409" w:rsidP="00707873">
      <w:pPr>
        <w:pStyle w:val="Default"/>
        <w:spacing w:line="276" w:lineRule="auto"/>
        <w:jc w:val="right"/>
        <w:rPr>
          <w:rFonts w:asciiTheme="minorHAnsi" w:hAnsiTheme="minorHAnsi" w:cstheme="minorHAnsi"/>
          <w:b/>
          <w:bCs/>
        </w:rPr>
      </w:pPr>
      <w:r>
        <w:rPr>
          <w:rFonts w:asciiTheme="minorHAnsi" w:hAnsiTheme="minorHAnsi" w:cstheme="minorHAnsi"/>
          <w:b/>
          <w:bCs/>
        </w:rPr>
        <w:br/>
      </w:r>
      <w:r w:rsidR="00707873" w:rsidRPr="00794FFE">
        <w:rPr>
          <w:rFonts w:asciiTheme="minorHAnsi" w:hAnsiTheme="minorHAnsi" w:cstheme="minorHAnsi"/>
          <w:b/>
          <w:bCs/>
        </w:rPr>
        <w:t xml:space="preserve">Adolfo Antonio </w:t>
      </w:r>
      <w:r w:rsidR="0009219A">
        <w:rPr>
          <w:rFonts w:asciiTheme="minorHAnsi" w:hAnsiTheme="minorHAnsi" w:cstheme="minorHAnsi"/>
          <w:b/>
          <w:bCs/>
        </w:rPr>
        <w:t>d</w:t>
      </w:r>
      <w:r w:rsidR="00707873" w:rsidRPr="00794FFE">
        <w:rPr>
          <w:rFonts w:asciiTheme="minorHAnsi" w:hAnsiTheme="minorHAnsi" w:cstheme="minorHAnsi"/>
          <w:b/>
          <w:bCs/>
        </w:rPr>
        <w:t>e la Parra Northon</w:t>
      </w:r>
    </w:p>
    <w:p w14:paraId="5A588FF8" w14:textId="07B54F7E" w:rsidR="00707873" w:rsidRDefault="00707873" w:rsidP="00707873">
      <w:pPr>
        <w:pStyle w:val="Default"/>
        <w:spacing w:line="276" w:lineRule="auto"/>
        <w:jc w:val="right"/>
      </w:pPr>
      <w:r w:rsidRPr="003B3801">
        <w:t>Universidad Juárez del Estado de Durango</w:t>
      </w:r>
      <w:r>
        <w:t>, México</w:t>
      </w:r>
    </w:p>
    <w:p w14:paraId="1297F5A9" w14:textId="5C9B41D0" w:rsidR="00707873" w:rsidRDefault="00707873" w:rsidP="00707873">
      <w:pPr>
        <w:pStyle w:val="Default"/>
        <w:spacing w:line="276" w:lineRule="auto"/>
        <w:jc w:val="right"/>
        <w:rPr>
          <w:rFonts w:asciiTheme="minorHAnsi" w:hAnsiTheme="minorHAnsi" w:cstheme="minorHAnsi"/>
          <w:color w:val="FF0000"/>
        </w:rPr>
      </w:pPr>
      <w:r w:rsidRPr="00161409">
        <w:rPr>
          <w:rFonts w:asciiTheme="minorHAnsi" w:hAnsiTheme="minorHAnsi" w:cstheme="minorHAnsi"/>
          <w:color w:val="FF0000"/>
        </w:rPr>
        <w:t>adolfodelaparra@gmail.com</w:t>
      </w:r>
    </w:p>
    <w:p w14:paraId="6AB822B1" w14:textId="5B5885EF" w:rsidR="00707873" w:rsidRPr="00161409" w:rsidRDefault="00707873" w:rsidP="00707873">
      <w:pPr>
        <w:pStyle w:val="Default"/>
        <w:spacing w:line="276" w:lineRule="auto"/>
        <w:jc w:val="right"/>
      </w:pPr>
      <w:r w:rsidRPr="00161409">
        <w:t>https://orcid.org/0000-0001-7549-5093</w:t>
      </w:r>
    </w:p>
    <w:p w14:paraId="064B5D33" w14:textId="77777777" w:rsidR="00AF27F6" w:rsidRDefault="00AF27F6" w:rsidP="00AF27F6">
      <w:pPr>
        <w:pStyle w:val="Default"/>
        <w:spacing w:line="276" w:lineRule="auto"/>
        <w:jc w:val="right"/>
        <w:rPr>
          <w:rFonts w:asciiTheme="minorHAnsi" w:hAnsiTheme="minorHAnsi" w:cstheme="minorHAnsi"/>
          <w:b/>
          <w:bCs/>
        </w:rPr>
      </w:pPr>
    </w:p>
    <w:p w14:paraId="79BC55B2" w14:textId="6A344CE9" w:rsidR="00AF27F6" w:rsidRPr="00794FFE" w:rsidRDefault="00AF27F6" w:rsidP="00AF27F6">
      <w:pPr>
        <w:pStyle w:val="Default"/>
        <w:spacing w:line="276" w:lineRule="auto"/>
        <w:jc w:val="right"/>
        <w:rPr>
          <w:rFonts w:asciiTheme="minorHAnsi" w:hAnsiTheme="minorHAnsi" w:cstheme="minorHAnsi"/>
          <w:b/>
          <w:bCs/>
        </w:rPr>
      </w:pPr>
      <w:r>
        <w:rPr>
          <w:rFonts w:asciiTheme="minorHAnsi" w:hAnsiTheme="minorHAnsi" w:cstheme="minorHAnsi"/>
          <w:b/>
          <w:bCs/>
        </w:rPr>
        <w:t>José Ángel Mercado Rosales</w:t>
      </w:r>
    </w:p>
    <w:p w14:paraId="493086F9" w14:textId="51B75596" w:rsidR="00AF27F6" w:rsidRDefault="00AF27F6" w:rsidP="00AF27F6">
      <w:pPr>
        <w:pStyle w:val="Default"/>
        <w:spacing w:line="276" w:lineRule="auto"/>
        <w:jc w:val="right"/>
      </w:pPr>
      <w:r w:rsidRPr="003B3801">
        <w:t>Universidad Juárez del Estado de Durango</w:t>
      </w:r>
      <w:r>
        <w:t>, México</w:t>
      </w:r>
    </w:p>
    <w:p w14:paraId="0D83BBF0" w14:textId="0792A2F4" w:rsidR="00803A9C" w:rsidRPr="00161409" w:rsidRDefault="00803A9C" w:rsidP="00AF27F6">
      <w:pPr>
        <w:pStyle w:val="Default"/>
        <w:spacing w:line="276" w:lineRule="auto"/>
        <w:jc w:val="right"/>
        <w:rPr>
          <w:rFonts w:asciiTheme="minorHAnsi" w:hAnsiTheme="minorHAnsi" w:cstheme="minorHAnsi"/>
          <w:color w:val="FF0000"/>
        </w:rPr>
      </w:pPr>
      <w:r w:rsidRPr="00803A9C">
        <w:tab/>
      </w:r>
      <w:r w:rsidRPr="00161409">
        <w:rPr>
          <w:rFonts w:asciiTheme="minorHAnsi" w:hAnsiTheme="minorHAnsi" w:cstheme="minorHAnsi"/>
          <w:color w:val="FF0000"/>
        </w:rPr>
        <w:t>mercadorosalesjoseangel@gmail.com</w:t>
      </w:r>
    </w:p>
    <w:p w14:paraId="3FE470B6" w14:textId="5D403CC7" w:rsidR="00381EE0" w:rsidRDefault="00381EE0" w:rsidP="00381EE0">
      <w:pPr>
        <w:pStyle w:val="Default"/>
        <w:spacing w:line="276" w:lineRule="auto"/>
        <w:jc w:val="right"/>
      </w:pPr>
      <w:r w:rsidRPr="00161409">
        <w:t>https://orcid.org/0009-0008-3376-0811</w:t>
      </w:r>
    </w:p>
    <w:p w14:paraId="31538DB1" w14:textId="2FBB5208" w:rsidR="00707873" w:rsidRPr="00161409" w:rsidRDefault="00161409" w:rsidP="00161409">
      <w:pPr>
        <w:pStyle w:val="Ttulo3"/>
        <w:spacing w:after="0"/>
        <w:rPr>
          <w:rFonts w:asciiTheme="minorHAnsi" w:hAnsiTheme="minorHAnsi" w:cstheme="minorHAnsi"/>
        </w:rPr>
      </w:pPr>
      <w:r>
        <w:br/>
      </w:r>
      <w:r w:rsidR="00707873" w:rsidRPr="00161409">
        <w:rPr>
          <w:rFonts w:asciiTheme="minorHAnsi" w:hAnsiTheme="minorHAnsi" w:cstheme="minorHAnsi"/>
          <w:sz w:val="28"/>
          <w:szCs w:val="24"/>
        </w:rPr>
        <w:t>Resumen</w:t>
      </w:r>
    </w:p>
    <w:p w14:paraId="54C68557" w14:textId="77777777" w:rsidR="00DF03B7" w:rsidRDefault="00DF03B7" w:rsidP="00161409">
      <w:pPr>
        <w:spacing w:after="0"/>
      </w:pPr>
      <w:r w:rsidRPr="005F4C9B">
        <w:t xml:space="preserve">La gestión para resultados </w:t>
      </w:r>
      <w:r>
        <w:t>es</w:t>
      </w:r>
      <w:r w:rsidRPr="005F4C9B">
        <w:t xml:space="preserve"> un modelo contemporáneo que refleja la evolución de las administraciones públicas </w:t>
      </w:r>
      <w:r>
        <w:t xml:space="preserve">y sirve tanto para </w:t>
      </w:r>
      <w:r w:rsidRPr="005F4C9B">
        <w:t xml:space="preserve">medir la capacidad de </w:t>
      </w:r>
      <w:r>
        <w:t xml:space="preserve">estas al </w:t>
      </w:r>
      <w:r w:rsidRPr="005F4C9B">
        <w:t xml:space="preserve">implementar </w:t>
      </w:r>
      <w:r>
        <w:t xml:space="preserve">dicho </w:t>
      </w:r>
      <w:r w:rsidRPr="005F4C9B">
        <w:t xml:space="preserve">modelo </w:t>
      </w:r>
      <w:r>
        <w:t>como para</w:t>
      </w:r>
      <w:r w:rsidRPr="005F4C9B">
        <w:t xml:space="preserve"> identificar las prácticas que </w:t>
      </w:r>
      <w:r>
        <w:t xml:space="preserve">ofrecen </w:t>
      </w:r>
      <w:r w:rsidRPr="005F4C9B">
        <w:t xml:space="preserve">un impacto </w:t>
      </w:r>
      <w:r>
        <w:t xml:space="preserve">más </w:t>
      </w:r>
      <w:r w:rsidRPr="005F4C9B">
        <w:t>positivo.</w:t>
      </w:r>
      <w:r>
        <w:t xml:space="preserve"> Partiendo de esta premisa, en el presente </w:t>
      </w:r>
      <w:r w:rsidRPr="005F4C9B">
        <w:t xml:space="preserve">estudio se </w:t>
      </w:r>
      <w:r>
        <w:t xml:space="preserve">procuró </w:t>
      </w:r>
      <w:r w:rsidRPr="005F4C9B">
        <w:t>identificar las funciones adjetivas implementadas en una institución pública de educación superior. Para ello, se presentan los resultados obtenidos en los años 2018 y 2021, es decir, antes y después de implementa</w:t>
      </w:r>
      <w:r>
        <w:t>r</w:t>
      </w:r>
      <w:r w:rsidRPr="005F4C9B">
        <w:t xml:space="preserve"> </w:t>
      </w:r>
      <w:r>
        <w:t>esas</w:t>
      </w:r>
      <w:r w:rsidRPr="005F4C9B">
        <w:t xml:space="preserve"> funciones adjetivas. </w:t>
      </w:r>
      <w:r>
        <w:t>La investigación</w:t>
      </w:r>
      <w:r w:rsidRPr="005F4C9B">
        <w:t xml:space="preserve"> </w:t>
      </w:r>
      <w:r>
        <w:t xml:space="preserve">tuvo un </w:t>
      </w:r>
      <w:r w:rsidRPr="005F4C9B">
        <w:t>enfoque cuantitativo y de corte longitudinal</w:t>
      </w:r>
      <w:r>
        <w:t xml:space="preserve">, pues se analizaron </w:t>
      </w:r>
      <w:r w:rsidRPr="005F4C9B">
        <w:t xml:space="preserve">las variaciones en cada ítem, </w:t>
      </w:r>
      <w:proofErr w:type="gramStart"/>
      <w:r>
        <w:t xml:space="preserve">la </w:t>
      </w:r>
      <w:r w:rsidRPr="005F4C9B">
        <w:t>subdimensión</w:t>
      </w:r>
      <w:proofErr w:type="gramEnd"/>
      <w:r w:rsidRPr="005F4C9B">
        <w:t xml:space="preserve"> y </w:t>
      </w:r>
      <w:r>
        <w:t xml:space="preserve">la </w:t>
      </w:r>
      <w:r w:rsidRPr="005F4C9B">
        <w:t>dimensión de la capacidad organizacional para ejercer el modelo de gestión para resultados.</w:t>
      </w:r>
      <w:r>
        <w:t xml:space="preserve"> </w:t>
      </w:r>
      <w:r w:rsidRPr="005F4C9B">
        <w:t xml:space="preserve">Los hallazgos </w:t>
      </w:r>
      <w:r>
        <w:t xml:space="preserve">conseguidos marcan </w:t>
      </w:r>
      <w:r w:rsidRPr="005F4C9B">
        <w:t xml:space="preserve">un precedente al identificar funciones adjetivas básicas que impactan significativamente en la capacidad de la institución para ejercer el modelo de gestión para resultados de manera positiva. Por lo tanto, esta investigación se convierte en un referente </w:t>
      </w:r>
      <w:r w:rsidRPr="005F4C9B">
        <w:lastRenderedPageBreak/>
        <w:t>para otras instituciones de educación superior que busquen mejorar sus prácticas en este modelo contemporáneo.</w:t>
      </w:r>
    </w:p>
    <w:p w14:paraId="18C8EC6E" w14:textId="40BE56BF" w:rsidR="003F11B0" w:rsidRDefault="00707873" w:rsidP="00161409">
      <w:pPr>
        <w:spacing w:after="0"/>
      </w:pPr>
      <w:r w:rsidRPr="00161409">
        <w:rPr>
          <w:rFonts w:asciiTheme="minorHAnsi" w:hAnsiTheme="minorHAnsi" w:cstheme="minorHAnsi"/>
          <w:b/>
          <w:sz w:val="28"/>
          <w:szCs w:val="24"/>
        </w:rPr>
        <w:t>Palabras clave:</w:t>
      </w:r>
      <w:r>
        <w:t xml:space="preserve"> </w:t>
      </w:r>
      <w:r w:rsidR="00081202">
        <w:t xml:space="preserve">administración pública, capacidades organizacionales, </w:t>
      </w:r>
      <w:r>
        <w:t>gestión de las organizaciones</w:t>
      </w:r>
      <w:r w:rsidR="00081202">
        <w:t>, gestión para resultados</w:t>
      </w:r>
      <w:r w:rsidR="00DF2B62">
        <w:t>, institución de educación superior.</w:t>
      </w:r>
    </w:p>
    <w:p w14:paraId="34CEE556" w14:textId="77777777" w:rsidR="00161409" w:rsidRDefault="00161409" w:rsidP="00161409">
      <w:pPr>
        <w:pStyle w:val="Ttulo3"/>
        <w:spacing w:after="0"/>
        <w:rPr>
          <w:rFonts w:asciiTheme="minorHAnsi" w:hAnsiTheme="minorHAnsi" w:cstheme="minorHAnsi"/>
          <w:sz w:val="28"/>
          <w:szCs w:val="24"/>
        </w:rPr>
      </w:pPr>
    </w:p>
    <w:p w14:paraId="1E2BC3AF" w14:textId="2AA91D1F" w:rsidR="0099551C" w:rsidRPr="00DB6EE8" w:rsidRDefault="0099551C" w:rsidP="00161409">
      <w:pPr>
        <w:pStyle w:val="Ttulo3"/>
        <w:spacing w:after="0"/>
        <w:rPr>
          <w:rFonts w:asciiTheme="minorHAnsi" w:hAnsiTheme="minorHAnsi" w:cstheme="minorHAnsi"/>
          <w:sz w:val="28"/>
          <w:szCs w:val="24"/>
          <w:lang w:val="en-US"/>
        </w:rPr>
      </w:pPr>
      <w:r w:rsidRPr="00DB6EE8">
        <w:rPr>
          <w:rFonts w:asciiTheme="minorHAnsi" w:hAnsiTheme="minorHAnsi" w:cstheme="minorHAnsi"/>
          <w:sz w:val="28"/>
          <w:szCs w:val="24"/>
          <w:lang w:val="en-US"/>
        </w:rPr>
        <w:t>Abstract</w:t>
      </w:r>
    </w:p>
    <w:p w14:paraId="15FF9BA4" w14:textId="70E9037B" w:rsidR="00814084" w:rsidRPr="0099551C" w:rsidRDefault="00814084" w:rsidP="00161409">
      <w:pPr>
        <w:spacing w:after="0"/>
        <w:rPr>
          <w:lang w:val="en-US"/>
        </w:rPr>
      </w:pPr>
      <w:r w:rsidRPr="0099551C">
        <w:rPr>
          <w:lang w:val="en-US"/>
        </w:rPr>
        <w:t xml:space="preserve">Management for results is a contemporary model that represents the evolution of public administrations, which is made up of a conceptual framework based on the philosophy of the new public management. In this way, it becomes relevant to measure the </w:t>
      </w:r>
      <w:r w:rsidR="0099551C" w:rsidRPr="00011F18">
        <w:rPr>
          <w:lang w:val="en-US"/>
        </w:rPr>
        <w:t>capabilities</w:t>
      </w:r>
      <w:r w:rsidR="0099551C" w:rsidRPr="0099551C">
        <w:rPr>
          <w:lang w:val="en-US"/>
        </w:rPr>
        <w:t xml:space="preserve"> </w:t>
      </w:r>
      <w:r w:rsidRPr="0099551C">
        <w:rPr>
          <w:lang w:val="en-US"/>
        </w:rPr>
        <w:t>of organizations to exercise said model and identify the best practices in institutions that have a positive impact on it.</w:t>
      </w:r>
    </w:p>
    <w:p w14:paraId="0A02A5A4" w14:textId="363777CD" w:rsidR="00814084" w:rsidRPr="0099551C" w:rsidRDefault="00814084" w:rsidP="00161409">
      <w:pPr>
        <w:spacing w:after="0"/>
        <w:rPr>
          <w:lang w:val="en-US"/>
        </w:rPr>
      </w:pPr>
      <w:r w:rsidRPr="0099551C">
        <w:rPr>
          <w:lang w:val="en-US"/>
        </w:rPr>
        <w:t xml:space="preserve">The present study is motivated by the previous </w:t>
      </w:r>
      <w:proofErr w:type="gramStart"/>
      <w:r w:rsidRPr="0099551C">
        <w:rPr>
          <w:lang w:val="en-US"/>
        </w:rPr>
        <w:t>premise</w:t>
      </w:r>
      <w:r w:rsidR="0099551C">
        <w:rPr>
          <w:lang w:val="en-US"/>
        </w:rPr>
        <w:t>,</w:t>
      </w:r>
      <w:r w:rsidRPr="0099551C">
        <w:rPr>
          <w:lang w:val="en-US"/>
        </w:rPr>
        <w:t xml:space="preserve"> and</w:t>
      </w:r>
      <w:proofErr w:type="gramEnd"/>
      <w:r w:rsidRPr="0099551C">
        <w:rPr>
          <w:lang w:val="en-US"/>
        </w:rPr>
        <w:t xml:space="preserve"> seeks to identify the adjective functions implemented in a public institution of higher education in response to a previous study on its management capacity for results and its impact on it. For this purpose, the results obtained in 2018 and 2021 are presented, that is; before and after implementing them, forming a study with a quantitative and longitudinal approach that analyzes the variations in each item, subdimension and dimension of the organizational capacity to exercise the management model for results, which has served to set a precedent on functions basic adjectives that have a positive impact on said capacity in a significant way, therefore, the research becomes a reference for the homologous institutions of higher education that intend to improve their practices in said contemporary model.</w:t>
      </w:r>
    </w:p>
    <w:p w14:paraId="4AF86F24" w14:textId="37CCA40D" w:rsidR="00D7666E" w:rsidRDefault="00814084" w:rsidP="00161409">
      <w:pPr>
        <w:spacing w:after="0"/>
        <w:rPr>
          <w:lang w:val="en-US"/>
        </w:rPr>
      </w:pPr>
      <w:r w:rsidRPr="00DB6EE8">
        <w:rPr>
          <w:rFonts w:asciiTheme="minorHAnsi" w:hAnsiTheme="minorHAnsi" w:cstheme="minorHAnsi"/>
          <w:b/>
          <w:sz w:val="28"/>
          <w:szCs w:val="24"/>
          <w:lang w:val="en-US"/>
        </w:rPr>
        <w:t>Keywords:</w:t>
      </w:r>
      <w:r w:rsidRPr="0099551C">
        <w:rPr>
          <w:lang w:val="en-US"/>
        </w:rPr>
        <w:t xml:space="preserve"> </w:t>
      </w:r>
      <w:r w:rsidR="00081202" w:rsidRPr="0099551C">
        <w:rPr>
          <w:lang w:val="en-US"/>
        </w:rPr>
        <w:t>public administration,</w:t>
      </w:r>
      <w:r w:rsidR="00081202">
        <w:rPr>
          <w:lang w:val="en-US"/>
        </w:rPr>
        <w:t xml:space="preserve"> </w:t>
      </w:r>
      <w:r w:rsidR="00081202" w:rsidRPr="00011F18">
        <w:rPr>
          <w:lang w:val="en-US"/>
        </w:rPr>
        <w:t>organizational capabilities</w:t>
      </w:r>
      <w:r w:rsidR="00081202">
        <w:rPr>
          <w:lang w:val="en-US"/>
        </w:rPr>
        <w:t>,</w:t>
      </w:r>
      <w:r w:rsidR="00081202" w:rsidRPr="0099551C">
        <w:rPr>
          <w:lang w:val="en-US"/>
        </w:rPr>
        <w:t xml:space="preserve"> </w:t>
      </w:r>
      <w:r w:rsidRPr="0099551C">
        <w:rPr>
          <w:lang w:val="en-US"/>
        </w:rPr>
        <w:t>organization management, management for results, higher education institution.</w:t>
      </w:r>
    </w:p>
    <w:p w14:paraId="17FC5F58" w14:textId="77777777" w:rsidR="00161409" w:rsidRDefault="00161409" w:rsidP="00161409">
      <w:pPr>
        <w:spacing w:after="0"/>
        <w:rPr>
          <w:lang w:val="en-US"/>
        </w:rPr>
      </w:pPr>
    </w:p>
    <w:p w14:paraId="578326EA" w14:textId="44FBE84E" w:rsidR="00161409" w:rsidRPr="00161409" w:rsidRDefault="00161409" w:rsidP="00161409">
      <w:pPr>
        <w:spacing w:after="0"/>
        <w:rPr>
          <w:rFonts w:asciiTheme="minorHAnsi" w:hAnsiTheme="minorHAnsi" w:cstheme="minorHAnsi"/>
          <w:b/>
          <w:sz w:val="28"/>
          <w:szCs w:val="24"/>
        </w:rPr>
      </w:pPr>
      <w:r w:rsidRPr="00161409">
        <w:rPr>
          <w:rFonts w:asciiTheme="minorHAnsi" w:hAnsiTheme="minorHAnsi" w:cstheme="minorHAnsi"/>
          <w:b/>
          <w:sz w:val="28"/>
          <w:szCs w:val="24"/>
        </w:rPr>
        <w:t>Resumo</w:t>
      </w:r>
    </w:p>
    <w:p w14:paraId="33017172" w14:textId="77777777" w:rsidR="00161409" w:rsidRPr="00161409" w:rsidRDefault="00161409" w:rsidP="00161409">
      <w:pPr>
        <w:spacing w:after="0"/>
      </w:pPr>
      <w:r w:rsidRPr="00161409">
        <w:t xml:space="preserve">A </w:t>
      </w:r>
      <w:proofErr w:type="spellStart"/>
      <w:r w:rsidRPr="00161409">
        <w:t>gestão</w:t>
      </w:r>
      <w:proofErr w:type="spellEnd"/>
      <w:r w:rsidRPr="00161409">
        <w:t xml:space="preserve"> para resultados é </w:t>
      </w:r>
      <w:proofErr w:type="spellStart"/>
      <w:r w:rsidRPr="00161409">
        <w:t>um</w:t>
      </w:r>
      <w:proofErr w:type="spellEnd"/>
      <w:r w:rsidRPr="00161409">
        <w:t xml:space="preserve"> modelo </w:t>
      </w:r>
      <w:proofErr w:type="spellStart"/>
      <w:r w:rsidRPr="00161409">
        <w:t>contemporâneo</w:t>
      </w:r>
      <w:proofErr w:type="spellEnd"/>
      <w:r w:rsidRPr="00161409">
        <w:t xml:space="preserve"> que reflete a </w:t>
      </w:r>
      <w:proofErr w:type="spellStart"/>
      <w:r w:rsidRPr="00161409">
        <w:t>evolução</w:t>
      </w:r>
      <w:proofErr w:type="spellEnd"/>
      <w:r w:rsidRPr="00161409">
        <w:t xml:space="preserve"> das </w:t>
      </w:r>
      <w:proofErr w:type="spellStart"/>
      <w:r w:rsidRPr="00161409">
        <w:t>administrações</w:t>
      </w:r>
      <w:proofErr w:type="spellEnd"/>
      <w:r w:rsidRPr="00161409">
        <w:t xml:space="preserve"> públicas </w:t>
      </w:r>
      <w:proofErr w:type="gramStart"/>
      <w:r w:rsidRPr="00161409">
        <w:t>e</w:t>
      </w:r>
      <w:proofErr w:type="gramEnd"/>
      <w:r w:rsidRPr="00161409">
        <w:t xml:space="preserve"> serve tanto para medir a </w:t>
      </w:r>
      <w:proofErr w:type="spellStart"/>
      <w:r w:rsidRPr="00161409">
        <w:t>sua</w:t>
      </w:r>
      <w:proofErr w:type="spellEnd"/>
      <w:r w:rsidRPr="00161409">
        <w:t xml:space="preserve"> </w:t>
      </w:r>
      <w:proofErr w:type="spellStart"/>
      <w:r w:rsidRPr="00161409">
        <w:t>capacidade</w:t>
      </w:r>
      <w:proofErr w:type="spellEnd"/>
      <w:r w:rsidRPr="00161409">
        <w:t xml:space="preserve"> de </w:t>
      </w:r>
      <w:proofErr w:type="spellStart"/>
      <w:r w:rsidRPr="00161409">
        <w:t>implementação</w:t>
      </w:r>
      <w:proofErr w:type="spellEnd"/>
      <w:r w:rsidRPr="00161409">
        <w:t xml:space="preserve"> como para identificar as </w:t>
      </w:r>
      <w:proofErr w:type="spellStart"/>
      <w:r w:rsidRPr="00161409">
        <w:t>práticas</w:t>
      </w:r>
      <w:proofErr w:type="spellEnd"/>
      <w:r w:rsidRPr="00161409">
        <w:t xml:space="preserve"> </w:t>
      </w:r>
      <w:proofErr w:type="spellStart"/>
      <w:r w:rsidRPr="00161409">
        <w:t>com</w:t>
      </w:r>
      <w:proofErr w:type="spellEnd"/>
      <w:r w:rsidRPr="00161409">
        <w:t xml:space="preserve"> </w:t>
      </w:r>
      <w:proofErr w:type="spellStart"/>
      <w:r w:rsidRPr="00161409">
        <w:t>maior</w:t>
      </w:r>
      <w:proofErr w:type="spellEnd"/>
      <w:r w:rsidRPr="00161409">
        <w:t xml:space="preserve"> impacto positivo. </w:t>
      </w:r>
      <w:proofErr w:type="spellStart"/>
      <w:r w:rsidRPr="00161409">
        <w:t>Partindo</w:t>
      </w:r>
      <w:proofErr w:type="spellEnd"/>
      <w:r w:rsidRPr="00161409">
        <w:t xml:space="preserve"> </w:t>
      </w:r>
      <w:proofErr w:type="spellStart"/>
      <w:r w:rsidRPr="00161409">
        <w:t>desta</w:t>
      </w:r>
      <w:proofErr w:type="spellEnd"/>
      <w:r w:rsidRPr="00161409">
        <w:t xml:space="preserve"> </w:t>
      </w:r>
      <w:proofErr w:type="spellStart"/>
      <w:r w:rsidRPr="00161409">
        <w:t>premissa</w:t>
      </w:r>
      <w:proofErr w:type="spellEnd"/>
      <w:r w:rsidRPr="00161409">
        <w:t xml:space="preserve">, no presente </w:t>
      </w:r>
      <w:proofErr w:type="spellStart"/>
      <w:r w:rsidRPr="00161409">
        <w:t>estudo</w:t>
      </w:r>
      <w:proofErr w:type="spellEnd"/>
      <w:r w:rsidRPr="00161409">
        <w:t xml:space="preserve"> </w:t>
      </w:r>
      <w:proofErr w:type="spellStart"/>
      <w:r w:rsidRPr="00161409">
        <w:t>procurou</w:t>
      </w:r>
      <w:proofErr w:type="spellEnd"/>
      <w:r w:rsidRPr="00161409">
        <w:t xml:space="preserve">-se identificar as </w:t>
      </w:r>
      <w:proofErr w:type="spellStart"/>
      <w:r w:rsidRPr="00161409">
        <w:t>funções</w:t>
      </w:r>
      <w:proofErr w:type="spellEnd"/>
      <w:r w:rsidRPr="00161409">
        <w:t xml:space="preserve"> adjetivas </w:t>
      </w:r>
      <w:proofErr w:type="spellStart"/>
      <w:r w:rsidRPr="00161409">
        <w:t>exercidas</w:t>
      </w:r>
      <w:proofErr w:type="spellEnd"/>
      <w:r w:rsidRPr="00161409">
        <w:t xml:space="preserve"> </w:t>
      </w:r>
      <w:proofErr w:type="spellStart"/>
      <w:r w:rsidRPr="00161409">
        <w:t>numa</w:t>
      </w:r>
      <w:proofErr w:type="spellEnd"/>
      <w:r w:rsidRPr="00161409">
        <w:t xml:space="preserve"> </w:t>
      </w:r>
      <w:proofErr w:type="spellStart"/>
      <w:r w:rsidRPr="00161409">
        <w:t>instituição</w:t>
      </w:r>
      <w:proofErr w:type="spellEnd"/>
      <w:r w:rsidRPr="00161409">
        <w:t xml:space="preserve"> pública de </w:t>
      </w:r>
      <w:proofErr w:type="spellStart"/>
      <w:r w:rsidRPr="00161409">
        <w:t>ensino</w:t>
      </w:r>
      <w:proofErr w:type="spellEnd"/>
      <w:r w:rsidRPr="00161409">
        <w:t xml:space="preserve"> superior. Para </w:t>
      </w:r>
      <w:proofErr w:type="spellStart"/>
      <w:r w:rsidRPr="00161409">
        <w:t>isso</w:t>
      </w:r>
      <w:proofErr w:type="spellEnd"/>
      <w:r w:rsidRPr="00161409">
        <w:t xml:space="preserve">, </w:t>
      </w:r>
      <w:proofErr w:type="spellStart"/>
      <w:r w:rsidRPr="00161409">
        <w:t>são</w:t>
      </w:r>
      <w:proofErr w:type="spellEnd"/>
      <w:r w:rsidRPr="00161409">
        <w:t xml:space="preserve"> </w:t>
      </w:r>
      <w:proofErr w:type="spellStart"/>
      <w:r w:rsidRPr="00161409">
        <w:t>apresentados</w:t>
      </w:r>
      <w:proofErr w:type="spellEnd"/>
      <w:r w:rsidRPr="00161409">
        <w:t xml:space="preserve"> os resultados </w:t>
      </w:r>
      <w:proofErr w:type="spellStart"/>
      <w:r w:rsidRPr="00161409">
        <w:t>obtidos</w:t>
      </w:r>
      <w:proofErr w:type="spellEnd"/>
      <w:r w:rsidRPr="00161409">
        <w:t xml:space="preserve"> nos anos de 2018 e 2021, </w:t>
      </w:r>
      <w:proofErr w:type="spellStart"/>
      <w:r w:rsidRPr="00161409">
        <w:t>ou</w:t>
      </w:r>
      <w:proofErr w:type="spellEnd"/>
      <w:r w:rsidRPr="00161409">
        <w:t xml:space="preserve"> </w:t>
      </w:r>
      <w:proofErr w:type="spellStart"/>
      <w:r w:rsidRPr="00161409">
        <w:t>seja</w:t>
      </w:r>
      <w:proofErr w:type="spellEnd"/>
      <w:r w:rsidRPr="00161409">
        <w:t xml:space="preserve">, antes e </w:t>
      </w:r>
      <w:proofErr w:type="spellStart"/>
      <w:r w:rsidRPr="00161409">
        <w:t>depois</w:t>
      </w:r>
      <w:proofErr w:type="spellEnd"/>
      <w:r w:rsidRPr="00161409">
        <w:t xml:space="preserve"> da </w:t>
      </w:r>
      <w:proofErr w:type="spellStart"/>
      <w:r w:rsidRPr="00161409">
        <w:t>implementação</w:t>
      </w:r>
      <w:proofErr w:type="spellEnd"/>
      <w:r w:rsidRPr="00161409">
        <w:t xml:space="preserve"> </w:t>
      </w:r>
      <w:proofErr w:type="spellStart"/>
      <w:r w:rsidRPr="00161409">
        <w:t>dessas</w:t>
      </w:r>
      <w:proofErr w:type="spellEnd"/>
      <w:r w:rsidRPr="00161409">
        <w:t xml:space="preserve"> </w:t>
      </w:r>
      <w:proofErr w:type="spellStart"/>
      <w:r w:rsidRPr="00161409">
        <w:t>funções</w:t>
      </w:r>
      <w:proofErr w:type="spellEnd"/>
      <w:r w:rsidRPr="00161409">
        <w:t xml:space="preserve"> adjetivas. A pesquisa teve </w:t>
      </w:r>
      <w:proofErr w:type="spellStart"/>
      <w:r w:rsidRPr="00161409">
        <w:t>abordagem</w:t>
      </w:r>
      <w:proofErr w:type="spellEnd"/>
      <w:r w:rsidRPr="00161409">
        <w:t xml:space="preserve"> </w:t>
      </w:r>
      <w:proofErr w:type="spellStart"/>
      <w:r w:rsidRPr="00161409">
        <w:t>quantitativa</w:t>
      </w:r>
      <w:proofErr w:type="spellEnd"/>
      <w:r w:rsidRPr="00161409">
        <w:t xml:space="preserve"> e longitudinal, </w:t>
      </w:r>
      <w:proofErr w:type="spellStart"/>
      <w:r w:rsidRPr="00161409">
        <w:t>pois</w:t>
      </w:r>
      <w:proofErr w:type="spellEnd"/>
      <w:r w:rsidRPr="00161409">
        <w:t xml:space="preserve"> </w:t>
      </w:r>
      <w:proofErr w:type="spellStart"/>
      <w:r w:rsidRPr="00161409">
        <w:t>foram</w:t>
      </w:r>
      <w:proofErr w:type="spellEnd"/>
      <w:r w:rsidRPr="00161409">
        <w:t xml:space="preserve"> </w:t>
      </w:r>
      <w:proofErr w:type="spellStart"/>
      <w:r w:rsidRPr="00161409">
        <w:t>analisadas</w:t>
      </w:r>
      <w:proofErr w:type="spellEnd"/>
      <w:r w:rsidRPr="00161409">
        <w:t xml:space="preserve"> as </w:t>
      </w:r>
      <w:proofErr w:type="spellStart"/>
      <w:r w:rsidRPr="00161409">
        <w:t>variações</w:t>
      </w:r>
      <w:proofErr w:type="spellEnd"/>
      <w:r w:rsidRPr="00161409">
        <w:t xml:space="preserve"> em cada </w:t>
      </w:r>
      <w:proofErr w:type="spellStart"/>
      <w:r w:rsidRPr="00161409">
        <w:t>item</w:t>
      </w:r>
      <w:proofErr w:type="spellEnd"/>
      <w:r w:rsidRPr="00161409">
        <w:t xml:space="preserve">, a </w:t>
      </w:r>
      <w:proofErr w:type="spellStart"/>
      <w:r w:rsidRPr="00161409">
        <w:lastRenderedPageBreak/>
        <w:t>subdimensão</w:t>
      </w:r>
      <w:proofErr w:type="spellEnd"/>
      <w:r w:rsidRPr="00161409">
        <w:t xml:space="preserve"> e a </w:t>
      </w:r>
      <w:proofErr w:type="spellStart"/>
      <w:r w:rsidRPr="00161409">
        <w:t>dimensão</w:t>
      </w:r>
      <w:proofErr w:type="spellEnd"/>
      <w:r w:rsidRPr="00161409">
        <w:t xml:space="preserve"> da </w:t>
      </w:r>
      <w:proofErr w:type="spellStart"/>
      <w:r w:rsidRPr="00161409">
        <w:t>capacidade</w:t>
      </w:r>
      <w:proofErr w:type="spellEnd"/>
      <w:r w:rsidRPr="00161409">
        <w:t xml:space="preserve"> organizacional para </w:t>
      </w:r>
      <w:proofErr w:type="spellStart"/>
      <w:r w:rsidRPr="00161409">
        <w:t>exercer</w:t>
      </w:r>
      <w:proofErr w:type="spellEnd"/>
      <w:r w:rsidRPr="00161409">
        <w:t xml:space="preserve"> o modelo de </w:t>
      </w:r>
      <w:proofErr w:type="spellStart"/>
      <w:r w:rsidRPr="00161409">
        <w:t>gestão</w:t>
      </w:r>
      <w:proofErr w:type="spellEnd"/>
      <w:r w:rsidRPr="00161409">
        <w:t xml:space="preserve"> por resultados. Os </w:t>
      </w:r>
      <w:proofErr w:type="spellStart"/>
      <w:r w:rsidRPr="00161409">
        <w:t>achados</w:t>
      </w:r>
      <w:proofErr w:type="spellEnd"/>
      <w:r w:rsidRPr="00161409">
        <w:t xml:space="preserve"> </w:t>
      </w:r>
      <w:proofErr w:type="spellStart"/>
      <w:r w:rsidRPr="00161409">
        <w:t>obtidos</w:t>
      </w:r>
      <w:proofErr w:type="spellEnd"/>
      <w:r w:rsidRPr="00161409">
        <w:t xml:space="preserve"> </w:t>
      </w:r>
      <w:proofErr w:type="spellStart"/>
      <w:r w:rsidRPr="00161409">
        <w:t>abrem</w:t>
      </w:r>
      <w:proofErr w:type="spellEnd"/>
      <w:r w:rsidRPr="00161409">
        <w:t xml:space="preserve"> precedente </w:t>
      </w:r>
      <w:proofErr w:type="spellStart"/>
      <w:r w:rsidRPr="00161409">
        <w:t>ao</w:t>
      </w:r>
      <w:proofErr w:type="spellEnd"/>
      <w:r w:rsidRPr="00161409">
        <w:t xml:space="preserve"> identificar </w:t>
      </w:r>
      <w:proofErr w:type="spellStart"/>
      <w:r w:rsidRPr="00161409">
        <w:t>funções</w:t>
      </w:r>
      <w:proofErr w:type="spellEnd"/>
      <w:r w:rsidRPr="00161409">
        <w:t xml:space="preserve"> adjetivas básicas que </w:t>
      </w:r>
      <w:proofErr w:type="spellStart"/>
      <w:r w:rsidRPr="00161409">
        <w:t>impactam</w:t>
      </w:r>
      <w:proofErr w:type="spellEnd"/>
      <w:r w:rsidRPr="00161409">
        <w:t xml:space="preserve"> significativamente a </w:t>
      </w:r>
      <w:proofErr w:type="spellStart"/>
      <w:r w:rsidRPr="00161409">
        <w:t>capacidade</w:t>
      </w:r>
      <w:proofErr w:type="spellEnd"/>
      <w:r w:rsidRPr="00161409">
        <w:t xml:space="preserve"> da </w:t>
      </w:r>
      <w:proofErr w:type="spellStart"/>
      <w:r w:rsidRPr="00161409">
        <w:t>instituição</w:t>
      </w:r>
      <w:proofErr w:type="spellEnd"/>
      <w:r w:rsidRPr="00161409">
        <w:t xml:space="preserve"> de </w:t>
      </w:r>
      <w:proofErr w:type="spellStart"/>
      <w:r w:rsidRPr="00161409">
        <w:t>exercer</w:t>
      </w:r>
      <w:proofErr w:type="spellEnd"/>
      <w:r w:rsidRPr="00161409">
        <w:t xml:space="preserve"> de forma positiva o modelo de </w:t>
      </w:r>
      <w:proofErr w:type="spellStart"/>
      <w:r w:rsidRPr="00161409">
        <w:t>gestão</w:t>
      </w:r>
      <w:proofErr w:type="spellEnd"/>
      <w:r w:rsidRPr="00161409">
        <w:t xml:space="preserve"> por resultados. </w:t>
      </w:r>
      <w:proofErr w:type="spellStart"/>
      <w:r w:rsidRPr="00161409">
        <w:t>Portanto</w:t>
      </w:r>
      <w:proofErr w:type="spellEnd"/>
      <w:r w:rsidRPr="00161409">
        <w:t xml:space="preserve">, esta pesquisa torna-se </w:t>
      </w:r>
      <w:proofErr w:type="spellStart"/>
      <w:r w:rsidRPr="00161409">
        <w:t>um</w:t>
      </w:r>
      <w:proofErr w:type="spellEnd"/>
      <w:r w:rsidRPr="00161409">
        <w:t xml:space="preserve"> referencial para </w:t>
      </w:r>
      <w:proofErr w:type="spellStart"/>
      <w:r w:rsidRPr="00161409">
        <w:t>outras</w:t>
      </w:r>
      <w:proofErr w:type="spellEnd"/>
      <w:r w:rsidRPr="00161409">
        <w:t xml:space="preserve"> </w:t>
      </w:r>
      <w:proofErr w:type="spellStart"/>
      <w:r w:rsidRPr="00161409">
        <w:t>instituições</w:t>
      </w:r>
      <w:proofErr w:type="spellEnd"/>
      <w:r w:rsidRPr="00161409">
        <w:t xml:space="preserve"> de </w:t>
      </w:r>
      <w:proofErr w:type="spellStart"/>
      <w:r w:rsidRPr="00161409">
        <w:t>ensino</w:t>
      </w:r>
      <w:proofErr w:type="spellEnd"/>
      <w:r w:rsidRPr="00161409">
        <w:t xml:space="preserve"> superior que </w:t>
      </w:r>
      <w:proofErr w:type="spellStart"/>
      <w:r w:rsidRPr="00161409">
        <w:t>buscam</w:t>
      </w:r>
      <w:proofErr w:type="spellEnd"/>
      <w:r w:rsidRPr="00161409">
        <w:t xml:space="preserve"> </w:t>
      </w:r>
      <w:proofErr w:type="spellStart"/>
      <w:r w:rsidRPr="00161409">
        <w:t>aprimorar</w:t>
      </w:r>
      <w:proofErr w:type="spellEnd"/>
      <w:r w:rsidRPr="00161409">
        <w:t xml:space="preserve"> </w:t>
      </w:r>
      <w:proofErr w:type="spellStart"/>
      <w:r w:rsidRPr="00161409">
        <w:t>suas</w:t>
      </w:r>
      <w:proofErr w:type="spellEnd"/>
      <w:r w:rsidRPr="00161409">
        <w:t xml:space="preserve"> </w:t>
      </w:r>
      <w:proofErr w:type="spellStart"/>
      <w:r w:rsidRPr="00161409">
        <w:t>práticas</w:t>
      </w:r>
      <w:proofErr w:type="spellEnd"/>
      <w:r w:rsidRPr="00161409">
        <w:t xml:space="preserve"> </w:t>
      </w:r>
      <w:proofErr w:type="spellStart"/>
      <w:r w:rsidRPr="00161409">
        <w:t>neste</w:t>
      </w:r>
      <w:proofErr w:type="spellEnd"/>
      <w:r w:rsidRPr="00161409">
        <w:t xml:space="preserve"> modelo </w:t>
      </w:r>
      <w:proofErr w:type="spellStart"/>
      <w:r w:rsidRPr="00161409">
        <w:t>contemporâneo</w:t>
      </w:r>
      <w:proofErr w:type="spellEnd"/>
      <w:r w:rsidRPr="00161409">
        <w:t>.</w:t>
      </w:r>
    </w:p>
    <w:p w14:paraId="07FEB477" w14:textId="5969E7F2" w:rsidR="00161409" w:rsidRDefault="00161409" w:rsidP="00161409">
      <w:pPr>
        <w:spacing w:after="0"/>
      </w:pPr>
      <w:proofErr w:type="spellStart"/>
      <w:r w:rsidRPr="00161409">
        <w:rPr>
          <w:rFonts w:asciiTheme="minorHAnsi" w:hAnsiTheme="minorHAnsi" w:cstheme="minorHAnsi"/>
          <w:b/>
          <w:sz w:val="28"/>
          <w:szCs w:val="24"/>
        </w:rPr>
        <w:t>Palavras</w:t>
      </w:r>
      <w:proofErr w:type="spellEnd"/>
      <w:r w:rsidRPr="00161409">
        <w:rPr>
          <w:rFonts w:asciiTheme="minorHAnsi" w:hAnsiTheme="minorHAnsi" w:cstheme="minorHAnsi"/>
          <w:b/>
          <w:sz w:val="28"/>
          <w:szCs w:val="24"/>
        </w:rPr>
        <w:t>-chave:</w:t>
      </w:r>
      <w:r w:rsidRPr="00161409">
        <w:t xml:space="preserve"> </w:t>
      </w:r>
      <w:proofErr w:type="spellStart"/>
      <w:r w:rsidRPr="00161409">
        <w:t>administração</w:t>
      </w:r>
      <w:proofErr w:type="spellEnd"/>
      <w:r w:rsidRPr="00161409">
        <w:t xml:space="preserve"> pública, capacidades </w:t>
      </w:r>
      <w:proofErr w:type="spellStart"/>
      <w:r w:rsidRPr="00161409">
        <w:t>organizacionais</w:t>
      </w:r>
      <w:proofErr w:type="spellEnd"/>
      <w:r w:rsidRPr="00161409">
        <w:t xml:space="preserve">, </w:t>
      </w:r>
      <w:proofErr w:type="spellStart"/>
      <w:r w:rsidRPr="00161409">
        <w:t>gestão</w:t>
      </w:r>
      <w:proofErr w:type="spellEnd"/>
      <w:r w:rsidRPr="00161409">
        <w:t xml:space="preserve"> organizacional, </w:t>
      </w:r>
      <w:proofErr w:type="spellStart"/>
      <w:r w:rsidRPr="00161409">
        <w:t>gestão</w:t>
      </w:r>
      <w:proofErr w:type="spellEnd"/>
      <w:r w:rsidRPr="00161409">
        <w:t xml:space="preserve"> para resultados, </w:t>
      </w:r>
      <w:proofErr w:type="spellStart"/>
      <w:r w:rsidRPr="00161409">
        <w:t>instituição</w:t>
      </w:r>
      <w:proofErr w:type="spellEnd"/>
      <w:r w:rsidRPr="00161409">
        <w:t xml:space="preserve"> de </w:t>
      </w:r>
      <w:proofErr w:type="spellStart"/>
      <w:r w:rsidRPr="00161409">
        <w:t>ensino</w:t>
      </w:r>
      <w:proofErr w:type="spellEnd"/>
      <w:r w:rsidRPr="00161409">
        <w:t xml:space="preserve"> superior.</w:t>
      </w:r>
    </w:p>
    <w:p w14:paraId="13F76E77" w14:textId="2C45D0A9" w:rsidR="00161409" w:rsidRPr="004334EF" w:rsidRDefault="00161409" w:rsidP="00161409">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Marzo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2023</w:t>
      </w:r>
    </w:p>
    <w:p w14:paraId="16557EA2" w14:textId="77777777" w:rsidR="00161409" w:rsidRPr="00787504" w:rsidRDefault="00000000" w:rsidP="00161409">
      <w:pPr>
        <w:spacing w:after="0"/>
        <w:rPr>
          <w:rFonts w:cs="Times New Roman"/>
          <w:szCs w:val="24"/>
          <w:lang w:val="en-US"/>
        </w:rPr>
      </w:pPr>
      <w:r>
        <w:rPr>
          <w:noProof/>
        </w:rPr>
        <w:pict w14:anchorId="3D3E23FD">
          <v:rect id="_x0000_i1025" style="width:441.9pt;height:.05pt" o:hralign="center" o:hrstd="t" o:hr="t" fillcolor="#a0a0a0" stroked="f"/>
        </w:pict>
      </w:r>
    </w:p>
    <w:p w14:paraId="6F15E2EA" w14:textId="1A4B57DA" w:rsidR="00DF2B62" w:rsidRDefault="00DF2B62" w:rsidP="00161409">
      <w:pPr>
        <w:pStyle w:val="Ttulo1"/>
        <w:spacing w:after="0"/>
      </w:pPr>
      <w:r>
        <w:t>Introducción</w:t>
      </w:r>
    </w:p>
    <w:p w14:paraId="24046551" w14:textId="77777777" w:rsidR="00031B9A" w:rsidRDefault="00DF2B62" w:rsidP="00161409">
      <w:pPr>
        <w:spacing w:after="0"/>
        <w:ind w:firstLine="708"/>
        <w:rPr>
          <w:lang w:val="es-ES"/>
        </w:rPr>
      </w:pPr>
      <w:r w:rsidRPr="00DF2B62">
        <w:rPr>
          <w:lang w:val="es-ES"/>
        </w:rPr>
        <w:t xml:space="preserve">La presente investigación pretende abordar la </w:t>
      </w:r>
      <w:r w:rsidR="00DF03B7" w:rsidRPr="00DF2B62">
        <w:rPr>
          <w:lang w:val="es-ES"/>
        </w:rPr>
        <w:t>gestión para resultados</w:t>
      </w:r>
      <w:r w:rsidRPr="00DF2B62">
        <w:rPr>
          <w:lang w:val="es-ES"/>
        </w:rPr>
        <w:t xml:space="preserve"> (GpR) </w:t>
      </w:r>
      <w:r w:rsidR="00E654B9">
        <w:rPr>
          <w:lang w:val="es-ES"/>
        </w:rPr>
        <w:t xml:space="preserve">como capacidad </w:t>
      </w:r>
      <w:r w:rsidRPr="00DF2B62">
        <w:rPr>
          <w:lang w:val="es-ES"/>
        </w:rPr>
        <w:t>en una institución de educación superior</w:t>
      </w:r>
      <w:r w:rsidR="00DF03B7">
        <w:rPr>
          <w:lang w:val="es-ES"/>
        </w:rPr>
        <w:t>.</w:t>
      </w:r>
      <w:r w:rsidRPr="00DF2B62">
        <w:rPr>
          <w:lang w:val="es-ES"/>
        </w:rPr>
        <w:t xml:space="preserve"> </w:t>
      </w:r>
      <w:r w:rsidR="00DF03B7">
        <w:rPr>
          <w:lang w:val="es-ES"/>
        </w:rPr>
        <w:t>P</w:t>
      </w:r>
      <w:r w:rsidRPr="00DF2B62">
        <w:rPr>
          <w:lang w:val="es-ES"/>
        </w:rPr>
        <w:t xml:space="preserve">ara ello, se utiliza un instrumento que mide la </w:t>
      </w:r>
      <w:r w:rsidR="00DF03B7" w:rsidRPr="00DF2B62">
        <w:rPr>
          <w:lang w:val="es-ES"/>
        </w:rPr>
        <w:t xml:space="preserve">capacidad de gestión para resultados </w:t>
      </w:r>
      <w:r w:rsidRPr="00DF2B62">
        <w:rPr>
          <w:lang w:val="es-ES"/>
        </w:rPr>
        <w:t xml:space="preserve">(CGpR) con un análisis de carácter longitudinal que contrasta un diagnóstico </w:t>
      </w:r>
      <w:r w:rsidR="00DF03B7" w:rsidRPr="00DF2B62">
        <w:rPr>
          <w:lang w:val="es-ES"/>
        </w:rPr>
        <w:t xml:space="preserve">previo </w:t>
      </w:r>
      <w:r w:rsidRPr="00DF2B62">
        <w:rPr>
          <w:lang w:val="es-ES"/>
        </w:rPr>
        <w:t>realizado en el año 2018</w:t>
      </w:r>
      <w:r>
        <w:rPr>
          <w:lang w:val="es-ES"/>
        </w:rPr>
        <w:t>,</w:t>
      </w:r>
      <w:r w:rsidRPr="00DF2B62">
        <w:rPr>
          <w:lang w:val="es-ES"/>
        </w:rPr>
        <w:t xml:space="preserve"> y otro que se aplicó para el presente estudio</w:t>
      </w:r>
      <w:r>
        <w:rPr>
          <w:lang w:val="es-ES"/>
        </w:rPr>
        <w:t xml:space="preserve"> </w:t>
      </w:r>
      <w:r w:rsidRPr="00DF2B62">
        <w:rPr>
          <w:lang w:val="es-ES"/>
        </w:rPr>
        <w:t>en 2021. En este caso</w:t>
      </w:r>
      <w:r>
        <w:rPr>
          <w:lang w:val="es-ES"/>
        </w:rPr>
        <w:t>,</w:t>
      </w:r>
      <w:r w:rsidRPr="00DF2B62">
        <w:rPr>
          <w:lang w:val="es-ES"/>
        </w:rPr>
        <w:t xml:space="preserve"> se plantea como objetivo revelar el impacto de la implementación de funciones adjetivas </w:t>
      </w:r>
      <w:r>
        <w:rPr>
          <w:lang w:val="es-ES"/>
        </w:rPr>
        <w:t>de</w:t>
      </w:r>
      <w:r w:rsidRPr="00DF2B62">
        <w:rPr>
          <w:lang w:val="es-ES"/>
        </w:rPr>
        <w:t xml:space="preserve"> la organización desde dos centros de responsabilidad </w:t>
      </w:r>
      <w:r>
        <w:rPr>
          <w:lang w:val="es-ES"/>
        </w:rPr>
        <w:t xml:space="preserve">o unidades administrativas </w:t>
      </w:r>
      <w:r w:rsidRPr="00DF2B62">
        <w:rPr>
          <w:lang w:val="es-ES"/>
        </w:rPr>
        <w:t>en dicha capacidad.</w:t>
      </w:r>
    </w:p>
    <w:p w14:paraId="6574A4D2" w14:textId="68DF1C92" w:rsidR="00031B9A" w:rsidRDefault="00031B9A" w:rsidP="00161409">
      <w:pPr>
        <w:spacing w:after="0"/>
        <w:ind w:firstLine="708"/>
        <w:rPr>
          <w:rFonts w:cs="Arial"/>
          <w:szCs w:val="24"/>
        </w:rPr>
      </w:pPr>
      <w:r w:rsidRPr="00031B9A">
        <w:t xml:space="preserve">El modelo contemporáneo de </w:t>
      </w:r>
      <w:r w:rsidR="00624866" w:rsidRPr="00031B9A">
        <w:t>gestión para resultados</w:t>
      </w:r>
      <w:r w:rsidRPr="00031B9A">
        <w:t xml:space="preserve"> (GpR) se fundamenta en un marco conceptual cuyo objetivo es crear valor público en el desempeño de los gobiernos. Estos, al enfrentar los diversos desafíos relacionados con la globalización y el desarrollo humano, deben esforzarse por adaptarse a un proceso de aprendizaje continuo que les permita mejorar la efectividad de sus políticas públicas y generar procesos más eficientes para una toma de decisiones oportuna. De esta forma, se potencian las capacidades de las instituciones, se obt</w:t>
      </w:r>
      <w:r>
        <w:t>ienen</w:t>
      </w:r>
      <w:r w:rsidRPr="00031B9A">
        <w:t xml:space="preserve"> mejores resultados y se brind</w:t>
      </w:r>
      <w:r>
        <w:t>a</w:t>
      </w:r>
      <w:r w:rsidRPr="00031B9A">
        <w:t xml:space="preserve"> prosperidad a la comunidad a la que sirven.</w:t>
      </w:r>
      <w:r>
        <w:t xml:space="preserve"> En este sentido, c</w:t>
      </w:r>
      <w:r>
        <w:rPr>
          <w:rFonts w:cs="Arial"/>
          <w:szCs w:val="24"/>
        </w:rPr>
        <w:t>abe señalar que e</w:t>
      </w:r>
      <w:r w:rsidR="00CA7E28">
        <w:rPr>
          <w:rFonts w:cs="Arial"/>
          <w:szCs w:val="24"/>
        </w:rPr>
        <w:t xml:space="preserve">n el año 2018 se </w:t>
      </w:r>
      <w:r w:rsidR="00DF2B62">
        <w:rPr>
          <w:rFonts w:cs="Arial"/>
          <w:szCs w:val="24"/>
        </w:rPr>
        <w:t xml:space="preserve">desarrolló el concepto de </w:t>
      </w:r>
      <w:r w:rsidR="00E654B9">
        <w:rPr>
          <w:rFonts w:cs="Arial"/>
          <w:szCs w:val="24"/>
        </w:rPr>
        <w:t>CGpR</w:t>
      </w:r>
      <w:r w:rsidR="00DF2B62">
        <w:rPr>
          <w:rFonts w:cs="Arial"/>
          <w:szCs w:val="24"/>
        </w:rPr>
        <w:t xml:space="preserve"> en las organizaciones, </w:t>
      </w:r>
      <w:r>
        <w:rPr>
          <w:rFonts w:cs="Arial"/>
          <w:szCs w:val="24"/>
        </w:rPr>
        <w:t xml:space="preserve">lo cual se concretó gracias a la creación </w:t>
      </w:r>
      <w:r w:rsidR="00DF2B62">
        <w:rPr>
          <w:rFonts w:cs="Arial"/>
          <w:szCs w:val="24"/>
        </w:rPr>
        <w:t>y valid</w:t>
      </w:r>
      <w:r>
        <w:rPr>
          <w:rFonts w:cs="Arial"/>
          <w:szCs w:val="24"/>
        </w:rPr>
        <w:t>ación</w:t>
      </w:r>
      <w:r w:rsidR="00DF2B62">
        <w:rPr>
          <w:rFonts w:cs="Arial"/>
          <w:szCs w:val="24"/>
        </w:rPr>
        <w:t xml:space="preserve"> </w:t>
      </w:r>
      <w:r>
        <w:rPr>
          <w:rFonts w:cs="Arial"/>
          <w:szCs w:val="24"/>
        </w:rPr>
        <w:t xml:space="preserve">de </w:t>
      </w:r>
      <w:r w:rsidR="00DF2B62">
        <w:rPr>
          <w:rFonts w:cs="Arial"/>
          <w:szCs w:val="24"/>
        </w:rPr>
        <w:t xml:space="preserve">un instrumento </w:t>
      </w:r>
      <w:r>
        <w:rPr>
          <w:rFonts w:cs="Arial"/>
          <w:szCs w:val="24"/>
        </w:rPr>
        <w:t xml:space="preserve">para </w:t>
      </w:r>
      <w:r w:rsidR="00DF2B62">
        <w:rPr>
          <w:rFonts w:cs="Arial"/>
          <w:szCs w:val="24"/>
        </w:rPr>
        <w:t>me</w:t>
      </w:r>
      <w:r>
        <w:rPr>
          <w:rFonts w:cs="Arial"/>
          <w:szCs w:val="24"/>
        </w:rPr>
        <w:t>dirlo</w:t>
      </w:r>
      <w:r w:rsidR="00CA7E28">
        <w:rPr>
          <w:rFonts w:cs="Arial"/>
          <w:szCs w:val="24"/>
        </w:rPr>
        <w:t xml:space="preserve"> </w:t>
      </w:r>
      <w:r w:rsidR="00E654B9">
        <w:rPr>
          <w:noProof/>
          <w:lang w:val="es-ES"/>
        </w:rPr>
        <w:t>(De la Parra y Figueroa, 2022)</w:t>
      </w:r>
      <w:r>
        <w:rPr>
          <w:noProof/>
          <w:lang w:val="es-ES"/>
        </w:rPr>
        <w:t xml:space="preserve">. Este </w:t>
      </w:r>
      <w:r w:rsidR="00DF2B62">
        <w:rPr>
          <w:rFonts w:cs="Arial"/>
          <w:szCs w:val="24"/>
        </w:rPr>
        <w:t xml:space="preserve">permite un desdoble deductivo hacia la operatividad de las organizaciones y su quehacer en la generación de valor público como fin último de la </w:t>
      </w:r>
      <w:r w:rsidR="00CA7E28">
        <w:rPr>
          <w:rFonts w:cs="Arial"/>
          <w:szCs w:val="24"/>
        </w:rPr>
        <w:t>GpR</w:t>
      </w:r>
      <w:r>
        <w:rPr>
          <w:rFonts w:cs="Arial"/>
          <w:szCs w:val="24"/>
        </w:rPr>
        <w:t>.</w:t>
      </w:r>
    </w:p>
    <w:p w14:paraId="239FA9B6" w14:textId="77777777" w:rsidR="0097341C" w:rsidRDefault="00031B9A" w:rsidP="00161409">
      <w:pPr>
        <w:spacing w:after="0"/>
        <w:ind w:firstLine="708"/>
        <w:rPr>
          <w:shd w:val="clear" w:color="auto" w:fill="FFFFFF"/>
        </w:rPr>
      </w:pPr>
      <w:r>
        <w:rPr>
          <w:rFonts w:cs="Arial"/>
          <w:szCs w:val="24"/>
        </w:rPr>
        <w:t>E</w:t>
      </w:r>
      <w:r w:rsidR="00DF2B62">
        <w:rPr>
          <w:rFonts w:cs="Arial"/>
          <w:szCs w:val="24"/>
        </w:rPr>
        <w:t xml:space="preserve">l sujeto de estudio </w:t>
      </w:r>
      <w:r>
        <w:rPr>
          <w:rFonts w:cs="Arial"/>
          <w:szCs w:val="24"/>
        </w:rPr>
        <w:t xml:space="preserve">de la presente investigación </w:t>
      </w:r>
      <w:r w:rsidR="00DF2B62">
        <w:rPr>
          <w:rFonts w:cs="Arial"/>
          <w:szCs w:val="24"/>
        </w:rPr>
        <w:t>fue l</w:t>
      </w:r>
      <w:r w:rsidR="00DF2B62">
        <w:rPr>
          <w:shd w:val="clear" w:color="auto" w:fill="FFFFFF"/>
        </w:rPr>
        <w:t>a Facultad de Economía, Contaduría y Administración (FECA) de la Universidad Juárez del Estado de Durango (UJED)</w:t>
      </w:r>
      <w:r>
        <w:rPr>
          <w:shd w:val="clear" w:color="auto" w:fill="FFFFFF"/>
        </w:rPr>
        <w:t>,</w:t>
      </w:r>
      <w:r w:rsidR="00DF2B62">
        <w:rPr>
          <w:shd w:val="clear" w:color="auto" w:fill="FFFFFF"/>
        </w:rPr>
        <w:t xml:space="preserve"> organismo público autónomo para la educación superior ubicado en la Ciudad de </w:t>
      </w:r>
      <w:r w:rsidR="00CA7E28">
        <w:rPr>
          <w:shd w:val="clear" w:color="auto" w:fill="FFFFFF"/>
        </w:rPr>
        <w:lastRenderedPageBreak/>
        <w:t xml:space="preserve">Victoria de </w:t>
      </w:r>
      <w:r w:rsidR="00DF2B62">
        <w:rPr>
          <w:shd w:val="clear" w:color="auto" w:fill="FFFFFF"/>
        </w:rPr>
        <w:t>Durango, Durango</w:t>
      </w:r>
      <w:r w:rsidR="00CA7E28">
        <w:rPr>
          <w:shd w:val="clear" w:color="auto" w:fill="FFFFFF"/>
        </w:rPr>
        <w:t xml:space="preserve"> </w:t>
      </w:r>
      <w:r>
        <w:rPr>
          <w:shd w:val="clear" w:color="auto" w:fill="FFFFFF"/>
        </w:rPr>
        <w:t>(</w:t>
      </w:r>
      <w:r w:rsidR="00CA7E28">
        <w:rPr>
          <w:shd w:val="clear" w:color="auto" w:fill="FFFFFF"/>
        </w:rPr>
        <w:t>México</w:t>
      </w:r>
      <w:r>
        <w:rPr>
          <w:shd w:val="clear" w:color="auto" w:fill="FFFFFF"/>
        </w:rPr>
        <w:t xml:space="preserve">). Esta institución, </w:t>
      </w:r>
      <w:r w:rsidR="00DF2B62">
        <w:rPr>
          <w:shd w:val="clear" w:color="auto" w:fill="FFFFFF"/>
        </w:rPr>
        <w:t xml:space="preserve">como </w:t>
      </w:r>
      <w:r>
        <w:rPr>
          <w:shd w:val="clear" w:color="auto" w:fill="FFFFFF"/>
        </w:rPr>
        <w:t>“u</w:t>
      </w:r>
      <w:r w:rsidR="00DF2B62" w:rsidRPr="006163F7">
        <w:rPr>
          <w:shd w:val="clear" w:color="auto" w:fill="FFFFFF"/>
        </w:rPr>
        <w:t>niversidad pública</w:t>
      </w:r>
      <w:r>
        <w:rPr>
          <w:shd w:val="clear" w:color="auto" w:fill="FFFFFF"/>
        </w:rPr>
        <w:t>”,</w:t>
      </w:r>
      <w:r w:rsidR="00DF2B62">
        <w:rPr>
          <w:shd w:val="clear" w:color="auto" w:fill="FFFFFF"/>
        </w:rPr>
        <w:t xml:space="preserve"> debe adaptarse a las nuevas exigencias nacionales para acceder al presupuesto del Estado, </w:t>
      </w:r>
      <w:r w:rsidR="0097341C">
        <w:rPr>
          <w:shd w:val="clear" w:color="auto" w:fill="FFFFFF"/>
        </w:rPr>
        <w:t xml:space="preserve">su </w:t>
      </w:r>
      <w:r w:rsidR="00DF2B62">
        <w:rPr>
          <w:shd w:val="clear" w:color="auto" w:fill="FFFFFF"/>
        </w:rPr>
        <w:t xml:space="preserve">principal fuente de financiamiento. </w:t>
      </w:r>
    </w:p>
    <w:p w14:paraId="3F1CE403" w14:textId="0A522DAC" w:rsidR="00DF2B62" w:rsidRDefault="00DF2B62" w:rsidP="00161409">
      <w:pPr>
        <w:spacing w:after="0"/>
        <w:ind w:firstLine="708"/>
        <w:rPr>
          <w:shd w:val="clear" w:color="auto" w:fill="FFFFFF"/>
        </w:rPr>
      </w:pPr>
      <w:r>
        <w:rPr>
          <w:shd w:val="clear" w:color="auto" w:fill="FFFFFF"/>
        </w:rPr>
        <w:t xml:space="preserve">En </w:t>
      </w:r>
      <w:r w:rsidR="0097341C">
        <w:rPr>
          <w:shd w:val="clear" w:color="auto" w:fill="FFFFFF"/>
        </w:rPr>
        <w:t>2018</w:t>
      </w:r>
      <w:r>
        <w:rPr>
          <w:shd w:val="clear" w:color="auto" w:fill="FFFFFF"/>
        </w:rPr>
        <w:t>, se aplic</w:t>
      </w:r>
      <w:r w:rsidR="0097341C">
        <w:rPr>
          <w:shd w:val="clear" w:color="auto" w:fill="FFFFFF"/>
        </w:rPr>
        <w:t>ó por primera vez</w:t>
      </w:r>
      <w:r>
        <w:rPr>
          <w:shd w:val="clear" w:color="auto" w:fill="FFFFFF"/>
        </w:rPr>
        <w:t xml:space="preserve"> el instrumento y los resultados formaron parte del diagnóstico del marco contextual del Plan de Desarrollo Institucional de la FECA</w:t>
      </w:r>
      <w:r w:rsidR="00E654B9">
        <w:rPr>
          <w:shd w:val="clear" w:color="auto" w:fill="FFFFFF"/>
        </w:rPr>
        <w:t xml:space="preserve"> para el periodo </w:t>
      </w:r>
      <w:r>
        <w:rPr>
          <w:shd w:val="clear" w:color="auto" w:fill="FFFFFF"/>
        </w:rPr>
        <w:t>2019</w:t>
      </w:r>
      <w:r w:rsidR="0097341C">
        <w:rPr>
          <w:shd w:val="clear" w:color="auto" w:fill="FFFFFF"/>
        </w:rPr>
        <w:t>-</w:t>
      </w:r>
      <w:r>
        <w:rPr>
          <w:shd w:val="clear" w:color="auto" w:fill="FFFFFF"/>
        </w:rPr>
        <w:t xml:space="preserve">2025 con el objetivo de mejorar </w:t>
      </w:r>
      <w:r w:rsidR="0097341C">
        <w:rPr>
          <w:shd w:val="clear" w:color="auto" w:fill="FFFFFF"/>
        </w:rPr>
        <w:t>su</w:t>
      </w:r>
      <w:r>
        <w:rPr>
          <w:shd w:val="clear" w:color="auto" w:fill="FFFFFF"/>
        </w:rPr>
        <w:t xml:space="preserve"> capacidad </w:t>
      </w:r>
      <w:r w:rsidR="0097341C">
        <w:rPr>
          <w:shd w:val="clear" w:color="auto" w:fill="FFFFFF"/>
        </w:rPr>
        <w:t>a partir de</w:t>
      </w:r>
      <w:r>
        <w:rPr>
          <w:shd w:val="clear" w:color="auto" w:fill="FFFFFF"/>
        </w:rPr>
        <w:t xml:space="preserve"> l</w:t>
      </w:r>
      <w:r w:rsidR="0097341C">
        <w:rPr>
          <w:shd w:val="clear" w:color="auto" w:fill="FFFFFF"/>
        </w:rPr>
        <w:t>o</w:t>
      </w:r>
      <w:r>
        <w:rPr>
          <w:shd w:val="clear" w:color="auto" w:fill="FFFFFF"/>
        </w:rPr>
        <w:t xml:space="preserve">s </w:t>
      </w:r>
      <w:r w:rsidR="0097341C">
        <w:rPr>
          <w:shd w:val="clear" w:color="auto" w:fill="FFFFFF"/>
        </w:rPr>
        <w:t>resultados conseguidos</w:t>
      </w:r>
      <w:r w:rsidR="00CA7E28">
        <w:rPr>
          <w:shd w:val="clear" w:color="auto" w:fill="FFFFFF"/>
        </w:rPr>
        <w:t>.</w:t>
      </w:r>
    </w:p>
    <w:p w14:paraId="6FBB126F" w14:textId="5BAAC2FD" w:rsidR="00CA7E28" w:rsidRPr="00CA7E28" w:rsidRDefault="00CA7E28" w:rsidP="00161409">
      <w:pPr>
        <w:spacing w:after="0"/>
        <w:ind w:firstLine="360"/>
        <w:rPr>
          <w:bCs/>
          <w:shd w:val="clear" w:color="auto" w:fill="FFFFFF"/>
        </w:rPr>
      </w:pPr>
      <w:r>
        <w:rPr>
          <w:shd w:val="clear" w:color="auto" w:fill="FFFFFF"/>
        </w:rPr>
        <w:t xml:space="preserve">El problema planteado </w:t>
      </w:r>
      <w:r w:rsidR="0097341C">
        <w:rPr>
          <w:shd w:val="clear" w:color="auto" w:fill="FFFFFF"/>
        </w:rPr>
        <w:t>se enfoca</w:t>
      </w:r>
      <w:r>
        <w:rPr>
          <w:shd w:val="clear" w:color="auto" w:fill="FFFFFF"/>
        </w:rPr>
        <w:t xml:space="preserve"> en describir las funciones adjetivas que la FECA implementó en respuesta a las recomendaciones del año 2019, </w:t>
      </w:r>
      <w:r w:rsidR="00EE71BB">
        <w:rPr>
          <w:shd w:val="clear" w:color="auto" w:fill="FFFFFF"/>
        </w:rPr>
        <w:t xml:space="preserve">así como </w:t>
      </w:r>
      <w:r>
        <w:rPr>
          <w:shd w:val="clear" w:color="auto" w:fill="FFFFFF"/>
        </w:rPr>
        <w:t>determinar los ítems con l</w:t>
      </w:r>
      <w:r w:rsidR="00EE71BB">
        <w:rPr>
          <w:shd w:val="clear" w:color="auto" w:fill="FFFFFF"/>
        </w:rPr>
        <w:t>o</w:t>
      </w:r>
      <w:r>
        <w:rPr>
          <w:shd w:val="clear" w:color="auto" w:fill="FFFFFF"/>
        </w:rPr>
        <w:t xml:space="preserve">s que tiene relación y </w:t>
      </w:r>
      <w:r w:rsidR="00EE71BB">
        <w:rPr>
          <w:shd w:val="clear" w:color="auto" w:fill="FFFFFF"/>
        </w:rPr>
        <w:t>describir</w:t>
      </w:r>
      <w:r>
        <w:rPr>
          <w:shd w:val="clear" w:color="auto" w:fill="FFFFFF"/>
        </w:rPr>
        <w:t xml:space="preserve"> el impacto sobre la CGpR para finales del año 2021</w:t>
      </w:r>
      <w:r w:rsidR="00EE71BB">
        <w:rPr>
          <w:shd w:val="clear" w:color="auto" w:fill="FFFFFF"/>
        </w:rPr>
        <w:t xml:space="preserve">. Para ello, se planteó </w:t>
      </w:r>
      <w:r>
        <w:rPr>
          <w:shd w:val="clear" w:color="auto" w:fill="FFFFFF"/>
        </w:rPr>
        <w:t xml:space="preserve">la siguiente pregunta de </w:t>
      </w:r>
      <w:r w:rsidR="003F11B0">
        <w:rPr>
          <w:shd w:val="clear" w:color="auto" w:fill="FFFFFF"/>
        </w:rPr>
        <w:t>investigación</w:t>
      </w:r>
      <w:r>
        <w:rPr>
          <w:shd w:val="clear" w:color="auto" w:fill="FFFFFF"/>
        </w:rPr>
        <w:t>:</w:t>
      </w:r>
      <w:r w:rsidR="00EE71BB">
        <w:rPr>
          <w:shd w:val="clear" w:color="auto" w:fill="FFFFFF"/>
        </w:rPr>
        <w:t xml:space="preserve"> </w:t>
      </w:r>
      <w:r w:rsidRPr="00CA7E28">
        <w:rPr>
          <w:bCs/>
          <w:shd w:val="clear" w:color="auto" w:fill="FFFFFF"/>
        </w:rPr>
        <w:t>¿</w:t>
      </w:r>
      <w:r w:rsidR="00EE71BB">
        <w:rPr>
          <w:bCs/>
          <w:shd w:val="clear" w:color="auto" w:fill="FFFFFF"/>
        </w:rPr>
        <w:t>c</w:t>
      </w:r>
      <w:r w:rsidRPr="00CA7E28">
        <w:rPr>
          <w:bCs/>
          <w:shd w:val="clear" w:color="auto" w:fill="FFFFFF"/>
        </w:rPr>
        <w:t>uál</w:t>
      </w:r>
      <w:r w:rsidR="003F11B0">
        <w:rPr>
          <w:bCs/>
          <w:shd w:val="clear" w:color="auto" w:fill="FFFFFF"/>
        </w:rPr>
        <w:t xml:space="preserve">es son </w:t>
      </w:r>
      <w:r w:rsidRPr="00CA7E28">
        <w:rPr>
          <w:bCs/>
          <w:shd w:val="clear" w:color="auto" w:fill="FFFFFF"/>
        </w:rPr>
        <w:t xml:space="preserve">las funciones adjetivas implementadas por la FECA </w:t>
      </w:r>
      <w:r w:rsidR="003F11B0">
        <w:rPr>
          <w:bCs/>
          <w:shd w:val="clear" w:color="auto" w:fill="FFFFFF"/>
        </w:rPr>
        <w:t xml:space="preserve">y su impacto </w:t>
      </w:r>
      <w:r w:rsidRPr="00CA7E28">
        <w:rPr>
          <w:bCs/>
          <w:shd w:val="clear" w:color="auto" w:fill="FFFFFF"/>
        </w:rPr>
        <w:t xml:space="preserve">sobre su </w:t>
      </w:r>
      <w:r w:rsidR="003F11B0">
        <w:rPr>
          <w:bCs/>
          <w:shd w:val="clear" w:color="auto" w:fill="FFFFFF"/>
        </w:rPr>
        <w:t>CGpR</w:t>
      </w:r>
      <w:r w:rsidRPr="00CA7E28">
        <w:rPr>
          <w:bCs/>
          <w:shd w:val="clear" w:color="auto" w:fill="FFFFFF"/>
        </w:rPr>
        <w:t>?</w:t>
      </w:r>
    </w:p>
    <w:p w14:paraId="313535FB" w14:textId="679B4DCA" w:rsidR="00CA7E28" w:rsidRDefault="00CA7E28" w:rsidP="00161409">
      <w:pPr>
        <w:spacing w:after="0"/>
        <w:ind w:firstLine="360"/>
        <w:rPr>
          <w:shd w:val="clear" w:color="auto" w:fill="FFFFFF"/>
        </w:rPr>
      </w:pPr>
      <w:r>
        <w:rPr>
          <w:shd w:val="clear" w:color="auto" w:fill="FFFFFF"/>
        </w:rPr>
        <w:t>La respuesta permiti</w:t>
      </w:r>
      <w:r w:rsidR="00EE71BB">
        <w:rPr>
          <w:shd w:val="clear" w:color="auto" w:fill="FFFFFF"/>
        </w:rPr>
        <w:t>ó</w:t>
      </w:r>
      <w:r>
        <w:rPr>
          <w:shd w:val="clear" w:color="auto" w:fill="FFFFFF"/>
        </w:rPr>
        <w:t xml:space="preserve"> determinar la importancia que puede tener la implementación de dichas funciones adjetivas sobre la CGpR en las organizaciones</w:t>
      </w:r>
      <w:r w:rsidR="003F11B0">
        <w:rPr>
          <w:shd w:val="clear" w:color="auto" w:fill="FFFFFF"/>
        </w:rPr>
        <w:t>, por lo que se plantean los siguientes objetivos</w:t>
      </w:r>
      <w:r>
        <w:rPr>
          <w:shd w:val="clear" w:color="auto" w:fill="FFFFFF"/>
        </w:rPr>
        <w:t>.</w:t>
      </w:r>
      <w:r w:rsidR="003F11B0">
        <w:rPr>
          <w:shd w:val="clear" w:color="auto" w:fill="FFFFFF"/>
        </w:rPr>
        <w:t xml:space="preserve"> </w:t>
      </w:r>
    </w:p>
    <w:p w14:paraId="6A2C768F" w14:textId="77777777" w:rsidR="00161409" w:rsidRDefault="00161409" w:rsidP="00161409">
      <w:pPr>
        <w:spacing w:after="0"/>
        <w:ind w:firstLine="360"/>
        <w:rPr>
          <w:shd w:val="clear" w:color="auto" w:fill="FFFFFF"/>
        </w:rPr>
      </w:pPr>
    </w:p>
    <w:p w14:paraId="21954D1E" w14:textId="57582F64" w:rsidR="003F11B0" w:rsidRPr="003F11B0" w:rsidRDefault="003F11B0" w:rsidP="00161409">
      <w:pPr>
        <w:pStyle w:val="Ttulo2"/>
        <w:spacing w:after="0"/>
      </w:pPr>
      <w:bookmarkStart w:id="0" w:name="_Toc512941416"/>
      <w:bookmarkStart w:id="1" w:name="_Toc128673986"/>
      <w:r w:rsidRPr="003F11B0">
        <w:t xml:space="preserve">Objetivo </w:t>
      </w:r>
      <w:r w:rsidR="00EE71BB">
        <w:t>g</w:t>
      </w:r>
      <w:r w:rsidRPr="003F11B0">
        <w:t>eneral</w:t>
      </w:r>
      <w:bookmarkEnd w:id="0"/>
      <w:bookmarkEnd w:id="1"/>
    </w:p>
    <w:p w14:paraId="77BC4BE4" w14:textId="6D1EF35B" w:rsidR="003F11B0" w:rsidRDefault="003F11B0" w:rsidP="00161409">
      <w:pPr>
        <w:spacing w:after="0"/>
        <w:ind w:firstLine="360"/>
        <w:rPr>
          <w:shd w:val="clear" w:color="auto" w:fill="FFFFFF"/>
        </w:rPr>
      </w:pPr>
      <w:r>
        <w:rPr>
          <w:shd w:val="clear" w:color="auto" w:fill="FFFFFF"/>
        </w:rPr>
        <w:t>Determinar el impacto de las funciones adjetivas (FA) implementadas en el 2018 en la FECA sobre su CGpR.</w:t>
      </w:r>
    </w:p>
    <w:p w14:paraId="43B08978" w14:textId="77777777" w:rsidR="00161409" w:rsidRDefault="00161409" w:rsidP="00DB6EE8">
      <w:bookmarkStart w:id="2" w:name="_Toc512941417"/>
      <w:bookmarkStart w:id="3" w:name="_Toc128673987"/>
    </w:p>
    <w:p w14:paraId="0DB85B6C" w14:textId="6CFD1236" w:rsidR="003F11B0" w:rsidRPr="003F11B0" w:rsidRDefault="003F11B0" w:rsidP="00161409">
      <w:pPr>
        <w:pStyle w:val="Ttulo3"/>
        <w:spacing w:after="0"/>
        <w:jc w:val="center"/>
      </w:pPr>
      <w:r w:rsidRPr="003F11B0">
        <w:t xml:space="preserve">Objetivos </w:t>
      </w:r>
      <w:r w:rsidR="00EE71BB">
        <w:t>p</w:t>
      </w:r>
      <w:r w:rsidRPr="003F11B0">
        <w:t>articulares</w:t>
      </w:r>
      <w:bookmarkEnd w:id="2"/>
      <w:bookmarkEnd w:id="3"/>
    </w:p>
    <w:p w14:paraId="273D6B4F" w14:textId="4B4035C5" w:rsidR="003F11B0" w:rsidRDefault="003F11B0" w:rsidP="00161409">
      <w:pPr>
        <w:pStyle w:val="Prrafodelista"/>
        <w:numPr>
          <w:ilvl w:val="0"/>
          <w:numId w:val="1"/>
        </w:numPr>
        <w:spacing w:after="0" w:line="360" w:lineRule="auto"/>
        <w:rPr>
          <w:shd w:val="clear" w:color="auto" w:fill="FFFFFF"/>
        </w:rPr>
      </w:pPr>
      <w:r w:rsidRPr="00A633B7">
        <w:rPr>
          <w:shd w:val="clear" w:color="auto" w:fill="FFFFFF"/>
        </w:rPr>
        <w:t xml:space="preserve">Obtener la GpR </w:t>
      </w:r>
      <w:r>
        <w:rPr>
          <w:shd w:val="clear" w:color="auto" w:fill="FFFFFF"/>
        </w:rPr>
        <w:t xml:space="preserve">actualizada </w:t>
      </w:r>
      <w:r w:rsidRPr="00A633B7">
        <w:rPr>
          <w:shd w:val="clear" w:color="auto" w:fill="FFFFFF"/>
        </w:rPr>
        <w:t>de la FECA</w:t>
      </w:r>
      <w:r w:rsidR="00EE71BB">
        <w:rPr>
          <w:shd w:val="clear" w:color="auto" w:fill="FFFFFF"/>
        </w:rPr>
        <w:t>.</w:t>
      </w:r>
    </w:p>
    <w:p w14:paraId="602B4525" w14:textId="77777777" w:rsidR="00EE71BB" w:rsidRDefault="003F11B0" w:rsidP="00161409">
      <w:pPr>
        <w:pStyle w:val="Prrafodelista"/>
        <w:numPr>
          <w:ilvl w:val="0"/>
          <w:numId w:val="1"/>
        </w:numPr>
        <w:spacing w:after="0" w:line="360" w:lineRule="auto"/>
        <w:rPr>
          <w:shd w:val="clear" w:color="auto" w:fill="FFFFFF"/>
        </w:rPr>
      </w:pPr>
      <w:r w:rsidRPr="003F11B0">
        <w:rPr>
          <w:shd w:val="clear" w:color="auto" w:fill="FFFFFF"/>
        </w:rPr>
        <w:t xml:space="preserve">Determinar la variación entre la CGpR del 2019 </w:t>
      </w:r>
      <w:r w:rsidR="00EE71BB">
        <w:rPr>
          <w:shd w:val="clear" w:color="auto" w:fill="FFFFFF"/>
        </w:rPr>
        <w:t>y</w:t>
      </w:r>
      <w:r w:rsidRPr="003F11B0">
        <w:rPr>
          <w:shd w:val="clear" w:color="auto" w:fill="FFFFFF"/>
        </w:rPr>
        <w:t xml:space="preserve"> 2021</w:t>
      </w:r>
    </w:p>
    <w:p w14:paraId="2495CAE4" w14:textId="1CC521C7" w:rsidR="003F11B0" w:rsidRPr="003F11B0" w:rsidRDefault="00EE71BB" w:rsidP="00161409">
      <w:pPr>
        <w:pStyle w:val="Prrafodelista"/>
        <w:numPr>
          <w:ilvl w:val="0"/>
          <w:numId w:val="1"/>
        </w:numPr>
        <w:spacing w:after="0" w:line="360" w:lineRule="auto"/>
        <w:rPr>
          <w:shd w:val="clear" w:color="auto" w:fill="FFFFFF"/>
        </w:rPr>
      </w:pPr>
      <w:r>
        <w:rPr>
          <w:shd w:val="clear" w:color="auto" w:fill="FFFFFF"/>
        </w:rPr>
        <w:t>R</w:t>
      </w:r>
      <w:r w:rsidR="003F11B0" w:rsidRPr="003F11B0">
        <w:rPr>
          <w:shd w:val="clear" w:color="auto" w:fill="FFFFFF"/>
        </w:rPr>
        <w:t>evelar el impacto de las FA implementadas en sus ítems, subdimensiones y dimensiones.</w:t>
      </w:r>
    </w:p>
    <w:p w14:paraId="39B7A61B" w14:textId="0D650052" w:rsidR="00CA7E28" w:rsidRPr="00DF2B62" w:rsidRDefault="00EE71BB" w:rsidP="00161409">
      <w:pPr>
        <w:spacing w:after="0"/>
        <w:ind w:firstLine="708"/>
        <w:rPr>
          <w:lang w:val="es-ES"/>
        </w:rPr>
      </w:pPr>
      <w:r>
        <w:rPr>
          <w:lang w:val="es-ES"/>
        </w:rPr>
        <w:t>En cuanto a l</w:t>
      </w:r>
      <w:r w:rsidR="00DF2B62" w:rsidRPr="00DF2B62">
        <w:rPr>
          <w:lang w:val="es-ES"/>
        </w:rPr>
        <w:t>a estructura d</w:t>
      </w:r>
      <w:r w:rsidR="00E654B9">
        <w:rPr>
          <w:lang w:val="es-ES"/>
        </w:rPr>
        <w:t>el presente</w:t>
      </w:r>
      <w:r w:rsidR="00DF2B62" w:rsidRPr="00DF2B62">
        <w:rPr>
          <w:lang w:val="es-ES"/>
        </w:rPr>
        <w:t xml:space="preserve"> </w:t>
      </w:r>
      <w:r>
        <w:rPr>
          <w:lang w:val="es-ES"/>
        </w:rPr>
        <w:t>documento, primero se describe</w:t>
      </w:r>
      <w:r w:rsidR="00DF2B62" w:rsidRPr="00DF2B62">
        <w:rPr>
          <w:lang w:val="es-ES"/>
        </w:rPr>
        <w:t xml:space="preserve"> </w:t>
      </w:r>
      <w:r w:rsidR="00CA7E28">
        <w:rPr>
          <w:lang w:val="es-ES"/>
        </w:rPr>
        <w:t xml:space="preserve">el </w:t>
      </w:r>
      <w:r w:rsidR="00DF2B62" w:rsidRPr="00DF2B62">
        <w:rPr>
          <w:lang w:val="es-ES"/>
        </w:rPr>
        <w:t>contexto de la gestión</w:t>
      </w:r>
      <w:r w:rsidR="00CA7E28">
        <w:rPr>
          <w:lang w:val="es-ES"/>
        </w:rPr>
        <w:t xml:space="preserve"> en la implementación de funciones adjetivas organizacionales de</w:t>
      </w:r>
      <w:r w:rsidR="00DF2B62" w:rsidRPr="00DF2B62">
        <w:rPr>
          <w:lang w:val="es-ES"/>
        </w:rPr>
        <w:t xml:space="preserve"> la </w:t>
      </w:r>
      <w:r w:rsidR="00CA7E28">
        <w:rPr>
          <w:lang w:val="es-ES"/>
        </w:rPr>
        <w:t>FECA</w:t>
      </w:r>
      <w:r w:rsidR="00DF2B62" w:rsidRPr="00DF2B62">
        <w:rPr>
          <w:lang w:val="es-ES"/>
        </w:rPr>
        <w:t xml:space="preserve"> con la intención de contribuir a la mejora de instituciones homólogas en el sector público. </w:t>
      </w:r>
      <w:r>
        <w:rPr>
          <w:lang w:val="es-ES"/>
        </w:rPr>
        <w:t>Asimismo,</w:t>
      </w:r>
      <w:r w:rsidR="00DF2B62" w:rsidRPr="00DF2B62">
        <w:rPr>
          <w:lang w:val="es-ES"/>
        </w:rPr>
        <w:t xml:space="preserve"> se desarrolla el marco teórico en el que se basa la filosofía de </w:t>
      </w:r>
      <w:r w:rsidRPr="00DF2B62">
        <w:rPr>
          <w:lang w:val="es-ES"/>
        </w:rPr>
        <w:t>la nueva gestión pública</w:t>
      </w:r>
      <w:r w:rsidR="00DF2B62" w:rsidRPr="00DF2B62">
        <w:rPr>
          <w:lang w:val="es-ES"/>
        </w:rPr>
        <w:t>, la GpR y el concepto de CGpR con sus subdimensiones</w:t>
      </w:r>
      <w:r>
        <w:rPr>
          <w:lang w:val="es-ES"/>
        </w:rPr>
        <w:t>,</w:t>
      </w:r>
      <w:r w:rsidR="00DF2B62" w:rsidRPr="00DF2B62">
        <w:rPr>
          <w:lang w:val="es-ES"/>
        </w:rPr>
        <w:t xml:space="preserve"> </w:t>
      </w:r>
      <w:r>
        <w:rPr>
          <w:lang w:val="es-ES"/>
        </w:rPr>
        <w:t>las cuales</w:t>
      </w:r>
      <w:r w:rsidR="00DF2B62" w:rsidRPr="00DF2B62">
        <w:rPr>
          <w:lang w:val="es-ES"/>
        </w:rPr>
        <w:t xml:space="preserve"> serán analizada</w:t>
      </w:r>
      <w:r>
        <w:rPr>
          <w:lang w:val="es-ES"/>
        </w:rPr>
        <w:t>s</w:t>
      </w:r>
      <w:r w:rsidR="00CA7E28">
        <w:rPr>
          <w:lang w:val="es-ES"/>
        </w:rPr>
        <w:t xml:space="preserve"> </w:t>
      </w:r>
      <w:r>
        <w:rPr>
          <w:lang w:val="es-ES"/>
        </w:rPr>
        <w:t>con</w:t>
      </w:r>
      <w:r w:rsidR="00CA7E28">
        <w:rPr>
          <w:lang w:val="es-ES"/>
        </w:rPr>
        <w:t xml:space="preserve"> una </w:t>
      </w:r>
      <w:r w:rsidR="00DF2B62" w:rsidRPr="00DF2B62">
        <w:rPr>
          <w:lang w:val="es-ES"/>
        </w:rPr>
        <w:t xml:space="preserve">metodología </w:t>
      </w:r>
      <w:r w:rsidR="00CA7E28">
        <w:rPr>
          <w:lang w:val="es-ES"/>
        </w:rPr>
        <w:t xml:space="preserve">que </w:t>
      </w:r>
      <w:r w:rsidR="00DF2B62" w:rsidRPr="00DF2B62">
        <w:rPr>
          <w:lang w:val="es-ES"/>
        </w:rPr>
        <w:t xml:space="preserve">permitirá identificar los cambios de puntuación en los </w:t>
      </w:r>
      <w:r w:rsidR="00CA7E28">
        <w:rPr>
          <w:lang w:val="es-ES"/>
        </w:rPr>
        <w:t>ítems</w:t>
      </w:r>
      <w:r w:rsidR="00DF2B62" w:rsidRPr="00DF2B62">
        <w:rPr>
          <w:lang w:val="es-ES"/>
        </w:rPr>
        <w:t xml:space="preserve"> del </w:t>
      </w:r>
      <w:r w:rsidR="00DF2B62" w:rsidRPr="00DF2B62">
        <w:rPr>
          <w:lang w:val="es-ES"/>
        </w:rPr>
        <w:lastRenderedPageBreak/>
        <w:t>instrumento y se correlacionará</w:t>
      </w:r>
      <w:r>
        <w:rPr>
          <w:lang w:val="es-ES"/>
        </w:rPr>
        <w:t>n</w:t>
      </w:r>
      <w:r w:rsidR="00DF2B62" w:rsidRPr="00DF2B62">
        <w:rPr>
          <w:lang w:val="es-ES"/>
        </w:rPr>
        <w:t xml:space="preserve"> con las funciones adjetivas implementadas en dicha unidad académica</w:t>
      </w:r>
      <w:r>
        <w:rPr>
          <w:lang w:val="es-ES"/>
        </w:rPr>
        <w:t xml:space="preserve"> a partir </w:t>
      </w:r>
      <w:r w:rsidR="00DF2B62" w:rsidRPr="00DF2B62">
        <w:rPr>
          <w:lang w:val="es-ES"/>
        </w:rPr>
        <w:t xml:space="preserve">de las recomendaciones </w:t>
      </w:r>
      <w:r>
        <w:rPr>
          <w:lang w:val="es-ES"/>
        </w:rPr>
        <w:t xml:space="preserve">generadas en </w:t>
      </w:r>
      <w:r w:rsidR="00DF2B62" w:rsidRPr="00DF2B62">
        <w:rPr>
          <w:lang w:val="es-ES"/>
        </w:rPr>
        <w:t xml:space="preserve">el primer diagnóstico. </w:t>
      </w:r>
    </w:p>
    <w:p w14:paraId="34ACEBE2" w14:textId="262C4C2D" w:rsidR="00DF2B62" w:rsidRDefault="00CA7E28" w:rsidP="00161409">
      <w:pPr>
        <w:spacing w:after="0"/>
        <w:ind w:firstLine="708"/>
        <w:rPr>
          <w:lang w:val="es-ES"/>
        </w:rPr>
      </w:pPr>
      <w:r>
        <w:rPr>
          <w:lang w:val="es-ES"/>
        </w:rPr>
        <w:t>E</w:t>
      </w:r>
      <w:r w:rsidR="00EE71BB">
        <w:rPr>
          <w:lang w:val="es-ES"/>
        </w:rPr>
        <w:t>ste</w:t>
      </w:r>
      <w:r w:rsidR="00DF2B62" w:rsidRPr="00DF2B62">
        <w:rPr>
          <w:lang w:val="es-ES"/>
        </w:rPr>
        <w:t xml:space="preserve"> estudio </w:t>
      </w:r>
      <w:r w:rsidR="00EE71BB">
        <w:rPr>
          <w:lang w:val="es-ES"/>
        </w:rPr>
        <w:t xml:space="preserve">resulta </w:t>
      </w:r>
      <w:r>
        <w:rPr>
          <w:lang w:val="es-ES"/>
        </w:rPr>
        <w:t>relevan</w:t>
      </w:r>
      <w:r w:rsidR="00EE71BB">
        <w:rPr>
          <w:lang w:val="es-ES"/>
        </w:rPr>
        <w:t>te</w:t>
      </w:r>
      <w:r>
        <w:rPr>
          <w:lang w:val="es-ES"/>
        </w:rPr>
        <w:t xml:space="preserve"> </w:t>
      </w:r>
      <w:r w:rsidR="00EE71BB">
        <w:rPr>
          <w:lang w:val="es-ES"/>
        </w:rPr>
        <w:t xml:space="preserve">porque ofrece un panorama sobre </w:t>
      </w:r>
      <w:r w:rsidR="00DF2B62" w:rsidRPr="00DF2B62">
        <w:rPr>
          <w:lang w:val="es-ES"/>
        </w:rPr>
        <w:t>la relación de funciones adjetivas y las dimensiones y subdimensiones de la CGpR</w:t>
      </w:r>
      <w:r w:rsidR="00EE71BB">
        <w:rPr>
          <w:lang w:val="es-ES"/>
        </w:rPr>
        <w:t>, lo que permite determinar</w:t>
      </w:r>
      <w:r w:rsidR="00DF2B62" w:rsidRPr="00DF2B62">
        <w:rPr>
          <w:lang w:val="es-ES"/>
        </w:rPr>
        <w:t xml:space="preserve"> cu</w:t>
      </w:r>
      <w:r w:rsidR="00EE71BB">
        <w:rPr>
          <w:lang w:val="es-ES"/>
        </w:rPr>
        <w:t>á</w:t>
      </w:r>
      <w:r w:rsidR="00DF2B62" w:rsidRPr="00DF2B62">
        <w:rPr>
          <w:lang w:val="es-ES"/>
        </w:rPr>
        <w:t>les pueden adoptar instituciones similares para mejorar su CGpR. As</w:t>
      </w:r>
      <w:r w:rsidR="00EE71BB">
        <w:rPr>
          <w:lang w:val="es-ES"/>
        </w:rPr>
        <w:t>i</w:t>
      </w:r>
      <w:r w:rsidR="00DF2B62" w:rsidRPr="00DF2B62">
        <w:rPr>
          <w:lang w:val="es-ES"/>
        </w:rPr>
        <w:t xml:space="preserve">mismo, se </w:t>
      </w:r>
      <w:r w:rsidR="00EE71BB">
        <w:rPr>
          <w:lang w:val="es-ES"/>
        </w:rPr>
        <w:t>ofrecen</w:t>
      </w:r>
      <w:r w:rsidR="00DF2B62" w:rsidRPr="00DF2B62">
        <w:rPr>
          <w:lang w:val="es-ES"/>
        </w:rPr>
        <w:t xml:space="preserve"> recomendaciones para el sujeto de estudio con el fin de mejorar su CGpR</w:t>
      </w:r>
      <w:r w:rsidR="00EE71BB">
        <w:rPr>
          <w:lang w:val="es-ES"/>
        </w:rPr>
        <w:t xml:space="preserve">, así como </w:t>
      </w:r>
      <w:r w:rsidR="00DF2B62" w:rsidRPr="00DF2B62">
        <w:rPr>
          <w:lang w:val="es-ES"/>
        </w:rPr>
        <w:t>futur</w:t>
      </w:r>
      <w:r w:rsidR="00EE71BB">
        <w:rPr>
          <w:lang w:val="es-ES"/>
        </w:rPr>
        <w:t>a</w:t>
      </w:r>
      <w:r w:rsidR="00DF2B62" w:rsidRPr="00DF2B62">
        <w:rPr>
          <w:lang w:val="es-ES"/>
        </w:rPr>
        <w:t>s línea</w:t>
      </w:r>
      <w:r w:rsidR="00EE71BB">
        <w:rPr>
          <w:lang w:val="es-ES"/>
        </w:rPr>
        <w:t>s</w:t>
      </w:r>
      <w:r w:rsidR="00DF2B62" w:rsidRPr="00DF2B62">
        <w:rPr>
          <w:lang w:val="es-ES"/>
        </w:rPr>
        <w:t xml:space="preserve"> de investigación.</w:t>
      </w:r>
    </w:p>
    <w:p w14:paraId="3833434E" w14:textId="77777777" w:rsidR="00EE71BB" w:rsidRDefault="00EE71BB" w:rsidP="00161409">
      <w:pPr>
        <w:spacing w:after="0"/>
        <w:ind w:firstLine="708"/>
        <w:rPr>
          <w:lang w:val="es-ES"/>
        </w:rPr>
      </w:pPr>
    </w:p>
    <w:p w14:paraId="37CC63FD" w14:textId="3E1FB517" w:rsidR="003B2208" w:rsidRDefault="00AB7BF2" w:rsidP="00161409">
      <w:pPr>
        <w:pStyle w:val="Ttulo2"/>
        <w:spacing w:after="0"/>
      </w:pPr>
      <w:r>
        <w:t>Fundamentos teóricos</w:t>
      </w:r>
    </w:p>
    <w:p w14:paraId="617308FF" w14:textId="21A9CA66" w:rsidR="00AB7BF2" w:rsidRPr="00AB7BF2" w:rsidRDefault="00AB7BF2" w:rsidP="00161409">
      <w:pPr>
        <w:pStyle w:val="Ttulo3"/>
        <w:spacing w:after="0"/>
        <w:jc w:val="center"/>
        <w:rPr>
          <w:lang w:val="es-ES"/>
        </w:rPr>
      </w:pPr>
      <w:r w:rsidRPr="00AB7BF2">
        <w:rPr>
          <w:lang w:val="es-ES"/>
        </w:rPr>
        <w:t>Antecedentes de la GpR en el contexto internacional</w:t>
      </w:r>
    </w:p>
    <w:p w14:paraId="56E7D633" w14:textId="007583E9" w:rsidR="003B2208" w:rsidRPr="00634292" w:rsidRDefault="003B2208" w:rsidP="00161409">
      <w:pPr>
        <w:spacing w:after="0"/>
        <w:ind w:firstLine="708"/>
      </w:pPr>
      <w:r w:rsidRPr="00634292">
        <w:t>En los últimos cincuenta años los países desarrollados y en desarrollo han emprendido diversas acciones para fomentar la GpR en el sector público</w:t>
      </w:r>
      <w:r w:rsidR="00EB60DF">
        <w:t xml:space="preserve">, lo que </w:t>
      </w:r>
      <w:r w:rsidRPr="00634292">
        <w:t>ha implicado el uso de distintos modelos y herramientas de planeación y gestión estratégica orientados a la consecución de objetivos. Sin duda</w:t>
      </w:r>
      <w:r w:rsidR="00EB60DF">
        <w:t>,</w:t>
      </w:r>
      <w:r w:rsidRPr="00634292">
        <w:t xml:space="preserve"> la implementación de este enfoque ha brindado mayores beneficios y mejoras a los directivos de las distintas instituciones gubernamentales, principalmente en aspectos relacionados con la toma de decisiones, sistematización de procesos de planeación y presupuestación, gestión de riesgos, monitoreo, seguimiento y evaluación de proyectos y programas.</w:t>
      </w:r>
    </w:p>
    <w:p w14:paraId="20366B93" w14:textId="097A3FFE" w:rsidR="003B2208" w:rsidRDefault="003B2208" w:rsidP="00161409">
      <w:pPr>
        <w:spacing w:after="0"/>
        <w:ind w:firstLine="708"/>
      </w:pPr>
      <w:r w:rsidRPr="00634292">
        <w:t xml:space="preserve">No obstante, el modelo de gestión para resultados ha ido evolucionando con el paso del tiempo de acuerdo con las necesidades y demandas </w:t>
      </w:r>
      <w:r w:rsidR="00EB60DF">
        <w:t>de</w:t>
      </w:r>
      <w:r w:rsidRPr="00634292">
        <w:t xml:space="preserve"> cada país</w:t>
      </w:r>
      <w:r w:rsidR="00EB60DF">
        <w:t>. Por ello,</w:t>
      </w:r>
      <w:r w:rsidRPr="00634292">
        <w:t xml:space="preserve"> </w:t>
      </w:r>
      <w:r w:rsidR="00EB60DF">
        <w:t xml:space="preserve">ha surgido la necesidad de </w:t>
      </w:r>
      <w:r w:rsidRPr="00634292">
        <w:t>reorienta</w:t>
      </w:r>
      <w:r w:rsidR="00EB60DF">
        <w:t>r</w:t>
      </w:r>
      <w:r w:rsidRPr="00634292">
        <w:t xml:space="preserve"> </w:t>
      </w:r>
      <w:r w:rsidR="00EB60DF">
        <w:t xml:space="preserve">la </w:t>
      </w:r>
      <w:r w:rsidRPr="00634292">
        <w:t>GpR inicial</w:t>
      </w:r>
      <w:r w:rsidR="00EB60DF">
        <w:t xml:space="preserve">, de ahí que se le haya sumado </w:t>
      </w:r>
      <w:r w:rsidRPr="00634292">
        <w:t>un elemento más</w:t>
      </w:r>
      <w:r w:rsidR="00EB60DF">
        <w:t xml:space="preserve"> que ha dado origen a </w:t>
      </w:r>
      <w:r w:rsidRPr="00634292">
        <w:t xml:space="preserve">la </w:t>
      </w:r>
      <w:r w:rsidR="00EB60DF" w:rsidRPr="00634292">
        <w:t xml:space="preserve">gestión para resultados de desarrollo </w:t>
      </w:r>
      <w:r w:rsidRPr="00634292">
        <w:t>(</w:t>
      </w:r>
      <w:proofErr w:type="spellStart"/>
      <w:r w:rsidRPr="00634292">
        <w:t>GpRD</w:t>
      </w:r>
      <w:proofErr w:type="spellEnd"/>
      <w:r w:rsidRPr="00634292">
        <w:t>)</w:t>
      </w:r>
      <w:r w:rsidR="006D27E0">
        <w:rPr>
          <w:noProof/>
          <w:lang w:val="es-ES"/>
        </w:rPr>
        <w:t xml:space="preserve"> (Cobo y Mataix, 2009)</w:t>
      </w:r>
      <w:r w:rsidRPr="00634292">
        <w:t>.</w:t>
      </w:r>
      <w:r>
        <w:t xml:space="preserve"> </w:t>
      </w:r>
      <w:r w:rsidR="00EB60DF">
        <w:t>En tal sentido, l</w:t>
      </w:r>
      <w:r w:rsidRPr="00634292">
        <w:t xml:space="preserve">os países desarrollados adquirieron el compromiso de implementar políticas de ayuda y de comercio económico con la finalidad de crear estrategias de gestión enfocada </w:t>
      </w:r>
      <w:r w:rsidR="00EB60DF">
        <w:t>en los</w:t>
      </w:r>
      <w:r w:rsidRPr="00634292">
        <w:t xml:space="preserve"> resultados</w:t>
      </w:r>
      <w:r w:rsidR="006D27E0">
        <w:t>.</w:t>
      </w:r>
      <w:r w:rsidRPr="00634292">
        <w:t xml:space="preserve"> </w:t>
      </w:r>
      <w:r w:rsidR="00EB60DF">
        <w:t>Asimismo,</w:t>
      </w:r>
      <w:r w:rsidRPr="00634292">
        <w:t xml:space="preserve"> se acordó que era necesario recibir mayor apoyo para mejorar la gestión del sector público, el desarrollo de las estadísticas, los sistemas de monitoreo y evaluación</w:t>
      </w:r>
      <w:r w:rsidR="00EB60DF">
        <w:t>,</w:t>
      </w:r>
      <w:r w:rsidRPr="00634292">
        <w:t xml:space="preserve"> y la rendición de cuentas de los países socios y las agencias internacionales</w:t>
      </w:r>
      <w:r w:rsidR="006D27E0">
        <w:rPr>
          <w:noProof/>
          <w:lang w:val="es-ES"/>
        </w:rPr>
        <w:t xml:space="preserve"> (</w:t>
      </w:r>
      <w:r w:rsidR="00C5064B" w:rsidRPr="00011F18">
        <w:rPr>
          <w:noProof/>
        </w:rPr>
        <w:t xml:space="preserve">Organización para la Cooperación y el Desarrollo Económicos </w:t>
      </w:r>
      <w:r w:rsidR="00C5064B">
        <w:rPr>
          <w:noProof/>
        </w:rPr>
        <w:t>[</w:t>
      </w:r>
      <w:r w:rsidR="00C5064B" w:rsidRPr="00011F18">
        <w:rPr>
          <w:noProof/>
        </w:rPr>
        <w:t>OCDE</w:t>
      </w:r>
      <w:r w:rsidR="00C5064B">
        <w:rPr>
          <w:noProof/>
        </w:rPr>
        <w:t>]</w:t>
      </w:r>
      <w:r w:rsidR="00C5064B">
        <w:t xml:space="preserve"> y Programa de las Naciones Unidas para el Desarrollo [UNDP]</w:t>
      </w:r>
      <w:r w:rsidR="00B65369">
        <w:rPr>
          <w:noProof/>
          <w:lang w:val="es-ES"/>
        </w:rPr>
        <w:t>, 2020</w:t>
      </w:r>
      <w:r w:rsidR="006D27E0">
        <w:rPr>
          <w:noProof/>
          <w:lang w:val="es-ES"/>
        </w:rPr>
        <w:t>)</w:t>
      </w:r>
      <w:r w:rsidRPr="00634292">
        <w:t>.</w:t>
      </w:r>
      <w:r>
        <w:t xml:space="preserve"> </w:t>
      </w:r>
      <w:r w:rsidRPr="00634292">
        <w:t>Posteriormente</w:t>
      </w:r>
      <w:r w:rsidR="00EB60DF">
        <w:t>,</w:t>
      </w:r>
      <w:r w:rsidRPr="00634292">
        <w:t xml:space="preserve"> en febrero de 2004 en Marrakech</w:t>
      </w:r>
      <w:r w:rsidR="00EB60DF">
        <w:t>,</w:t>
      </w:r>
      <w:r w:rsidRPr="00634292">
        <w:t xml:space="preserve"> Marruecos, se conformó la segunda mesa redonda </w:t>
      </w:r>
      <w:r w:rsidR="00EB60DF">
        <w:t>i</w:t>
      </w:r>
      <w:r w:rsidRPr="00634292">
        <w:t xml:space="preserve">nternacional enfocada </w:t>
      </w:r>
      <w:r w:rsidR="00EB60DF">
        <w:t>en</w:t>
      </w:r>
      <w:r w:rsidRPr="00634292">
        <w:t xml:space="preserve"> la gestión para resultados en el desarrollo, </w:t>
      </w:r>
      <w:r w:rsidR="00EB60DF">
        <w:t xml:space="preserve">la cual estuvo </w:t>
      </w:r>
      <w:r w:rsidRPr="00634292">
        <w:t xml:space="preserve">constituida por más de cincuenta países y </w:t>
      </w:r>
      <w:r w:rsidR="00EB60DF">
        <w:t>veinte</w:t>
      </w:r>
      <w:r w:rsidRPr="00634292">
        <w:t xml:space="preserve"> organismos internacionales</w:t>
      </w:r>
      <w:r w:rsidR="006D27E0">
        <w:rPr>
          <w:noProof/>
          <w:lang w:val="es-ES"/>
        </w:rPr>
        <w:t xml:space="preserve"> (</w:t>
      </w:r>
      <w:r w:rsidR="00B65369">
        <w:t>Banco Interamericano de Desarrollo [BID]</w:t>
      </w:r>
      <w:r w:rsidR="00B65369">
        <w:rPr>
          <w:noProof/>
          <w:lang w:val="es-ES"/>
        </w:rPr>
        <w:t>, 2020</w:t>
      </w:r>
      <w:r w:rsidR="006D27E0">
        <w:rPr>
          <w:noProof/>
          <w:lang w:val="es-ES"/>
        </w:rPr>
        <w:t>)</w:t>
      </w:r>
      <w:r w:rsidR="00EB60DF">
        <w:rPr>
          <w:noProof/>
          <w:lang w:val="es-ES"/>
        </w:rPr>
        <w:t>. En esta</w:t>
      </w:r>
      <w:r w:rsidRPr="00634292">
        <w:t xml:space="preserve"> se decretaron cinco principios</w:t>
      </w:r>
      <w:r w:rsidR="0009219A">
        <w:t xml:space="preserve"> </w:t>
      </w:r>
      <w:r w:rsidRPr="00634292">
        <w:t>centrales y compromisos pertinentes para</w:t>
      </w:r>
      <w:r w:rsidR="0009219A">
        <w:t xml:space="preserve"> </w:t>
      </w:r>
      <w:r w:rsidRPr="00634292">
        <w:t xml:space="preserve">que los países </w:t>
      </w:r>
      <w:r w:rsidRPr="00634292">
        <w:lastRenderedPageBreak/>
        <w:t>miembros generen información confiable y oportuna para alcanzar sus objetivos y metas de desarrollo, así como ejercer una administración orientada a resultados</w:t>
      </w:r>
      <w:r w:rsidR="00B65369">
        <w:rPr>
          <w:noProof/>
          <w:lang w:val="es-ES"/>
        </w:rPr>
        <w:t>.</w:t>
      </w:r>
    </w:p>
    <w:p w14:paraId="2F9EC3F2" w14:textId="77777777" w:rsidR="007C6068" w:rsidRDefault="00EB60DF" w:rsidP="00161409">
      <w:pPr>
        <w:spacing w:after="0"/>
        <w:ind w:firstLine="708"/>
      </w:pPr>
      <w:r>
        <w:t>Luego</w:t>
      </w:r>
      <w:r w:rsidR="003B2208" w:rsidRPr="00634292">
        <w:t>, en marzo de 2005 se llevó a cabo el II Foro de A</w:t>
      </w:r>
      <w:r w:rsidR="003B2208">
        <w:t>l</w:t>
      </w:r>
      <w:r w:rsidR="003B2208" w:rsidRPr="00634292">
        <w:t>to Nivel donde se emitió un acuerdo internacional sob</w:t>
      </w:r>
      <w:r w:rsidR="00B65369">
        <w:t>re la «Eficacia de la Ayuda»</w:t>
      </w:r>
      <w:r>
        <w:t>. En este se procuró impulsar</w:t>
      </w:r>
      <w:r w:rsidR="003B2208" w:rsidRPr="00634292">
        <w:t xml:space="preserve"> una serie de cambios, compromisos de cooperación y acciones para mejorar la calidad de la ayuda y producir mayor impacto en el desarrollo</w:t>
      </w:r>
      <w:r>
        <w:t>.</w:t>
      </w:r>
      <w:r w:rsidR="003B2208" w:rsidRPr="00634292">
        <w:t xml:space="preserve"> </w:t>
      </w:r>
      <w:r>
        <w:t xml:space="preserve">Además, </w:t>
      </w:r>
      <w:r w:rsidR="003B2208" w:rsidRPr="00634292">
        <w:t xml:space="preserve">se reafirmaron los principios de apropiación, alienación, armonización, rendición de cuentas y gestión para resultados con la convicción de reducir la pobreza y fortalecer la consecución de los </w:t>
      </w:r>
      <w:r w:rsidRPr="00634292">
        <w:t>objetivos de desarrollo del milenio</w:t>
      </w:r>
      <w:r>
        <w:t xml:space="preserve"> </w:t>
      </w:r>
      <w:r w:rsidR="006D27E0">
        <w:rPr>
          <w:noProof/>
          <w:lang w:val="es-ES"/>
        </w:rPr>
        <w:t xml:space="preserve">(OCDE y </w:t>
      </w:r>
      <w:r w:rsidR="00B65369">
        <w:rPr>
          <w:noProof/>
          <w:lang w:val="es-ES"/>
        </w:rPr>
        <w:t>UNDP, 2020</w:t>
      </w:r>
      <w:r w:rsidR="006D27E0">
        <w:rPr>
          <w:noProof/>
          <w:lang w:val="es-ES"/>
        </w:rPr>
        <w:t>).</w:t>
      </w:r>
      <w:r w:rsidR="003B2208">
        <w:t xml:space="preserve"> </w:t>
      </w:r>
      <w:r>
        <w:t>Después, e</w:t>
      </w:r>
      <w:r w:rsidR="003B2208">
        <w:t>n</w:t>
      </w:r>
      <w:r w:rsidR="003B2208" w:rsidRPr="00634292">
        <w:t xml:space="preserve"> el año 2019</w:t>
      </w:r>
      <w:r>
        <w:t>,</w:t>
      </w:r>
      <w:r w:rsidR="003B2208" w:rsidRPr="00634292">
        <w:t xml:space="preserve"> se llevó a cabo el tercer informe de avances en el que se muestran las conclusiones del monitoreo de la Alianza Global 2018, </w:t>
      </w:r>
      <w:r>
        <w:t>entre las que se destacan la</w:t>
      </w:r>
      <w:r w:rsidR="003B2208" w:rsidRPr="00634292">
        <w:t xml:space="preserve"> </w:t>
      </w:r>
      <w:r>
        <w:t>d</w:t>
      </w:r>
      <w:r w:rsidR="003B2208" w:rsidRPr="00634292">
        <w:t xml:space="preserve">uplicación del porcentaje de países socios que han implementado estrategias nacionales </w:t>
      </w:r>
      <w:r>
        <w:t>ó</w:t>
      </w:r>
      <w:r w:rsidR="003B2208" w:rsidRPr="00634292">
        <w:t>ptimas de desarrollo</w:t>
      </w:r>
      <w:r>
        <w:t>. S</w:t>
      </w:r>
      <w:r w:rsidR="003B2208" w:rsidRPr="00634292">
        <w:t>in embargo</w:t>
      </w:r>
      <w:r>
        <w:t>,</w:t>
      </w:r>
      <w:r w:rsidR="003B2208" w:rsidRPr="00634292">
        <w:t xml:space="preserve"> aún se requiere un esfuerzo mayor en las áreas de auditorías y adquisiciones/contrataciones pública</w:t>
      </w:r>
      <w:r>
        <w:t>s; además,</w:t>
      </w:r>
      <w:r w:rsidR="003B2208" w:rsidRPr="00634292">
        <w:t xml:space="preserve"> se observaron afectaciones de forma general en el ámbito de las </w:t>
      </w:r>
      <w:r w:rsidRPr="00634292">
        <w:t>organizaciones de la sociedad civil</w:t>
      </w:r>
      <w:r w:rsidR="003B2208" w:rsidRPr="00634292">
        <w:t>, así como una mejoría en la información nacional publica</w:t>
      </w:r>
      <w:r w:rsidR="007C6068">
        <w:t>da</w:t>
      </w:r>
      <w:r w:rsidR="003B2208" w:rsidRPr="00634292">
        <w:t xml:space="preserve">. De igual manera, se enfatizó que la </w:t>
      </w:r>
      <w:r w:rsidR="007C6068" w:rsidRPr="00634292">
        <w:t xml:space="preserve">alianza global </w:t>
      </w:r>
      <w:r w:rsidR="003B2208" w:rsidRPr="00634292">
        <w:t>continuará trabajando arduamente para mostrar oportunamente los datos necesarios y actualizados ante un mundo cambiante</w:t>
      </w:r>
      <w:r w:rsidR="006D27E0">
        <w:rPr>
          <w:noProof/>
          <w:lang w:val="es-ES"/>
        </w:rPr>
        <w:t xml:space="preserve"> (OECD y UNDP, 2020)</w:t>
      </w:r>
      <w:r w:rsidR="003B2208">
        <w:t>.</w:t>
      </w:r>
    </w:p>
    <w:p w14:paraId="4244DB96" w14:textId="1730FC78" w:rsidR="007C6068" w:rsidRDefault="007C6068" w:rsidP="00161409">
      <w:pPr>
        <w:spacing w:after="0"/>
        <w:ind w:firstLine="708"/>
      </w:pPr>
      <w:r>
        <w:t>En palabras</w:t>
      </w:r>
      <w:r w:rsidRPr="007C6068">
        <w:t xml:space="preserve"> </w:t>
      </w:r>
      <w:r>
        <w:t xml:space="preserve">de </w:t>
      </w:r>
      <w:proofErr w:type="spellStart"/>
      <w:r w:rsidRPr="007C6068">
        <w:t>Serer</w:t>
      </w:r>
      <w:proofErr w:type="spellEnd"/>
      <w:r w:rsidRPr="007C6068">
        <w:t xml:space="preserve"> (2022), la gestión para resultados (GpR) requiere transformar la cultura institucional imperante, actualmente basa</w:t>
      </w:r>
      <w:r>
        <w:t>da</w:t>
      </w:r>
      <w:r w:rsidRPr="007C6068">
        <w:t xml:space="preserve"> en procedimientos, hacia una cultura organizacional de las instituciones públicas que promueva una evaluación rigurosa de las autoridades en cuanto al ejercicio eficiente de los recursos</w:t>
      </w:r>
      <w:r>
        <w:t xml:space="preserve">, lo que </w:t>
      </w:r>
      <w:r w:rsidRPr="007C6068">
        <w:t xml:space="preserve">implica un enfoque de rendición de cuentas. </w:t>
      </w:r>
      <w:r>
        <w:t>Al respecto, e</w:t>
      </w:r>
      <w:r w:rsidRPr="007C6068">
        <w:t>s importante considerar que la administración de la educación no está asociada con el Estado, la burocracia estatal en el sentido weberiano y las políticas públicas del ejecutivo (Castro</w:t>
      </w:r>
      <w:r w:rsidR="00864396">
        <w:t xml:space="preserve"> </w:t>
      </w:r>
      <w:r w:rsidR="00864396" w:rsidRPr="00864396">
        <w:t>y Enrico</w:t>
      </w:r>
      <w:r w:rsidRPr="007C6068">
        <w:t>, 2019).</w:t>
      </w:r>
    </w:p>
    <w:p w14:paraId="36317C93" w14:textId="77777777" w:rsidR="007C6068" w:rsidRPr="007C6068" w:rsidRDefault="007C6068" w:rsidP="00161409">
      <w:pPr>
        <w:spacing w:after="0"/>
        <w:ind w:firstLine="708"/>
      </w:pPr>
    </w:p>
    <w:p w14:paraId="0E12307A" w14:textId="2384ED8B" w:rsidR="003B2208" w:rsidRPr="00AB7BF2" w:rsidRDefault="003B2208" w:rsidP="00161409">
      <w:pPr>
        <w:pStyle w:val="Ttulo3"/>
        <w:spacing w:after="0"/>
        <w:jc w:val="center"/>
      </w:pPr>
      <w:r w:rsidRPr="00AB7BF2">
        <w:t>GpR en México</w:t>
      </w:r>
    </w:p>
    <w:p w14:paraId="1A385589" w14:textId="77777777" w:rsidR="009A1864" w:rsidRDefault="007C6068" w:rsidP="00161409">
      <w:pPr>
        <w:spacing w:after="0"/>
        <w:ind w:firstLine="708"/>
      </w:pPr>
      <w:r>
        <w:t xml:space="preserve">La </w:t>
      </w:r>
      <w:r w:rsidRPr="007C6068">
        <w:t>filosofía de la nueva gestión pública</w:t>
      </w:r>
      <w:r>
        <w:t xml:space="preserve"> </w:t>
      </w:r>
      <w:r w:rsidRPr="007C6068">
        <w:t xml:space="preserve">ha experimentado un gran auge a nivel internacional en el contexto de las reformas estatales, </w:t>
      </w:r>
      <w:r>
        <w:t>lo que ha impulsado</w:t>
      </w:r>
      <w:r w:rsidRPr="007C6068">
        <w:t xml:space="preserve"> </w:t>
      </w:r>
      <w:r>
        <w:t>su</w:t>
      </w:r>
      <w:r w:rsidRPr="007C6068">
        <w:t xml:space="preserve"> modernización. Esta perspectiva ha sido aplicada tanto en países desarrollados como en desarrollo con el objetivo de alcanzar un mayor nivel de desarrollo. Según el Centro Latinoamericano de Administración para el Desarrollo </w:t>
      </w:r>
      <w:r>
        <w:t>(</w:t>
      </w:r>
      <w:r w:rsidRPr="007C6068">
        <w:t>CLAD</w:t>
      </w:r>
      <w:r>
        <w:t>)</w:t>
      </w:r>
      <w:r w:rsidRPr="007C6068">
        <w:t xml:space="preserve"> (2007), esto es posible mediante la formulación de estrategias nacionales orientadas a los resultados, la adopción de enfoques </w:t>
      </w:r>
      <w:r>
        <w:t>apoyados</w:t>
      </w:r>
      <w:r w:rsidRPr="007C6068">
        <w:t xml:space="preserve"> en resultados en el sector público (como el presupuesto basado en resultados), el desarrollo de </w:t>
      </w:r>
      <w:r w:rsidRPr="007C6068">
        <w:lastRenderedPageBreak/>
        <w:t>sistemas de seguimiento y evaluación del desempeño, y el fortalecimiento de sistemas estadísticos y mecanismos de información.</w:t>
      </w:r>
      <w:r>
        <w:t xml:space="preserve"> En tal sentido, c</w:t>
      </w:r>
      <w:r w:rsidRPr="007C6068">
        <w:t>ada país ha llevado a cabo reformas organizativas y de gestión en diferentes contextos dentro de su administración pública</w:t>
      </w:r>
      <w:r>
        <w:t xml:space="preserve"> para adaptarse </w:t>
      </w:r>
      <w:r w:rsidRPr="007C6068">
        <w:t>a sus necesidades y exigencias (CLAD</w:t>
      </w:r>
      <w:r>
        <w:t>,</w:t>
      </w:r>
      <w:r w:rsidRPr="007C6068">
        <w:t xml:space="preserve"> 2007</w:t>
      </w:r>
      <w:r>
        <w:t>)</w:t>
      </w:r>
      <w:r w:rsidRPr="007C6068">
        <w:t>.</w:t>
      </w:r>
    </w:p>
    <w:p w14:paraId="38707772" w14:textId="77777777" w:rsidR="009A1864" w:rsidRDefault="007C6068" w:rsidP="00161409">
      <w:pPr>
        <w:spacing w:after="0"/>
        <w:ind w:firstLine="708"/>
      </w:pPr>
      <w:r w:rsidRPr="007C6068">
        <w:t>Históricamente, los primeros avances de la gestión para resultados a nivel mundial se han observado en diversos ámbitos. Por ejemplo, países como Francia, Alemania e Irlanda enfocaron sus acciones en los procesos presupuestarios, mientras que Dinamarca, Holanda, Noruega y Suecia fortalecieron los sistemas de monitoreo de actividades y productos. Además, la Unión Europea y España desarrollaron sus capacidades para la evaluación de políticas, resultados y servicios públicos, y países como Australia, Estados Unidos y Reino Unido optaron por implementar el monitoreo de productos y la evaluación de resultados.</w:t>
      </w:r>
    </w:p>
    <w:p w14:paraId="6358CD5D" w14:textId="6D392727" w:rsidR="007C6068" w:rsidRPr="007C6068" w:rsidRDefault="007C6068" w:rsidP="00161409">
      <w:pPr>
        <w:spacing w:after="0"/>
        <w:ind w:firstLine="708"/>
      </w:pPr>
      <w:r w:rsidRPr="007C6068">
        <w:t xml:space="preserve">En la actualidad, se han realizado estudios en América Latina que confirman que la gestión para resultados se ha aplicado en </w:t>
      </w:r>
      <w:r w:rsidR="009A1864">
        <w:t>diferentes</w:t>
      </w:r>
      <w:r w:rsidRPr="007C6068">
        <w:t xml:space="preserve"> contextos en las organizaciones gubernamentales e instituciones educativas. </w:t>
      </w:r>
      <w:r w:rsidR="009A1864">
        <w:t>Para eso, l</w:t>
      </w:r>
      <w:r w:rsidRPr="007C6068">
        <w:t>as reformas de la administración pública y de la democracia han buscado mayor participación ciudadana en el diseño, gestión e implementación de políticas públicas (De la Garza</w:t>
      </w:r>
      <w:r w:rsidR="009A1864">
        <w:t xml:space="preserve"> </w:t>
      </w:r>
      <w:r w:rsidR="009A1864" w:rsidRPr="009A1864">
        <w:rPr>
          <w:i/>
          <w:iCs/>
        </w:rPr>
        <w:t>et al</w:t>
      </w:r>
      <w:r w:rsidR="009A1864">
        <w:t>.</w:t>
      </w:r>
      <w:r w:rsidRPr="007C6068">
        <w:t>, 2018).</w:t>
      </w:r>
    </w:p>
    <w:p w14:paraId="452B8C1F" w14:textId="77777777" w:rsidR="007C6068" w:rsidRDefault="007C6068" w:rsidP="00DB6EE8"/>
    <w:p w14:paraId="341E1546" w14:textId="571E6C3F" w:rsidR="00DA4A1C" w:rsidRPr="00AB7BF2" w:rsidRDefault="00DA4A1C" w:rsidP="00161409">
      <w:pPr>
        <w:pStyle w:val="Ttulo3"/>
        <w:spacing w:after="0"/>
        <w:jc w:val="center"/>
      </w:pPr>
      <w:r w:rsidRPr="00AB7BF2">
        <w:t>Capacidad de gestión para resultados</w:t>
      </w:r>
      <w:r w:rsidR="002869EA">
        <w:t xml:space="preserve"> y funciones organizacionales</w:t>
      </w:r>
    </w:p>
    <w:p w14:paraId="734188E8" w14:textId="77777777" w:rsidR="009A1864" w:rsidRDefault="00DA4A1C" w:rsidP="00161409">
      <w:pPr>
        <w:spacing w:after="0"/>
        <w:rPr>
          <w:lang w:val="es-ES"/>
        </w:rPr>
      </w:pPr>
      <w:r>
        <w:rPr>
          <w:lang w:val="es-ES"/>
        </w:rPr>
        <w:tab/>
        <w:t xml:space="preserve">Con base en lo anterior, la GpR se establece como un modelo definido por un marco conceptual </w:t>
      </w:r>
      <w:r w:rsidR="009A1864">
        <w:rPr>
          <w:lang w:val="es-ES"/>
        </w:rPr>
        <w:t xml:space="preserve">sustentado en </w:t>
      </w:r>
      <w:r>
        <w:rPr>
          <w:lang w:val="es-ES"/>
        </w:rPr>
        <w:t xml:space="preserve">la filosofía de la </w:t>
      </w:r>
      <w:r w:rsidR="009A1864">
        <w:rPr>
          <w:lang w:val="es-ES"/>
        </w:rPr>
        <w:t>“</w:t>
      </w:r>
      <w:r>
        <w:rPr>
          <w:lang w:val="es-ES"/>
        </w:rPr>
        <w:t>nueva gerencia pública</w:t>
      </w:r>
      <w:r w:rsidR="009A1864">
        <w:rPr>
          <w:lang w:val="es-ES"/>
        </w:rPr>
        <w:t>”,</w:t>
      </w:r>
      <w:r>
        <w:rPr>
          <w:lang w:val="es-ES"/>
        </w:rPr>
        <w:t xml:space="preserve"> l</w:t>
      </w:r>
      <w:r w:rsidR="009A1864">
        <w:rPr>
          <w:lang w:val="es-ES"/>
        </w:rPr>
        <w:t>o</w:t>
      </w:r>
      <w:r>
        <w:rPr>
          <w:lang w:val="es-ES"/>
        </w:rPr>
        <w:t xml:space="preserve"> </w:t>
      </w:r>
      <w:r w:rsidR="009A1864">
        <w:rPr>
          <w:lang w:val="es-ES"/>
        </w:rPr>
        <w:t>que</w:t>
      </w:r>
      <w:r>
        <w:rPr>
          <w:lang w:val="es-ES"/>
        </w:rPr>
        <w:t xml:space="preserve"> representa </w:t>
      </w:r>
      <w:r w:rsidR="00E654B9">
        <w:rPr>
          <w:lang w:val="es-ES"/>
        </w:rPr>
        <w:t xml:space="preserve">un avance de </w:t>
      </w:r>
      <w:r w:rsidR="00E654B9" w:rsidRPr="006D27E0">
        <w:rPr>
          <w:lang w:val="es-ES"/>
        </w:rPr>
        <w:t>efectividad en el quehacer de</w:t>
      </w:r>
      <w:r w:rsidR="009A1864">
        <w:rPr>
          <w:lang w:val="es-ES"/>
        </w:rPr>
        <w:t xml:space="preserve"> los</w:t>
      </w:r>
      <w:r w:rsidR="00E654B9" w:rsidRPr="006D27E0">
        <w:rPr>
          <w:lang w:val="es-ES"/>
        </w:rPr>
        <w:t xml:space="preserve"> gobiernos</w:t>
      </w:r>
      <w:r w:rsidR="009A1864">
        <w:rPr>
          <w:lang w:val="es-ES"/>
        </w:rPr>
        <w:t xml:space="preserve">. Esto ha trascendido </w:t>
      </w:r>
      <w:r w:rsidR="00E654B9" w:rsidRPr="006D27E0">
        <w:rPr>
          <w:lang w:val="es-ES"/>
        </w:rPr>
        <w:t xml:space="preserve">el </w:t>
      </w:r>
      <w:r w:rsidRPr="006D27E0">
        <w:rPr>
          <w:lang w:val="es-ES"/>
        </w:rPr>
        <w:t xml:space="preserve">discurso </w:t>
      </w:r>
      <w:r w:rsidR="009A1864">
        <w:rPr>
          <w:lang w:val="es-ES"/>
        </w:rPr>
        <w:t xml:space="preserve">político y </w:t>
      </w:r>
      <w:r w:rsidR="00E654B9" w:rsidRPr="006D27E0">
        <w:rPr>
          <w:lang w:val="es-ES"/>
        </w:rPr>
        <w:t>representa</w:t>
      </w:r>
      <w:r w:rsidRPr="006D27E0">
        <w:rPr>
          <w:lang w:val="es-ES"/>
        </w:rPr>
        <w:t xml:space="preserve"> una reinvención d</w:t>
      </w:r>
      <w:r w:rsidR="00E654B9" w:rsidRPr="006D27E0">
        <w:rPr>
          <w:lang w:val="es-ES"/>
        </w:rPr>
        <w:t>e los gobiernos con un nuevo</w:t>
      </w:r>
      <w:r w:rsidRPr="006D27E0">
        <w:rPr>
          <w:lang w:val="es-ES"/>
        </w:rPr>
        <w:t xml:space="preserve"> paradigma que </w:t>
      </w:r>
      <w:r w:rsidR="009A1864">
        <w:rPr>
          <w:lang w:val="es-ES"/>
        </w:rPr>
        <w:t>impulsa</w:t>
      </w:r>
      <w:r w:rsidRPr="006D27E0">
        <w:rPr>
          <w:lang w:val="es-ES"/>
        </w:rPr>
        <w:t xml:space="preserve"> la creación de valor público</w:t>
      </w:r>
      <w:r w:rsidR="006D27E0" w:rsidRPr="006D27E0">
        <w:rPr>
          <w:noProof/>
          <w:lang w:val="es-ES"/>
        </w:rPr>
        <w:t xml:space="preserve"> (Chica, 2011)</w:t>
      </w:r>
      <w:r w:rsidRPr="006D27E0">
        <w:rPr>
          <w:lang w:val="es-ES"/>
        </w:rPr>
        <w:t xml:space="preserve">. </w:t>
      </w:r>
    </w:p>
    <w:p w14:paraId="334DFB40" w14:textId="5F2BC380" w:rsidR="00DA4A1C" w:rsidRDefault="00DA4A1C" w:rsidP="00161409">
      <w:pPr>
        <w:spacing w:after="0"/>
        <w:ind w:firstLine="708"/>
        <w:rPr>
          <w:lang w:val="es-ES"/>
        </w:rPr>
      </w:pPr>
      <w:r w:rsidRPr="006D27E0">
        <w:rPr>
          <w:lang w:val="es-ES"/>
        </w:rPr>
        <w:t>Aguilar</w:t>
      </w:r>
      <w:r w:rsidR="006D27E0" w:rsidRPr="006D27E0">
        <w:rPr>
          <w:noProof/>
        </w:rPr>
        <w:t xml:space="preserve"> (2006)</w:t>
      </w:r>
      <w:r w:rsidRPr="006D27E0">
        <w:rPr>
          <w:lang w:val="es-ES"/>
        </w:rPr>
        <w:t xml:space="preserve"> define</w:t>
      </w:r>
      <w:r w:rsidR="000B1831" w:rsidRPr="006D27E0">
        <w:rPr>
          <w:lang w:val="es-ES"/>
        </w:rPr>
        <w:t xml:space="preserve"> </w:t>
      </w:r>
      <w:r w:rsidR="009A1864">
        <w:rPr>
          <w:lang w:val="es-ES"/>
        </w:rPr>
        <w:t xml:space="preserve">ese </w:t>
      </w:r>
      <w:r w:rsidR="000B1831" w:rsidRPr="006D27E0">
        <w:rPr>
          <w:lang w:val="es-ES"/>
        </w:rPr>
        <w:t>modelo</w:t>
      </w:r>
      <w:r w:rsidRPr="006D27E0">
        <w:rPr>
          <w:lang w:val="es-ES"/>
        </w:rPr>
        <w:t xml:space="preserve"> </w:t>
      </w:r>
      <w:r w:rsidR="000B1831" w:rsidRPr="006D27E0">
        <w:rPr>
          <w:lang w:val="es-ES"/>
        </w:rPr>
        <w:t>como un cambio en la normativa estructural</w:t>
      </w:r>
      <w:r w:rsidRPr="006D27E0">
        <w:rPr>
          <w:lang w:val="es-ES"/>
        </w:rPr>
        <w:t xml:space="preserve"> </w:t>
      </w:r>
      <w:r w:rsidR="000B1831" w:rsidRPr="006D27E0">
        <w:rPr>
          <w:lang w:val="es-ES"/>
        </w:rPr>
        <w:t>de las instituciones y la forma de su gestión.</w:t>
      </w:r>
      <w:r>
        <w:rPr>
          <w:lang w:val="es-ES"/>
        </w:rPr>
        <w:t xml:space="preserve"> </w:t>
      </w:r>
      <w:r w:rsidR="009A1864">
        <w:rPr>
          <w:lang w:val="es-ES"/>
        </w:rPr>
        <w:t>En otras palabras,</w:t>
      </w:r>
      <w:r w:rsidR="003D5AD7">
        <w:rPr>
          <w:lang w:val="es-ES"/>
        </w:rPr>
        <w:t xml:space="preserve"> </w:t>
      </w:r>
      <w:r w:rsidR="003D5AD7">
        <w:rPr>
          <w:lang w:bidi="es-MX"/>
        </w:rPr>
        <w:t>e</w:t>
      </w:r>
      <w:r>
        <w:rPr>
          <w:lang w:bidi="es-MX"/>
        </w:rPr>
        <w:t xml:space="preserve">l </w:t>
      </w:r>
      <w:r w:rsidRPr="005A6142">
        <w:rPr>
          <w:lang w:bidi="es-MX"/>
        </w:rPr>
        <w:t xml:space="preserve">término </w:t>
      </w:r>
      <w:r w:rsidR="006D27E0">
        <w:rPr>
          <w:lang w:bidi="es-MX"/>
        </w:rPr>
        <w:t xml:space="preserve">acuñado como modelo de </w:t>
      </w:r>
      <w:r>
        <w:rPr>
          <w:lang w:bidi="es-MX"/>
        </w:rPr>
        <w:t>GpR</w:t>
      </w:r>
      <w:r w:rsidRPr="005A6142">
        <w:rPr>
          <w:lang w:bidi="es-MX"/>
        </w:rPr>
        <w:t xml:space="preserve"> </w:t>
      </w:r>
      <w:r w:rsidR="006D27E0">
        <w:rPr>
          <w:lang w:bidi="es-MX"/>
        </w:rPr>
        <w:t>es el resultado de un constructo conceptual</w:t>
      </w:r>
      <w:r w:rsidR="009A1864">
        <w:rPr>
          <w:lang w:bidi="es-MX"/>
        </w:rPr>
        <w:t xml:space="preserve"> que</w:t>
      </w:r>
      <w:r w:rsidRPr="005A6142">
        <w:rPr>
          <w:lang w:bidi="es-MX"/>
        </w:rPr>
        <w:t xml:space="preserve"> </w:t>
      </w:r>
      <w:r w:rsidR="006D27E0">
        <w:rPr>
          <w:lang w:bidi="es-MX"/>
        </w:rPr>
        <w:t>primer</w:t>
      </w:r>
      <w:r w:rsidR="009A1864">
        <w:rPr>
          <w:lang w:bidi="es-MX"/>
        </w:rPr>
        <w:t>o</w:t>
      </w:r>
      <w:r w:rsidR="006D27E0">
        <w:rPr>
          <w:lang w:bidi="es-MX"/>
        </w:rPr>
        <w:t xml:space="preserve"> se usó</w:t>
      </w:r>
      <w:r w:rsidRPr="005A6142">
        <w:rPr>
          <w:lang w:bidi="es-MX"/>
        </w:rPr>
        <w:t xml:space="preserve"> en el sector privado</w:t>
      </w:r>
      <w:r>
        <w:rPr>
          <w:lang w:bidi="es-MX"/>
        </w:rPr>
        <w:t xml:space="preserve"> y</w:t>
      </w:r>
      <w:r w:rsidRPr="005A6142">
        <w:rPr>
          <w:lang w:bidi="es-MX"/>
        </w:rPr>
        <w:t xml:space="preserve"> </w:t>
      </w:r>
      <w:r w:rsidR="003D5AD7">
        <w:rPr>
          <w:lang w:bidi="es-MX"/>
        </w:rPr>
        <w:t xml:space="preserve">en </w:t>
      </w:r>
      <w:r w:rsidR="00B65369">
        <w:rPr>
          <w:lang w:bidi="es-MX"/>
        </w:rPr>
        <w:t>Estados Unidos</w:t>
      </w:r>
      <w:r w:rsidRPr="005A6142">
        <w:rPr>
          <w:lang w:bidi="es-MX"/>
        </w:rPr>
        <w:t>,</w:t>
      </w:r>
      <w:r w:rsidR="003D5AD7">
        <w:rPr>
          <w:lang w:bidi="es-MX"/>
        </w:rPr>
        <w:t xml:space="preserve"> </w:t>
      </w:r>
      <w:r w:rsidR="009A1864">
        <w:rPr>
          <w:lang w:bidi="es-MX"/>
        </w:rPr>
        <w:t>y</w:t>
      </w:r>
      <w:r w:rsidR="003D5AD7">
        <w:rPr>
          <w:lang w:bidi="es-MX"/>
        </w:rPr>
        <w:t xml:space="preserve"> es el resultado de la filosofía de la NGP</w:t>
      </w:r>
      <w:r w:rsidR="009A1864">
        <w:rPr>
          <w:lang w:bidi="es-MX"/>
        </w:rPr>
        <w:t>,</w:t>
      </w:r>
      <w:r w:rsidR="003D5AD7">
        <w:rPr>
          <w:lang w:bidi="es-MX"/>
        </w:rPr>
        <w:t xml:space="preserve"> la cual</w:t>
      </w:r>
      <w:r w:rsidRPr="005A6142">
        <w:rPr>
          <w:lang w:bidi="es-MX"/>
        </w:rPr>
        <w:t xml:space="preserve"> </w:t>
      </w:r>
      <w:r w:rsidR="003D5AD7">
        <w:rPr>
          <w:lang w:bidi="es-MX"/>
        </w:rPr>
        <w:t>predica la evolución de la administración burocrática a la gerencial</w:t>
      </w:r>
      <w:r>
        <w:rPr>
          <w:lang w:bidi="es-MX"/>
        </w:rPr>
        <w:t>.</w:t>
      </w:r>
    </w:p>
    <w:p w14:paraId="65CBFEBE" w14:textId="77777777" w:rsidR="00166047" w:rsidRDefault="009A1864" w:rsidP="00161409">
      <w:pPr>
        <w:spacing w:after="0"/>
        <w:ind w:firstLine="708"/>
        <w:rPr>
          <w:noProof/>
          <w:lang w:bidi="es-MX"/>
        </w:rPr>
      </w:pPr>
      <w:r>
        <w:rPr>
          <w:lang w:bidi="es-MX"/>
        </w:rPr>
        <w:t>Ahora bien, l</w:t>
      </w:r>
      <w:r w:rsidR="003D5AD7">
        <w:rPr>
          <w:lang w:bidi="es-MX"/>
        </w:rPr>
        <w:t>a GpR puede ser encontrada en referencias relacionad</w:t>
      </w:r>
      <w:r>
        <w:rPr>
          <w:lang w:bidi="es-MX"/>
        </w:rPr>
        <w:t>a</w:t>
      </w:r>
      <w:r w:rsidR="003D5AD7">
        <w:rPr>
          <w:lang w:bidi="es-MX"/>
        </w:rPr>
        <w:t xml:space="preserve">s </w:t>
      </w:r>
      <w:r>
        <w:rPr>
          <w:lang w:bidi="es-MX"/>
        </w:rPr>
        <w:t>con e</w:t>
      </w:r>
      <w:r w:rsidR="003D5AD7">
        <w:rPr>
          <w:lang w:bidi="es-MX"/>
        </w:rPr>
        <w:t>l</w:t>
      </w:r>
      <w:r w:rsidR="00DA4A1C" w:rsidRPr="00EC39F6">
        <w:rPr>
          <w:lang w:bidi="es-MX"/>
        </w:rPr>
        <w:t xml:space="preserve"> control de gestión, </w:t>
      </w:r>
      <w:r w:rsidR="003D5AD7">
        <w:rPr>
          <w:lang w:bidi="es-MX"/>
        </w:rPr>
        <w:t xml:space="preserve">la evaluación o </w:t>
      </w:r>
      <w:r>
        <w:rPr>
          <w:lang w:bidi="es-MX"/>
        </w:rPr>
        <w:t xml:space="preserve">la </w:t>
      </w:r>
      <w:r w:rsidR="00DA4A1C" w:rsidRPr="00EC39F6">
        <w:rPr>
          <w:lang w:bidi="es-MX"/>
        </w:rPr>
        <w:t xml:space="preserve">gestión del desempeño </w:t>
      </w:r>
      <w:r w:rsidR="003D5AD7">
        <w:rPr>
          <w:noProof/>
          <w:lang w:bidi="es-MX"/>
        </w:rPr>
        <w:t>(Sanín, 2016)</w:t>
      </w:r>
      <w:r>
        <w:rPr>
          <w:noProof/>
          <w:lang w:bidi="es-MX"/>
        </w:rPr>
        <w:t>, de ahí que Serra (2007) indique que no exista un término único para definirla.</w:t>
      </w:r>
      <w:r w:rsidR="003D5AD7">
        <w:rPr>
          <w:lang w:bidi="es-MX"/>
        </w:rPr>
        <w:t xml:space="preserve"> </w:t>
      </w:r>
      <w:r>
        <w:rPr>
          <w:lang w:bidi="es-MX"/>
        </w:rPr>
        <w:t>S</w:t>
      </w:r>
      <w:r w:rsidR="003D5AD7">
        <w:rPr>
          <w:lang w:bidi="es-MX"/>
        </w:rPr>
        <w:t xml:space="preserve">in embargo, por un tema semántico es preferible denominarla </w:t>
      </w:r>
      <w:r>
        <w:rPr>
          <w:lang w:bidi="es-MX"/>
        </w:rPr>
        <w:t>“</w:t>
      </w:r>
      <w:r w:rsidR="003D5AD7">
        <w:rPr>
          <w:lang w:bidi="es-MX"/>
        </w:rPr>
        <w:t>para resultados</w:t>
      </w:r>
      <w:r>
        <w:rPr>
          <w:lang w:bidi="es-MX"/>
        </w:rPr>
        <w:t>”,</w:t>
      </w:r>
      <w:r w:rsidR="003D5AD7">
        <w:rPr>
          <w:lang w:bidi="es-MX"/>
        </w:rPr>
        <w:t xml:space="preserve"> pues se administra para obtenerlos, no por medio de ellos. </w:t>
      </w:r>
      <w:r>
        <w:rPr>
          <w:lang w:bidi="es-MX"/>
        </w:rPr>
        <w:t xml:space="preserve">Además, esta </w:t>
      </w:r>
      <w:r w:rsidR="003D5AD7">
        <w:rPr>
          <w:lang w:bidi="es-MX"/>
        </w:rPr>
        <w:t xml:space="preserve">representa </w:t>
      </w:r>
      <w:r w:rsidR="003D5AD7" w:rsidRPr="00A10067">
        <w:rPr>
          <w:lang w:bidi="es-MX"/>
        </w:rPr>
        <w:t>un</w:t>
      </w:r>
      <w:r w:rsidR="00DA4A1C" w:rsidRPr="00A10067">
        <w:rPr>
          <w:lang w:bidi="es-MX"/>
        </w:rPr>
        <w:t xml:space="preserve"> modelo de cultura organizacional</w:t>
      </w:r>
      <w:r w:rsidR="003D5AD7">
        <w:rPr>
          <w:lang w:bidi="es-MX"/>
        </w:rPr>
        <w:t xml:space="preserve">, </w:t>
      </w:r>
      <w:r>
        <w:rPr>
          <w:lang w:bidi="es-MX"/>
        </w:rPr>
        <w:t xml:space="preserve">y </w:t>
      </w:r>
      <w:r w:rsidR="003D5AD7">
        <w:rPr>
          <w:lang w:bidi="es-MX"/>
        </w:rPr>
        <w:t xml:space="preserve">no solo un cambio </w:t>
      </w:r>
      <w:r w:rsidR="003D5AD7">
        <w:rPr>
          <w:lang w:bidi="es-MX"/>
        </w:rPr>
        <w:lastRenderedPageBreak/>
        <w:t>de formato</w:t>
      </w:r>
      <w:r w:rsidR="00166047">
        <w:rPr>
          <w:lang w:bidi="es-MX"/>
        </w:rPr>
        <w:t xml:space="preserve">, ya que </w:t>
      </w:r>
      <w:r w:rsidR="003D5AD7">
        <w:rPr>
          <w:lang w:bidi="es-MX"/>
        </w:rPr>
        <w:t xml:space="preserve">involucra la función </w:t>
      </w:r>
      <w:r w:rsidR="00DA4A1C" w:rsidRPr="00A10067">
        <w:rPr>
          <w:lang w:bidi="es-MX"/>
        </w:rPr>
        <w:t>directiva</w:t>
      </w:r>
      <w:r w:rsidR="00166047">
        <w:rPr>
          <w:lang w:bidi="es-MX"/>
        </w:rPr>
        <w:t xml:space="preserve">. De hecho, </w:t>
      </w:r>
      <w:r w:rsidR="003D5AD7">
        <w:rPr>
          <w:lang w:bidi="es-MX"/>
        </w:rPr>
        <w:t>el uso de e</w:t>
      </w:r>
      <w:r w:rsidR="00166047">
        <w:rPr>
          <w:lang w:bidi="es-MX"/>
        </w:rPr>
        <w:t>sta</w:t>
      </w:r>
      <w:r w:rsidR="00DA4A1C" w:rsidRPr="00A10067">
        <w:rPr>
          <w:lang w:bidi="es-MX"/>
        </w:rPr>
        <w:t xml:space="preserve"> </w:t>
      </w:r>
      <w:r w:rsidR="00166047">
        <w:rPr>
          <w:lang w:bidi="es-MX"/>
        </w:rPr>
        <w:t>se centra</w:t>
      </w:r>
      <w:r w:rsidR="00DA4A1C" w:rsidRPr="00A10067">
        <w:rPr>
          <w:lang w:bidi="es-MX"/>
        </w:rPr>
        <w:t xml:space="preserve"> en los resultados</w:t>
      </w:r>
      <w:r w:rsidR="00166047">
        <w:rPr>
          <w:lang w:bidi="es-MX"/>
        </w:rPr>
        <w:t>,</w:t>
      </w:r>
      <w:r w:rsidR="00DA4A1C" w:rsidRPr="00A10067">
        <w:rPr>
          <w:lang w:bidi="es-MX"/>
        </w:rPr>
        <w:t xml:space="preserve"> y no en los procedimientos</w:t>
      </w:r>
      <w:r w:rsidR="003D5AD7">
        <w:rPr>
          <w:lang w:bidi="es-MX"/>
        </w:rPr>
        <w:t>, e</w:t>
      </w:r>
      <w:r w:rsidR="00DA4A1C" w:rsidRPr="00A10067">
        <w:rPr>
          <w:lang w:bidi="es-MX"/>
        </w:rPr>
        <w:t>s decir</w:t>
      </w:r>
      <w:r w:rsidR="00166047">
        <w:rPr>
          <w:lang w:bidi="es-MX"/>
        </w:rPr>
        <w:t>,</w:t>
      </w:r>
      <w:r w:rsidR="003D5AD7">
        <w:rPr>
          <w:lang w:bidi="es-MX"/>
        </w:rPr>
        <w:t xml:space="preserve"> integra un</w:t>
      </w:r>
      <w:r w:rsidR="00DA4A1C" w:rsidRPr="00A10067">
        <w:rPr>
          <w:lang w:bidi="es-MX"/>
        </w:rPr>
        <w:t xml:space="preserve"> mayor interés </w:t>
      </w:r>
      <w:r w:rsidR="003D5AD7">
        <w:rPr>
          <w:lang w:bidi="es-MX"/>
        </w:rPr>
        <w:t>sobre</w:t>
      </w:r>
      <w:r w:rsidR="00DA4A1C" w:rsidRPr="00A10067">
        <w:rPr>
          <w:lang w:bidi="es-MX"/>
        </w:rPr>
        <w:t xml:space="preserve"> cómo se realizan </w:t>
      </w:r>
      <w:r w:rsidR="003D5AD7">
        <w:rPr>
          <w:lang w:bidi="es-MX"/>
        </w:rPr>
        <w:t>los programas</w:t>
      </w:r>
      <w:r w:rsidR="00DA4A1C" w:rsidRPr="00A10067">
        <w:rPr>
          <w:lang w:bidi="es-MX"/>
        </w:rPr>
        <w:t xml:space="preserve">, </w:t>
      </w:r>
      <w:r w:rsidR="003D5AD7">
        <w:rPr>
          <w:lang w:bidi="es-MX"/>
        </w:rPr>
        <w:t>los resultados</w:t>
      </w:r>
      <w:r w:rsidR="00DA4A1C" w:rsidRPr="00A10067">
        <w:rPr>
          <w:lang w:bidi="es-MX"/>
        </w:rPr>
        <w:t xml:space="preserve"> y cuál es su impacto en el bienestar </w:t>
      </w:r>
      <w:r w:rsidR="003D5AD7">
        <w:rPr>
          <w:lang w:bidi="es-MX"/>
        </w:rPr>
        <w:t xml:space="preserve">y prosperidad </w:t>
      </w:r>
      <w:r w:rsidR="00DA4A1C" w:rsidRPr="00A10067">
        <w:rPr>
          <w:lang w:bidi="es-MX"/>
        </w:rPr>
        <w:t>de la población</w:t>
      </w:r>
      <w:r w:rsidR="003D5AD7">
        <w:rPr>
          <w:lang w:bidi="es-MX"/>
        </w:rPr>
        <w:t xml:space="preserve">, lo </w:t>
      </w:r>
      <w:r w:rsidR="00166047">
        <w:rPr>
          <w:lang w:bidi="es-MX"/>
        </w:rPr>
        <w:t>que</w:t>
      </w:r>
      <w:r w:rsidR="003D5AD7">
        <w:rPr>
          <w:lang w:bidi="es-MX"/>
        </w:rPr>
        <w:t xml:space="preserve"> hace referencia a la</w:t>
      </w:r>
      <w:r w:rsidR="00DA4A1C" w:rsidRPr="00A10067">
        <w:rPr>
          <w:lang w:bidi="es-MX"/>
        </w:rPr>
        <w:t xml:space="preserve"> creación de valor público </w:t>
      </w:r>
      <w:r w:rsidR="003D5AD7">
        <w:rPr>
          <w:noProof/>
          <w:lang w:bidi="es-MX"/>
        </w:rPr>
        <w:t>(</w:t>
      </w:r>
      <w:r w:rsidR="00B65369">
        <w:t>Universidad Nacional Autónoma de México [UNAM] y Secretaría de Hacienda y Crédito Público [SHCP], 2021</w:t>
      </w:r>
      <w:r w:rsidR="003D5AD7">
        <w:rPr>
          <w:noProof/>
          <w:lang w:bidi="es-MX"/>
        </w:rPr>
        <w:t>)</w:t>
      </w:r>
      <w:r w:rsidR="00166047">
        <w:rPr>
          <w:noProof/>
          <w:lang w:bidi="es-MX"/>
        </w:rPr>
        <w:t>.</w:t>
      </w:r>
    </w:p>
    <w:p w14:paraId="51ACA077" w14:textId="209F095C" w:rsidR="00DA4A1C" w:rsidRDefault="00166047" w:rsidP="00161409">
      <w:pPr>
        <w:spacing w:after="0"/>
        <w:ind w:firstLine="708"/>
        <w:rPr>
          <w:lang w:val="es-ES"/>
        </w:rPr>
      </w:pPr>
      <w:r>
        <w:rPr>
          <w:lang w:bidi="es-MX"/>
        </w:rPr>
        <w:t>P</w:t>
      </w:r>
      <w:r w:rsidR="00DA4A1C">
        <w:rPr>
          <w:lang w:bidi="es-MX"/>
        </w:rPr>
        <w:t xml:space="preserve">odemos </w:t>
      </w:r>
      <w:r>
        <w:rPr>
          <w:lang w:bidi="es-MX"/>
        </w:rPr>
        <w:t>concluir, por ende</w:t>
      </w:r>
      <w:r w:rsidR="00DA4A1C">
        <w:rPr>
          <w:lang w:bidi="es-MX"/>
        </w:rPr>
        <w:t>, que la GpR es un modelo organizacional definido por un marco conceptual robusto</w:t>
      </w:r>
      <w:r>
        <w:rPr>
          <w:lang w:bidi="es-MX"/>
        </w:rPr>
        <w:t>,</w:t>
      </w:r>
      <w:r w:rsidR="00DA4A1C">
        <w:rPr>
          <w:lang w:bidi="es-MX"/>
        </w:rPr>
        <w:t xml:space="preserve"> entre los que se encuentra</w:t>
      </w:r>
      <w:r>
        <w:rPr>
          <w:lang w:bidi="es-MX"/>
        </w:rPr>
        <w:t>n la</w:t>
      </w:r>
      <w:r w:rsidR="00DA4A1C">
        <w:rPr>
          <w:lang w:bidi="es-MX"/>
        </w:rPr>
        <w:t xml:space="preserve"> cultura organizacional, la dirección estratégica, </w:t>
      </w:r>
      <w:r>
        <w:rPr>
          <w:lang w:bidi="es-MX"/>
        </w:rPr>
        <w:t xml:space="preserve">los </w:t>
      </w:r>
      <w:r w:rsidR="00DA4A1C">
        <w:rPr>
          <w:lang w:bidi="es-MX"/>
        </w:rPr>
        <w:t xml:space="preserve">sistemas de información, </w:t>
      </w:r>
      <w:r>
        <w:rPr>
          <w:lang w:bidi="es-MX"/>
        </w:rPr>
        <w:t xml:space="preserve">así como </w:t>
      </w:r>
      <w:r w:rsidR="00DA4A1C">
        <w:rPr>
          <w:lang w:bidi="es-MX"/>
        </w:rPr>
        <w:t>la forma de planear, programar y presupuestar.</w:t>
      </w:r>
    </w:p>
    <w:p w14:paraId="6694CEE1" w14:textId="46D343E4" w:rsidR="00DA4A1C" w:rsidRDefault="00DA4A1C" w:rsidP="00161409">
      <w:pPr>
        <w:spacing w:after="0"/>
        <w:ind w:firstLine="708"/>
        <w:rPr>
          <w:lang w:bidi="es-MX"/>
        </w:rPr>
      </w:pPr>
      <w:r>
        <w:rPr>
          <w:lang w:bidi="es-MX"/>
        </w:rPr>
        <w:t>Considerando e</w:t>
      </w:r>
      <w:r w:rsidR="00166047">
        <w:rPr>
          <w:lang w:bidi="es-MX"/>
        </w:rPr>
        <w:t>ste</w:t>
      </w:r>
      <w:r>
        <w:rPr>
          <w:lang w:bidi="es-MX"/>
        </w:rPr>
        <w:t xml:space="preserve"> nuevo modelo de GpR, el Banco Interamericano de Desarrollo (BID) </w:t>
      </w:r>
      <w:r w:rsidR="006D2DEB">
        <w:rPr>
          <w:lang w:bidi="es-MX"/>
        </w:rPr>
        <w:t>elaboró</w:t>
      </w:r>
      <w:r>
        <w:rPr>
          <w:lang w:bidi="es-MX"/>
        </w:rPr>
        <w:t xml:space="preserve"> instrumento</w:t>
      </w:r>
      <w:r w:rsidR="003D5AD7">
        <w:rPr>
          <w:lang w:bidi="es-MX"/>
        </w:rPr>
        <w:t>s</w:t>
      </w:r>
      <w:r>
        <w:rPr>
          <w:lang w:bidi="es-MX"/>
        </w:rPr>
        <w:t xml:space="preserve"> para medir la </w:t>
      </w:r>
      <w:r w:rsidR="003D5AD7">
        <w:rPr>
          <w:lang w:bidi="es-MX"/>
        </w:rPr>
        <w:t>CGpR</w:t>
      </w:r>
      <w:r>
        <w:rPr>
          <w:lang w:bidi="es-MX"/>
        </w:rPr>
        <w:t xml:space="preserve"> a nivel</w:t>
      </w:r>
      <w:r w:rsidR="003D5AD7">
        <w:rPr>
          <w:lang w:bidi="es-MX"/>
        </w:rPr>
        <w:t>es</w:t>
      </w:r>
      <w:r>
        <w:rPr>
          <w:lang w:bidi="es-MX"/>
        </w:rPr>
        <w:t xml:space="preserve"> nacional</w:t>
      </w:r>
      <w:r w:rsidR="003D5AD7">
        <w:rPr>
          <w:lang w:bidi="es-MX"/>
        </w:rPr>
        <w:t>es</w:t>
      </w:r>
      <w:r>
        <w:rPr>
          <w:lang w:bidi="es-MX"/>
        </w:rPr>
        <w:t xml:space="preserve"> y subnacional</w:t>
      </w:r>
      <w:r w:rsidR="003D5AD7">
        <w:rPr>
          <w:lang w:bidi="es-MX"/>
        </w:rPr>
        <w:t>es</w:t>
      </w:r>
      <w:r w:rsidR="006D2DEB">
        <w:rPr>
          <w:lang w:bidi="es-MX"/>
        </w:rPr>
        <w:t>;</w:t>
      </w:r>
      <w:r>
        <w:rPr>
          <w:lang w:bidi="es-MX"/>
        </w:rPr>
        <w:t xml:space="preserve"> sin embargo, la adaptación de las propias instituciones no era posible medirla, por lo </w:t>
      </w:r>
      <w:r w:rsidR="006D2DEB">
        <w:rPr>
          <w:lang w:bidi="es-MX"/>
        </w:rPr>
        <w:t>que</w:t>
      </w:r>
      <w:r w:rsidR="0009219A">
        <w:rPr>
          <w:lang w:bidi="es-MX"/>
        </w:rPr>
        <w:t xml:space="preserve"> </w:t>
      </w:r>
      <w:r>
        <w:rPr>
          <w:lang w:bidi="es-MX"/>
        </w:rPr>
        <w:t>De la Parra y Figueroa</w:t>
      </w:r>
      <w:r w:rsidR="003D5AD7">
        <w:rPr>
          <w:noProof/>
          <w:lang w:bidi="es-MX"/>
        </w:rPr>
        <w:t xml:space="preserve"> (2021)</w:t>
      </w:r>
      <w:r>
        <w:rPr>
          <w:lang w:bidi="es-MX"/>
        </w:rPr>
        <w:t xml:space="preserve"> </w:t>
      </w:r>
      <w:r w:rsidR="006D2DEB">
        <w:rPr>
          <w:lang w:bidi="es-MX"/>
        </w:rPr>
        <w:t>se refieren a</w:t>
      </w:r>
      <w:r>
        <w:rPr>
          <w:lang w:bidi="es-MX"/>
        </w:rPr>
        <w:t xml:space="preserve">l concepto de CGpR como </w:t>
      </w:r>
      <w:r w:rsidRPr="00304024">
        <w:rPr>
          <w:lang w:bidi="es-MX"/>
        </w:rPr>
        <w:t>el grado de capacidad en la organización para ejercer una efectiva GpR</w:t>
      </w:r>
      <w:r>
        <w:rPr>
          <w:lang w:bidi="es-MX"/>
        </w:rPr>
        <w:t xml:space="preserve"> y la estructuran en tres dimensiones, once subdimensiones y 47 ítems para poder mediarla por medio de un instrumento</w:t>
      </w:r>
      <w:r w:rsidR="006D2DEB">
        <w:rPr>
          <w:lang w:bidi="es-MX"/>
        </w:rPr>
        <w:t>.</w:t>
      </w:r>
      <w:r>
        <w:rPr>
          <w:lang w:bidi="es-MX"/>
        </w:rPr>
        <w:t xml:space="preserve"> </w:t>
      </w:r>
      <w:r w:rsidR="006D2DEB">
        <w:rPr>
          <w:lang w:bidi="es-MX"/>
        </w:rPr>
        <w:t>L</w:t>
      </w:r>
      <w:r>
        <w:rPr>
          <w:lang w:bidi="es-MX"/>
        </w:rPr>
        <w:t xml:space="preserve">as dimensiones son </w:t>
      </w:r>
      <w:r w:rsidR="006D2DEB" w:rsidRPr="00304024">
        <w:rPr>
          <w:lang w:bidi="es-MX"/>
        </w:rPr>
        <w:t xml:space="preserve">coherencia estratégica </w:t>
      </w:r>
      <w:r w:rsidRPr="00304024">
        <w:rPr>
          <w:lang w:bidi="es-MX"/>
        </w:rPr>
        <w:t>(</w:t>
      </w:r>
      <w:proofErr w:type="spellStart"/>
      <w:r w:rsidRPr="00304024">
        <w:rPr>
          <w:lang w:bidi="es-MX"/>
        </w:rPr>
        <w:t>CoE</w:t>
      </w:r>
      <w:proofErr w:type="spellEnd"/>
      <w:r w:rsidRPr="00304024">
        <w:rPr>
          <w:lang w:bidi="es-MX"/>
        </w:rPr>
        <w:t>)</w:t>
      </w:r>
      <w:r>
        <w:rPr>
          <w:lang w:bidi="es-MX"/>
        </w:rPr>
        <w:t xml:space="preserve">, las cuales se describen a continuación. </w:t>
      </w:r>
    </w:p>
    <w:p w14:paraId="3CC2E740" w14:textId="676717B3" w:rsidR="00FA1F32" w:rsidRDefault="00FA1F32" w:rsidP="00161409">
      <w:pPr>
        <w:pStyle w:val="Prrafodelista"/>
        <w:numPr>
          <w:ilvl w:val="0"/>
          <w:numId w:val="3"/>
        </w:numPr>
        <w:spacing w:after="0" w:line="360" w:lineRule="auto"/>
        <w:rPr>
          <w:lang w:val="es-ES"/>
        </w:rPr>
      </w:pPr>
      <w:r w:rsidRPr="00304024">
        <w:rPr>
          <w:lang w:bidi="es-MX"/>
        </w:rPr>
        <w:t xml:space="preserve">Coherencia </w:t>
      </w:r>
      <w:r w:rsidR="006D2DEB">
        <w:rPr>
          <w:lang w:bidi="es-MX"/>
        </w:rPr>
        <w:t>e</w:t>
      </w:r>
      <w:r w:rsidRPr="00304024">
        <w:rPr>
          <w:lang w:bidi="es-MX"/>
        </w:rPr>
        <w:t>stratégica (</w:t>
      </w:r>
      <w:proofErr w:type="spellStart"/>
      <w:r w:rsidRPr="00304024">
        <w:rPr>
          <w:lang w:bidi="es-MX"/>
        </w:rPr>
        <w:t>CoE</w:t>
      </w:r>
      <w:proofErr w:type="spellEnd"/>
      <w:r w:rsidRPr="00304024">
        <w:rPr>
          <w:lang w:bidi="es-MX"/>
        </w:rPr>
        <w:t>)</w:t>
      </w:r>
      <w:r>
        <w:rPr>
          <w:lang w:bidi="es-MX"/>
        </w:rPr>
        <w:t xml:space="preserve">: </w:t>
      </w:r>
      <w:r w:rsidR="006D2DEB">
        <w:rPr>
          <w:lang w:bidi="es-MX"/>
        </w:rPr>
        <w:t>Tiene que ver con</w:t>
      </w:r>
      <w:r>
        <w:rPr>
          <w:lang w:bidi="es-MX"/>
        </w:rPr>
        <w:t xml:space="preserve"> la lógica en la integración de los elementos de la planeación estratégica y la programación operativa. Sus subdimensiones son </w:t>
      </w:r>
      <w:r w:rsidR="006D2DEB">
        <w:rPr>
          <w:lang w:bidi="es-MX"/>
        </w:rPr>
        <w:t>n</w:t>
      </w:r>
      <w:r>
        <w:rPr>
          <w:lang w:bidi="es-MX"/>
        </w:rPr>
        <w:t xml:space="preserve">ormatividad, </w:t>
      </w:r>
      <w:r w:rsidR="006D2DEB">
        <w:rPr>
          <w:lang w:bidi="es-MX"/>
        </w:rPr>
        <w:t>c</w:t>
      </w:r>
      <w:r>
        <w:rPr>
          <w:lang w:bidi="es-MX"/>
        </w:rPr>
        <w:t xml:space="preserve">laridad, </w:t>
      </w:r>
      <w:r w:rsidR="006D2DEB">
        <w:rPr>
          <w:lang w:bidi="es-MX"/>
        </w:rPr>
        <w:t>c</w:t>
      </w:r>
      <w:r>
        <w:rPr>
          <w:lang w:bidi="es-MX"/>
        </w:rPr>
        <w:t xml:space="preserve">orrespondencia y </w:t>
      </w:r>
      <w:r w:rsidR="006D2DEB">
        <w:rPr>
          <w:lang w:bidi="es-MX"/>
        </w:rPr>
        <w:t>l</w:t>
      </w:r>
      <w:r>
        <w:rPr>
          <w:lang w:bidi="es-MX"/>
        </w:rPr>
        <w:t xml:space="preserve">ógica vertical. </w:t>
      </w:r>
    </w:p>
    <w:p w14:paraId="0DB05A12" w14:textId="7D623587" w:rsidR="00FA1F32" w:rsidRDefault="00FA1F32" w:rsidP="00161409">
      <w:pPr>
        <w:pStyle w:val="Prrafodelista"/>
        <w:numPr>
          <w:ilvl w:val="0"/>
          <w:numId w:val="3"/>
        </w:numPr>
        <w:spacing w:after="0" w:line="360" w:lineRule="auto"/>
        <w:rPr>
          <w:lang w:val="es-ES"/>
        </w:rPr>
      </w:pPr>
      <w:r w:rsidRPr="00304024">
        <w:rPr>
          <w:lang w:bidi="es-MX"/>
        </w:rPr>
        <w:t xml:space="preserve">Metodología </w:t>
      </w:r>
      <w:r w:rsidR="006D2DEB">
        <w:rPr>
          <w:lang w:bidi="es-MX"/>
        </w:rPr>
        <w:t>p</w:t>
      </w:r>
      <w:r w:rsidRPr="00304024">
        <w:rPr>
          <w:lang w:bidi="es-MX"/>
        </w:rPr>
        <w:t>resupuestaria (</w:t>
      </w:r>
      <w:proofErr w:type="spellStart"/>
      <w:r w:rsidRPr="00304024">
        <w:rPr>
          <w:lang w:bidi="es-MX"/>
        </w:rPr>
        <w:t>MeP</w:t>
      </w:r>
      <w:proofErr w:type="spellEnd"/>
      <w:r w:rsidRPr="00304024">
        <w:rPr>
          <w:lang w:bidi="es-MX"/>
        </w:rPr>
        <w:t>)</w:t>
      </w:r>
      <w:r>
        <w:rPr>
          <w:lang w:bidi="es-MX"/>
        </w:rPr>
        <w:t xml:space="preserve">: </w:t>
      </w:r>
      <w:r w:rsidR="006D2DEB">
        <w:rPr>
          <w:lang w:bidi="es-MX"/>
        </w:rPr>
        <w:t xml:space="preserve">Es la </w:t>
      </w:r>
      <w:r>
        <w:rPr>
          <w:lang w:bidi="es-MX"/>
        </w:rPr>
        <w:t xml:space="preserve">forma en que la organización realiza su programación y presupuesto. Sus subdimensiones son </w:t>
      </w:r>
      <w:r w:rsidR="006D2DEB">
        <w:rPr>
          <w:lang w:bidi="es-MX"/>
        </w:rPr>
        <w:t>p</w:t>
      </w:r>
      <w:r>
        <w:rPr>
          <w:lang w:bidi="es-MX"/>
        </w:rPr>
        <w:t xml:space="preserve">roceso presupuestario, </w:t>
      </w:r>
      <w:r w:rsidR="006D2DEB">
        <w:rPr>
          <w:lang w:bidi="es-MX"/>
        </w:rPr>
        <w:t>c</w:t>
      </w:r>
      <w:r>
        <w:rPr>
          <w:lang w:bidi="es-MX"/>
        </w:rPr>
        <w:t xml:space="preserve">onsenso programático y </w:t>
      </w:r>
      <w:r w:rsidR="006D2DEB">
        <w:rPr>
          <w:lang w:bidi="es-MX"/>
        </w:rPr>
        <w:t>e</w:t>
      </w:r>
      <w:r>
        <w:rPr>
          <w:lang w:bidi="es-MX"/>
        </w:rPr>
        <w:t>squema valorativo.</w:t>
      </w:r>
    </w:p>
    <w:p w14:paraId="459A8189" w14:textId="64F75384" w:rsidR="00DA4A1C" w:rsidRDefault="00FA1F32" w:rsidP="00161409">
      <w:pPr>
        <w:pStyle w:val="Prrafodelista"/>
        <w:numPr>
          <w:ilvl w:val="0"/>
          <w:numId w:val="3"/>
        </w:numPr>
        <w:spacing w:after="0" w:line="360" w:lineRule="auto"/>
        <w:rPr>
          <w:lang w:val="es-ES"/>
        </w:rPr>
      </w:pPr>
      <w:r w:rsidRPr="00304024">
        <w:rPr>
          <w:lang w:bidi="es-MX"/>
        </w:rPr>
        <w:t>Sistema de información y Gestión (</w:t>
      </w:r>
      <w:proofErr w:type="spellStart"/>
      <w:r w:rsidRPr="00304024">
        <w:rPr>
          <w:lang w:bidi="es-MX"/>
        </w:rPr>
        <w:t>SiG</w:t>
      </w:r>
      <w:proofErr w:type="spellEnd"/>
      <w:r w:rsidRPr="00304024">
        <w:rPr>
          <w:lang w:bidi="es-MX"/>
        </w:rPr>
        <w:t>)</w:t>
      </w:r>
      <w:r>
        <w:rPr>
          <w:lang w:bidi="es-MX"/>
        </w:rPr>
        <w:t xml:space="preserve">: </w:t>
      </w:r>
      <w:r w:rsidR="006D2DEB">
        <w:rPr>
          <w:lang w:bidi="es-MX"/>
        </w:rPr>
        <w:t xml:space="preserve">Es </w:t>
      </w:r>
      <w:r>
        <w:rPr>
          <w:lang w:bidi="es-MX"/>
        </w:rPr>
        <w:t>la más robusta en cuestión e ítems</w:t>
      </w:r>
      <w:r w:rsidR="006D2DEB">
        <w:rPr>
          <w:lang w:bidi="es-MX"/>
        </w:rPr>
        <w:t>.</w:t>
      </w:r>
      <w:r>
        <w:rPr>
          <w:lang w:bidi="es-MX"/>
        </w:rPr>
        <w:t xml:space="preserve"> </w:t>
      </w:r>
      <w:r w:rsidR="006D2DEB">
        <w:rPr>
          <w:lang w:bidi="es-MX"/>
        </w:rPr>
        <w:t>M</w:t>
      </w:r>
      <w:r>
        <w:rPr>
          <w:lang w:bidi="es-MX"/>
        </w:rPr>
        <w:t xml:space="preserve">ide el grado de control y la forma de tratar la información entre las áreas administrativas y la alta dirección para la toma de decisiones efectiva. Sus subdimensiones son </w:t>
      </w:r>
      <w:r w:rsidR="006D2DEB">
        <w:rPr>
          <w:lang w:bidi="es-MX"/>
        </w:rPr>
        <w:t>l</w:t>
      </w:r>
      <w:proofErr w:type="spellStart"/>
      <w:r w:rsidR="00DA4A1C" w:rsidRPr="00FA1F32">
        <w:rPr>
          <w:lang w:val="es-ES"/>
        </w:rPr>
        <w:t>ógica</w:t>
      </w:r>
      <w:proofErr w:type="spellEnd"/>
      <w:r w:rsidR="00DA4A1C" w:rsidRPr="00FA1F32">
        <w:rPr>
          <w:lang w:val="es-ES"/>
        </w:rPr>
        <w:t xml:space="preserve"> </w:t>
      </w:r>
      <w:r w:rsidRPr="00FA1F32">
        <w:rPr>
          <w:lang w:val="es-ES"/>
        </w:rPr>
        <w:t>h</w:t>
      </w:r>
      <w:r w:rsidR="00DA4A1C" w:rsidRPr="00FA1F32">
        <w:rPr>
          <w:lang w:val="es-ES"/>
        </w:rPr>
        <w:t>orizontal</w:t>
      </w:r>
      <w:r w:rsidRPr="00FA1F32">
        <w:rPr>
          <w:lang w:val="es-ES"/>
        </w:rPr>
        <w:t>,</w:t>
      </w:r>
      <w:r>
        <w:rPr>
          <w:lang w:val="es-ES"/>
        </w:rPr>
        <w:t xml:space="preserve"> </w:t>
      </w:r>
      <w:r w:rsidR="006D2DEB">
        <w:rPr>
          <w:lang w:val="es-ES"/>
        </w:rPr>
        <w:t>s</w:t>
      </w:r>
      <w:r w:rsidR="00DA4A1C" w:rsidRPr="00FA1F32">
        <w:rPr>
          <w:lang w:val="es-ES"/>
        </w:rPr>
        <w:t>eguimiento y evaluación</w:t>
      </w:r>
      <w:r>
        <w:rPr>
          <w:lang w:val="es-ES"/>
        </w:rPr>
        <w:t xml:space="preserve">, </w:t>
      </w:r>
      <w:r w:rsidR="006D2DEB">
        <w:rPr>
          <w:lang w:val="es-ES"/>
        </w:rPr>
        <w:t>e</w:t>
      </w:r>
      <w:r w:rsidR="00DA4A1C" w:rsidRPr="00FA1F32">
        <w:rPr>
          <w:lang w:val="es-ES"/>
        </w:rPr>
        <w:t>structura orgánica y procedimental</w:t>
      </w:r>
      <w:r w:rsidR="006D2DEB">
        <w:rPr>
          <w:lang w:val="es-ES"/>
        </w:rPr>
        <w:t>,</w:t>
      </w:r>
      <w:r>
        <w:rPr>
          <w:lang w:val="es-ES"/>
        </w:rPr>
        <w:t xml:space="preserve"> y </w:t>
      </w:r>
      <w:r w:rsidR="006D2DEB">
        <w:rPr>
          <w:lang w:val="es-ES"/>
        </w:rPr>
        <w:t>s</w:t>
      </w:r>
      <w:r w:rsidR="00DA4A1C" w:rsidRPr="00FA1F32">
        <w:rPr>
          <w:lang w:val="es-ES"/>
        </w:rPr>
        <w:t>istema de información</w:t>
      </w:r>
      <w:r>
        <w:rPr>
          <w:lang w:val="es-ES"/>
        </w:rPr>
        <w:t>.</w:t>
      </w:r>
    </w:p>
    <w:p w14:paraId="779B31DA" w14:textId="55E304D9" w:rsidR="0050333C" w:rsidRPr="00D44875" w:rsidRDefault="002869EA" w:rsidP="00161409">
      <w:pPr>
        <w:spacing w:after="0"/>
        <w:ind w:left="360" w:firstLine="348"/>
        <w:rPr>
          <w:lang w:val="es-ES"/>
        </w:rPr>
      </w:pPr>
      <w:r>
        <w:t>El encuentro educativo, dentro de su proceso, implica actividades pedagógico-administrativas orientadas por la dirección, ente rector que gerencia y conduce el liderazgo en la organización educativa (Vivas, 2020).</w:t>
      </w:r>
      <w:r w:rsidR="0009219A">
        <w:t xml:space="preserve"> </w:t>
      </w:r>
      <w:r w:rsidR="005C2FA9">
        <w:t>En efecto,</w:t>
      </w:r>
      <w:r w:rsidR="000A4957">
        <w:t xml:space="preserve"> el</w:t>
      </w:r>
      <w:r w:rsidR="000A4957" w:rsidRPr="007851EE">
        <w:t xml:space="preserve"> elemento </w:t>
      </w:r>
      <w:r w:rsidR="000A4957">
        <w:t xml:space="preserve">clave </w:t>
      </w:r>
      <w:r w:rsidR="000A4957" w:rsidRPr="007851EE">
        <w:t>que brinda coherencia al conjunto de las actividades educativas</w:t>
      </w:r>
      <w:r w:rsidR="000A4957">
        <w:t xml:space="preserve"> es la gestión</w:t>
      </w:r>
      <w:r w:rsidR="006D2DEB">
        <w:t>;</w:t>
      </w:r>
      <w:r w:rsidR="000A4957">
        <w:t xml:space="preserve"> por lo tanto, se debe identificar el tipo de </w:t>
      </w:r>
      <w:r w:rsidR="0050333C">
        <w:rPr>
          <w:lang w:val="es-ES"/>
        </w:rPr>
        <w:t xml:space="preserve">funciones </w:t>
      </w:r>
      <w:r w:rsidR="000A4957">
        <w:rPr>
          <w:lang w:val="es-ES"/>
        </w:rPr>
        <w:t xml:space="preserve">que existe </w:t>
      </w:r>
      <w:r w:rsidR="0050333C">
        <w:rPr>
          <w:lang w:val="es-ES"/>
        </w:rPr>
        <w:t>en una institución de educación superior</w:t>
      </w:r>
      <w:r w:rsidR="006D2DEB">
        <w:rPr>
          <w:lang w:val="es-ES"/>
        </w:rPr>
        <w:t xml:space="preserve">: </w:t>
      </w:r>
      <w:r w:rsidR="0050333C">
        <w:rPr>
          <w:lang w:val="es-ES"/>
        </w:rPr>
        <w:lastRenderedPageBreak/>
        <w:t>docencia, investigación y vinculación</w:t>
      </w:r>
      <w:r w:rsidR="006D2DEB">
        <w:rPr>
          <w:lang w:val="es-ES"/>
        </w:rPr>
        <w:t>.</w:t>
      </w:r>
      <w:r w:rsidR="0050333C">
        <w:rPr>
          <w:lang w:val="es-ES"/>
        </w:rPr>
        <w:t xml:space="preserve"> </w:t>
      </w:r>
      <w:r w:rsidR="006D2DEB">
        <w:rPr>
          <w:lang w:val="es-ES"/>
        </w:rPr>
        <w:t>E</w:t>
      </w:r>
      <w:r w:rsidR="0050333C">
        <w:rPr>
          <w:lang w:val="es-ES"/>
        </w:rPr>
        <w:t xml:space="preserve">l presente estudio </w:t>
      </w:r>
      <w:r w:rsidR="006D2DEB">
        <w:rPr>
          <w:lang w:val="es-ES"/>
        </w:rPr>
        <w:t xml:space="preserve">se enfoca en </w:t>
      </w:r>
      <w:r w:rsidR="0050333C">
        <w:rPr>
          <w:lang w:val="es-ES"/>
        </w:rPr>
        <w:t>las FA, conforma</w:t>
      </w:r>
      <w:r w:rsidR="006D2DEB">
        <w:rPr>
          <w:lang w:val="es-ES"/>
        </w:rPr>
        <w:t>das</w:t>
      </w:r>
      <w:r w:rsidR="0050333C">
        <w:rPr>
          <w:lang w:val="es-ES"/>
        </w:rPr>
        <w:t xml:space="preserve"> por gestión, financiamiento y transparencia (García-García </w:t>
      </w:r>
      <w:r w:rsidR="0050333C" w:rsidRPr="006D2DEB">
        <w:rPr>
          <w:i/>
          <w:iCs/>
        </w:rPr>
        <w:t>et al</w:t>
      </w:r>
      <w:r w:rsidR="0050333C">
        <w:t>., 2019)</w:t>
      </w:r>
      <w:r w:rsidR="000A4957">
        <w:t>.</w:t>
      </w:r>
    </w:p>
    <w:p w14:paraId="394AF608" w14:textId="77777777" w:rsidR="00161409" w:rsidRDefault="00161409" w:rsidP="000E5973">
      <w:pPr>
        <w:spacing w:after="0"/>
      </w:pPr>
    </w:p>
    <w:p w14:paraId="7E3F986D" w14:textId="66969124" w:rsidR="00DA4A1C" w:rsidRDefault="00AB7BF2" w:rsidP="00161409">
      <w:pPr>
        <w:pStyle w:val="Ttulo2"/>
        <w:spacing w:after="0"/>
      </w:pPr>
      <w:r>
        <w:t>Hipótesis</w:t>
      </w:r>
    </w:p>
    <w:p w14:paraId="37BF1358" w14:textId="51636522" w:rsidR="00166546" w:rsidRDefault="00166546" w:rsidP="00161409">
      <w:pPr>
        <w:spacing w:after="0"/>
        <w:ind w:firstLine="708"/>
      </w:pPr>
      <w:r>
        <w:t>La implementación de FA organizacionales en la FECA impactó en su CGpR.</w:t>
      </w:r>
    </w:p>
    <w:p w14:paraId="644B1EA0" w14:textId="77777777" w:rsidR="00161409" w:rsidRDefault="00161409" w:rsidP="000E5973">
      <w:pPr>
        <w:spacing w:after="0"/>
      </w:pPr>
    </w:p>
    <w:p w14:paraId="378DD3D2" w14:textId="0BCD7696" w:rsidR="00AB7BF2" w:rsidRPr="00166546" w:rsidRDefault="00166546" w:rsidP="00161409">
      <w:pPr>
        <w:pStyle w:val="Ttulo3"/>
        <w:spacing w:after="0"/>
        <w:jc w:val="center"/>
      </w:pPr>
      <w:r w:rsidRPr="00166546">
        <w:t>Hipótesis específicas</w:t>
      </w:r>
    </w:p>
    <w:p w14:paraId="30028047" w14:textId="0A152C6C" w:rsidR="00166546" w:rsidRDefault="00166546" w:rsidP="00161409">
      <w:pPr>
        <w:spacing w:after="0"/>
        <w:ind w:firstLine="708"/>
      </w:pPr>
      <w:r>
        <w:t xml:space="preserve">H1: </w:t>
      </w:r>
      <w:r w:rsidR="006D2DEB">
        <w:t>L</w:t>
      </w:r>
      <w:r>
        <w:t>as FA implementadas en la FECA mejoraron su CGpR.</w:t>
      </w:r>
    </w:p>
    <w:p w14:paraId="3188DDA3" w14:textId="1F19D49C" w:rsidR="00166546" w:rsidRDefault="00166546" w:rsidP="00161409">
      <w:pPr>
        <w:spacing w:after="0"/>
        <w:ind w:firstLine="708"/>
      </w:pPr>
      <w:r>
        <w:t xml:space="preserve">H2: </w:t>
      </w:r>
      <w:r w:rsidR="006D2DEB">
        <w:t>S</w:t>
      </w:r>
      <w:r>
        <w:t xml:space="preserve">e puede determinar el impacto de cada FA en cada dimensión y sus subdimensiones. </w:t>
      </w:r>
    </w:p>
    <w:p w14:paraId="051C095F" w14:textId="77777777" w:rsidR="00161409" w:rsidRDefault="00161409" w:rsidP="000E5973">
      <w:pPr>
        <w:spacing w:after="0"/>
      </w:pPr>
    </w:p>
    <w:p w14:paraId="657D9068" w14:textId="30E2BA91" w:rsidR="00166546" w:rsidRDefault="00166546" w:rsidP="00161409">
      <w:pPr>
        <w:pStyle w:val="Ttulo2"/>
        <w:spacing w:after="0"/>
      </w:pPr>
      <w:r>
        <w:t>Variables</w:t>
      </w:r>
    </w:p>
    <w:p w14:paraId="542A5BA2" w14:textId="50A8F37D" w:rsidR="00733EF1" w:rsidRDefault="00166546" w:rsidP="00161409">
      <w:pPr>
        <w:spacing w:after="0"/>
        <w:ind w:firstLine="708"/>
        <w:rPr>
          <w:shd w:val="clear" w:color="auto" w:fill="FFFFFF"/>
        </w:rPr>
      </w:pPr>
      <w:r>
        <w:t xml:space="preserve">La presente investigación centra su estudio en </w:t>
      </w:r>
      <w:r>
        <w:rPr>
          <w:shd w:val="clear" w:color="auto" w:fill="FFFFFF"/>
        </w:rPr>
        <w:t xml:space="preserve">la CGpR </w:t>
      </w:r>
      <w:r w:rsidR="00FA1F32">
        <w:rPr>
          <w:shd w:val="clear" w:color="auto" w:fill="FFFFFF"/>
        </w:rPr>
        <w:t>en función de</w:t>
      </w:r>
      <w:r>
        <w:rPr>
          <w:shd w:val="clear" w:color="auto" w:fill="FFFFFF"/>
        </w:rPr>
        <w:t xml:space="preserve"> las FA implementadas por la FECA en el año 2019</w:t>
      </w:r>
      <w:r w:rsidR="00733EF1">
        <w:rPr>
          <w:shd w:val="clear" w:color="auto" w:fill="FFFFFF"/>
        </w:rPr>
        <w:t>,</w:t>
      </w:r>
      <w:r>
        <w:rPr>
          <w:shd w:val="clear" w:color="auto" w:fill="FFFFFF"/>
        </w:rPr>
        <w:t xml:space="preserve"> </w:t>
      </w:r>
      <w:r w:rsidR="00733EF1">
        <w:rPr>
          <w:shd w:val="clear" w:color="auto" w:fill="FFFFFF"/>
        </w:rPr>
        <w:t>la</w:t>
      </w:r>
      <w:r w:rsidR="006D2DEB">
        <w:rPr>
          <w:shd w:val="clear" w:color="auto" w:fill="FFFFFF"/>
        </w:rPr>
        <w:t>s</w:t>
      </w:r>
      <w:r w:rsidR="00733EF1">
        <w:rPr>
          <w:shd w:val="clear" w:color="auto" w:fill="FFFFFF"/>
        </w:rPr>
        <w:t xml:space="preserve"> cuales se originan como respuesta a las</w:t>
      </w:r>
      <w:r>
        <w:rPr>
          <w:shd w:val="clear" w:color="auto" w:fill="FFFFFF"/>
        </w:rPr>
        <w:t xml:space="preserve"> recomendaciones </w:t>
      </w:r>
      <w:r w:rsidR="00733EF1">
        <w:rPr>
          <w:shd w:val="clear" w:color="auto" w:fill="FFFFFF"/>
        </w:rPr>
        <w:t xml:space="preserve">establecidas </w:t>
      </w:r>
      <w:r w:rsidR="006D2DEB">
        <w:rPr>
          <w:shd w:val="clear" w:color="auto" w:fill="FFFFFF"/>
        </w:rPr>
        <w:t xml:space="preserve">sobre esta capacidad </w:t>
      </w:r>
      <w:r w:rsidR="00733EF1">
        <w:rPr>
          <w:shd w:val="clear" w:color="auto" w:fill="FFFFFF"/>
        </w:rPr>
        <w:t>en</w:t>
      </w:r>
      <w:r>
        <w:rPr>
          <w:shd w:val="clear" w:color="auto" w:fill="FFFFFF"/>
        </w:rPr>
        <w:t xml:space="preserve"> </w:t>
      </w:r>
      <w:r w:rsidR="00733EF1">
        <w:rPr>
          <w:shd w:val="clear" w:color="auto" w:fill="FFFFFF"/>
        </w:rPr>
        <w:t>el</w:t>
      </w:r>
      <w:r>
        <w:rPr>
          <w:shd w:val="clear" w:color="auto" w:fill="FFFFFF"/>
        </w:rPr>
        <w:t xml:space="preserve"> </w:t>
      </w:r>
      <w:r w:rsidR="00733EF1">
        <w:rPr>
          <w:shd w:val="clear" w:color="auto" w:fill="FFFFFF"/>
        </w:rPr>
        <w:t>estudio</w:t>
      </w:r>
      <w:r>
        <w:rPr>
          <w:shd w:val="clear" w:color="auto" w:fill="FFFFFF"/>
        </w:rPr>
        <w:t xml:space="preserve"> </w:t>
      </w:r>
      <w:r w:rsidR="00733EF1">
        <w:rPr>
          <w:shd w:val="clear" w:color="auto" w:fill="FFFFFF"/>
        </w:rPr>
        <w:t xml:space="preserve">realizado en </w:t>
      </w:r>
      <w:r>
        <w:rPr>
          <w:shd w:val="clear" w:color="auto" w:fill="FFFFFF"/>
        </w:rPr>
        <w:t>el año 2018.</w:t>
      </w:r>
      <w:r w:rsidR="006D2DEB">
        <w:rPr>
          <w:shd w:val="clear" w:color="auto" w:fill="FFFFFF"/>
        </w:rPr>
        <w:t xml:space="preserve"> </w:t>
      </w:r>
      <w:r w:rsidR="00733EF1">
        <w:rPr>
          <w:shd w:val="clear" w:color="auto" w:fill="FFFFFF"/>
        </w:rPr>
        <w:t>Cabe señalar que las FA implementadas emanan de dos unidades administrativas creadas en la administración 2019 al 2025, la cual integró en su plan de desarrollo el estudio de CGpR.</w:t>
      </w:r>
    </w:p>
    <w:p w14:paraId="05C09223" w14:textId="77777777" w:rsidR="006D2DEB" w:rsidRDefault="006D2DEB" w:rsidP="000E5973">
      <w:pPr>
        <w:spacing w:after="0" w:line="240" w:lineRule="auto"/>
        <w:ind w:firstLine="708"/>
      </w:pPr>
    </w:p>
    <w:p w14:paraId="1D19C013" w14:textId="47B2FFC9" w:rsidR="00166546" w:rsidRPr="00166546" w:rsidRDefault="00166546" w:rsidP="00161409">
      <w:pPr>
        <w:pStyle w:val="Ttulo3"/>
        <w:spacing w:after="0"/>
        <w:jc w:val="center"/>
      </w:pPr>
      <w:r w:rsidRPr="00166546">
        <w:t>Variables independientes</w:t>
      </w:r>
    </w:p>
    <w:p w14:paraId="1B3AAF4A" w14:textId="2CFBF31A" w:rsidR="00166546" w:rsidRDefault="00166546" w:rsidP="00161409">
      <w:pPr>
        <w:spacing w:after="0"/>
        <w:ind w:firstLine="708"/>
      </w:pPr>
      <w:r>
        <w:t xml:space="preserve">Las FA implementadas por la FECA </w:t>
      </w:r>
      <w:r w:rsidR="00733EF1">
        <w:t>en el periodo de</w:t>
      </w:r>
      <w:r>
        <w:t xml:space="preserve"> gestión administrativa </w:t>
      </w:r>
      <w:r w:rsidR="00733EF1">
        <w:t xml:space="preserve">del </w:t>
      </w:r>
      <w:r>
        <w:t>2019</w:t>
      </w:r>
      <w:r w:rsidR="00733EF1">
        <w:t xml:space="preserve"> al </w:t>
      </w:r>
      <w:r>
        <w:t>2025</w:t>
      </w:r>
      <w:r w:rsidR="00733EF1">
        <w:t>.</w:t>
      </w:r>
    </w:p>
    <w:p w14:paraId="60DB570B" w14:textId="77777777" w:rsidR="00161409" w:rsidRDefault="00161409" w:rsidP="000E5973">
      <w:pPr>
        <w:spacing w:after="0"/>
      </w:pPr>
    </w:p>
    <w:p w14:paraId="7A27B93A" w14:textId="1FA039EF" w:rsidR="00166546" w:rsidRPr="00166546" w:rsidRDefault="00166546" w:rsidP="00161409">
      <w:pPr>
        <w:pStyle w:val="Ttulo3"/>
        <w:spacing w:after="0"/>
        <w:jc w:val="center"/>
      </w:pPr>
      <w:r>
        <w:t>Variable</w:t>
      </w:r>
      <w:r w:rsidRPr="00166546">
        <w:t xml:space="preserve"> dependiente</w:t>
      </w:r>
    </w:p>
    <w:p w14:paraId="4AE13234" w14:textId="77777777" w:rsidR="00166546" w:rsidRDefault="00166546" w:rsidP="00161409">
      <w:pPr>
        <w:spacing w:after="0"/>
        <w:ind w:firstLine="708"/>
        <w:rPr>
          <w:noProof/>
        </w:rPr>
      </w:pPr>
      <w:r>
        <w:t>La CGpR representa la variable dependiente de la medición de las tres dimensiones que la conforman, la cual resultará de un ejercicio de análisis de los resultados del estudio de campo en la FECA.</w:t>
      </w:r>
    </w:p>
    <w:p w14:paraId="7FE799EC" w14:textId="77777777" w:rsidR="00161409" w:rsidRDefault="00161409" w:rsidP="000E5973">
      <w:pPr>
        <w:spacing w:after="0"/>
      </w:pPr>
    </w:p>
    <w:p w14:paraId="259821EE" w14:textId="59A73D4D" w:rsidR="00166546" w:rsidRDefault="00166546" w:rsidP="00161409">
      <w:pPr>
        <w:pStyle w:val="Ttulo1"/>
        <w:spacing w:after="0"/>
      </w:pPr>
      <w:r>
        <w:t>Materiales y métodos</w:t>
      </w:r>
    </w:p>
    <w:p w14:paraId="123418E5" w14:textId="6444149E" w:rsidR="00166546" w:rsidRDefault="00166546" w:rsidP="00161409">
      <w:pPr>
        <w:spacing w:after="0"/>
        <w:ind w:firstLine="708"/>
        <w:rPr>
          <w:lang w:val="es-ES"/>
        </w:rPr>
      </w:pPr>
      <w:r>
        <w:rPr>
          <w:lang w:val="es-ES"/>
        </w:rPr>
        <w:t xml:space="preserve">La presente investigación </w:t>
      </w:r>
      <w:r w:rsidR="006D2DEB">
        <w:rPr>
          <w:lang w:val="es-ES"/>
        </w:rPr>
        <w:t>procuró</w:t>
      </w:r>
      <w:r>
        <w:rPr>
          <w:lang w:val="es-ES"/>
        </w:rPr>
        <w:t xml:space="preserve"> determinar el impacto que determinadas funciones adjetivas que ha implementado la FECA han tenido sobre la CGpR. Por lo tanto, se </w:t>
      </w:r>
      <w:r w:rsidR="006D2DEB">
        <w:rPr>
          <w:lang w:val="es-ES"/>
        </w:rPr>
        <w:t>realizó</w:t>
      </w:r>
      <w:r>
        <w:rPr>
          <w:lang w:val="es-ES"/>
        </w:rPr>
        <w:t xml:space="preserve"> un comparativo de los resultados en dos puntos sobre el tiempo y validar su relación con dichas funciones para determinarlo.</w:t>
      </w:r>
    </w:p>
    <w:p w14:paraId="36CCF0A8" w14:textId="0E29DB72" w:rsidR="00166546" w:rsidRDefault="00166546" w:rsidP="00161409">
      <w:pPr>
        <w:spacing w:after="0"/>
        <w:ind w:firstLine="708"/>
        <w:rPr>
          <w:lang w:val="es-ES"/>
        </w:rPr>
      </w:pPr>
      <w:r>
        <w:rPr>
          <w:lang w:val="es-ES"/>
        </w:rPr>
        <w:lastRenderedPageBreak/>
        <w:t xml:space="preserve">El estudio </w:t>
      </w:r>
      <w:r w:rsidR="006D2DEB">
        <w:rPr>
          <w:lang w:val="es-ES"/>
        </w:rPr>
        <w:t>tuvo</w:t>
      </w:r>
      <w:r w:rsidR="0051129B">
        <w:rPr>
          <w:lang w:val="es-ES"/>
        </w:rPr>
        <w:t xml:space="preserve"> </w:t>
      </w:r>
      <w:r w:rsidR="006D2DEB">
        <w:rPr>
          <w:lang w:val="es-ES"/>
        </w:rPr>
        <w:t xml:space="preserve">un </w:t>
      </w:r>
      <w:r w:rsidR="0051129B">
        <w:rPr>
          <w:lang w:val="es-ES"/>
        </w:rPr>
        <w:t xml:space="preserve">enfoque cuantitativo y </w:t>
      </w:r>
      <w:r>
        <w:rPr>
          <w:lang w:val="es-ES"/>
        </w:rPr>
        <w:t xml:space="preserve">de corte longitudinal, </w:t>
      </w:r>
      <w:r w:rsidR="006D2DEB">
        <w:rPr>
          <w:lang w:val="es-ES"/>
        </w:rPr>
        <w:t>pues se compararon</w:t>
      </w:r>
      <w:r>
        <w:rPr>
          <w:lang w:val="es-ES"/>
        </w:rPr>
        <w:t xml:space="preserve"> los resu</w:t>
      </w:r>
      <w:r w:rsidR="0051129B">
        <w:rPr>
          <w:lang w:val="es-ES"/>
        </w:rPr>
        <w:t>ltados de los años 2018 y 2021. Además, se considera</w:t>
      </w:r>
      <w:r w:rsidR="006D2DEB">
        <w:rPr>
          <w:lang w:val="es-ES"/>
        </w:rPr>
        <w:t>ron</w:t>
      </w:r>
      <w:r w:rsidR="0051129B">
        <w:rPr>
          <w:lang w:val="es-ES"/>
        </w:rPr>
        <w:t xml:space="preserve"> las recomendaciones del estudio del año 2018 para identificar </w:t>
      </w:r>
      <w:r>
        <w:rPr>
          <w:lang w:val="es-ES"/>
        </w:rPr>
        <w:t xml:space="preserve">las </w:t>
      </w:r>
      <w:r w:rsidR="0051129B">
        <w:rPr>
          <w:lang w:val="es-ES"/>
        </w:rPr>
        <w:t xml:space="preserve">FA implementadas y explicarlas, </w:t>
      </w:r>
      <w:r w:rsidR="00F7172C">
        <w:rPr>
          <w:lang w:val="es-ES"/>
        </w:rPr>
        <w:t xml:space="preserve">y </w:t>
      </w:r>
      <w:r w:rsidR="0051129B">
        <w:rPr>
          <w:lang w:val="es-ES"/>
        </w:rPr>
        <w:t>para relacionarlas con</w:t>
      </w:r>
      <w:r w:rsidR="0051129B" w:rsidRPr="0051129B">
        <w:rPr>
          <w:lang w:val="es-ES"/>
        </w:rPr>
        <w:t xml:space="preserve"> </w:t>
      </w:r>
      <w:r w:rsidR="0051129B">
        <w:rPr>
          <w:lang w:val="es-ES"/>
        </w:rPr>
        <w:t>los ítems del instrumento que mide la CGpR en las organizaciones</w:t>
      </w:r>
      <w:r w:rsidR="00F7172C">
        <w:rPr>
          <w:lang w:val="es-ES"/>
        </w:rPr>
        <w:t>.</w:t>
      </w:r>
      <w:r w:rsidR="0051129B">
        <w:rPr>
          <w:lang w:val="es-ES"/>
        </w:rPr>
        <w:t xml:space="preserve"> </w:t>
      </w:r>
      <w:r w:rsidR="00F7172C">
        <w:rPr>
          <w:lang w:val="es-ES"/>
        </w:rPr>
        <w:t>D</w:t>
      </w:r>
      <w:r w:rsidR="0051129B">
        <w:rPr>
          <w:lang w:val="es-ES"/>
        </w:rPr>
        <w:t>e esta forma, se identific</w:t>
      </w:r>
      <w:r w:rsidR="00F7172C">
        <w:rPr>
          <w:lang w:val="es-ES"/>
        </w:rPr>
        <w:t>ó</w:t>
      </w:r>
      <w:r w:rsidR="0051129B">
        <w:rPr>
          <w:lang w:val="es-ES"/>
        </w:rPr>
        <w:t xml:space="preserve"> el impacto que tienen las FA sobre cada dimensión y subdimensión en específico</w:t>
      </w:r>
      <w:r w:rsidR="00F7172C">
        <w:rPr>
          <w:lang w:val="es-ES"/>
        </w:rPr>
        <w:t>. En consecuencia,</w:t>
      </w:r>
      <w:r w:rsidR="0051129B">
        <w:rPr>
          <w:lang w:val="es-ES"/>
        </w:rPr>
        <w:t xml:space="preserve"> el análisis del estudio </w:t>
      </w:r>
      <w:r w:rsidR="00F7172C">
        <w:rPr>
          <w:lang w:val="es-ES"/>
        </w:rPr>
        <w:t>fue</w:t>
      </w:r>
      <w:r w:rsidR="0051129B">
        <w:rPr>
          <w:lang w:val="es-ES"/>
        </w:rPr>
        <w:t xml:space="preserve"> de tipo correlacional y de orden descriptivo.</w:t>
      </w:r>
    </w:p>
    <w:p w14:paraId="752E8E16" w14:textId="06869AD6" w:rsidR="002D5127" w:rsidRDefault="002D5127" w:rsidP="00161409">
      <w:pPr>
        <w:spacing w:after="0"/>
        <w:ind w:firstLine="708"/>
        <w:rPr>
          <w:lang w:val="es-ES"/>
        </w:rPr>
      </w:pPr>
      <w:r>
        <w:rPr>
          <w:lang w:val="es-ES"/>
        </w:rPr>
        <w:t xml:space="preserve">Las FA implementadas por el sujeto de estudio </w:t>
      </w:r>
      <w:r w:rsidR="00F7172C">
        <w:rPr>
          <w:lang w:val="es-ES"/>
        </w:rPr>
        <w:t>fueron</w:t>
      </w:r>
      <w:r>
        <w:rPr>
          <w:lang w:val="es-ES"/>
        </w:rPr>
        <w:t xml:space="preserve"> relacionadas con los ítems con los que </w:t>
      </w:r>
      <w:r w:rsidR="00F7172C">
        <w:rPr>
          <w:lang w:val="es-ES"/>
        </w:rPr>
        <w:t>tuvo</w:t>
      </w:r>
      <w:r>
        <w:rPr>
          <w:lang w:val="es-ES"/>
        </w:rPr>
        <w:t xml:space="preserve"> injerencia </w:t>
      </w:r>
      <w:proofErr w:type="gramStart"/>
      <w:r>
        <w:rPr>
          <w:lang w:val="es-ES"/>
        </w:rPr>
        <w:t>de acuerdo a</w:t>
      </w:r>
      <w:proofErr w:type="gramEnd"/>
      <w:r>
        <w:rPr>
          <w:lang w:val="es-ES"/>
        </w:rPr>
        <w:t xml:space="preserve"> </w:t>
      </w:r>
      <w:r w:rsidR="00F7172C">
        <w:rPr>
          <w:lang w:val="es-ES"/>
        </w:rPr>
        <w:t>su</w:t>
      </w:r>
      <w:r>
        <w:rPr>
          <w:lang w:val="es-ES"/>
        </w:rPr>
        <w:t xml:space="preserve"> análisis</w:t>
      </w:r>
      <w:r w:rsidR="00F7172C">
        <w:rPr>
          <w:lang w:val="es-ES"/>
        </w:rPr>
        <w:t>.</w:t>
      </w:r>
      <w:r>
        <w:rPr>
          <w:lang w:val="es-ES"/>
        </w:rPr>
        <w:t xml:space="preserve"> </w:t>
      </w:r>
      <w:r w:rsidR="00F7172C">
        <w:rPr>
          <w:lang w:val="es-ES"/>
        </w:rPr>
        <w:t>Para ello, l</w:t>
      </w:r>
      <w:r>
        <w:rPr>
          <w:lang w:val="es-ES"/>
        </w:rPr>
        <w:t xml:space="preserve">os datos </w:t>
      </w:r>
      <w:r w:rsidR="00F7172C">
        <w:rPr>
          <w:lang w:val="es-ES"/>
        </w:rPr>
        <w:t>fueron</w:t>
      </w:r>
      <w:r>
        <w:rPr>
          <w:lang w:val="es-ES"/>
        </w:rPr>
        <w:t xml:space="preserve"> tratados estadísticamente en proporciones que permit</w:t>
      </w:r>
      <w:r w:rsidR="00F7172C">
        <w:rPr>
          <w:lang w:val="es-ES"/>
        </w:rPr>
        <w:t>ieron</w:t>
      </w:r>
      <w:r>
        <w:rPr>
          <w:lang w:val="es-ES"/>
        </w:rPr>
        <w:t xml:space="preserve"> el análisis de la puntuación </w:t>
      </w:r>
      <w:r w:rsidR="00F7172C">
        <w:rPr>
          <w:lang w:val="es-ES"/>
        </w:rPr>
        <w:t>obtenida</w:t>
      </w:r>
      <w:r>
        <w:rPr>
          <w:lang w:val="es-ES"/>
        </w:rPr>
        <w:t xml:space="preserve"> en la aplicación del instrumento</w:t>
      </w:r>
      <w:r w:rsidR="00F7172C">
        <w:rPr>
          <w:lang w:val="es-ES"/>
        </w:rPr>
        <w:t xml:space="preserve"> y</w:t>
      </w:r>
      <w:r>
        <w:rPr>
          <w:lang w:val="es-ES"/>
        </w:rPr>
        <w:t xml:space="preserve"> la variación sobre cada elemento</w:t>
      </w:r>
      <w:r w:rsidR="00F7172C">
        <w:rPr>
          <w:lang w:val="es-ES"/>
        </w:rPr>
        <w:t xml:space="preserve">, lo que permitió </w:t>
      </w:r>
      <w:r>
        <w:rPr>
          <w:lang w:val="es-ES"/>
        </w:rPr>
        <w:t>determina</w:t>
      </w:r>
      <w:r w:rsidR="00F7172C">
        <w:rPr>
          <w:lang w:val="es-ES"/>
        </w:rPr>
        <w:t>r</w:t>
      </w:r>
      <w:r>
        <w:rPr>
          <w:lang w:val="es-ES"/>
        </w:rPr>
        <w:t xml:space="preserve"> el impacto específico de cada FA.</w:t>
      </w:r>
    </w:p>
    <w:p w14:paraId="0311E6E0" w14:textId="77777777" w:rsidR="00F7172C" w:rsidRDefault="00F7172C" w:rsidP="00161409">
      <w:pPr>
        <w:spacing w:after="0"/>
        <w:ind w:firstLine="708"/>
        <w:rPr>
          <w:lang w:val="es-ES"/>
        </w:rPr>
      </w:pPr>
    </w:p>
    <w:p w14:paraId="21DE765A" w14:textId="7308E299" w:rsidR="00166546" w:rsidRPr="002D5127" w:rsidRDefault="002D5127" w:rsidP="00161409">
      <w:pPr>
        <w:pStyle w:val="Ttulo3"/>
        <w:spacing w:after="0"/>
        <w:jc w:val="center"/>
        <w:rPr>
          <w:lang w:val="es-ES"/>
        </w:rPr>
      </w:pPr>
      <w:r>
        <w:rPr>
          <w:lang w:val="es-ES"/>
        </w:rPr>
        <w:t>Sujeto, t</w:t>
      </w:r>
      <w:r w:rsidRPr="002D5127">
        <w:rPr>
          <w:lang w:val="es-ES"/>
        </w:rPr>
        <w:t>écnica e instrumento</w:t>
      </w:r>
    </w:p>
    <w:p w14:paraId="44C7BC49" w14:textId="47C07EE4" w:rsidR="002D5127" w:rsidRDefault="002D5127" w:rsidP="00161409">
      <w:pPr>
        <w:spacing w:after="0"/>
        <w:ind w:firstLine="708"/>
        <w:rPr>
          <w:lang w:val="es-ES"/>
        </w:rPr>
      </w:pPr>
      <w:r>
        <w:rPr>
          <w:lang w:val="es-ES"/>
        </w:rPr>
        <w:t xml:space="preserve">El sujeto de estudio </w:t>
      </w:r>
      <w:r w:rsidR="00F7172C">
        <w:rPr>
          <w:lang w:val="es-ES"/>
        </w:rPr>
        <w:t>fue</w:t>
      </w:r>
      <w:r>
        <w:rPr>
          <w:lang w:val="es-ES"/>
        </w:rPr>
        <w:t xml:space="preserve"> la FECA de manera censal en cada una de sus unidades administrativas, donde </w:t>
      </w:r>
      <w:r w:rsidR="00733EF1">
        <w:rPr>
          <w:lang w:val="es-ES"/>
        </w:rPr>
        <w:t>se</w:t>
      </w:r>
      <w:r>
        <w:rPr>
          <w:lang w:val="es-ES"/>
        </w:rPr>
        <w:t xml:space="preserve"> </w:t>
      </w:r>
      <w:r w:rsidR="00733EF1">
        <w:rPr>
          <w:lang w:val="es-ES"/>
        </w:rPr>
        <w:t>aplic</w:t>
      </w:r>
      <w:r w:rsidR="00F7172C">
        <w:rPr>
          <w:lang w:val="es-ES"/>
        </w:rPr>
        <w:t>ó</w:t>
      </w:r>
      <w:r>
        <w:rPr>
          <w:lang w:val="es-ES"/>
        </w:rPr>
        <w:t xml:space="preserve"> la encuesta por </w:t>
      </w:r>
      <w:r w:rsidR="00A17966">
        <w:rPr>
          <w:lang w:val="es-ES"/>
        </w:rPr>
        <w:t>medio d</w:t>
      </w:r>
      <w:r>
        <w:rPr>
          <w:lang w:val="es-ES"/>
        </w:rPr>
        <w:t xml:space="preserve">el instrumento denominado </w:t>
      </w:r>
      <w:r w:rsidRPr="00F7172C">
        <w:rPr>
          <w:i/>
          <w:iCs/>
          <w:lang w:val="es-ES"/>
        </w:rPr>
        <w:t xml:space="preserve">Capacidad de </w:t>
      </w:r>
      <w:r w:rsidR="00F7172C" w:rsidRPr="00F7172C">
        <w:rPr>
          <w:i/>
          <w:iCs/>
          <w:lang w:val="es-ES"/>
        </w:rPr>
        <w:t>gestión para resultados en las organizaciones</w:t>
      </w:r>
      <w:r>
        <w:rPr>
          <w:noProof/>
        </w:rPr>
        <w:t xml:space="preserve"> desarrollado y validado por De la Parra y Figueroa </w:t>
      </w:r>
      <w:r w:rsidR="00733EF1">
        <w:rPr>
          <w:noProof/>
        </w:rPr>
        <w:t>(2022)</w:t>
      </w:r>
      <w:r>
        <w:rPr>
          <w:noProof/>
        </w:rPr>
        <w:t xml:space="preserve">. </w:t>
      </w:r>
      <w:r>
        <w:rPr>
          <w:lang w:val="es-ES"/>
        </w:rPr>
        <w:t xml:space="preserve">Para tal efecto, existen 27 áreas administrativas y </w:t>
      </w:r>
      <w:proofErr w:type="gramStart"/>
      <w:r>
        <w:rPr>
          <w:lang w:val="es-ES"/>
        </w:rPr>
        <w:t>de acuerdo a</w:t>
      </w:r>
      <w:proofErr w:type="gramEnd"/>
      <w:r>
        <w:rPr>
          <w:lang w:val="es-ES"/>
        </w:rPr>
        <w:t xml:space="preserve"> la metodología del instrumento de CGpR se aplic</w:t>
      </w:r>
      <w:r w:rsidR="00950D88">
        <w:rPr>
          <w:lang w:val="es-ES"/>
        </w:rPr>
        <w:t>ó</w:t>
      </w:r>
      <w:r>
        <w:rPr>
          <w:lang w:val="es-ES"/>
        </w:rPr>
        <w:t xml:space="preserve"> a todas ellas. </w:t>
      </w:r>
    </w:p>
    <w:p w14:paraId="4C532F18" w14:textId="77777777" w:rsidR="00161409" w:rsidRDefault="00161409" w:rsidP="000E5973">
      <w:pPr>
        <w:spacing w:after="0"/>
      </w:pPr>
    </w:p>
    <w:p w14:paraId="1BA4DB36" w14:textId="36EA0F21" w:rsidR="002D5127" w:rsidRPr="002D5127" w:rsidRDefault="002D5127" w:rsidP="00161409">
      <w:pPr>
        <w:pStyle w:val="Ttulo3"/>
        <w:spacing w:after="0"/>
        <w:jc w:val="center"/>
      </w:pPr>
      <w:r>
        <w:t>Descripción general de la estrategia</w:t>
      </w:r>
    </w:p>
    <w:p w14:paraId="11E7BF42" w14:textId="380C4640" w:rsidR="002D5127" w:rsidRDefault="00950D88" w:rsidP="00161409">
      <w:pPr>
        <w:spacing w:after="0"/>
        <w:ind w:firstLine="708"/>
      </w:pPr>
      <w:r>
        <w:t>L</w:t>
      </w:r>
      <w:r w:rsidR="002D5127">
        <w:t>a metodología del estudio se llev</w:t>
      </w:r>
      <w:r>
        <w:t>ó</w:t>
      </w:r>
      <w:r w:rsidR="002D5127">
        <w:t xml:space="preserve"> a cabo de la siguiente </w:t>
      </w:r>
      <w:r w:rsidR="00733EF1">
        <w:t>forma</w:t>
      </w:r>
      <w:r w:rsidR="002D5127">
        <w:t xml:space="preserve">: </w:t>
      </w:r>
    </w:p>
    <w:p w14:paraId="02A10BFD" w14:textId="1368115C"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aplic</w:t>
      </w:r>
      <w:r w:rsidR="00950D88" w:rsidRPr="00161409">
        <w:rPr>
          <w:rFonts w:ascii="Times New Roman" w:hAnsi="Times New Roman" w:cs="Times New Roman"/>
          <w:sz w:val="24"/>
          <w:szCs w:val="24"/>
        </w:rPr>
        <w:t>ó</w:t>
      </w:r>
      <w:r w:rsidRPr="00161409">
        <w:rPr>
          <w:rFonts w:ascii="Times New Roman" w:hAnsi="Times New Roman" w:cs="Times New Roman"/>
          <w:sz w:val="24"/>
          <w:szCs w:val="24"/>
        </w:rPr>
        <w:t xml:space="preserve"> el instrumento de CGpR de manera censal en la FECA;</w:t>
      </w:r>
    </w:p>
    <w:p w14:paraId="7755A78C" w14:textId="1AEC446A"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trata</w:t>
      </w:r>
      <w:r w:rsidR="00950D88" w:rsidRPr="00161409">
        <w:rPr>
          <w:rFonts w:ascii="Times New Roman" w:hAnsi="Times New Roman" w:cs="Times New Roman"/>
          <w:sz w:val="24"/>
          <w:szCs w:val="24"/>
        </w:rPr>
        <w:t>ron</w:t>
      </w:r>
      <w:r w:rsidRPr="00161409">
        <w:rPr>
          <w:rFonts w:ascii="Times New Roman" w:hAnsi="Times New Roman" w:cs="Times New Roman"/>
          <w:sz w:val="24"/>
          <w:szCs w:val="24"/>
        </w:rPr>
        <w:t xml:space="preserve"> los datos obtenidos estadísticamente;</w:t>
      </w:r>
    </w:p>
    <w:p w14:paraId="2C09A05F" w14:textId="017CD18C"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mid</w:t>
      </w:r>
      <w:r w:rsidR="00950D88" w:rsidRPr="00161409">
        <w:rPr>
          <w:rFonts w:ascii="Times New Roman" w:hAnsi="Times New Roman" w:cs="Times New Roman"/>
          <w:sz w:val="24"/>
          <w:szCs w:val="24"/>
        </w:rPr>
        <w:t>ió</w:t>
      </w:r>
      <w:r w:rsidRPr="00161409">
        <w:rPr>
          <w:rFonts w:ascii="Times New Roman" w:hAnsi="Times New Roman" w:cs="Times New Roman"/>
          <w:sz w:val="24"/>
          <w:szCs w:val="24"/>
        </w:rPr>
        <w:t xml:space="preserve"> la variación en la CGpR entre el 2018 y la nueva medición en 2021, tanto de sus dimensiones, </w:t>
      </w:r>
      <w:r w:rsidR="00733EF1" w:rsidRPr="00161409">
        <w:rPr>
          <w:rFonts w:ascii="Times New Roman" w:hAnsi="Times New Roman" w:cs="Times New Roman"/>
          <w:sz w:val="24"/>
          <w:szCs w:val="24"/>
        </w:rPr>
        <w:t>subdimensiones</w:t>
      </w:r>
      <w:r w:rsidRPr="00161409">
        <w:rPr>
          <w:rFonts w:ascii="Times New Roman" w:hAnsi="Times New Roman" w:cs="Times New Roman"/>
          <w:sz w:val="24"/>
          <w:szCs w:val="24"/>
        </w:rPr>
        <w:t xml:space="preserve"> e ítems;</w:t>
      </w:r>
    </w:p>
    <w:p w14:paraId="085A2652" w14:textId="74BC4A5A"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identifica</w:t>
      </w:r>
      <w:r w:rsidR="00950D88" w:rsidRPr="00161409">
        <w:rPr>
          <w:rFonts w:ascii="Times New Roman" w:hAnsi="Times New Roman" w:cs="Times New Roman"/>
          <w:sz w:val="24"/>
          <w:szCs w:val="24"/>
        </w:rPr>
        <w:t>ron</w:t>
      </w:r>
      <w:r w:rsidRPr="00161409">
        <w:rPr>
          <w:rFonts w:ascii="Times New Roman" w:hAnsi="Times New Roman" w:cs="Times New Roman"/>
          <w:sz w:val="24"/>
          <w:szCs w:val="24"/>
        </w:rPr>
        <w:t xml:space="preserve"> las FA que implementó el sujeto de estudio con base </w:t>
      </w:r>
      <w:r w:rsidR="00950D88" w:rsidRPr="00161409">
        <w:rPr>
          <w:rFonts w:ascii="Times New Roman" w:hAnsi="Times New Roman" w:cs="Times New Roman"/>
          <w:sz w:val="24"/>
          <w:szCs w:val="24"/>
        </w:rPr>
        <w:t>en e</w:t>
      </w:r>
      <w:r w:rsidRPr="00161409">
        <w:rPr>
          <w:rFonts w:ascii="Times New Roman" w:hAnsi="Times New Roman" w:cs="Times New Roman"/>
          <w:sz w:val="24"/>
          <w:szCs w:val="24"/>
        </w:rPr>
        <w:t>l diagnóstico del 2018;</w:t>
      </w:r>
    </w:p>
    <w:p w14:paraId="057CC80C" w14:textId="6BD9DD19"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analiza</w:t>
      </w:r>
      <w:r w:rsidR="00950D88" w:rsidRPr="00161409">
        <w:rPr>
          <w:rFonts w:ascii="Times New Roman" w:hAnsi="Times New Roman" w:cs="Times New Roman"/>
          <w:sz w:val="24"/>
          <w:szCs w:val="24"/>
        </w:rPr>
        <w:t>ron</w:t>
      </w:r>
      <w:r w:rsidRPr="00161409">
        <w:rPr>
          <w:rFonts w:ascii="Times New Roman" w:hAnsi="Times New Roman" w:cs="Times New Roman"/>
          <w:sz w:val="24"/>
          <w:szCs w:val="24"/>
        </w:rPr>
        <w:t xml:space="preserve"> las FA implementadas por el diagnóstico del 2018 y se relaciona</w:t>
      </w:r>
      <w:r w:rsidR="00950D88" w:rsidRPr="00161409">
        <w:rPr>
          <w:rFonts w:ascii="Times New Roman" w:hAnsi="Times New Roman" w:cs="Times New Roman"/>
          <w:sz w:val="24"/>
          <w:szCs w:val="24"/>
        </w:rPr>
        <w:t>ron</w:t>
      </w:r>
      <w:r w:rsidRPr="00161409">
        <w:rPr>
          <w:rFonts w:ascii="Times New Roman" w:hAnsi="Times New Roman" w:cs="Times New Roman"/>
          <w:sz w:val="24"/>
          <w:szCs w:val="24"/>
        </w:rPr>
        <w:t xml:space="preserve"> con los ítems con </w:t>
      </w:r>
      <w:r w:rsidR="00950D88" w:rsidRPr="00161409">
        <w:rPr>
          <w:rFonts w:ascii="Times New Roman" w:hAnsi="Times New Roman" w:cs="Times New Roman"/>
          <w:sz w:val="24"/>
          <w:szCs w:val="24"/>
        </w:rPr>
        <w:t xml:space="preserve">los </w:t>
      </w:r>
      <w:r w:rsidRPr="00161409">
        <w:rPr>
          <w:rFonts w:ascii="Times New Roman" w:hAnsi="Times New Roman" w:cs="Times New Roman"/>
          <w:sz w:val="24"/>
          <w:szCs w:val="24"/>
        </w:rPr>
        <w:t xml:space="preserve">que </w:t>
      </w:r>
      <w:r w:rsidR="00950D88" w:rsidRPr="00161409">
        <w:rPr>
          <w:rFonts w:ascii="Times New Roman" w:hAnsi="Times New Roman" w:cs="Times New Roman"/>
          <w:sz w:val="24"/>
          <w:szCs w:val="24"/>
        </w:rPr>
        <w:t>tuvieron</w:t>
      </w:r>
      <w:r w:rsidRPr="00161409">
        <w:rPr>
          <w:rFonts w:ascii="Times New Roman" w:hAnsi="Times New Roman" w:cs="Times New Roman"/>
          <w:sz w:val="24"/>
          <w:szCs w:val="24"/>
        </w:rPr>
        <w:t xml:space="preserve"> injerencia;</w:t>
      </w:r>
    </w:p>
    <w:p w14:paraId="1F1326F0" w14:textId="48DE232E" w:rsidR="002D5127" w:rsidRPr="00161409"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recopila</w:t>
      </w:r>
      <w:r w:rsidR="00950D88" w:rsidRPr="00161409">
        <w:rPr>
          <w:rFonts w:ascii="Times New Roman" w:hAnsi="Times New Roman" w:cs="Times New Roman"/>
          <w:sz w:val="24"/>
          <w:szCs w:val="24"/>
        </w:rPr>
        <w:t>ron</w:t>
      </w:r>
      <w:r w:rsidRPr="00161409">
        <w:rPr>
          <w:rFonts w:ascii="Times New Roman" w:hAnsi="Times New Roman" w:cs="Times New Roman"/>
          <w:sz w:val="24"/>
          <w:szCs w:val="24"/>
        </w:rPr>
        <w:t xml:space="preserve"> datos y se </w:t>
      </w:r>
      <w:r w:rsidR="00733EF1" w:rsidRPr="00161409">
        <w:rPr>
          <w:rFonts w:ascii="Times New Roman" w:hAnsi="Times New Roman" w:cs="Times New Roman"/>
          <w:sz w:val="24"/>
          <w:szCs w:val="24"/>
        </w:rPr>
        <w:t xml:space="preserve">les </w:t>
      </w:r>
      <w:r w:rsidR="00950D88" w:rsidRPr="00161409">
        <w:rPr>
          <w:rFonts w:ascii="Times New Roman" w:hAnsi="Times New Roman" w:cs="Times New Roman"/>
          <w:sz w:val="24"/>
          <w:szCs w:val="24"/>
        </w:rPr>
        <w:t xml:space="preserve">trató </w:t>
      </w:r>
      <w:r w:rsidRPr="00161409">
        <w:rPr>
          <w:rFonts w:ascii="Times New Roman" w:hAnsi="Times New Roman" w:cs="Times New Roman"/>
          <w:sz w:val="24"/>
          <w:szCs w:val="24"/>
        </w:rPr>
        <w:t>en una base de datos</w:t>
      </w:r>
      <w:r w:rsidR="00950D88" w:rsidRPr="00161409">
        <w:rPr>
          <w:rFonts w:ascii="Times New Roman" w:hAnsi="Times New Roman" w:cs="Times New Roman"/>
          <w:sz w:val="24"/>
          <w:szCs w:val="24"/>
        </w:rPr>
        <w:t xml:space="preserve"> para graficar </w:t>
      </w:r>
      <w:r w:rsidRPr="00161409">
        <w:rPr>
          <w:rFonts w:ascii="Times New Roman" w:hAnsi="Times New Roman" w:cs="Times New Roman"/>
          <w:sz w:val="24"/>
          <w:szCs w:val="24"/>
        </w:rPr>
        <w:t xml:space="preserve">los resultados; </w:t>
      </w:r>
    </w:p>
    <w:p w14:paraId="6D104D8E" w14:textId="1841B145" w:rsidR="002D5127" w:rsidRDefault="002D5127" w:rsidP="00161409">
      <w:pPr>
        <w:pStyle w:val="Sinespaciado"/>
        <w:numPr>
          <w:ilvl w:val="0"/>
          <w:numId w:val="8"/>
        </w:numPr>
        <w:spacing w:line="360" w:lineRule="auto"/>
        <w:jc w:val="both"/>
        <w:rPr>
          <w:rFonts w:ascii="Times New Roman" w:hAnsi="Times New Roman" w:cs="Times New Roman"/>
          <w:sz w:val="24"/>
          <w:szCs w:val="24"/>
        </w:rPr>
      </w:pPr>
      <w:r w:rsidRPr="00161409">
        <w:rPr>
          <w:rFonts w:ascii="Times New Roman" w:hAnsi="Times New Roman" w:cs="Times New Roman"/>
          <w:sz w:val="24"/>
          <w:szCs w:val="24"/>
        </w:rPr>
        <w:t>Se determin</w:t>
      </w:r>
      <w:r w:rsidR="00950D88" w:rsidRPr="00161409">
        <w:rPr>
          <w:rFonts w:ascii="Times New Roman" w:hAnsi="Times New Roman" w:cs="Times New Roman"/>
          <w:sz w:val="24"/>
          <w:szCs w:val="24"/>
        </w:rPr>
        <w:t>ó</w:t>
      </w:r>
      <w:r w:rsidRPr="00161409">
        <w:rPr>
          <w:rFonts w:ascii="Times New Roman" w:hAnsi="Times New Roman" w:cs="Times New Roman"/>
          <w:sz w:val="24"/>
          <w:szCs w:val="24"/>
        </w:rPr>
        <w:t xml:space="preserve"> el impacto </w:t>
      </w:r>
      <w:r w:rsidR="00950D88" w:rsidRPr="00161409">
        <w:rPr>
          <w:rFonts w:ascii="Times New Roman" w:hAnsi="Times New Roman" w:cs="Times New Roman"/>
          <w:sz w:val="24"/>
          <w:szCs w:val="24"/>
        </w:rPr>
        <w:t xml:space="preserve">de </w:t>
      </w:r>
      <w:r w:rsidRPr="00161409">
        <w:rPr>
          <w:rFonts w:ascii="Times New Roman" w:hAnsi="Times New Roman" w:cs="Times New Roman"/>
          <w:sz w:val="24"/>
          <w:szCs w:val="24"/>
        </w:rPr>
        <w:t>cada FA sobre la CGpR, identificando cada ítem, subdimensión y dimensión.</w:t>
      </w:r>
    </w:p>
    <w:p w14:paraId="03FC1B98" w14:textId="77777777" w:rsidR="00161409" w:rsidRPr="00161409" w:rsidRDefault="00161409" w:rsidP="00161409">
      <w:pPr>
        <w:pStyle w:val="Sinespaciado"/>
        <w:spacing w:line="360" w:lineRule="auto"/>
        <w:jc w:val="both"/>
        <w:rPr>
          <w:rFonts w:ascii="Times New Roman" w:hAnsi="Times New Roman" w:cs="Times New Roman"/>
          <w:sz w:val="24"/>
          <w:szCs w:val="24"/>
        </w:rPr>
      </w:pPr>
    </w:p>
    <w:p w14:paraId="57533EA4" w14:textId="77777777" w:rsidR="002D5127" w:rsidRDefault="002D5127" w:rsidP="00161409">
      <w:pPr>
        <w:pStyle w:val="Ttulo1"/>
        <w:spacing w:after="0"/>
      </w:pPr>
      <w:r w:rsidRPr="00011F18">
        <w:lastRenderedPageBreak/>
        <w:t>Resultados</w:t>
      </w:r>
    </w:p>
    <w:p w14:paraId="57E233F3" w14:textId="4168AE68" w:rsidR="00173EE3" w:rsidRDefault="00173EE3" w:rsidP="00161409">
      <w:pPr>
        <w:spacing w:after="0"/>
        <w:ind w:firstLine="708"/>
      </w:pPr>
      <w:r>
        <w:t>Para el estudio longitudinal comparativo</w:t>
      </w:r>
      <w:r w:rsidR="00950D88">
        <w:t xml:space="preserve"> fue</w:t>
      </w:r>
      <w:r>
        <w:t xml:space="preserve"> necesario validar primeramente los resultados obtenidos sobre la CGpR del sujeto de estudio en el año 2018</w:t>
      </w:r>
      <w:r w:rsidR="00950D88">
        <w:t xml:space="preserve">. Luego, se describieron </w:t>
      </w:r>
      <w:r>
        <w:t xml:space="preserve">las FA adoptadas por la FECA, </w:t>
      </w:r>
      <w:r w:rsidR="00950D88">
        <w:t xml:space="preserve">se correlacionaron </w:t>
      </w:r>
      <w:r>
        <w:t xml:space="preserve">con los ítems y </w:t>
      </w:r>
      <w:r w:rsidR="00950D88">
        <w:t>se validó</w:t>
      </w:r>
      <w:r>
        <w:t xml:space="preserve"> </w:t>
      </w:r>
      <w:r w:rsidR="00950D88">
        <w:t>su</w:t>
      </w:r>
      <w:r>
        <w:t xml:space="preserve"> variación </w:t>
      </w:r>
      <w:r w:rsidR="00950D88">
        <w:t>en e</w:t>
      </w:r>
      <w:r>
        <w:t>l año 2021.</w:t>
      </w:r>
    </w:p>
    <w:p w14:paraId="239F2AAB" w14:textId="77777777" w:rsidR="00950D88" w:rsidRDefault="00950D88" w:rsidP="00161409">
      <w:pPr>
        <w:spacing w:after="0"/>
        <w:ind w:firstLine="708"/>
      </w:pPr>
    </w:p>
    <w:p w14:paraId="30746282" w14:textId="2C349DC4" w:rsidR="00173EE3" w:rsidRPr="00173EE3" w:rsidRDefault="00173EE3" w:rsidP="00161409">
      <w:pPr>
        <w:pStyle w:val="Ttulo3"/>
        <w:spacing w:after="0"/>
        <w:jc w:val="center"/>
      </w:pPr>
      <w:r w:rsidRPr="00173EE3">
        <w:t>Estudio previo de la FECA en el año 2018</w:t>
      </w:r>
    </w:p>
    <w:p w14:paraId="08809794" w14:textId="7850F2F0" w:rsidR="00173EE3" w:rsidRDefault="009E795F" w:rsidP="00161409">
      <w:pPr>
        <w:spacing w:after="0"/>
        <w:ind w:firstLine="708"/>
        <w:rPr>
          <w:lang w:val="es-ES"/>
        </w:rPr>
      </w:pPr>
      <w:r>
        <w:t>De acuerdo con De la Parra y Figueroa</w:t>
      </w:r>
      <w:r w:rsidR="002B136F">
        <w:rPr>
          <w:noProof/>
        </w:rPr>
        <w:t xml:space="preserve"> (2022)</w:t>
      </w:r>
      <w:r>
        <w:t>, l</w:t>
      </w:r>
      <w:r w:rsidR="00173EE3" w:rsidRPr="00250FE2">
        <w:t xml:space="preserve">a CGPR </w:t>
      </w:r>
      <w:r w:rsidR="00173EE3">
        <w:t>de la FECA en el estudio previo</w:t>
      </w:r>
      <w:r w:rsidR="00173EE3" w:rsidRPr="00250FE2">
        <w:t xml:space="preserve"> </w:t>
      </w:r>
      <w:r w:rsidR="00950D88">
        <w:t>fue</w:t>
      </w:r>
      <w:r w:rsidR="00173EE3" w:rsidRPr="00250FE2">
        <w:t xml:space="preserve"> de</w:t>
      </w:r>
      <w:r w:rsidR="00950D88">
        <w:t>l</w:t>
      </w:r>
      <w:r w:rsidR="00173EE3" w:rsidRPr="00250FE2">
        <w:t xml:space="preserve"> 49.79</w:t>
      </w:r>
      <w:r w:rsidR="00950D88">
        <w:t xml:space="preserve"> </w:t>
      </w:r>
      <w:r w:rsidR="00173EE3" w:rsidRPr="00250FE2">
        <w:t>%</w:t>
      </w:r>
      <w:r w:rsidR="00950D88">
        <w:t>, lo</w:t>
      </w:r>
      <w:r w:rsidR="00173EE3" w:rsidRPr="00250FE2">
        <w:t xml:space="preserve"> que representa </w:t>
      </w:r>
      <w:r w:rsidR="00173EE3" w:rsidRPr="00250FE2">
        <w:rPr>
          <w:lang w:val="es-ES"/>
        </w:rPr>
        <w:t>una amplia área de oportunidad del 50.29</w:t>
      </w:r>
      <w:r w:rsidR="00950D88">
        <w:rPr>
          <w:lang w:val="es-ES"/>
        </w:rPr>
        <w:t xml:space="preserve"> </w:t>
      </w:r>
      <w:r w:rsidR="00173EE3" w:rsidRPr="00250FE2">
        <w:rPr>
          <w:lang w:val="es-ES"/>
        </w:rPr>
        <w:t>%. Para ello</w:t>
      </w:r>
      <w:r w:rsidR="00950D88">
        <w:rPr>
          <w:lang w:val="es-ES"/>
        </w:rPr>
        <w:t>,</w:t>
      </w:r>
      <w:r w:rsidR="00173EE3" w:rsidRPr="00250FE2">
        <w:rPr>
          <w:lang w:val="es-ES"/>
        </w:rPr>
        <w:t xml:space="preserve"> se presenta la siguiente </w:t>
      </w:r>
      <w:r w:rsidR="00304C43">
        <w:rPr>
          <w:lang w:val="es-ES"/>
        </w:rPr>
        <w:t>figura</w:t>
      </w:r>
      <w:r w:rsidR="00173EE3" w:rsidRPr="00250FE2">
        <w:rPr>
          <w:lang w:val="es-ES"/>
        </w:rPr>
        <w:t>:</w:t>
      </w:r>
    </w:p>
    <w:p w14:paraId="207D098C" w14:textId="77777777" w:rsidR="00161409" w:rsidRDefault="00161409" w:rsidP="00161409">
      <w:pPr>
        <w:spacing w:after="0"/>
        <w:ind w:firstLine="708"/>
        <w:rPr>
          <w:lang w:val="es-ES"/>
        </w:rPr>
      </w:pPr>
    </w:p>
    <w:p w14:paraId="02DE52F3" w14:textId="2AF906CD" w:rsidR="00173EE3" w:rsidRPr="003B3A2C" w:rsidRDefault="00EC10CF" w:rsidP="00EC10CF">
      <w:pPr>
        <w:jc w:val="center"/>
      </w:pPr>
      <w:bookmarkStart w:id="4" w:name="_Toc17037799"/>
      <w:bookmarkStart w:id="5" w:name="_Toc128673946"/>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FA3558">
        <w:rPr>
          <w:b/>
          <w:noProof/>
        </w:rPr>
        <w:t>1</w:t>
      </w:r>
      <w:r w:rsidRPr="00EC10CF">
        <w:rPr>
          <w:b/>
        </w:rPr>
        <w:fldChar w:fldCharType="end"/>
      </w:r>
      <w:r w:rsidRPr="00EC10CF">
        <w:rPr>
          <w:b/>
        </w:rPr>
        <w:t>.</w:t>
      </w:r>
      <w:r>
        <w:t xml:space="preserve"> </w:t>
      </w:r>
      <w:r w:rsidR="00173EE3">
        <w:t>CGPR de la FECA</w:t>
      </w:r>
      <w:bookmarkEnd w:id="4"/>
      <w:r w:rsidR="00173EE3">
        <w:t xml:space="preserve"> 2018</w:t>
      </w:r>
      <w:bookmarkEnd w:id="5"/>
    </w:p>
    <w:p w14:paraId="2620E356" w14:textId="77777777" w:rsidR="00173EE3" w:rsidRDefault="00173EE3" w:rsidP="00F36CDA">
      <w:pPr>
        <w:keepNext/>
        <w:jc w:val="center"/>
      </w:pPr>
      <w:r>
        <w:rPr>
          <w:noProof/>
          <w:lang w:eastAsia="es-MX"/>
        </w:rPr>
        <w:drawing>
          <wp:inline distT="0" distB="0" distL="0" distR="0" wp14:anchorId="0BFAF054" wp14:editId="34E27C51">
            <wp:extent cx="3790950" cy="177478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4593" cy="1781168"/>
                    </a:xfrm>
                    <a:prstGeom prst="rect">
                      <a:avLst/>
                    </a:prstGeom>
                    <a:noFill/>
                  </pic:spPr>
                </pic:pic>
              </a:graphicData>
            </a:graphic>
          </wp:inline>
        </w:drawing>
      </w:r>
    </w:p>
    <w:p w14:paraId="56BE106B" w14:textId="5484CD92" w:rsidR="00173EE3" w:rsidRPr="001F6A26" w:rsidRDefault="00173EE3" w:rsidP="00161409">
      <w:pPr>
        <w:spacing w:after="0"/>
        <w:jc w:val="center"/>
        <w:rPr>
          <w:lang w:val="es-ES"/>
        </w:rPr>
      </w:pPr>
      <w:r w:rsidRPr="001F6A26">
        <w:rPr>
          <w:lang w:val="es-ES"/>
        </w:rPr>
        <w:t>Fuente: Elaboración propia con base en resultados CGpR</w:t>
      </w:r>
      <w:r>
        <w:rPr>
          <w:lang w:val="es-ES"/>
        </w:rPr>
        <w:t xml:space="preserve"> 2018</w:t>
      </w:r>
    </w:p>
    <w:p w14:paraId="69B57742" w14:textId="09545978" w:rsidR="00173EE3" w:rsidRDefault="00173EE3" w:rsidP="00161409">
      <w:pPr>
        <w:spacing w:after="0"/>
        <w:ind w:firstLine="708"/>
        <w:rPr>
          <w:lang w:val="es-ES"/>
        </w:rPr>
      </w:pPr>
      <w:r w:rsidRPr="00250FE2">
        <w:rPr>
          <w:lang w:val="es-ES"/>
        </w:rPr>
        <w:t xml:space="preserve">De acuerdo </w:t>
      </w:r>
      <w:r w:rsidR="002A5CD0">
        <w:rPr>
          <w:lang w:val="es-ES"/>
        </w:rPr>
        <w:t>con el</w:t>
      </w:r>
      <w:r w:rsidRPr="00250FE2">
        <w:rPr>
          <w:lang w:val="es-ES"/>
        </w:rPr>
        <w:t xml:space="preserve"> dimensionamiento</w:t>
      </w:r>
      <w:r>
        <w:rPr>
          <w:lang w:val="es-ES"/>
        </w:rPr>
        <w:t xml:space="preserve"> primario, se identific</w:t>
      </w:r>
      <w:r w:rsidR="002A5CD0">
        <w:rPr>
          <w:lang w:val="es-ES"/>
        </w:rPr>
        <w:t>ó</w:t>
      </w:r>
      <w:r>
        <w:rPr>
          <w:lang w:val="es-ES"/>
        </w:rPr>
        <w:t xml:space="preserve"> </w:t>
      </w:r>
      <w:proofErr w:type="spellStart"/>
      <w:r>
        <w:rPr>
          <w:lang w:val="es-ES"/>
        </w:rPr>
        <w:t>CoE</w:t>
      </w:r>
      <w:proofErr w:type="spellEnd"/>
      <w:r w:rsidR="00933E57">
        <w:rPr>
          <w:lang w:val="es-ES"/>
        </w:rPr>
        <w:t xml:space="preserve"> con 58.72</w:t>
      </w:r>
      <w:r w:rsidR="002A5CD0">
        <w:rPr>
          <w:lang w:val="es-ES"/>
        </w:rPr>
        <w:t> </w:t>
      </w:r>
      <w:r w:rsidR="00933E57">
        <w:rPr>
          <w:lang w:val="es-ES"/>
        </w:rPr>
        <w:t>%</w:t>
      </w:r>
      <w:r>
        <w:rPr>
          <w:lang w:val="es-ES"/>
        </w:rPr>
        <w:t xml:space="preserve">, </w:t>
      </w:r>
      <w:proofErr w:type="spellStart"/>
      <w:r>
        <w:rPr>
          <w:lang w:val="es-ES"/>
        </w:rPr>
        <w:t>MeP</w:t>
      </w:r>
      <w:proofErr w:type="spellEnd"/>
      <w:r w:rsidR="00933E57">
        <w:rPr>
          <w:lang w:val="es-ES"/>
        </w:rPr>
        <w:t xml:space="preserve"> 49.85</w:t>
      </w:r>
      <w:r w:rsidR="002A5CD0">
        <w:rPr>
          <w:lang w:val="es-ES"/>
        </w:rPr>
        <w:t> </w:t>
      </w:r>
      <w:r w:rsidR="00933E57">
        <w:rPr>
          <w:lang w:val="es-ES"/>
        </w:rPr>
        <w:t>%</w:t>
      </w:r>
      <w:r>
        <w:rPr>
          <w:lang w:val="es-ES"/>
        </w:rPr>
        <w:t xml:space="preserve"> y </w:t>
      </w:r>
      <w:proofErr w:type="spellStart"/>
      <w:r>
        <w:rPr>
          <w:lang w:val="es-ES"/>
        </w:rPr>
        <w:t>SiG</w:t>
      </w:r>
      <w:proofErr w:type="spellEnd"/>
      <w:r w:rsidR="00933E57">
        <w:rPr>
          <w:lang w:val="es-ES"/>
        </w:rPr>
        <w:t xml:space="preserve"> con 42.51</w:t>
      </w:r>
      <w:r w:rsidR="002A5CD0">
        <w:rPr>
          <w:lang w:val="es-ES"/>
        </w:rPr>
        <w:t xml:space="preserve"> </w:t>
      </w:r>
      <w:r w:rsidR="00933E57">
        <w:rPr>
          <w:lang w:val="es-ES"/>
        </w:rPr>
        <w:t>%</w:t>
      </w:r>
      <w:r w:rsidR="002A5CD0">
        <w:rPr>
          <w:lang w:val="es-ES"/>
        </w:rPr>
        <w:t>, de esto</w:t>
      </w:r>
      <w:r w:rsidR="00933E57">
        <w:rPr>
          <w:lang w:val="es-ES"/>
        </w:rPr>
        <w:t xml:space="preserve"> </w:t>
      </w:r>
      <w:proofErr w:type="spellStart"/>
      <w:r w:rsidR="00933E57">
        <w:rPr>
          <w:lang w:val="es-ES"/>
        </w:rPr>
        <w:t>S</w:t>
      </w:r>
      <w:r w:rsidR="00304C43">
        <w:rPr>
          <w:lang w:val="es-ES"/>
        </w:rPr>
        <w:t>iG</w:t>
      </w:r>
      <w:proofErr w:type="spellEnd"/>
      <w:r w:rsidR="00933E57">
        <w:rPr>
          <w:lang w:val="es-ES"/>
        </w:rPr>
        <w:t xml:space="preserve"> </w:t>
      </w:r>
      <w:r w:rsidR="002A5CD0">
        <w:rPr>
          <w:lang w:val="es-ES"/>
        </w:rPr>
        <w:t xml:space="preserve">fue </w:t>
      </w:r>
      <w:r w:rsidR="00933E57">
        <w:rPr>
          <w:lang w:val="es-ES"/>
        </w:rPr>
        <w:t>la de mayor área de oportunidad</w:t>
      </w:r>
      <w:r w:rsidR="00304C43">
        <w:rPr>
          <w:lang w:val="es-ES"/>
        </w:rPr>
        <w:t>,</w:t>
      </w:r>
      <w:r>
        <w:rPr>
          <w:lang w:val="es-ES"/>
        </w:rPr>
        <w:t xml:space="preserve"> s</w:t>
      </w:r>
      <w:r w:rsidRPr="00250FE2">
        <w:rPr>
          <w:lang w:val="es-ES"/>
        </w:rPr>
        <w:t xml:space="preserve">eguido por la MeP y </w:t>
      </w:r>
      <w:r w:rsidR="00933E57">
        <w:rPr>
          <w:lang w:val="es-ES"/>
        </w:rPr>
        <w:t xml:space="preserve">en este caso </w:t>
      </w:r>
      <w:proofErr w:type="spellStart"/>
      <w:r w:rsidRPr="00250FE2">
        <w:rPr>
          <w:lang w:val="es-ES"/>
        </w:rPr>
        <w:t>CoE</w:t>
      </w:r>
      <w:proofErr w:type="spellEnd"/>
      <w:r w:rsidRPr="00250FE2">
        <w:rPr>
          <w:lang w:val="es-ES"/>
        </w:rPr>
        <w:t xml:space="preserve"> </w:t>
      </w:r>
      <w:r w:rsidR="002A5CD0">
        <w:rPr>
          <w:lang w:val="es-ES"/>
        </w:rPr>
        <w:t>fue</w:t>
      </w:r>
      <w:r w:rsidR="002A5CD0" w:rsidRPr="00250FE2">
        <w:rPr>
          <w:lang w:val="es-ES"/>
        </w:rPr>
        <w:t xml:space="preserve"> </w:t>
      </w:r>
      <w:r w:rsidRPr="00250FE2">
        <w:rPr>
          <w:lang w:val="es-ES"/>
        </w:rPr>
        <w:t xml:space="preserve">su mayor fortaleza. </w:t>
      </w:r>
      <w:r w:rsidR="002A5CD0">
        <w:rPr>
          <w:lang w:val="es-ES"/>
        </w:rPr>
        <w:t xml:space="preserve">Con base en </w:t>
      </w:r>
      <w:r w:rsidRPr="00250FE2">
        <w:rPr>
          <w:lang w:val="es-ES"/>
        </w:rPr>
        <w:t>lo descrito</w:t>
      </w:r>
      <w:r w:rsidR="002A5CD0">
        <w:rPr>
          <w:lang w:val="es-ES"/>
        </w:rPr>
        <w:t>,</w:t>
      </w:r>
      <w:r w:rsidRPr="00250FE2">
        <w:rPr>
          <w:lang w:val="es-ES"/>
        </w:rPr>
        <w:t xml:space="preserve"> se presenta la siguiente </w:t>
      </w:r>
      <w:r w:rsidR="00304C43">
        <w:rPr>
          <w:lang w:val="es-ES"/>
        </w:rPr>
        <w:t>figura</w:t>
      </w:r>
      <w:r w:rsidRPr="00250FE2">
        <w:rPr>
          <w:lang w:val="es-ES"/>
        </w:rPr>
        <w:t>:</w:t>
      </w:r>
    </w:p>
    <w:p w14:paraId="7406FF62" w14:textId="77777777" w:rsidR="00161409" w:rsidRDefault="00161409" w:rsidP="00161409">
      <w:pPr>
        <w:spacing w:after="0"/>
        <w:ind w:firstLine="708"/>
        <w:rPr>
          <w:lang w:val="es-ES"/>
        </w:rPr>
      </w:pPr>
    </w:p>
    <w:p w14:paraId="11FE9CBA" w14:textId="77777777" w:rsidR="00161409" w:rsidRDefault="00161409" w:rsidP="00161409">
      <w:pPr>
        <w:spacing w:after="0"/>
        <w:ind w:firstLine="708"/>
        <w:rPr>
          <w:lang w:val="es-ES"/>
        </w:rPr>
      </w:pPr>
    </w:p>
    <w:p w14:paraId="732A9DBA" w14:textId="77777777" w:rsidR="00161409" w:rsidRDefault="00161409" w:rsidP="00161409">
      <w:pPr>
        <w:spacing w:after="0"/>
        <w:ind w:firstLine="708"/>
        <w:rPr>
          <w:lang w:val="es-ES"/>
        </w:rPr>
      </w:pPr>
    </w:p>
    <w:p w14:paraId="310435D4" w14:textId="77777777" w:rsidR="00161409" w:rsidRDefault="00161409" w:rsidP="00161409">
      <w:pPr>
        <w:spacing w:after="0"/>
        <w:ind w:firstLine="708"/>
        <w:rPr>
          <w:lang w:val="es-ES"/>
        </w:rPr>
      </w:pPr>
    </w:p>
    <w:p w14:paraId="3F499B57" w14:textId="77777777" w:rsidR="00161409" w:rsidRDefault="00161409" w:rsidP="00161409">
      <w:pPr>
        <w:spacing w:after="0"/>
        <w:ind w:firstLine="708"/>
        <w:rPr>
          <w:lang w:val="es-ES"/>
        </w:rPr>
      </w:pPr>
    </w:p>
    <w:p w14:paraId="7A8B6783" w14:textId="77777777" w:rsidR="00161409" w:rsidRDefault="00161409" w:rsidP="00161409">
      <w:pPr>
        <w:spacing w:after="0"/>
        <w:ind w:firstLine="708"/>
        <w:rPr>
          <w:lang w:val="es-ES"/>
        </w:rPr>
      </w:pPr>
    </w:p>
    <w:p w14:paraId="2C7E90A8" w14:textId="77777777" w:rsidR="00161409" w:rsidRDefault="00161409" w:rsidP="00161409">
      <w:pPr>
        <w:spacing w:after="0"/>
        <w:ind w:firstLine="708"/>
        <w:rPr>
          <w:lang w:val="es-ES"/>
        </w:rPr>
      </w:pPr>
    </w:p>
    <w:p w14:paraId="56C314E7" w14:textId="77777777" w:rsidR="00161409" w:rsidRPr="00250FE2" w:rsidRDefault="00161409" w:rsidP="00161409">
      <w:pPr>
        <w:spacing w:after="0"/>
        <w:ind w:firstLine="708"/>
        <w:rPr>
          <w:lang w:val="es-ES"/>
        </w:rPr>
      </w:pPr>
    </w:p>
    <w:p w14:paraId="71AD210D" w14:textId="38BB5F24" w:rsidR="00173EE3" w:rsidRPr="00B83F44" w:rsidRDefault="00EC10CF" w:rsidP="00161409">
      <w:pPr>
        <w:spacing w:after="0"/>
        <w:jc w:val="center"/>
        <w:rPr>
          <w:lang w:val="es-ES"/>
        </w:rPr>
      </w:pPr>
      <w:bookmarkStart w:id="6" w:name="_Toc17037800"/>
      <w:bookmarkStart w:id="7" w:name="_Toc128673947"/>
      <w:r w:rsidRPr="00EC10CF">
        <w:rPr>
          <w:b/>
        </w:rPr>
        <w:lastRenderedPageBreak/>
        <w:t xml:space="preserve">Figura </w:t>
      </w:r>
      <w:r w:rsidRPr="00EC10CF">
        <w:rPr>
          <w:b/>
        </w:rPr>
        <w:fldChar w:fldCharType="begin"/>
      </w:r>
      <w:r w:rsidRPr="00EC10CF">
        <w:rPr>
          <w:b/>
        </w:rPr>
        <w:instrText xml:space="preserve"> SEQ Figura \* ARABIC </w:instrText>
      </w:r>
      <w:r w:rsidRPr="00EC10CF">
        <w:rPr>
          <w:b/>
        </w:rPr>
        <w:fldChar w:fldCharType="separate"/>
      </w:r>
      <w:r w:rsidR="00FA3558">
        <w:rPr>
          <w:b/>
          <w:noProof/>
        </w:rPr>
        <w:t>2</w:t>
      </w:r>
      <w:r w:rsidRPr="00EC10CF">
        <w:rPr>
          <w:b/>
        </w:rPr>
        <w:fldChar w:fldCharType="end"/>
      </w:r>
      <w:r w:rsidRPr="00EC10CF">
        <w:rPr>
          <w:b/>
          <w:noProof/>
        </w:rPr>
        <w:t>.</w:t>
      </w:r>
      <w:r>
        <w:rPr>
          <w:b/>
          <w:noProof/>
        </w:rPr>
        <w:t xml:space="preserve"> </w:t>
      </w:r>
      <w:r w:rsidR="00173EE3">
        <w:t>Proporción por dimensión de la CGPR de la FECA</w:t>
      </w:r>
      <w:bookmarkEnd w:id="6"/>
      <w:r w:rsidR="00173EE3">
        <w:t xml:space="preserve"> 2018</w:t>
      </w:r>
      <w:bookmarkEnd w:id="7"/>
    </w:p>
    <w:p w14:paraId="19D9D627" w14:textId="77777777" w:rsidR="00173EE3" w:rsidRDefault="00173EE3" w:rsidP="00F36CDA">
      <w:pPr>
        <w:keepNext/>
        <w:jc w:val="center"/>
      </w:pPr>
      <w:r>
        <w:rPr>
          <w:noProof/>
          <w:lang w:eastAsia="es-MX"/>
        </w:rPr>
        <w:drawing>
          <wp:inline distT="0" distB="0" distL="0" distR="0" wp14:anchorId="6FC7F2EF" wp14:editId="56FCB7E7">
            <wp:extent cx="4776716" cy="2206686"/>
            <wp:effectExtent l="0" t="0" r="508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6506" cy="2220448"/>
                    </a:xfrm>
                    <a:prstGeom prst="rect">
                      <a:avLst/>
                    </a:prstGeom>
                    <a:noFill/>
                  </pic:spPr>
                </pic:pic>
              </a:graphicData>
            </a:graphic>
          </wp:inline>
        </w:drawing>
      </w:r>
    </w:p>
    <w:p w14:paraId="54F95555" w14:textId="03F90C2A" w:rsidR="00173EE3" w:rsidRPr="001F6A26" w:rsidRDefault="00173EE3" w:rsidP="00161409">
      <w:pPr>
        <w:spacing w:after="0"/>
        <w:jc w:val="center"/>
        <w:rPr>
          <w:lang w:val="es-ES"/>
        </w:rPr>
      </w:pPr>
      <w:r w:rsidRPr="001F6A26">
        <w:rPr>
          <w:lang w:val="es-ES"/>
        </w:rPr>
        <w:t>Fuente: Elaboración propia con base en resultados CGpR</w:t>
      </w:r>
      <w:r>
        <w:rPr>
          <w:lang w:val="es-ES"/>
        </w:rPr>
        <w:t xml:space="preserve"> 2018</w:t>
      </w:r>
    </w:p>
    <w:p w14:paraId="7C4B7C6F" w14:textId="4B422B90" w:rsidR="00173EE3" w:rsidRDefault="00173EE3" w:rsidP="00161409">
      <w:pPr>
        <w:spacing w:after="0"/>
        <w:ind w:firstLine="708"/>
        <w:rPr>
          <w:lang w:val="es-ES"/>
        </w:rPr>
      </w:pPr>
      <w:r w:rsidRPr="00264778">
        <w:rPr>
          <w:lang w:val="es-ES"/>
        </w:rPr>
        <w:t>En un subdimensionamiento, se puede apreciar que los menores puntajes los tiene los indicadores 3.4 «Sistema de información», 3.3 «Estructura orgánica y procedimental» y 3.2 «Seguimiento y evaluación» con 35.10</w:t>
      </w:r>
      <w:r w:rsidR="002A5CD0">
        <w:rPr>
          <w:lang w:val="es-ES"/>
        </w:rPr>
        <w:t xml:space="preserve"> </w:t>
      </w:r>
      <w:r w:rsidRPr="00264778">
        <w:rPr>
          <w:lang w:val="es-ES"/>
        </w:rPr>
        <w:t>%, 40.63</w:t>
      </w:r>
      <w:r w:rsidR="002A5CD0">
        <w:rPr>
          <w:lang w:val="es-ES"/>
        </w:rPr>
        <w:t xml:space="preserve"> </w:t>
      </w:r>
      <w:r w:rsidRPr="00264778">
        <w:rPr>
          <w:lang w:val="es-ES"/>
        </w:rPr>
        <w:t>% y 42.79</w:t>
      </w:r>
      <w:r w:rsidR="002A5CD0">
        <w:rPr>
          <w:lang w:val="es-ES"/>
        </w:rPr>
        <w:t xml:space="preserve"> </w:t>
      </w:r>
      <w:r w:rsidRPr="00264778">
        <w:rPr>
          <w:lang w:val="es-ES"/>
        </w:rPr>
        <w:t>%</w:t>
      </w:r>
      <w:r w:rsidR="002A5CD0">
        <w:rPr>
          <w:lang w:val="es-ES"/>
        </w:rPr>
        <w:t>,</w:t>
      </w:r>
      <w:r w:rsidRPr="00264778">
        <w:rPr>
          <w:lang w:val="es-ES"/>
        </w:rPr>
        <w:t xml:space="preserve"> respectivamente, dentro de la dimensión </w:t>
      </w:r>
      <w:proofErr w:type="spellStart"/>
      <w:r w:rsidRPr="00264778">
        <w:rPr>
          <w:lang w:val="es-ES"/>
        </w:rPr>
        <w:t>SiG.</w:t>
      </w:r>
      <w:proofErr w:type="spellEnd"/>
      <w:r w:rsidRPr="00264778">
        <w:rPr>
          <w:lang w:val="es-ES"/>
        </w:rPr>
        <w:t xml:space="preserve"> </w:t>
      </w:r>
    </w:p>
    <w:p w14:paraId="76F1B75D" w14:textId="77777777" w:rsidR="00173EE3" w:rsidRDefault="00173EE3" w:rsidP="00161409">
      <w:pPr>
        <w:spacing w:after="0"/>
        <w:ind w:firstLine="708"/>
        <w:rPr>
          <w:lang w:val="es-ES"/>
        </w:rPr>
      </w:pPr>
      <w:r w:rsidRPr="00264778">
        <w:rPr>
          <w:lang w:val="es-ES"/>
        </w:rPr>
        <w:t xml:space="preserve">Las mayores fortalezas se encuentran en los indicadores 1.2 «Claridad», 1.3 «Correspondencia» y 1.4 «Lógica vertical» con un 68.03%, 60.38% y 55.45% respectivamente, dentro de la dimensión de CoE. </w:t>
      </w:r>
      <w:proofErr w:type="gramStart"/>
      <w:r w:rsidRPr="00264778">
        <w:rPr>
          <w:lang w:val="es-ES"/>
        </w:rPr>
        <w:t>Las subdimensiones</w:t>
      </w:r>
      <w:proofErr w:type="gramEnd"/>
      <w:r w:rsidRPr="00264778">
        <w:rPr>
          <w:lang w:val="es-ES"/>
        </w:rPr>
        <w:t xml:space="preserve"> de forma gráfica se muestran de la siguiente manera:</w:t>
      </w:r>
    </w:p>
    <w:p w14:paraId="18CCDE70" w14:textId="77777777" w:rsidR="00161409" w:rsidRPr="00264778" w:rsidRDefault="00161409" w:rsidP="00161409">
      <w:pPr>
        <w:spacing w:after="0"/>
        <w:ind w:firstLine="708"/>
        <w:rPr>
          <w:lang w:val="es-ES"/>
        </w:rPr>
      </w:pPr>
    </w:p>
    <w:p w14:paraId="32147388" w14:textId="5ADB7EFE" w:rsidR="00173EE3" w:rsidRDefault="00EC10CF" w:rsidP="00161409">
      <w:pPr>
        <w:spacing w:after="0"/>
        <w:jc w:val="center"/>
      </w:pPr>
      <w:bookmarkStart w:id="8" w:name="_Toc17037801"/>
      <w:bookmarkStart w:id="9" w:name="_Toc128673948"/>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FA3558">
        <w:rPr>
          <w:b/>
          <w:noProof/>
        </w:rPr>
        <w:t>3</w:t>
      </w:r>
      <w:r w:rsidRPr="00EC10CF">
        <w:rPr>
          <w:b/>
        </w:rPr>
        <w:fldChar w:fldCharType="end"/>
      </w:r>
      <w:r w:rsidRPr="00EC10CF">
        <w:rPr>
          <w:b/>
        </w:rPr>
        <w:t>.</w:t>
      </w:r>
      <w:r>
        <w:t xml:space="preserve"> </w:t>
      </w:r>
      <w:r w:rsidR="00173EE3">
        <w:t>CGPR por subdimensión de la FECA</w:t>
      </w:r>
      <w:bookmarkEnd w:id="8"/>
      <w:r w:rsidR="00173EE3">
        <w:t xml:space="preserve"> 2018</w:t>
      </w:r>
      <w:bookmarkEnd w:id="9"/>
    </w:p>
    <w:p w14:paraId="55A0EEEA" w14:textId="77777777" w:rsidR="00173EE3" w:rsidRDefault="00173EE3" w:rsidP="00F36CDA">
      <w:pPr>
        <w:keepNext/>
        <w:jc w:val="center"/>
      </w:pPr>
      <w:r>
        <w:rPr>
          <w:noProof/>
          <w:lang w:eastAsia="es-MX"/>
        </w:rPr>
        <w:drawing>
          <wp:inline distT="0" distB="0" distL="0" distR="0" wp14:anchorId="287FC3D9" wp14:editId="2113B354">
            <wp:extent cx="5240740" cy="242774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4561" cy="2434143"/>
                    </a:xfrm>
                    <a:prstGeom prst="rect">
                      <a:avLst/>
                    </a:prstGeom>
                    <a:noFill/>
                  </pic:spPr>
                </pic:pic>
              </a:graphicData>
            </a:graphic>
          </wp:inline>
        </w:drawing>
      </w:r>
    </w:p>
    <w:p w14:paraId="19FA5DED" w14:textId="448E1EAF" w:rsidR="00173EE3" w:rsidRPr="001F6A26" w:rsidRDefault="00173EE3" w:rsidP="00161409">
      <w:pPr>
        <w:spacing w:after="0"/>
        <w:jc w:val="center"/>
        <w:rPr>
          <w:lang w:val="es-ES"/>
        </w:rPr>
      </w:pPr>
      <w:r w:rsidRPr="001F6A26">
        <w:rPr>
          <w:lang w:val="es-ES"/>
        </w:rPr>
        <w:t>Fuente: Elaboración propia con base en resultados CGpR</w:t>
      </w:r>
      <w:r>
        <w:rPr>
          <w:lang w:val="es-ES"/>
        </w:rPr>
        <w:t xml:space="preserve"> 2018</w:t>
      </w:r>
    </w:p>
    <w:p w14:paraId="34F21B8C" w14:textId="76F2FEA4" w:rsidR="00173EE3" w:rsidRDefault="00173EE3" w:rsidP="00161409">
      <w:pPr>
        <w:spacing w:after="0"/>
        <w:ind w:firstLine="708"/>
        <w:rPr>
          <w:lang w:val="es-ES"/>
        </w:rPr>
      </w:pPr>
      <w:r w:rsidRPr="00897195">
        <w:rPr>
          <w:lang w:val="es-ES"/>
        </w:rPr>
        <w:lastRenderedPageBreak/>
        <w:t xml:space="preserve">Entrando </w:t>
      </w:r>
      <w:r w:rsidR="002A5CD0">
        <w:rPr>
          <w:lang w:val="es-ES"/>
        </w:rPr>
        <w:t>en</w:t>
      </w:r>
      <w:r w:rsidRPr="00897195">
        <w:rPr>
          <w:lang w:val="es-ES"/>
        </w:rPr>
        <w:t xml:space="preserve"> detalle</w:t>
      </w:r>
      <w:r w:rsidR="002A5CD0">
        <w:rPr>
          <w:lang w:val="es-ES"/>
        </w:rPr>
        <w:t>s</w:t>
      </w:r>
      <w:r w:rsidRPr="00897195">
        <w:rPr>
          <w:lang w:val="es-ES"/>
        </w:rPr>
        <w:t>, la mayor área de oportunidad para el sujeto es en SiG, pues las puntuaciones más bajas se encuentran en los indicadores específicos 3.4.6, 3.6.5 y 3.4.3 con 1.2</w:t>
      </w:r>
      <w:r>
        <w:rPr>
          <w:lang w:val="es-ES"/>
        </w:rPr>
        <w:t>.</w:t>
      </w:r>
      <w:r w:rsidRPr="00897195">
        <w:rPr>
          <w:lang w:val="es-ES"/>
        </w:rPr>
        <w:t>3, 1.2</w:t>
      </w:r>
      <w:r>
        <w:rPr>
          <w:lang w:val="es-ES"/>
        </w:rPr>
        <w:t>.</w:t>
      </w:r>
      <w:r w:rsidRPr="00897195">
        <w:rPr>
          <w:lang w:val="es-ES"/>
        </w:rPr>
        <w:t>7 y 1.4</w:t>
      </w:r>
      <w:r>
        <w:rPr>
          <w:lang w:val="es-ES"/>
        </w:rPr>
        <w:t>.</w:t>
      </w:r>
      <w:r w:rsidRPr="00897195">
        <w:rPr>
          <w:lang w:val="es-ES"/>
        </w:rPr>
        <w:t>2 puntos</w:t>
      </w:r>
      <w:r w:rsidR="002A5CD0">
        <w:rPr>
          <w:lang w:val="es-ES"/>
        </w:rPr>
        <w:t>,</w:t>
      </w:r>
      <w:r w:rsidRPr="00897195">
        <w:rPr>
          <w:lang w:val="es-ES"/>
        </w:rPr>
        <w:t xml:space="preserve"> respectivamente, considerando el máximo de 4 por indicador.</w:t>
      </w:r>
      <w:r>
        <w:rPr>
          <w:lang w:val="es-ES"/>
        </w:rPr>
        <w:t xml:space="preserve"> </w:t>
      </w:r>
      <w:r w:rsidRPr="00897195">
        <w:rPr>
          <w:lang w:val="es-ES"/>
        </w:rPr>
        <w:t>Dentro del mismo SiG, siguen los puntos 3.2.2., 3.3.4., 3.4.1., 3.4.2., 3.4.4. y 3.3.1., con un puntaje promedio de 1.5.</w:t>
      </w:r>
      <w:r>
        <w:rPr>
          <w:lang w:val="es-ES"/>
        </w:rPr>
        <w:t xml:space="preserve"> </w:t>
      </w:r>
      <w:r w:rsidRPr="00897195">
        <w:rPr>
          <w:lang w:val="es-ES"/>
        </w:rPr>
        <w:t>Las mejores puntuaciones se encuentran dentro de CoE, con los indicadores específicos 1.2.2, 1.2.1 y 1.2.3 con puntuaciones de 3.03, 2.92 y 2.65</w:t>
      </w:r>
      <w:r w:rsidR="002A5CD0">
        <w:rPr>
          <w:lang w:val="es-ES"/>
        </w:rPr>
        <w:t>,</w:t>
      </w:r>
      <w:r w:rsidRPr="00897195">
        <w:rPr>
          <w:lang w:val="es-ES"/>
        </w:rPr>
        <w:t xml:space="preserve"> respectivamente.</w:t>
      </w:r>
    </w:p>
    <w:p w14:paraId="4717AA84" w14:textId="5E18C90D" w:rsidR="00173EE3" w:rsidRDefault="00173EE3" w:rsidP="00161409">
      <w:pPr>
        <w:spacing w:after="0"/>
        <w:ind w:firstLine="708"/>
        <w:rPr>
          <w:lang w:val="es-ES"/>
        </w:rPr>
      </w:pPr>
      <w:r w:rsidRPr="00897195">
        <w:rPr>
          <w:lang w:val="es-ES"/>
        </w:rPr>
        <w:t>El puntaje promedio por ítem es de 1.99 de un máximo de 4. Para ello</w:t>
      </w:r>
      <w:r w:rsidR="00A54762">
        <w:rPr>
          <w:lang w:val="es-ES"/>
        </w:rPr>
        <w:t>,</w:t>
      </w:r>
      <w:r w:rsidRPr="00897195">
        <w:rPr>
          <w:lang w:val="es-ES"/>
        </w:rPr>
        <w:t xml:space="preserve"> se presenta </w:t>
      </w:r>
      <w:r w:rsidR="00A54762">
        <w:rPr>
          <w:lang w:val="es-ES"/>
        </w:rPr>
        <w:t>en</w:t>
      </w:r>
      <w:r w:rsidRPr="00897195">
        <w:rPr>
          <w:lang w:val="es-ES"/>
        </w:rPr>
        <w:t xml:space="preserve"> detalle los 47 ítems en la siguiente </w:t>
      </w:r>
      <w:r w:rsidR="00304C43">
        <w:rPr>
          <w:lang w:val="es-ES"/>
        </w:rPr>
        <w:t>figura</w:t>
      </w:r>
      <w:r w:rsidRPr="00897195">
        <w:rPr>
          <w:lang w:val="es-ES"/>
        </w:rPr>
        <w:t>:</w:t>
      </w:r>
    </w:p>
    <w:p w14:paraId="3305137F" w14:textId="77777777" w:rsidR="00161409" w:rsidRDefault="00161409" w:rsidP="00161409">
      <w:pPr>
        <w:spacing w:after="0"/>
        <w:ind w:firstLine="708"/>
        <w:rPr>
          <w:lang w:val="es-ES"/>
        </w:rPr>
      </w:pPr>
    </w:p>
    <w:p w14:paraId="30C3A05F" w14:textId="2702F22E" w:rsidR="00173EE3" w:rsidRPr="00B83F44" w:rsidRDefault="00EC10CF" w:rsidP="00161409">
      <w:pPr>
        <w:spacing w:after="0"/>
        <w:jc w:val="center"/>
        <w:rPr>
          <w:lang w:val="es-ES"/>
        </w:rPr>
      </w:pPr>
      <w:bookmarkStart w:id="10" w:name="_Toc17037802"/>
      <w:bookmarkStart w:id="11" w:name="_Toc128673949"/>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FA3558">
        <w:rPr>
          <w:b/>
          <w:noProof/>
        </w:rPr>
        <w:t>4</w:t>
      </w:r>
      <w:r w:rsidRPr="00EC10CF">
        <w:rPr>
          <w:b/>
        </w:rPr>
        <w:fldChar w:fldCharType="end"/>
      </w:r>
      <w:r w:rsidRPr="00EC10CF">
        <w:rPr>
          <w:b/>
        </w:rPr>
        <w:t>.</w:t>
      </w:r>
      <w:r>
        <w:rPr>
          <w:b/>
        </w:rPr>
        <w:t xml:space="preserve"> </w:t>
      </w:r>
      <w:r w:rsidR="00173EE3">
        <w:t>CGPR por ítem de la FECA</w:t>
      </w:r>
      <w:bookmarkEnd w:id="10"/>
      <w:r w:rsidR="00173EE3">
        <w:t xml:space="preserve"> 2018</w:t>
      </w:r>
      <w:bookmarkEnd w:id="11"/>
    </w:p>
    <w:p w14:paraId="5BEC26D7" w14:textId="77777777" w:rsidR="00173EE3" w:rsidRDefault="00173EE3" w:rsidP="00F36CDA">
      <w:pPr>
        <w:keepNext/>
        <w:jc w:val="center"/>
      </w:pPr>
      <w:r>
        <w:rPr>
          <w:noProof/>
          <w:lang w:eastAsia="es-MX"/>
        </w:rPr>
        <w:drawing>
          <wp:inline distT="0" distB="0" distL="0" distR="0" wp14:anchorId="51A38741" wp14:editId="098896D8">
            <wp:extent cx="5534025" cy="2581459"/>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7149" cy="2592246"/>
                    </a:xfrm>
                    <a:prstGeom prst="rect">
                      <a:avLst/>
                    </a:prstGeom>
                    <a:noFill/>
                  </pic:spPr>
                </pic:pic>
              </a:graphicData>
            </a:graphic>
          </wp:inline>
        </w:drawing>
      </w:r>
    </w:p>
    <w:p w14:paraId="0D9AE724" w14:textId="77E5EA0F" w:rsidR="00173EE3" w:rsidRDefault="00173EE3" w:rsidP="00161409">
      <w:pPr>
        <w:spacing w:after="0"/>
        <w:jc w:val="center"/>
        <w:rPr>
          <w:lang w:val="es-ES"/>
        </w:rPr>
      </w:pPr>
      <w:r w:rsidRPr="001F6A26">
        <w:rPr>
          <w:lang w:val="es-ES"/>
        </w:rPr>
        <w:t>Fuente: Elaboración propia con base en resultados CGpR</w:t>
      </w:r>
      <w:r>
        <w:rPr>
          <w:lang w:val="es-ES"/>
        </w:rPr>
        <w:t xml:space="preserve"> 2018</w:t>
      </w:r>
    </w:p>
    <w:p w14:paraId="367455EA" w14:textId="77777777" w:rsidR="00161409" w:rsidRDefault="00161409" w:rsidP="00DB6EE8">
      <w:bookmarkStart w:id="12" w:name="_Toc128674017"/>
    </w:p>
    <w:p w14:paraId="05B9C164" w14:textId="7CCF4418" w:rsidR="00173EE3" w:rsidRPr="00304C43" w:rsidRDefault="00173EE3" w:rsidP="00161409">
      <w:pPr>
        <w:pStyle w:val="Ttulo3"/>
        <w:spacing w:after="0"/>
        <w:jc w:val="center"/>
      </w:pPr>
      <w:r w:rsidRPr="00304C43">
        <w:t xml:space="preserve">Funciones </w:t>
      </w:r>
      <w:r w:rsidR="00A54762">
        <w:t>a</w:t>
      </w:r>
      <w:r w:rsidRPr="00304C43">
        <w:t>djetivas (FA) implementadas por la FECA</w:t>
      </w:r>
      <w:bookmarkEnd w:id="12"/>
    </w:p>
    <w:p w14:paraId="423CBECB" w14:textId="59FED8D0" w:rsidR="00173EE3" w:rsidRDefault="00173EE3" w:rsidP="00161409">
      <w:pPr>
        <w:spacing w:after="0"/>
        <w:ind w:firstLine="708"/>
      </w:pPr>
      <w:r>
        <w:t>Derivado del análisis de los resultados en el año 2018, se le realizó una serie de recomendaciones al sujeto de estudio, la</w:t>
      </w:r>
      <w:r w:rsidR="00A54762">
        <w:t>s</w:t>
      </w:r>
      <w:r>
        <w:t xml:space="preserve"> cuales se enlistan a continuación: </w:t>
      </w:r>
    </w:p>
    <w:p w14:paraId="2F7044B1" w14:textId="797BC92E" w:rsidR="00173EE3" w:rsidRDefault="00173EE3" w:rsidP="00161409">
      <w:pPr>
        <w:pStyle w:val="Prrafodelista"/>
        <w:numPr>
          <w:ilvl w:val="0"/>
          <w:numId w:val="12"/>
        </w:numPr>
        <w:spacing w:after="0" w:line="360" w:lineRule="auto"/>
        <w:rPr>
          <w:lang w:val="es-ES"/>
        </w:rPr>
      </w:pPr>
      <w:r>
        <w:rPr>
          <w:lang w:val="es-ES"/>
        </w:rPr>
        <w:t>Se requiere un marco jurídico de actuación para la planeación, programación, presupuestación y evaluación. Específicamente</w:t>
      </w:r>
      <w:r w:rsidR="00A54762">
        <w:rPr>
          <w:lang w:val="es-ES"/>
        </w:rPr>
        <w:t>,</w:t>
      </w:r>
      <w:r>
        <w:rPr>
          <w:lang w:val="es-ES"/>
        </w:rPr>
        <w:t xml:space="preserve"> se debe</w:t>
      </w:r>
      <w:r w:rsidR="00A54762">
        <w:rPr>
          <w:lang w:val="es-ES"/>
        </w:rPr>
        <w:t>n</w:t>
      </w:r>
      <w:r>
        <w:rPr>
          <w:lang w:val="es-ES"/>
        </w:rPr>
        <w:t xml:space="preserve"> normar tiempos y formas para cada elemento, además se debe formalizar la entrega de reportes sobre los resultados de cada programa, proyecto y actividad que se desarrolle. De igual forma, se sugiere consolidar un manual de procedimientos.</w:t>
      </w:r>
    </w:p>
    <w:p w14:paraId="01081711" w14:textId="384585B5" w:rsidR="00173EE3" w:rsidRDefault="00173EE3" w:rsidP="00161409">
      <w:pPr>
        <w:pStyle w:val="Prrafodelista"/>
        <w:numPr>
          <w:ilvl w:val="0"/>
          <w:numId w:val="12"/>
        </w:numPr>
        <w:spacing w:after="0" w:line="360" w:lineRule="auto"/>
        <w:rPr>
          <w:lang w:val="es-ES"/>
        </w:rPr>
      </w:pPr>
      <w:r>
        <w:rPr>
          <w:lang w:val="es-ES"/>
        </w:rPr>
        <w:lastRenderedPageBreak/>
        <w:t xml:space="preserve">Se requiere que el proceso de construcción de la planeación estratégica sea lo suficientemente participativo, utilizando la metodología secuencial de la misma para determinar sus elementos, que en este caso se realiza por medio de la </w:t>
      </w:r>
      <w:r w:rsidR="00A54762">
        <w:rPr>
          <w:lang w:val="es-ES"/>
        </w:rPr>
        <w:t xml:space="preserve">metodología del marco lógico </w:t>
      </w:r>
      <w:r w:rsidR="00D8332B">
        <w:rPr>
          <w:lang w:val="es-ES"/>
        </w:rPr>
        <w:t>(</w:t>
      </w:r>
      <w:r>
        <w:rPr>
          <w:lang w:val="es-ES"/>
        </w:rPr>
        <w:t>MML</w:t>
      </w:r>
      <w:r w:rsidR="00D8332B">
        <w:rPr>
          <w:lang w:val="es-ES"/>
        </w:rPr>
        <w:t>)</w:t>
      </w:r>
      <w:r>
        <w:rPr>
          <w:lang w:val="es-ES"/>
        </w:rPr>
        <w:t>.</w:t>
      </w:r>
    </w:p>
    <w:p w14:paraId="2E6995B5" w14:textId="74C22175" w:rsidR="00173EE3" w:rsidRDefault="00173EE3" w:rsidP="00161409">
      <w:pPr>
        <w:pStyle w:val="Prrafodelista"/>
        <w:numPr>
          <w:ilvl w:val="0"/>
          <w:numId w:val="12"/>
        </w:numPr>
        <w:spacing w:after="0" w:line="360" w:lineRule="auto"/>
        <w:rPr>
          <w:lang w:val="es-ES"/>
        </w:rPr>
      </w:pPr>
      <w:r>
        <w:rPr>
          <w:lang w:val="es-ES"/>
        </w:rPr>
        <w:t>Es importante que los responsables de área conozcan la estructura programática y los elementos que conforman la</w:t>
      </w:r>
      <w:r w:rsidR="00D8332B">
        <w:rPr>
          <w:lang w:val="es-ES"/>
        </w:rPr>
        <w:t xml:space="preserve"> </w:t>
      </w:r>
      <w:r w:rsidR="00A54762">
        <w:rPr>
          <w:lang w:val="es-ES"/>
        </w:rPr>
        <w:t xml:space="preserve">matriz de indicadores de resultados </w:t>
      </w:r>
      <w:r w:rsidR="00D8332B">
        <w:rPr>
          <w:lang w:val="es-ES"/>
        </w:rPr>
        <w:t>(</w:t>
      </w:r>
      <w:r>
        <w:rPr>
          <w:lang w:val="es-ES"/>
        </w:rPr>
        <w:t>MIR</w:t>
      </w:r>
      <w:r w:rsidR="00D8332B">
        <w:rPr>
          <w:lang w:val="es-ES"/>
        </w:rPr>
        <w:t>)</w:t>
      </w:r>
      <w:r>
        <w:rPr>
          <w:lang w:val="es-ES"/>
        </w:rPr>
        <w:t>, además de que sepan estructurar sus programas y proyectos en esta herramienta.</w:t>
      </w:r>
    </w:p>
    <w:p w14:paraId="23A112E1" w14:textId="77777777" w:rsidR="00173EE3" w:rsidRDefault="00173EE3" w:rsidP="00161409">
      <w:pPr>
        <w:pStyle w:val="Prrafodelista"/>
        <w:numPr>
          <w:ilvl w:val="0"/>
          <w:numId w:val="12"/>
        </w:numPr>
        <w:spacing w:after="0" w:line="360" w:lineRule="auto"/>
        <w:rPr>
          <w:lang w:val="es-ES"/>
        </w:rPr>
      </w:pPr>
      <w:r>
        <w:rPr>
          <w:lang w:val="es-ES"/>
        </w:rPr>
        <w:t>Es primordial una plataforma informática que permita un efectivo monitoreo de los resultados para el sujeto de estudio. El manejo de información en tiempo real permitirá generar un adecuado tablero de control para la toma de decisiones oportuna.</w:t>
      </w:r>
    </w:p>
    <w:p w14:paraId="755E03B6" w14:textId="27FB2F21" w:rsidR="00173EE3" w:rsidRDefault="00173EE3" w:rsidP="00161409">
      <w:pPr>
        <w:pStyle w:val="Prrafodelista"/>
        <w:numPr>
          <w:ilvl w:val="0"/>
          <w:numId w:val="12"/>
        </w:numPr>
        <w:spacing w:after="0" w:line="360" w:lineRule="auto"/>
        <w:rPr>
          <w:lang w:val="es-ES"/>
        </w:rPr>
      </w:pPr>
      <w:r>
        <w:rPr>
          <w:lang w:val="es-ES"/>
        </w:rPr>
        <w:t xml:space="preserve">Para la construcción de </w:t>
      </w:r>
      <w:r w:rsidR="00D8332B">
        <w:rPr>
          <w:lang w:val="es-ES"/>
        </w:rPr>
        <w:t>ID</w:t>
      </w:r>
      <w:r>
        <w:rPr>
          <w:lang w:val="es-ES"/>
        </w:rPr>
        <w:t xml:space="preserve"> es necesario la elaboración de las fichas técnicas de los ID, pues en esta se validan los mimos y permite una mayor transparencia y seguimiento, pues entre otras cosas se establecen puntualmente las variables, la forma de cálculo y se valora</w:t>
      </w:r>
      <w:r w:rsidR="00A54762">
        <w:rPr>
          <w:lang w:val="es-ES"/>
        </w:rPr>
        <w:t>n</w:t>
      </w:r>
      <w:r>
        <w:rPr>
          <w:lang w:val="es-ES"/>
        </w:rPr>
        <w:t xml:space="preserve"> </w:t>
      </w:r>
      <w:r w:rsidR="00A54762">
        <w:rPr>
          <w:lang w:val="es-ES"/>
        </w:rPr>
        <w:t>sus</w:t>
      </w:r>
      <w:r>
        <w:rPr>
          <w:lang w:val="es-ES"/>
        </w:rPr>
        <w:t xml:space="preserve"> características y atribuciones.</w:t>
      </w:r>
    </w:p>
    <w:p w14:paraId="32C147A1" w14:textId="21682967" w:rsidR="00173EE3" w:rsidRDefault="00173EE3" w:rsidP="00161409">
      <w:pPr>
        <w:pStyle w:val="Prrafodelista"/>
        <w:numPr>
          <w:ilvl w:val="0"/>
          <w:numId w:val="12"/>
        </w:numPr>
        <w:spacing w:after="0" w:line="360" w:lineRule="auto"/>
        <w:rPr>
          <w:lang w:val="es-ES"/>
        </w:rPr>
      </w:pPr>
      <w:r>
        <w:rPr>
          <w:lang w:val="es-ES"/>
        </w:rPr>
        <w:t>No existe una correcta lógica horizontal</w:t>
      </w:r>
      <w:r w:rsidR="00A54762">
        <w:rPr>
          <w:lang w:val="es-ES"/>
        </w:rPr>
        <w:t>,</w:t>
      </w:r>
      <w:r>
        <w:rPr>
          <w:lang w:val="es-ES"/>
        </w:rPr>
        <w:t xml:space="preserve"> </w:t>
      </w:r>
      <w:r w:rsidR="00A54762">
        <w:rPr>
          <w:lang w:val="es-ES"/>
        </w:rPr>
        <w:t>p</w:t>
      </w:r>
      <w:r>
        <w:rPr>
          <w:lang w:val="es-ES"/>
        </w:rPr>
        <w:t xml:space="preserve">or lo que se requiere una adecuada valoración de las MIR en cuanto a los supuestos de cada nivel, los medios de verificación y que </w:t>
      </w:r>
      <w:r w:rsidR="00A54762">
        <w:rPr>
          <w:lang w:val="es-ES"/>
        </w:rPr>
        <w:t>e</w:t>
      </w:r>
      <w:r>
        <w:rPr>
          <w:lang w:val="es-ES"/>
        </w:rPr>
        <w:t>stos alimenten correctamente los ID, los cuales deberán mostrar con la suficiente claridad el estatus del elemento en la MIR.</w:t>
      </w:r>
    </w:p>
    <w:p w14:paraId="3BE5B9F0" w14:textId="77777777" w:rsidR="00173EE3" w:rsidRDefault="00173EE3" w:rsidP="00161409">
      <w:pPr>
        <w:pStyle w:val="Prrafodelista"/>
        <w:numPr>
          <w:ilvl w:val="0"/>
          <w:numId w:val="12"/>
        </w:numPr>
        <w:spacing w:after="0" w:line="360" w:lineRule="auto"/>
        <w:rPr>
          <w:lang w:val="es-ES"/>
        </w:rPr>
      </w:pPr>
      <w:r>
        <w:rPr>
          <w:lang w:val="es-ES"/>
        </w:rPr>
        <w:t>El seguimiento y la evaluación son evidentemente deficientes. No solo se requiere normalizarlos, sino mapearlos, sistematizarlos y automatizarlos, además, el proceso de evaluación requiere la creación de una unidad administrativa que cumpla específicamente con esa función y actúe como verificador de los procesos y el desarrollo de los programas, proyectos, actividades y su planeación.</w:t>
      </w:r>
    </w:p>
    <w:p w14:paraId="771B0CD8" w14:textId="3409215F" w:rsidR="00173EE3" w:rsidRDefault="00173EE3" w:rsidP="00161409">
      <w:pPr>
        <w:pStyle w:val="Prrafodelista"/>
        <w:numPr>
          <w:ilvl w:val="0"/>
          <w:numId w:val="12"/>
        </w:numPr>
        <w:spacing w:after="0" w:line="360" w:lineRule="auto"/>
        <w:rPr>
          <w:lang w:val="es-ES"/>
        </w:rPr>
      </w:pPr>
      <w:r>
        <w:rPr>
          <w:lang w:val="es-ES"/>
        </w:rPr>
        <w:t>Establecer tiempos de reportes y validación del cuerpo directivo y centros de responsabilidad operantes de programas y proyectos estratégicos. Por medio de una comisión directiva de planeación y evaluación</w:t>
      </w:r>
      <w:r w:rsidR="00A54762">
        <w:rPr>
          <w:lang w:val="es-ES"/>
        </w:rPr>
        <w:t>,</w:t>
      </w:r>
      <w:r>
        <w:rPr>
          <w:lang w:val="es-ES"/>
        </w:rPr>
        <w:t xml:space="preserve"> se debe dar seguimiento a los avances en cumplimiento tanto del </w:t>
      </w:r>
      <w:r w:rsidR="00D8332B">
        <w:rPr>
          <w:lang w:val="es-ES"/>
        </w:rPr>
        <w:t>Programa Operativo Anual (</w:t>
      </w:r>
      <w:r>
        <w:rPr>
          <w:lang w:val="es-ES"/>
        </w:rPr>
        <w:t>POA</w:t>
      </w:r>
      <w:r w:rsidR="00D8332B">
        <w:rPr>
          <w:lang w:val="es-ES"/>
        </w:rPr>
        <w:t>)</w:t>
      </w:r>
      <w:r>
        <w:rPr>
          <w:lang w:val="es-ES"/>
        </w:rPr>
        <w:t xml:space="preserve"> como a los ID del PDI vigente. Esto dará certeza al cumplimiento de objetivos con la toma de decisiones multidisciplinaria oportuna.</w:t>
      </w:r>
    </w:p>
    <w:p w14:paraId="63C8A072" w14:textId="77777777" w:rsidR="00173EE3" w:rsidRDefault="00173EE3" w:rsidP="00161409">
      <w:pPr>
        <w:pStyle w:val="Prrafodelista"/>
        <w:numPr>
          <w:ilvl w:val="0"/>
          <w:numId w:val="12"/>
        </w:numPr>
        <w:spacing w:after="0" w:line="360" w:lineRule="auto"/>
        <w:rPr>
          <w:lang w:val="es-ES"/>
        </w:rPr>
      </w:pPr>
      <w:r>
        <w:rPr>
          <w:lang w:val="es-ES"/>
        </w:rPr>
        <w:t>Se debe generar el catálogo de bienes y servicios organizacionales.</w:t>
      </w:r>
    </w:p>
    <w:p w14:paraId="22C0177F" w14:textId="3995EF98" w:rsidR="00173EE3" w:rsidRDefault="00933E57" w:rsidP="00161409">
      <w:pPr>
        <w:pStyle w:val="Prrafodelista"/>
        <w:numPr>
          <w:ilvl w:val="0"/>
          <w:numId w:val="12"/>
        </w:numPr>
        <w:spacing w:after="0" w:line="360" w:lineRule="auto"/>
      </w:pPr>
      <w:r>
        <w:rPr>
          <w:lang w:val="es-ES"/>
        </w:rPr>
        <w:t xml:space="preserve">Y la más relevante para </w:t>
      </w:r>
      <w:proofErr w:type="spellStart"/>
      <w:r>
        <w:rPr>
          <w:lang w:val="es-ES"/>
        </w:rPr>
        <w:t>SiG</w:t>
      </w:r>
      <w:proofErr w:type="spellEnd"/>
      <w:r w:rsidR="00FA24A6">
        <w:rPr>
          <w:lang w:val="es-ES"/>
        </w:rPr>
        <w:t>, es decir,</w:t>
      </w:r>
      <w:r>
        <w:rPr>
          <w:lang w:val="es-ES"/>
        </w:rPr>
        <w:t xml:space="preserve"> </w:t>
      </w:r>
      <w:r w:rsidR="00173EE3" w:rsidRPr="001075C1">
        <w:rPr>
          <w:lang w:val="es-ES"/>
        </w:rPr>
        <w:t xml:space="preserve">implementar una plataforma </w:t>
      </w:r>
      <w:r>
        <w:rPr>
          <w:lang w:val="es-ES"/>
        </w:rPr>
        <w:t>de</w:t>
      </w:r>
      <w:r w:rsidR="00173EE3" w:rsidRPr="001075C1">
        <w:rPr>
          <w:lang w:val="es-ES"/>
        </w:rPr>
        <w:t xml:space="preserve"> sistema informático </w:t>
      </w:r>
      <w:r>
        <w:rPr>
          <w:lang w:val="es-ES"/>
        </w:rPr>
        <w:t xml:space="preserve">(digital) </w:t>
      </w:r>
      <w:r w:rsidR="00173EE3" w:rsidRPr="001075C1">
        <w:rPr>
          <w:lang w:val="es-ES"/>
        </w:rPr>
        <w:t xml:space="preserve">automatizado con información para toma de decisiones, </w:t>
      </w:r>
      <w:r>
        <w:rPr>
          <w:lang w:val="es-ES"/>
        </w:rPr>
        <w:t>con</w:t>
      </w:r>
      <w:r w:rsidR="00173EE3" w:rsidRPr="001075C1">
        <w:rPr>
          <w:lang w:val="es-ES"/>
        </w:rPr>
        <w:t xml:space="preserve"> </w:t>
      </w:r>
      <w:r w:rsidR="00173EE3" w:rsidRPr="001075C1">
        <w:rPr>
          <w:lang w:val="es-ES"/>
        </w:rPr>
        <w:lastRenderedPageBreak/>
        <w:t>información en tiempo real para consulta trasparente de indicadores</w:t>
      </w:r>
      <w:r>
        <w:rPr>
          <w:noProof/>
        </w:rPr>
        <w:t xml:space="preserve"> (De la Parra, 2019)</w:t>
      </w:r>
      <w:r w:rsidR="00173EE3" w:rsidRPr="001075C1">
        <w:rPr>
          <w:lang w:val="es-ES"/>
        </w:rPr>
        <w:t>.</w:t>
      </w:r>
    </w:p>
    <w:p w14:paraId="3E52340F" w14:textId="520DF5FB" w:rsidR="00173EE3" w:rsidRDefault="00173EE3" w:rsidP="00161409">
      <w:pPr>
        <w:spacing w:after="0"/>
        <w:ind w:firstLine="708"/>
      </w:pPr>
      <w:r>
        <w:t>Las FA implementadas nace</w:t>
      </w:r>
      <w:r w:rsidR="00FA24A6">
        <w:t>n</w:t>
      </w:r>
      <w:r>
        <w:t xml:space="preserve"> desde un centro de responsabilidad (CR) de nueva creación denominada «Coordinación de Planeación y Evaluación Institucional» (CPE)</w:t>
      </w:r>
      <w:r w:rsidR="00FA24A6">
        <w:t>,</w:t>
      </w:r>
      <w:r>
        <w:t xml:space="preserve"> la cual ejerce FA básicas que se relaciona</w:t>
      </w:r>
      <w:r w:rsidR="00FA24A6">
        <w:t>n</w:t>
      </w:r>
      <w:r>
        <w:t xml:space="preserve"> con dichas recomendaciones, entre las cuales </w:t>
      </w:r>
      <w:r w:rsidR="00FA24A6">
        <w:t>se pueden mencionar</w:t>
      </w:r>
      <w:r>
        <w:t xml:space="preserve">: </w:t>
      </w:r>
    </w:p>
    <w:p w14:paraId="72A403E1" w14:textId="621ABB17" w:rsidR="00173EE3" w:rsidRDefault="00173EE3" w:rsidP="00161409">
      <w:pPr>
        <w:pStyle w:val="Prrafodelista"/>
        <w:numPr>
          <w:ilvl w:val="0"/>
          <w:numId w:val="13"/>
        </w:numPr>
        <w:spacing w:after="0" w:line="360" w:lineRule="auto"/>
      </w:pPr>
      <w:r>
        <w:t xml:space="preserve">Proceso de Planeación </w:t>
      </w:r>
      <w:r w:rsidR="00FA24A6">
        <w:t>P</w:t>
      </w:r>
      <w:r>
        <w:t>articipativo (PP)</w:t>
      </w:r>
      <w:r w:rsidR="00FA24A6">
        <w:t>:</w:t>
      </w:r>
      <w:r>
        <w:t xml:space="preserve"> Se realizó un esfuerzo colectivo para la elaboración del Plan de Desarrollo Institucional 2019-2025 y para la programación anual se realiza de manera conjunta con la CPE e involucrados.</w:t>
      </w:r>
    </w:p>
    <w:p w14:paraId="1935C62D" w14:textId="77777777" w:rsidR="00173EE3" w:rsidRDefault="00173EE3" w:rsidP="00161409">
      <w:pPr>
        <w:pStyle w:val="Prrafodelista"/>
        <w:numPr>
          <w:ilvl w:val="0"/>
          <w:numId w:val="13"/>
        </w:numPr>
        <w:spacing w:after="0" w:line="360" w:lineRule="auto"/>
      </w:pPr>
      <w:r>
        <w:t xml:space="preserve">Formas, tiempos y responsables de reportes para el avance de ID (FT). Se establecieron formatos y tiempos de entrega para reportes en el avance del PDI y la programación anual, asignando cada indicador a un centro de responsabilidad (o unidad administrativa). </w:t>
      </w:r>
    </w:p>
    <w:p w14:paraId="3F007481" w14:textId="6FC69414" w:rsidR="00173EE3" w:rsidRDefault="00173EE3" w:rsidP="00161409">
      <w:pPr>
        <w:pStyle w:val="Prrafodelista"/>
        <w:numPr>
          <w:ilvl w:val="0"/>
          <w:numId w:val="13"/>
        </w:numPr>
        <w:spacing w:after="0" w:line="360" w:lineRule="auto"/>
      </w:pPr>
      <w:r>
        <w:t>Proceso de seguimiento y evaluación vinculado (SE). Se aseguró el seguimiento de los ID y la programación anual</w:t>
      </w:r>
      <w:r w:rsidR="00FA24A6">
        <w:t>. Para esto,</w:t>
      </w:r>
      <w:r>
        <w:t xml:space="preserve"> </w:t>
      </w:r>
      <w:r w:rsidR="00FA24A6">
        <w:t xml:space="preserve">se </w:t>
      </w:r>
      <w:r>
        <w:t>denomin</w:t>
      </w:r>
      <w:r w:rsidR="00FA24A6">
        <w:t>ó</w:t>
      </w:r>
      <w:r>
        <w:t xml:space="preserve"> a la plataforma ofimática «SIPLES» sistema de planeación, evaluación y seguimiento</w:t>
      </w:r>
      <w:r w:rsidR="00FA24A6">
        <w:t xml:space="preserve"> para </w:t>
      </w:r>
      <w:r>
        <w:t>vincula</w:t>
      </w:r>
      <w:r w:rsidR="00FA24A6">
        <w:t>r</w:t>
      </w:r>
      <w:r>
        <w:t xml:space="preserve"> los objetivos y metas estratégicas.</w:t>
      </w:r>
    </w:p>
    <w:p w14:paraId="0F824FA2" w14:textId="669B3C2D" w:rsidR="00173EE3" w:rsidRDefault="00173EE3" w:rsidP="00161409">
      <w:pPr>
        <w:spacing w:after="0"/>
        <w:ind w:firstLine="708"/>
      </w:pPr>
      <w:r>
        <w:t>Además, se cre</w:t>
      </w:r>
      <w:r w:rsidR="00FA24A6">
        <w:t>ó</w:t>
      </w:r>
      <w:r>
        <w:t xml:space="preserve"> la Coordinación de Innovación Tecnológica (CIT)</w:t>
      </w:r>
      <w:r w:rsidR="00FA24A6">
        <w:t>,</w:t>
      </w:r>
      <w:r>
        <w:t xml:space="preserve"> la cual junto con la anterior desarrollan</w:t>
      </w:r>
      <w:r w:rsidR="00FA24A6">
        <w:t xml:space="preserve"> lo siguiente</w:t>
      </w:r>
      <w:r>
        <w:t>:</w:t>
      </w:r>
    </w:p>
    <w:p w14:paraId="1535BA5E" w14:textId="4A16D57C" w:rsidR="00173EE3" w:rsidRDefault="00173EE3" w:rsidP="00161409">
      <w:pPr>
        <w:pStyle w:val="Prrafodelista"/>
        <w:numPr>
          <w:ilvl w:val="0"/>
          <w:numId w:val="10"/>
        </w:numPr>
        <w:spacing w:after="0" w:line="360" w:lineRule="auto"/>
      </w:pPr>
      <w:r>
        <w:t>Implementación del uso de plataforma informática central (PI). Se desarrolló el SUMA (Sistema Único de Monitoreo y Administración)</w:t>
      </w:r>
      <w:r w:rsidR="00FA24A6">
        <w:t xml:space="preserve"> para automatizar </w:t>
      </w:r>
      <w:r>
        <w:t>y digitaliza</w:t>
      </w:r>
      <w:r w:rsidR="00FA24A6">
        <w:t>r</w:t>
      </w:r>
      <w:r>
        <w:t xml:space="preserve"> la mayoría de las funciones sustantivas de la FECA y </w:t>
      </w:r>
      <w:r w:rsidR="00FA24A6">
        <w:t xml:space="preserve">la </w:t>
      </w:r>
      <w:r>
        <w:t xml:space="preserve">eficientiza </w:t>
      </w:r>
      <w:r w:rsidR="00FA24A6">
        <w:t>d</w:t>
      </w:r>
      <w:r>
        <w:t xml:space="preserve">el uso de la información. </w:t>
      </w:r>
    </w:p>
    <w:p w14:paraId="493B6AAF" w14:textId="77777777" w:rsidR="00173EE3" w:rsidRDefault="00173EE3" w:rsidP="00161409">
      <w:pPr>
        <w:pStyle w:val="Prrafodelista"/>
        <w:spacing w:after="0"/>
        <w:ind w:left="1428"/>
      </w:pPr>
    </w:p>
    <w:p w14:paraId="0778A0CE" w14:textId="77777777" w:rsidR="00173EE3" w:rsidRPr="001F6A26" w:rsidRDefault="00173EE3" w:rsidP="00161409">
      <w:pPr>
        <w:pStyle w:val="Ttulo3"/>
        <w:spacing w:after="0"/>
        <w:jc w:val="center"/>
      </w:pPr>
      <w:bookmarkStart w:id="13" w:name="_Toc128674018"/>
      <w:r>
        <w:t>Resultados de su CGpR en el año 2021</w:t>
      </w:r>
      <w:bookmarkEnd w:id="13"/>
    </w:p>
    <w:p w14:paraId="39BDC186" w14:textId="77A51107" w:rsidR="00173EE3" w:rsidRPr="001F6A26" w:rsidRDefault="00173EE3" w:rsidP="00161409">
      <w:pPr>
        <w:spacing w:after="0"/>
        <w:ind w:firstLine="708"/>
        <w:rPr>
          <w:lang w:val="es-ES"/>
        </w:rPr>
      </w:pPr>
      <w:r w:rsidRPr="001F6A26">
        <w:rPr>
          <w:lang w:val="es-ES"/>
        </w:rPr>
        <w:t>La encuesta CGpR se aplicó de manera censal</w:t>
      </w:r>
      <w:r w:rsidR="00FA24A6">
        <w:rPr>
          <w:lang w:val="es-ES"/>
        </w:rPr>
        <w:t xml:space="preserve">. En total, </w:t>
      </w:r>
      <w:r w:rsidRPr="001F6A26">
        <w:rPr>
          <w:lang w:val="es-ES"/>
        </w:rPr>
        <w:t>respondieron 27 centros de responsabilidad de la FECA</w:t>
      </w:r>
      <w:r w:rsidR="00FA24A6">
        <w:rPr>
          <w:lang w:val="es-ES"/>
        </w:rPr>
        <w:t>.</w:t>
      </w:r>
      <w:r w:rsidRPr="001F6A26">
        <w:rPr>
          <w:lang w:val="es-ES"/>
        </w:rPr>
        <w:t xml:space="preserve"> </w:t>
      </w:r>
      <w:r w:rsidR="00FA24A6">
        <w:rPr>
          <w:lang w:val="es-ES"/>
        </w:rPr>
        <w:t>L</w:t>
      </w:r>
      <w:r w:rsidRPr="001F6A26">
        <w:rPr>
          <w:lang w:val="es-ES"/>
        </w:rPr>
        <w:t>os encuestados evaluaron</w:t>
      </w:r>
      <w:r w:rsidR="00FA24A6">
        <w:rPr>
          <w:lang w:val="es-ES"/>
        </w:rPr>
        <w:t>,</w:t>
      </w:r>
      <w:r w:rsidRPr="001F6A26">
        <w:rPr>
          <w:lang w:val="es-ES"/>
        </w:rPr>
        <w:t xml:space="preserve"> mediante </w:t>
      </w:r>
      <w:r w:rsidR="00FA24A6">
        <w:rPr>
          <w:lang w:val="es-ES"/>
        </w:rPr>
        <w:t>una</w:t>
      </w:r>
      <w:r w:rsidRPr="001F6A26">
        <w:rPr>
          <w:lang w:val="es-ES"/>
        </w:rPr>
        <w:t xml:space="preserve"> escala de Likert</w:t>
      </w:r>
      <w:r w:rsidR="00FA24A6">
        <w:rPr>
          <w:lang w:val="es-ES"/>
        </w:rPr>
        <w:t>,</w:t>
      </w:r>
      <w:r w:rsidRPr="001F6A26">
        <w:rPr>
          <w:lang w:val="es-ES"/>
        </w:rPr>
        <w:t xml:space="preserve"> las aseveraciones de cada pregunta, las cuales representan los ítems </w:t>
      </w:r>
      <w:r w:rsidR="00FA24A6">
        <w:rPr>
          <w:lang w:val="es-ES"/>
        </w:rPr>
        <w:t>que</w:t>
      </w:r>
      <w:r w:rsidRPr="001F6A26">
        <w:rPr>
          <w:lang w:val="es-ES"/>
        </w:rPr>
        <w:t xml:space="preserve"> conforman el instrumento</w:t>
      </w:r>
      <w:r w:rsidR="00FA24A6">
        <w:rPr>
          <w:lang w:val="es-ES"/>
        </w:rPr>
        <w:t>.</w:t>
      </w:r>
      <w:r w:rsidRPr="001F6A26">
        <w:rPr>
          <w:lang w:val="es-ES"/>
        </w:rPr>
        <w:t xml:space="preserve"> </w:t>
      </w:r>
      <w:r w:rsidR="00FA24A6">
        <w:rPr>
          <w:lang w:val="es-ES"/>
        </w:rPr>
        <w:t>C</w:t>
      </w:r>
      <w:r w:rsidRPr="001F6A26">
        <w:rPr>
          <w:lang w:val="es-ES"/>
        </w:rPr>
        <w:t>ada pregunta est</w:t>
      </w:r>
      <w:r w:rsidR="00FA24A6">
        <w:rPr>
          <w:lang w:val="es-ES"/>
        </w:rPr>
        <w:t>aba</w:t>
      </w:r>
      <w:r w:rsidRPr="001F6A26">
        <w:rPr>
          <w:lang w:val="es-ES"/>
        </w:rPr>
        <w:t xml:space="preserve"> ligada e integrada a </w:t>
      </w:r>
      <w:proofErr w:type="gramStart"/>
      <w:r w:rsidRPr="001F6A26">
        <w:rPr>
          <w:lang w:val="es-ES"/>
        </w:rPr>
        <w:t>una subdimensión</w:t>
      </w:r>
      <w:proofErr w:type="gramEnd"/>
      <w:r w:rsidRPr="001F6A26">
        <w:rPr>
          <w:lang w:val="es-ES"/>
        </w:rPr>
        <w:t>, lo que permit</w:t>
      </w:r>
      <w:r w:rsidR="00FA24A6">
        <w:rPr>
          <w:lang w:val="es-ES"/>
        </w:rPr>
        <w:t>ió</w:t>
      </w:r>
      <w:r w:rsidRPr="001F6A26">
        <w:rPr>
          <w:lang w:val="es-ES"/>
        </w:rPr>
        <w:t xml:space="preserve"> obtener resultados particulares de cada una. En consecuencia, se obt</w:t>
      </w:r>
      <w:r w:rsidR="00FA24A6">
        <w:rPr>
          <w:lang w:val="es-ES"/>
        </w:rPr>
        <w:t>uvo</w:t>
      </w:r>
      <w:r w:rsidRPr="001F6A26">
        <w:rPr>
          <w:lang w:val="es-ES"/>
        </w:rPr>
        <w:t xml:space="preserve"> una medición que permit</w:t>
      </w:r>
      <w:r w:rsidR="00FA24A6">
        <w:rPr>
          <w:lang w:val="es-ES"/>
        </w:rPr>
        <w:t>ió</w:t>
      </w:r>
      <w:r w:rsidRPr="001F6A26">
        <w:rPr>
          <w:lang w:val="es-ES"/>
        </w:rPr>
        <w:t xml:space="preserve"> evaluar las dimensiones y subdimensiones que dan forma a la CGpR. Es importante mencionar que </w:t>
      </w:r>
      <w:r>
        <w:rPr>
          <w:lang w:val="es-ES"/>
        </w:rPr>
        <w:t xml:space="preserve">nuevamente </w:t>
      </w:r>
      <w:r w:rsidRPr="001F6A26">
        <w:rPr>
          <w:lang w:val="es-ES"/>
        </w:rPr>
        <w:t>el análisis de datos se llevó a cabo de manera deductiva, es decir</w:t>
      </w:r>
      <w:r w:rsidR="00FA24A6">
        <w:rPr>
          <w:lang w:val="es-ES"/>
        </w:rPr>
        <w:t>,</w:t>
      </w:r>
      <w:r w:rsidRPr="001F6A26">
        <w:rPr>
          <w:lang w:val="es-ES"/>
        </w:rPr>
        <w:t xml:space="preserve"> de lo general a lo particular, </w:t>
      </w:r>
      <w:r w:rsidR="00FA24A6">
        <w:rPr>
          <w:lang w:val="es-ES"/>
        </w:rPr>
        <w:t xml:space="preserve">pues se partió </w:t>
      </w:r>
      <w:r w:rsidRPr="001F6A26">
        <w:rPr>
          <w:lang w:val="es-ES"/>
        </w:rPr>
        <w:t xml:space="preserve">de su puntuación general y </w:t>
      </w:r>
      <w:r w:rsidR="00FA24A6">
        <w:rPr>
          <w:lang w:val="es-ES"/>
        </w:rPr>
        <w:t xml:space="preserve">se dividió </w:t>
      </w:r>
      <w:r w:rsidRPr="001F6A26">
        <w:rPr>
          <w:lang w:val="es-ES"/>
        </w:rPr>
        <w:t xml:space="preserve">cada </w:t>
      </w:r>
      <w:r w:rsidRPr="001F6A26">
        <w:rPr>
          <w:lang w:val="es-ES"/>
        </w:rPr>
        <w:lastRenderedPageBreak/>
        <w:t>dimensión para analizar</w:t>
      </w:r>
      <w:r w:rsidR="00CD0FB5">
        <w:rPr>
          <w:lang w:val="es-ES"/>
        </w:rPr>
        <w:t xml:space="preserve"> los </w:t>
      </w:r>
      <w:r w:rsidR="00CD0FB5" w:rsidRPr="001F6A26">
        <w:rPr>
          <w:lang w:val="es-ES"/>
        </w:rPr>
        <w:t>resultados</w:t>
      </w:r>
      <w:r w:rsidR="00FA24A6">
        <w:rPr>
          <w:lang w:val="es-ES"/>
        </w:rPr>
        <w:t>. Con esto, se formularon</w:t>
      </w:r>
      <w:r w:rsidRPr="001F6A26">
        <w:rPr>
          <w:lang w:val="es-ES"/>
        </w:rPr>
        <w:t xml:space="preserve"> recomendaciones y observaciones al sujeto de estudio. </w:t>
      </w:r>
    </w:p>
    <w:p w14:paraId="3FB5FE7B" w14:textId="09DCD416" w:rsidR="00173EE3" w:rsidRDefault="00173EE3" w:rsidP="00161409">
      <w:pPr>
        <w:spacing w:after="0"/>
        <w:ind w:firstLine="708"/>
        <w:rPr>
          <w:lang w:val="es-ES"/>
        </w:rPr>
      </w:pPr>
      <w:r w:rsidRPr="001F6A26">
        <w:rPr>
          <w:lang w:val="es-ES"/>
        </w:rPr>
        <w:t>La CGpR que la FECA obtuvo de manera general</w:t>
      </w:r>
      <w:r w:rsidR="00CD0FB5">
        <w:rPr>
          <w:lang w:val="es-ES"/>
        </w:rPr>
        <w:t xml:space="preserve"> fue</w:t>
      </w:r>
      <w:r w:rsidRPr="001F6A26">
        <w:rPr>
          <w:lang w:val="es-ES"/>
        </w:rPr>
        <w:t xml:space="preserve"> de 84.22</w:t>
      </w:r>
      <w:r w:rsidR="00CD0FB5">
        <w:rPr>
          <w:lang w:val="es-ES"/>
        </w:rPr>
        <w:t xml:space="preserve"> </w:t>
      </w:r>
      <w:r w:rsidRPr="001F6A26">
        <w:rPr>
          <w:lang w:val="es-ES"/>
        </w:rPr>
        <w:t xml:space="preserve">% conforme a la puntuación máxima de las dimensiones establecidas, </w:t>
      </w:r>
      <w:r w:rsidR="00CD0FB5">
        <w:rPr>
          <w:lang w:val="es-ES"/>
        </w:rPr>
        <w:t xml:space="preserve">lo que indica </w:t>
      </w:r>
      <w:r w:rsidRPr="001F6A26">
        <w:rPr>
          <w:lang w:val="es-ES"/>
        </w:rPr>
        <w:t>el 15.78</w:t>
      </w:r>
      <w:r w:rsidR="00CD0FB5">
        <w:rPr>
          <w:lang w:val="es-ES"/>
        </w:rPr>
        <w:t xml:space="preserve"> </w:t>
      </w:r>
      <w:r w:rsidRPr="001F6A26">
        <w:rPr>
          <w:lang w:val="es-ES"/>
        </w:rPr>
        <w:t xml:space="preserve">% de áreas potenciales de desarrollo, </w:t>
      </w:r>
      <w:r>
        <w:rPr>
          <w:lang w:val="es-ES"/>
        </w:rPr>
        <w:t>atención y mejora (</w:t>
      </w:r>
      <w:r w:rsidR="00304C43">
        <w:rPr>
          <w:lang w:val="es-ES"/>
        </w:rPr>
        <w:t>figura</w:t>
      </w:r>
      <w:r>
        <w:rPr>
          <w:lang w:val="es-ES"/>
        </w:rPr>
        <w:t xml:space="preserve"> 5</w:t>
      </w:r>
      <w:r w:rsidRPr="001F6A26">
        <w:rPr>
          <w:lang w:val="es-ES"/>
        </w:rPr>
        <w:t xml:space="preserve">). </w:t>
      </w:r>
    </w:p>
    <w:p w14:paraId="33E431BD" w14:textId="77777777" w:rsidR="00161409" w:rsidRPr="001F6A26" w:rsidRDefault="00161409" w:rsidP="00161409">
      <w:pPr>
        <w:spacing w:after="0"/>
        <w:ind w:firstLine="708"/>
        <w:rPr>
          <w:lang w:val="es-ES"/>
        </w:rPr>
      </w:pPr>
    </w:p>
    <w:p w14:paraId="43F0957E" w14:textId="53DB3561" w:rsidR="00173EE3" w:rsidRDefault="00EC10CF" w:rsidP="00161409">
      <w:pPr>
        <w:spacing w:after="0"/>
        <w:jc w:val="center"/>
      </w:pPr>
      <w:bookmarkStart w:id="14" w:name="_Toc109989753"/>
      <w:bookmarkStart w:id="15" w:name="_Toc128673950"/>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FA3558">
        <w:rPr>
          <w:b/>
          <w:noProof/>
        </w:rPr>
        <w:t>5</w:t>
      </w:r>
      <w:r w:rsidRPr="00EC10CF">
        <w:rPr>
          <w:b/>
        </w:rPr>
        <w:fldChar w:fldCharType="end"/>
      </w:r>
      <w:r w:rsidRPr="00EC10CF">
        <w:rPr>
          <w:b/>
        </w:rPr>
        <w:t>.</w:t>
      </w:r>
      <w:r>
        <w:t xml:space="preserve"> </w:t>
      </w:r>
      <w:r w:rsidR="00173EE3" w:rsidRPr="00634292">
        <w:t xml:space="preserve">CGpR de la </w:t>
      </w:r>
      <w:r w:rsidR="00173EE3">
        <w:t>FECA</w:t>
      </w:r>
      <w:bookmarkEnd w:id="14"/>
      <w:r w:rsidR="00173EE3">
        <w:t xml:space="preserve"> 2021</w:t>
      </w:r>
      <w:bookmarkEnd w:id="15"/>
    </w:p>
    <w:p w14:paraId="7FA3D052" w14:textId="77777777" w:rsidR="00173EE3" w:rsidRPr="001F6A26" w:rsidRDefault="00173EE3" w:rsidP="00F36CDA">
      <w:pPr>
        <w:keepNext/>
        <w:jc w:val="center"/>
      </w:pPr>
      <w:r>
        <w:rPr>
          <w:noProof/>
          <w:lang w:eastAsia="es-MX"/>
        </w:rPr>
        <w:drawing>
          <wp:inline distT="0" distB="0" distL="0" distR="0" wp14:anchorId="580F81DB" wp14:editId="65F5A0E6">
            <wp:extent cx="3570383" cy="208324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4971" cy="2115093"/>
                    </a:xfrm>
                    <a:prstGeom prst="rect">
                      <a:avLst/>
                    </a:prstGeom>
                    <a:noFill/>
                  </pic:spPr>
                </pic:pic>
              </a:graphicData>
            </a:graphic>
          </wp:inline>
        </w:drawing>
      </w:r>
    </w:p>
    <w:p w14:paraId="4A7BD9EB" w14:textId="1B9BAE7F" w:rsidR="00173EE3" w:rsidRPr="001F6A26" w:rsidRDefault="00173EE3" w:rsidP="00161409">
      <w:pPr>
        <w:spacing w:after="0"/>
        <w:jc w:val="center"/>
        <w:rPr>
          <w:lang w:val="es-ES"/>
        </w:rPr>
      </w:pPr>
      <w:r w:rsidRPr="001F6A26">
        <w:rPr>
          <w:lang w:val="es-ES"/>
        </w:rPr>
        <w:t>Fuente: Elaboración propia con base en resultados CGpR</w:t>
      </w:r>
      <w:r>
        <w:rPr>
          <w:lang w:val="es-ES"/>
        </w:rPr>
        <w:t xml:space="preserve"> 2021</w:t>
      </w:r>
    </w:p>
    <w:p w14:paraId="0C63D73A" w14:textId="62857D8C" w:rsidR="00173EE3" w:rsidRPr="001F6A26" w:rsidRDefault="00173EE3" w:rsidP="00161409">
      <w:pPr>
        <w:spacing w:after="0"/>
        <w:ind w:firstLine="708"/>
        <w:rPr>
          <w:lang w:val="es-ES"/>
        </w:rPr>
      </w:pPr>
      <w:r w:rsidRPr="001F6A26">
        <w:rPr>
          <w:lang w:val="es-ES"/>
        </w:rPr>
        <w:t xml:space="preserve">El puntaje obtenido </w:t>
      </w:r>
      <w:r w:rsidR="00CD0FB5">
        <w:rPr>
          <w:lang w:val="es-ES"/>
        </w:rPr>
        <w:t>indica</w:t>
      </w:r>
      <w:r w:rsidRPr="001F6A26">
        <w:rPr>
          <w:lang w:val="es-ES"/>
        </w:rPr>
        <w:t xml:space="preserve"> de manera integral que la FECA </w:t>
      </w:r>
      <w:r w:rsidR="00CD0FB5">
        <w:rPr>
          <w:lang w:val="es-ES"/>
        </w:rPr>
        <w:t>tiene</w:t>
      </w:r>
      <w:r w:rsidRPr="001F6A26">
        <w:rPr>
          <w:lang w:val="es-ES"/>
        </w:rPr>
        <w:t xml:space="preserve"> suficiente CGpR para desempeñar sus funciones conforme al modelo de GpR</w:t>
      </w:r>
      <w:r w:rsidR="00CD0FB5">
        <w:rPr>
          <w:lang w:val="es-ES"/>
        </w:rPr>
        <w:t>;</w:t>
      </w:r>
      <w:r w:rsidRPr="001F6A26">
        <w:rPr>
          <w:lang w:val="es-ES"/>
        </w:rPr>
        <w:t xml:space="preserve"> no obstante, es importante destacar que dentro de la GpR se contemplan diferentes componentes que determinan la creación de valor público, fin último de la GpR. </w:t>
      </w:r>
    </w:p>
    <w:p w14:paraId="7A817123" w14:textId="71F34744" w:rsidR="00173EE3" w:rsidRDefault="00173EE3" w:rsidP="00161409">
      <w:pPr>
        <w:spacing w:after="0"/>
        <w:ind w:firstLine="708"/>
        <w:rPr>
          <w:lang w:val="es-ES"/>
        </w:rPr>
      </w:pPr>
      <w:r w:rsidRPr="001F6A26">
        <w:rPr>
          <w:lang w:val="es-ES"/>
        </w:rPr>
        <w:t>Dichos componentes deben ser analizados de forma específica, ya que cada uno de ellos representa un pilar importante para que la GpR dentro de la institución se concrete efectivamente y cumpla con lo establecido por el marco conceptual contemporáneo que da forma al modelo, es decir</w:t>
      </w:r>
      <w:r w:rsidR="00CD0FB5">
        <w:rPr>
          <w:lang w:val="es-ES"/>
        </w:rPr>
        <w:t>,</w:t>
      </w:r>
      <w:r w:rsidRPr="001F6A26">
        <w:rPr>
          <w:lang w:val="es-ES"/>
        </w:rPr>
        <w:t xml:space="preserve"> se </w:t>
      </w:r>
      <w:r w:rsidR="00CD0FB5">
        <w:rPr>
          <w:lang w:val="es-ES"/>
        </w:rPr>
        <w:t>examina</w:t>
      </w:r>
      <w:r w:rsidRPr="001F6A26">
        <w:rPr>
          <w:lang w:val="es-ES"/>
        </w:rPr>
        <w:t xml:space="preserve"> cada una de </w:t>
      </w:r>
      <w:proofErr w:type="gramStart"/>
      <w:r w:rsidRPr="001F6A26">
        <w:rPr>
          <w:lang w:val="es-ES"/>
        </w:rPr>
        <w:t>las subdimensiones</w:t>
      </w:r>
      <w:proofErr w:type="gramEnd"/>
      <w:r w:rsidRPr="001F6A26">
        <w:rPr>
          <w:lang w:val="es-ES"/>
        </w:rPr>
        <w:t xml:space="preserve"> para analizar mejor la CGpR de la FECA.</w:t>
      </w:r>
      <w:r w:rsidR="00CD0FB5">
        <w:rPr>
          <w:lang w:val="es-ES"/>
        </w:rPr>
        <w:t xml:space="preserve"> </w:t>
      </w:r>
      <w:r w:rsidR="00933E57">
        <w:rPr>
          <w:lang w:val="es-ES"/>
        </w:rPr>
        <w:t>Para las dimensiones de la CGpR</w:t>
      </w:r>
      <w:r w:rsidRPr="001F6A26">
        <w:rPr>
          <w:lang w:val="es-ES"/>
        </w:rPr>
        <w:t xml:space="preserve"> se presenta la </w:t>
      </w:r>
      <w:r w:rsidR="001A0554">
        <w:rPr>
          <w:lang w:val="es-ES"/>
        </w:rPr>
        <w:t>figura</w:t>
      </w:r>
      <w:r>
        <w:rPr>
          <w:lang w:val="es-ES"/>
        </w:rPr>
        <w:t xml:space="preserve"> 6</w:t>
      </w:r>
      <w:r w:rsidRPr="001F6A26">
        <w:rPr>
          <w:lang w:val="es-ES"/>
        </w:rPr>
        <w:t>:</w:t>
      </w:r>
    </w:p>
    <w:p w14:paraId="5C8BCDD0" w14:textId="77777777" w:rsidR="00161409" w:rsidRDefault="00161409" w:rsidP="00161409">
      <w:pPr>
        <w:spacing w:after="0"/>
        <w:ind w:firstLine="708"/>
        <w:rPr>
          <w:lang w:val="es-ES"/>
        </w:rPr>
      </w:pPr>
    </w:p>
    <w:p w14:paraId="571FF9A4" w14:textId="77777777" w:rsidR="00161409" w:rsidRDefault="00161409" w:rsidP="00161409">
      <w:pPr>
        <w:spacing w:after="0"/>
        <w:ind w:firstLine="708"/>
        <w:rPr>
          <w:lang w:val="es-ES"/>
        </w:rPr>
      </w:pPr>
    </w:p>
    <w:p w14:paraId="3D717880" w14:textId="77777777" w:rsidR="00161409" w:rsidRDefault="00161409" w:rsidP="00161409">
      <w:pPr>
        <w:spacing w:after="0"/>
        <w:ind w:firstLine="708"/>
        <w:rPr>
          <w:lang w:val="es-ES"/>
        </w:rPr>
      </w:pPr>
    </w:p>
    <w:p w14:paraId="4BF857B7" w14:textId="77777777" w:rsidR="00161409" w:rsidRDefault="00161409" w:rsidP="00161409">
      <w:pPr>
        <w:spacing w:after="0"/>
        <w:ind w:firstLine="708"/>
        <w:rPr>
          <w:lang w:val="es-ES"/>
        </w:rPr>
      </w:pPr>
    </w:p>
    <w:p w14:paraId="0525EBB3" w14:textId="77777777" w:rsidR="00161409" w:rsidRDefault="00161409" w:rsidP="00161409">
      <w:pPr>
        <w:spacing w:after="0"/>
        <w:ind w:firstLine="708"/>
        <w:rPr>
          <w:lang w:val="es-ES"/>
        </w:rPr>
      </w:pPr>
    </w:p>
    <w:p w14:paraId="50BBFCAB" w14:textId="77777777" w:rsidR="00161409" w:rsidRDefault="00161409" w:rsidP="00161409">
      <w:pPr>
        <w:spacing w:after="0"/>
        <w:ind w:firstLine="708"/>
        <w:rPr>
          <w:lang w:val="es-ES"/>
        </w:rPr>
      </w:pPr>
    </w:p>
    <w:p w14:paraId="730AA82F" w14:textId="77777777" w:rsidR="00161409" w:rsidRPr="00697376" w:rsidRDefault="00161409" w:rsidP="00161409">
      <w:pPr>
        <w:spacing w:after="0"/>
        <w:ind w:firstLine="708"/>
        <w:rPr>
          <w:lang w:val="es-ES"/>
        </w:rPr>
      </w:pPr>
    </w:p>
    <w:p w14:paraId="52DE422D" w14:textId="1D01EA73" w:rsidR="00173EE3" w:rsidRDefault="00EC10CF" w:rsidP="00161409">
      <w:pPr>
        <w:spacing w:after="0"/>
        <w:jc w:val="center"/>
        <w:rPr>
          <w:noProof/>
        </w:rPr>
      </w:pPr>
      <w:bookmarkStart w:id="16" w:name="_Toc128673951"/>
      <w:r w:rsidRPr="00EC10CF">
        <w:rPr>
          <w:b/>
        </w:rPr>
        <w:lastRenderedPageBreak/>
        <w:t xml:space="preserve">Figura </w:t>
      </w:r>
      <w:r w:rsidRPr="00EC10CF">
        <w:rPr>
          <w:b/>
        </w:rPr>
        <w:fldChar w:fldCharType="begin"/>
      </w:r>
      <w:r w:rsidRPr="00EC10CF">
        <w:rPr>
          <w:b/>
        </w:rPr>
        <w:instrText xml:space="preserve"> SEQ Figura \* ARABIC </w:instrText>
      </w:r>
      <w:r w:rsidRPr="00EC10CF">
        <w:rPr>
          <w:b/>
        </w:rPr>
        <w:fldChar w:fldCharType="separate"/>
      </w:r>
      <w:r w:rsidR="00FA3558">
        <w:rPr>
          <w:b/>
          <w:noProof/>
        </w:rPr>
        <w:t>6</w:t>
      </w:r>
      <w:r w:rsidRPr="00EC10CF">
        <w:rPr>
          <w:b/>
        </w:rPr>
        <w:fldChar w:fldCharType="end"/>
      </w:r>
      <w:r w:rsidRPr="00EC10CF">
        <w:rPr>
          <w:b/>
        </w:rPr>
        <w:t>.</w:t>
      </w:r>
      <w:r>
        <w:t xml:space="preserve"> </w:t>
      </w:r>
      <w:r w:rsidR="00173EE3" w:rsidRPr="00660DB3">
        <w:t xml:space="preserve">Dimensiones de la CGpR de la </w:t>
      </w:r>
      <w:r w:rsidR="00173EE3">
        <w:t>FECA 2021</w:t>
      </w:r>
      <w:bookmarkEnd w:id="16"/>
    </w:p>
    <w:p w14:paraId="339D98EE" w14:textId="77777777" w:rsidR="00173EE3" w:rsidRDefault="00173EE3" w:rsidP="00F36CDA">
      <w:pPr>
        <w:pStyle w:val="Descripcin"/>
        <w:jc w:val="center"/>
      </w:pPr>
      <w:r>
        <w:rPr>
          <w:noProof/>
          <w:lang w:eastAsia="es-MX"/>
        </w:rPr>
        <w:drawing>
          <wp:inline distT="0" distB="0" distL="0" distR="0" wp14:anchorId="1B2A7871" wp14:editId="13231D91">
            <wp:extent cx="2852382" cy="2457151"/>
            <wp:effectExtent l="0" t="0" r="5715"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2382" cy="2457151"/>
                    </a:xfrm>
                    <a:prstGeom prst="rect">
                      <a:avLst/>
                    </a:prstGeom>
                    <a:noFill/>
                  </pic:spPr>
                </pic:pic>
              </a:graphicData>
            </a:graphic>
          </wp:inline>
        </w:drawing>
      </w:r>
    </w:p>
    <w:p w14:paraId="4000C178" w14:textId="6D8C033C" w:rsidR="00173EE3" w:rsidRPr="001F6A26" w:rsidRDefault="00173EE3" w:rsidP="00161409">
      <w:pPr>
        <w:spacing w:after="0"/>
        <w:jc w:val="center"/>
        <w:rPr>
          <w:lang w:val="es-ES"/>
        </w:rPr>
      </w:pPr>
      <w:r w:rsidRPr="001F6A26">
        <w:rPr>
          <w:lang w:val="es-ES"/>
        </w:rPr>
        <w:t>Fuente: Elaboración propia con base en resultados CGpR</w:t>
      </w:r>
      <w:r>
        <w:rPr>
          <w:lang w:val="es-ES"/>
        </w:rPr>
        <w:t xml:space="preserve"> 2021</w:t>
      </w:r>
    </w:p>
    <w:p w14:paraId="780AFEB8" w14:textId="609DE799" w:rsidR="00173EE3" w:rsidRPr="001F6A26" w:rsidRDefault="00173EE3" w:rsidP="00161409">
      <w:pPr>
        <w:spacing w:after="0"/>
        <w:ind w:firstLine="708"/>
        <w:rPr>
          <w:lang w:val="es-ES"/>
        </w:rPr>
      </w:pPr>
      <w:r w:rsidRPr="001F6A26">
        <w:rPr>
          <w:lang w:val="es-ES"/>
        </w:rPr>
        <w:t xml:space="preserve">Los resultados presentados en el gráfico muestran que la dimensión con mayor crecimiento y desarrollo de la FECA se concentra en la </w:t>
      </w:r>
      <w:proofErr w:type="spellStart"/>
      <w:r w:rsidRPr="001F6A26">
        <w:rPr>
          <w:lang w:val="es-ES"/>
        </w:rPr>
        <w:t>CoE</w:t>
      </w:r>
      <w:proofErr w:type="spellEnd"/>
      <w:r w:rsidRPr="001F6A26">
        <w:rPr>
          <w:lang w:val="es-ES"/>
        </w:rPr>
        <w:t>,</w:t>
      </w:r>
      <w:r w:rsidR="0009219A">
        <w:rPr>
          <w:lang w:val="es-ES"/>
        </w:rPr>
        <w:t xml:space="preserve"> </w:t>
      </w:r>
      <w:r w:rsidRPr="001F6A26">
        <w:rPr>
          <w:lang w:val="es-ES"/>
        </w:rPr>
        <w:t>con un porcentaje de 89.26</w:t>
      </w:r>
      <w:r w:rsidR="00CD0FB5">
        <w:rPr>
          <w:lang w:val="es-ES"/>
        </w:rPr>
        <w:t xml:space="preserve"> </w:t>
      </w:r>
      <w:r w:rsidRPr="001F6A26">
        <w:rPr>
          <w:lang w:val="es-ES"/>
        </w:rPr>
        <w:t>% con respecto a la puntuación total</w:t>
      </w:r>
      <w:r w:rsidR="00CD0FB5">
        <w:rPr>
          <w:lang w:val="es-ES"/>
        </w:rPr>
        <w:t>;</w:t>
      </w:r>
      <w:r w:rsidRPr="001F6A26">
        <w:rPr>
          <w:lang w:val="es-ES"/>
        </w:rPr>
        <w:t xml:space="preserve"> en segunda instancia</w:t>
      </w:r>
      <w:r w:rsidR="00CD0FB5">
        <w:rPr>
          <w:lang w:val="es-ES"/>
        </w:rPr>
        <w:t>,</w:t>
      </w:r>
      <w:r w:rsidRPr="001F6A26">
        <w:rPr>
          <w:lang w:val="es-ES"/>
        </w:rPr>
        <w:t xml:space="preserve"> se encuentra la dimensión </w:t>
      </w:r>
      <w:proofErr w:type="spellStart"/>
      <w:r w:rsidR="00933E57">
        <w:rPr>
          <w:lang w:val="es-ES"/>
        </w:rPr>
        <w:t>MeP</w:t>
      </w:r>
      <w:proofErr w:type="spellEnd"/>
      <w:r w:rsidR="00CD0FB5">
        <w:rPr>
          <w:lang w:val="es-ES"/>
        </w:rPr>
        <w:t>,</w:t>
      </w:r>
      <w:r w:rsidRPr="001F6A26">
        <w:rPr>
          <w:lang w:val="es-ES"/>
        </w:rPr>
        <w:t xml:space="preserve"> con un puntaje del 84.47</w:t>
      </w:r>
      <w:r w:rsidR="00CD0FB5">
        <w:rPr>
          <w:lang w:val="es-ES"/>
        </w:rPr>
        <w:t> </w:t>
      </w:r>
      <w:r w:rsidRPr="001F6A26">
        <w:rPr>
          <w:lang w:val="es-ES"/>
        </w:rPr>
        <w:t>%</w:t>
      </w:r>
      <w:r w:rsidR="00CD0FB5">
        <w:rPr>
          <w:lang w:val="es-ES"/>
        </w:rPr>
        <w:t xml:space="preserve"> </w:t>
      </w:r>
      <w:r w:rsidRPr="001F6A26">
        <w:rPr>
          <w:lang w:val="es-ES"/>
        </w:rPr>
        <w:t>de capacidad y</w:t>
      </w:r>
      <w:r w:rsidR="00CD0FB5">
        <w:rPr>
          <w:lang w:val="es-ES"/>
        </w:rPr>
        <w:t>,</w:t>
      </w:r>
      <w:r w:rsidRPr="001F6A26">
        <w:rPr>
          <w:lang w:val="es-ES"/>
        </w:rPr>
        <w:t xml:space="preserve"> por último</w:t>
      </w:r>
      <w:r w:rsidR="00CD0FB5">
        <w:rPr>
          <w:lang w:val="es-ES"/>
        </w:rPr>
        <w:t>,</w:t>
      </w:r>
      <w:r w:rsidRPr="001F6A26">
        <w:rPr>
          <w:lang w:val="es-ES"/>
        </w:rPr>
        <w:t xml:space="preserve"> se posiciona la dimensión </w:t>
      </w:r>
      <w:proofErr w:type="spellStart"/>
      <w:r w:rsidRPr="001F6A26">
        <w:rPr>
          <w:lang w:val="es-ES"/>
        </w:rPr>
        <w:t>SiG</w:t>
      </w:r>
      <w:proofErr w:type="spellEnd"/>
      <w:r w:rsidRPr="001F6A26">
        <w:rPr>
          <w:lang w:val="es-ES"/>
        </w:rPr>
        <w:t xml:space="preserve">, </w:t>
      </w:r>
      <w:r w:rsidR="00CD0FB5">
        <w:rPr>
          <w:lang w:val="es-ES"/>
        </w:rPr>
        <w:t xml:space="preserve">con </w:t>
      </w:r>
      <w:r w:rsidRPr="001F6A26">
        <w:rPr>
          <w:lang w:val="es-ES"/>
        </w:rPr>
        <w:t>80.07</w:t>
      </w:r>
      <w:r w:rsidR="00CD0FB5">
        <w:rPr>
          <w:lang w:val="es-ES"/>
        </w:rPr>
        <w:t xml:space="preserve"> </w:t>
      </w:r>
      <w:r w:rsidRPr="001F6A26">
        <w:rPr>
          <w:lang w:val="es-ES"/>
        </w:rPr>
        <w:t>%.</w:t>
      </w:r>
    </w:p>
    <w:p w14:paraId="58DAC8C9" w14:textId="30194EEA" w:rsidR="00173EE3" w:rsidRDefault="00173EE3" w:rsidP="00161409">
      <w:pPr>
        <w:spacing w:after="0"/>
        <w:ind w:firstLine="708"/>
        <w:rPr>
          <w:lang w:val="es-ES"/>
        </w:rPr>
      </w:pPr>
      <w:r w:rsidRPr="001F6A26">
        <w:rPr>
          <w:lang w:val="es-ES"/>
        </w:rPr>
        <w:t xml:space="preserve">En este orden de ideas, la </w:t>
      </w:r>
      <w:proofErr w:type="spellStart"/>
      <w:r w:rsidRPr="001F6A26">
        <w:rPr>
          <w:lang w:val="es-ES"/>
        </w:rPr>
        <w:t>CoE</w:t>
      </w:r>
      <w:proofErr w:type="spellEnd"/>
      <w:r w:rsidRPr="001F6A26">
        <w:rPr>
          <w:lang w:val="es-ES"/>
        </w:rPr>
        <w:t xml:space="preserve"> </w:t>
      </w:r>
      <w:r w:rsidR="00CD0FB5">
        <w:rPr>
          <w:lang w:val="es-ES"/>
        </w:rPr>
        <w:t>fue</w:t>
      </w:r>
      <w:r w:rsidRPr="001F6A26">
        <w:rPr>
          <w:lang w:val="es-ES"/>
        </w:rPr>
        <w:t xml:space="preserve"> </w:t>
      </w:r>
      <w:proofErr w:type="gramStart"/>
      <w:r w:rsidRPr="001F6A26">
        <w:rPr>
          <w:lang w:val="es-ES"/>
        </w:rPr>
        <w:t>la subdimensión</w:t>
      </w:r>
      <w:proofErr w:type="gramEnd"/>
      <w:r w:rsidRPr="001F6A26">
        <w:rPr>
          <w:lang w:val="es-ES"/>
        </w:rPr>
        <w:t xml:space="preserve"> con mayor puntaje</w:t>
      </w:r>
      <w:r w:rsidR="00CD0FB5">
        <w:rPr>
          <w:lang w:val="es-ES"/>
        </w:rPr>
        <w:t>. Al respecto,</w:t>
      </w:r>
      <w:r w:rsidRPr="001F6A26">
        <w:rPr>
          <w:lang w:val="es-ES"/>
        </w:rPr>
        <w:t xml:space="preserve"> recordemos que la correspondencia evidencia la alineación estratégica y la lógica por medio de la cual las acciones contribuyen a la visión de la organización</w:t>
      </w:r>
      <w:r w:rsidR="00CD0FB5">
        <w:rPr>
          <w:lang w:val="es-ES"/>
        </w:rPr>
        <w:t>.</w:t>
      </w:r>
      <w:r w:rsidRPr="001F6A26">
        <w:rPr>
          <w:lang w:val="es-ES"/>
        </w:rPr>
        <w:t xml:space="preserve"> </w:t>
      </w:r>
      <w:r w:rsidR="00CD0FB5">
        <w:rPr>
          <w:lang w:val="es-ES"/>
        </w:rPr>
        <w:t>E</w:t>
      </w:r>
      <w:r w:rsidRPr="001F6A26">
        <w:rPr>
          <w:lang w:val="es-ES"/>
        </w:rPr>
        <w:t>n este caso</w:t>
      </w:r>
      <w:r w:rsidR="00CD0FB5">
        <w:rPr>
          <w:lang w:val="es-ES"/>
        </w:rPr>
        <w:t>,</w:t>
      </w:r>
      <w:r w:rsidRPr="001F6A26">
        <w:rPr>
          <w:lang w:val="es-ES"/>
        </w:rPr>
        <w:t xml:space="preserve"> mostró su puntuación más alta en este rubro con un destacado 93.33</w:t>
      </w:r>
      <w:r w:rsidR="00CD0FB5">
        <w:rPr>
          <w:lang w:val="es-ES"/>
        </w:rPr>
        <w:t xml:space="preserve"> </w:t>
      </w:r>
      <w:r w:rsidRPr="001F6A26">
        <w:rPr>
          <w:lang w:val="es-ES"/>
        </w:rPr>
        <w:t>%, mientras que la normatividad present</w:t>
      </w:r>
      <w:r w:rsidR="00CD0FB5">
        <w:rPr>
          <w:lang w:val="es-ES"/>
        </w:rPr>
        <w:t>ó</w:t>
      </w:r>
      <w:r w:rsidRPr="001F6A26">
        <w:rPr>
          <w:lang w:val="es-ES"/>
        </w:rPr>
        <w:t xml:space="preserve"> la mayor área de oportunidad, con un 81.48</w:t>
      </w:r>
      <w:r w:rsidR="00CD0FB5">
        <w:rPr>
          <w:lang w:val="es-ES"/>
        </w:rPr>
        <w:t xml:space="preserve"> </w:t>
      </w:r>
      <w:r w:rsidRPr="001F6A26">
        <w:rPr>
          <w:lang w:val="es-ES"/>
        </w:rPr>
        <w:t>%</w:t>
      </w:r>
      <w:r w:rsidR="00CD0FB5">
        <w:rPr>
          <w:lang w:val="es-ES"/>
        </w:rPr>
        <w:t>.</w:t>
      </w:r>
      <w:r w:rsidRPr="001F6A26">
        <w:rPr>
          <w:lang w:val="es-ES"/>
        </w:rPr>
        <w:t xml:space="preserve"> </w:t>
      </w:r>
      <w:r w:rsidR="00CD0FB5">
        <w:rPr>
          <w:lang w:val="es-ES"/>
        </w:rPr>
        <w:t>E</w:t>
      </w:r>
      <w:r w:rsidRPr="001F6A26">
        <w:rPr>
          <w:lang w:val="es-ES"/>
        </w:rPr>
        <w:t xml:space="preserve">sto no quiere decir que la institución no cuente con un </w:t>
      </w:r>
      <w:r w:rsidR="00933E57" w:rsidRPr="001F6A26">
        <w:rPr>
          <w:lang w:val="es-ES"/>
        </w:rPr>
        <w:t>marco</w:t>
      </w:r>
      <w:r w:rsidRPr="001F6A26">
        <w:rPr>
          <w:lang w:val="es-ES"/>
        </w:rPr>
        <w:t xml:space="preserve"> normativo regulatorio suficiente, pues el puntaje es bueno, </w:t>
      </w:r>
      <w:r w:rsidR="00CD0FB5">
        <w:rPr>
          <w:lang w:val="es-ES"/>
        </w:rPr>
        <w:t xml:space="preserve">lo que también se evidencia </w:t>
      </w:r>
      <w:r w:rsidRPr="001F6A26">
        <w:rPr>
          <w:lang w:val="es-ES"/>
        </w:rPr>
        <w:t>en los demás rubros</w:t>
      </w:r>
      <w:r w:rsidR="00CD0FB5">
        <w:rPr>
          <w:lang w:val="es-ES"/>
        </w:rPr>
        <w:t>,</w:t>
      </w:r>
      <w:r w:rsidRPr="001F6A26">
        <w:rPr>
          <w:lang w:val="es-ES"/>
        </w:rPr>
        <w:t xml:space="preserve"> los cuales se pueden </w:t>
      </w:r>
      <w:r w:rsidR="00CD0FB5">
        <w:rPr>
          <w:lang w:val="es-ES"/>
        </w:rPr>
        <w:t xml:space="preserve">apreciar </w:t>
      </w:r>
      <w:r>
        <w:rPr>
          <w:lang w:val="es-ES"/>
        </w:rPr>
        <w:t xml:space="preserve">en la </w:t>
      </w:r>
      <w:r w:rsidR="00304C43">
        <w:rPr>
          <w:lang w:val="es-ES"/>
        </w:rPr>
        <w:t>figura</w:t>
      </w:r>
      <w:r>
        <w:rPr>
          <w:lang w:val="es-ES"/>
        </w:rPr>
        <w:t xml:space="preserve"> 7</w:t>
      </w:r>
      <w:r w:rsidRPr="001F6A26">
        <w:rPr>
          <w:lang w:val="es-ES"/>
        </w:rPr>
        <w:t>.</w:t>
      </w:r>
    </w:p>
    <w:p w14:paraId="14D1D353" w14:textId="77777777" w:rsidR="00161409" w:rsidRDefault="00161409" w:rsidP="00161409">
      <w:pPr>
        <w:spacing w:after="0"/>
        <w:ind w:firstLine="708"/>
        <w:rPr>
          <w:lang w:val="es-ES"/>
        </w:rPr>
      </w:pPr>
    </w:p>
    <w:p w14:paraId="28118073" w14:textId="77777777" w:rsidR="00EF2173" w:rsidRDefault="00EF2173" w:rsidP="00161409">
      <w:pPr>
        <w:spacing w:after="0"/>
        <w:ind w:firstLine="708"/>
        <w:rPr>
          <w:lang w:val="es-ES"/>
        </w:rPr>
      </w:pPr>
    </w:p>
    <w:p w14:paraId="48B65663" w14:textId="77777777" w:rsidR="00EF2173" w:rsidRDefault="00EF2173" w:rsidP="00161409">
      <w:pPr>
        <w:spacing w:after="0"/>
        <w:ind w:firstLine="708"/>
        <w:rPr>
          <w:lang w:val="es-ES"/>
        </w:rPr>
      </w:pPr>
    </w:p>
    <w:p w14:paraId="3969BBA6" w14:textId="77777777" w:rsidR="00EF2173" w:rsidRDefault="00EF2173" w:rsidP="00161409">
      <w:pPr>
        <w:spacing w:after="0"/>
        <w:ind w:firstLine="708"/>
        <w:rPr>
          <w:lang w:val="es-ES"/>
        </w:rPr>
      </w:pPr>
    </w:p>
    <w:p w14:paraId="58A19285" w14:textId="77777777" w:rsidR="00EF2173" w:rsidRDefault="00EF2173" w:rsidP="00161409">
      <w:pPr>
        <w:spacing w:after="0"/>
        <w:ind w:firstLine="708"/>
        <w:rPr>
          <w:lang w:val="es-ES"/>
        </w:rPr>
      </w:pPr>
    </w:p>
    <w:p w14:paraId="24C8290E" w14:textId="77777777" w:rsidR="00EF2173" w:rsidRDefault="00EF2173" w:rsidP="00161409">
      <w:pPr>
        <w:spacing w:after="0"/>
        <w:ind w:firstLine="708"/>
        <w:rPr>
          <w:lang w:val="es-ES"/>
        </w:rPr>
      </w:pPr>
    </w:p>
    <w:p w14:paraId="23AA448A" w14:textId="77777777" w:rsidR="00EF2173" w:rsidRDefault="00EF2173" w:rsidP="00161409">
      <w:pPr>
        <w:spacing w:after="0"/>
        <w:ind w:firstLine="708"/>
        <w:rPr>
          <w:lang w:val="es-ES"/>
        </w:rPr>
      </w:pPr>
    </w:p>
    <w:p w14:paraId="3315BC63" w14:textId="77777777" w:rsidR="00EF2173" w:rsidRDefault="00EF2173" w:rsidP="00161409">
      <w:pPr>
        <w:spacing w:after="0"/>
        <w:ind w:firstLine="708"/>
        <w:rPr>
          <w:lang w:val="es-ES"/>
        </w:rPr>
      </w:pPr>
    </w:p>
    <w:p w14:paraId="4F4F6469" w14:textId="77777777" w:rsidR="00EF2173" w:rsidRPr="001F6A26" w:rsidRDefault="00EF2173" w:rsidP="00161409">
      <w:pPr>
        <w:spacing w:after="0"/>
        <w:ind w:firstLine="708"/>
        <w:rPr>
          <w:lang w:val="es-ES"/>
        </w:rPr>
      </w:pPr>
    </w:p>
    <w:p w14:paraId="5C55AF3E" w14:textId="55F52FC3" w:rsidR="00173EE3" w:rsidRPr="001F6A26" w:rsidRDefault="00EC10CF" w:rsidP="00161409">
      <w:pPr>
        <w:spacing w:after="0"/>
        <w:jc w:val="center"/>
      </w:pPr>
      <w:bookmarkStart w:id="17" w:name="_Toc128673952"/>
      <w:r w:rsidRPr="00EC10CF">
        <w:rPr>
          <w:b/>
        </w:rPr>
        <w:lastRenderedPageBreak/>
        <w:t xml:space="preserve">Figura </w:t>
      </w:r>
      <w:r w:rsidRPr="00EC10CF">
        <w:rPr>
          <w:b/>
        </w:rPr>
        <w:fldChar w:fldCharType="begin"/>
      </w:r>
      <w:r w:rsidRPr="00EC10CF">
        <w:rPr>
          <w:b/>
        </w:rPr>
        <w:instrText xml:space="preserve"> SEQ Figura \* ARABIC </w:instrText>
      </w:r>
      <w:r w:rsidRPr="00EC10CF">
        <w:rPr>
          <w:b/>
        </w:rPr>
        <w:fldChar w:fldCharType="separate"/>
      </w:r>
      <w:r w:rsidR="00FA3558">
        <w:rPr>
          <w:b/>
          <w:noProof/>
        </w:rPr>
        <w:t>7</w:t>
      </w:r>
      <w:r w:rsidRPr="00EC10CF">
        <w:rPr>
          <w:b/>
        </w:rPr>
        <w:fldChar w:fldCharType="end"/>
      </w:r>
      <w:r w:rsidRPr="00EC10CF">
        <w:rPr>
          <w:b/>
        </w:rPr>
        <w:t>.</w:t>
      </w:r>
      <w:r>
        <w:t xml:space="preserve"> </w:t>
      </w:r>
      <w:r w:rsidR="00173EE3">
        <w:t>Dimensión</w:t>
      </w:r>
      <w:r w:rsidR="00173EE3" w:rsidRPr="00660DB3">
        <w:t xml:space="preserve"> CoE de la CGpR </w:t>
      </w:r>
      <w:r w:rsidR="00173EE3">
        <w:t>en la FECA 2021</w:t>
      </w:r>
      <w:bookmarkEnd w:id="17"/>
    </w:p>
    <w:p w14:paraId="5E30D0C3" w14:textId="77777777" w:rsidR="00173EE3" w:rsidRDefault="00173EE3" w:rsidP="00F36CDA">
      <w:pPr>
        <w:jc w:val="center"/>
      </w:pPr>
      <w:r>
        <w:rPr>
          <w:noProof/>
          <w:lang w:eastAsia="es-MX"/>
        </w:rPr>
        <w:drawing>
          <wp:inline distT="0" distB="0" distL="0" distR="0" wp14:anchorId="111507E6" wp14:editId="6EDCCDA1">
            <wp:extent cx="3549650" cy="186895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382" cy="1883027"/>
                    </a:xfrm>
                    <a:prstGeom prst="rect">
                      <a:avLst/>
                    </a:prstGeom>
                    <a:noFill/>
                  </pic:spPr>
                </pic:pic>
              </a:graphicData>
            </a:graphic>
          </wp:inline>
        </w:drawing>
      </w:r>
    </w:p>
    <w:p w14:paraId="11C5B09E" w14:textId="3A3633FE" w:rsidR="00173EE3" w:rsidRPr="00207E4A" w:rsidRDefault="00173EE3" w:rsidP="00161409">
      <w:pPr>
        <w:spacing w:after="0"/>
        <w:jc w:val="center"/>
        <w:rPr>
          <w:lang w:val="es-ES"/>
        </w:rPr>
      </w:pPr>
      <w:r w:rsidRPr="001F6A26">
        <w:rPr>
          <w:lang w:val="es-ES"/>
        </w:rPr>
        <w:t>Fuente: Elaboración propia con base en resultados CGpR</w:t>
      </w:r>
      <w:r>
        <w:rPr>
          <w:lang w:val="es-ES"/>
        </w:rPr>
        <w:t xml:space="preserve"> 2021</w:t>
      </w:r>
    </w:p>
    <w:p w14:paraId="681566D3" w14:textId="4D84999B" w:rsidR="00173EE3" w:rsidRDefault="00173EE3" w:rsidP="00161409">
      <w:pPr>
        <w:spacing w:after="0"/>
        <w:ind w:firstLine="708"/>
        <w:rPr>
          <w:lang w:val="es-ES"/>
        </w:rPr>
      </w:pPr>
      <w:r w:rsidRPr="001F6A26">
        <w:rPr>
          <w:lang w:val="es-ES"/>
        </w:rPr>
        <w:t>En cuanto a la MeP, resultó con una puntuación del 84.47</w:t>
      </w:r>
      <w:r w:rsidR="00CD0FB5">
        <w:rPr>
          <w:lang w:val="es-ES"/>
        </w:rPr>
        <w:t xml:space="preserve"> </w:t>
      </w:r>
      <w:r w:rsidRPr="001F6A26">
        <w:rPr>
          <w:lang w:val="es-ES"/>
        </w:rPr>
        <w:t>%, la cual se puede apre</w:t>
      </w:r>
      <w:r>
        <w:rPr>
          <w:lang w:val="es-ES"/>
        </w:rPr>
        <w:t xml:space="preserve">ciar en la </w:t>
      </w:r>
      <w:r w:rsidR="00EC10CF">
        <w:rPr>
          <w:lang w:val="es-ES"/>
        </w:rPr>
        <w:t>figura</w:t>
      </w:r>
      <w:r>
        <w:rPr>
          <w:lang w:val="es-ES"/>
        </w:rPr>
        <w:t xml:space="preserve"> 8</w:t>
      </w:r>
      <w:r w:rsidRPr="001F6A26">
        <w:rPr>
          <w:lang w:val="es-ES"/>
        </w:rPr>
        <w:t>.</w:t>
      </w:r>
    </w:p>
    <w:p w14:paraId="769E43C8" w14:textId="77777777" w:rsidR="00161409" w:rsidRDefault="00161409" w:rsidP="00161409">
      <w:pPr>
        <w:spacing w:after="0"/>
        <w:ind w:firstLine="708"/>
        <w:rPr>
          <w:lang w:val="es-ES"/>
        </w:rPr>
      </w:pPr>
    </w:p>
    <w:p w14:paraId="1816AD28" w14:textId="7305BEB9" w:rsidR="00173EE3" w:rsidRPr="00207E4A" w:rsidRDefault="00EC10CF" w:rsidP="00161409">
      <w:pPr>
        <w:spacing w:after="0"/>
        <w:jc w:val="center"/>
      </w:pPr>
      <w:bookmarkStart w:id="18" w:name="_Toc128673953"/>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FA3558">
        <w:rPr>
          <w:b/>
          <w:noProof/>
        </w:rPr>
        <w:t>8</w:t>
      </w:r>
      <w:r w:rsidRPr="00EC10CF">
        <w:rPr>
          <w:b/>
        </w:rPr>
        <w:fldChar w:fldCharType="end"/>
      </w:r>
      <w:r w:rsidRPr="00EC10CF">
        <w:rPr>
          <w:b/>
        </w:rPr>
        <w:t>.</w:t>
      </w:r>
      <w:r>
        <w:t xml:space="preserve"> </w:t>
      </w:r>
      <w:r w:rsidR="00173EE3">
        <w:t>Dimensión</w:t>
      </w:r>
      <w:r w:rsidR="00173EE3" w:rsidRPr="00660DB3">
        <w:t xml:space="preserve"> </w:t>
      </w:r>
      <w:r w:rsidR="00173EE3">
        <w:t>MeP</w:t>
      </w:r>
      <w:r w:rsidR="00173EE3" w:rsidRPr="00660DB3">
        <w:t xml:space="preserve"> de la CGpR </w:t>
      </w:r>
      <w:r w:rsidR="00173EE3">
        <w:t>en la FECA 2021</w:t>
      </w:r>
      <w:bookmarkEnd w:id="18"/>
    </w:p>
    <w:p w14:paraId="38FD9EB7" w14:textId="77777777" w:rsidR="00173EE3" w:rsidRDefault="00173EE3" w:rsidP="00F36CDA">
      <w:pPr>
        <w:jc w:val="center"/>
      </w:pPr>
      <w:r>
        <w:rPr>
          <w:noProof/>
          <w:lang w:eastAsia="es-MX"/>
        </w:rPr>
        <w:drawing>
          <wp:inline distT="0" distB="0" distL="0" distR="0" wp14:anchorId="27C999D8" wp14:editId="7C1FACC9">
            <wp:extent cx="3594100" cy="1801093"/>
            <wp:effectExtent l="0" t="0" r="635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7088" cy="1807602"/>
                    </a:xfrm>
                    <a:prstGeom prst="rect">
                      <a:avLst/>
                    </a:prstGeom>
                    <a:noFill/>
                  </pic:spPr>
                </pic:pic>
              </a:graphicData>
            </a:graphic>
          </wp:inline>
        </w:drawing>
      </w:r>
    </w:p>
    <w:p w14:paraId="74BE9B62" w14:textId="3E72C33B" w:rsidR="00173EE3" w:rsidRDefault="00173EE3" w:rsidP="00161409">
      <w:pPr>
        <w:spacing w:after="0"/>
        <w:jc w:val="center"/>
        <w:rPr>
          <w:lang w:val="es-ES"/>
        </w:rPr>
      </w:pPr>
      <w:r w:rsidRPr="001F6A26">
        <w:rPr>
          <w:lang w:val="es-ES"/>
        </w:rPr>
        <w:t>Fuente: Elaboración propia con base en resultados CGpR</w:t>
      </w:r>
      <w:r>
        <w:rPr>
          <w:lang w:val="es-ES"/>
        </w:rPr>
        <w:t xml:space="preserve"> 2021</w:t>
      </w:r>
    </w:p>
    <w:p w14:paraId="4F5BF4B0" w14:textId="3408D731" w:rsidR="00173EE3" w:rsidRPr="001F6A26" w:rsidRDefault="00173EE3" w:rsidP="00161409">
      <w:pPr>
        <w:spacing w:after="0"/>
        <w:ind w:firstLine="708"/>
        <w:rPr>
          <w:lang w:val="es-ES"/>
        </w:rPr>
      </w:pPr>
      <w:r w:rsidRPr="001F6A26">
        <w:rPr>
          <w:lang w:val="es-ES"/>
        </w:rPr>
        <w:t xml:space="preserve">El esquema valorativo fue la </w:t>
      </w:r>
      <w:proofErr w:type="gramStart"/>
      <w:r w:rsidRPr="001F6A26">
        <w:rPr>
          <w:lang w:val="es-ES"/>
        </w:rPr>
        <w:t>subdimensión más destacada</w:t>
      </w:r>
      <w:proofErr w:type="gramEnd"/>
      <w:r w:rsidRPr="001F6A26">
        <w:rPr>
          <w:lang w:val="es-ES"/>
        </w:rPr>
        <w:t xml:space="preserve">, lo cual quiere decir que se cuenta con indicadores adecuados y efectivos para medirse </w:t>
      </w:r>
      <w:r w:rsidR="00CD0FB5">
        <w:rPr>
          <w:lang w:val="es-ES"/>
        </w:rPr>
        <w:t>(</w:t>
      </w:r>
      <w:r w:rsidRPr="001F6A26">
        <w:rPr>
          <w:lang w:val="es-ES"/>
        </w:rPr>
        <w:t>con 88.89</w:t>
      </w:r>
      <w:r w:rsidR="00CD0FB5">
        <w:rPr>
          <w:lang w:val="es-ES"/>
        </w:rPr>
        <w:t xml:space="preserve"> </w:t>
      </w:r>
      <w:r w:rsidRPr="001F6A26">
        <w:rPr>
          <w:lang w:val="es-ES"/>
        </w:rPr>
        <w:t>%</w:t>
      </w:r>
      <w:r w:rsidR="00CD0FB5">
        <w:rPr>
          <w:lang w:val="es-ES"/>
        </w:rPr>
        <w:t>)</w:t>
      </w:r>
      <w:r w:rsidRPr="001F6A26">
        <w:rPr>
          <w:lang w:val="es-ES"/>
        </w:rPr>
        <w:t>, mientras que la metodología presupuestaria y el consenso programático rondan el 82</w:t>
      </w:r>
      <w:r w:rsidR="00CD0FB5">
        <w:rPr>
          <w:lang w:val="es-ES"/>
        </w:rPr>
        <w:t xml:space="preserve"> </w:t>
      </w:r>
      <w:r w:rsidRPr="001F6A26">
        <w:rPr>
          <w:lang w:val="es-ES"/>
        </w:rPr>
        <w:t>%.</w:t>
      </w:r>
    </w:p>
    <w:p w14:paraId="15C6E7F8" w14:textId="2229E93A" w:rsidR="00173EE3" w:rsidRDefault="00173EE3" w:rsidP="00161409">
      <w:pPr>
        <w:spacing w:after="0"/>
        <w:ind w:firstLine="708"/>
        <w:rPr>
          <w:lang w:val="es-ES"/>
        </w:rPr>
      </w:pPr>
      <w:r w:rsidRPr="001F6A26">
        <w:rPr>
          <w:lang w:val="es-ES"/>
        </w:rPr>
        <w:t>La última dimensión analiza</w:t>
      </w:r>
      <w:r w:rsidR="00CD0FB5">
        <w:rPr>
          <w:lang w:val="es-ES"/>
        </w:rPr>
        <w:t>da</w:t>
      </w:r>
      <w:r w:rsidRPr="001F6A26">
        <w:rPr>
          <w:lang w:val="es-ES"/>
        </w:rPr>
        <w:t xml:space="preserve"> </w:t>
      </w:r>
      <w:r w:rsidR="00CD0FB5">
        <w:rPr>
          <w:lang w:val="es-ES"/>
        </w:rPr>
        <w:t>fue</w:t>
      </w:r>
      <w:r w:rsidRPr="001F6A26">
        <w:rPr>
          <w:lang w:val="es-ES"/>
        </w:rPr>
        <w:t xml:space="preserve"> la </w:t>
      </w:r>
      <w:proofErr w:type="spellStart"/>
      <w:r w:rsidRPr="001F6A26">
        <w:rPr>
          <w:lang w:val="es-ES"/>
        </w:rPr>
        <w:t>SiG</w:t>
      </w:r>
      <w:proofErr w:type="spellEnd"/>
      <w:r w:rsidRPr="001F6A26">
        <w:rPr>
          <w:lang w:val="es-ES"/>
        </w:rPr>
        <w:t>, la cual present</w:t>
      </w:r>
      <w:r w:rsidR="00CD0FB5">
        <w:rPr>
          <w:lang w:val="es-ES"/>
        </w:rPr>
        <w:t>ó</w:t>
      </w:r>
      <w:r w:rsidRPr="001F6A26">
        <w:rPr>
          <w:lang w:val="es-ES"/>
        </w:rPr>
        <w:t xml:space="preserve"> una puntuación del 80.07</w:t>
      </w:r>
      <w:r w:rsidR="00CD0FB5">
        <w:rPr>
          <w:lang w:val="es-ES"/>
        </w:rPr>
        <w:t xml:space="preserve"> </w:t>
      </w:r>
      <w:r w:rsidRPr="001F6A26">
        <w:rPr>
          <w:lang w:val="es-ES"/>
        </w:rPr>
        <w:t xml:space="preserve">%, </w:t>
      </w:r>
      <w:r w:rsidR="00A637CC">
        <w:rPr>
          <w:lang w:val="es-ES"/>
        </w:rPr>
        <w:t xml:space="preserve">y </w:t>
      </w:r>
      <w:proofErr w:type="gramStart"/>
      <w:r w:rsidRPr="001F6A26">
        <w:rPr>
          <w:lang w:val="es-ES"/>
        </w:rPr>
        <w:t>la subdimensión</w:t>
      </w:r>
      <w:proofErr w:type="gramEnd"/>
      <w:r w:rsidRPr="001F6A26">
        <w:rPr>
          <w:lang w:val="es-ES"/>
        </w:rPr>
        <w:t xml:space="preserve"> de sistemas de informac</w:t>
      </w:r>
      <w:r>
        <w:rPr>
          <w:lang w:val="es-ES"/>
        </w:rPr>
        <w:t>ión con 72.53</w:t>
      </w:r>
      <w:r w:rsidR="0009219A">
        <w:rPr>
          <w:lang w:val="es-ES"/>
        </w:rPr>
        <w:t xml:space="preserve"> </w:t>
      </w:r>
      <w:r w:rsidR="00A637CC">
        <w:rPr>
          <w:lang w:val="es-ES"/>
        </w:rPr>
        <w:t xml:space="preserve">% </w:t>
      </w:r>
      <w:r>
        <w:rPr>
          <w:lang w:val="es-ES"/>
        </w:rPr>
        <w:t>(</w:t>
      </w:r>
      <w:r w:rsidR="00EC10CF">
        <w:rPr>
          <w:lang w:val="es-ES"/>
        </w:rPr>
        <w:t>figura</w:t>
      </w:r>
      <w:r>
        <w:rPr>
          <w:lang w:val="es-ES"/>
        </w:rPr>
        <w:t xml:space="preserve"> 9</w:t>
      </w:r>
      <w:r w:rsidRPr="001F6A26">
        <w:rPr>
          <w:lang w:val="es-ES"/>
        </w:rPr>
        <w:t xml:space="preserve">). </w:t>
      </w:r>
    </w:p>
    <w:p w14:paraId="7FE2A40F" w14:textId="77777777" w:rsidR="00173EE3" w:rsidRDefault="00173EE3" w:rsidP="00161409">
      <w:pPr>
        <w:spacing w:after="0"/>
        <w:ind w:firstLine="360"/>
        <w:rPr>
          <w:lang w:val="es-ES"/>
        </w:rPr>
      </w:pPr>
    </w:p>
    <w:p w14:paraId="2632B9BF" w14:textId="77777777" w:rsidR="00EF2173" w:rsidRDefault="00EF2173" w:rsidP="00161409">
      <w:pPr>
        <w:spacing w:after="0"/>
        <w:ind w:firstLine="360"/>
        <w:rPr>
          <w:lang w:val="es-ES"/>
        </w:rPr>
      </w:pPr>
    </w:p>
    <w:p w14:paraId="795B2871" w14:textId="77777777" w:rsidR="00EF2173" w:rsidRDefault="00EF2173" w:rsidP="00161409">
      <w:pPr>
        <w:spacing w:after="0"/>
        <w:ind w:firstLine="360"/>
        <w:rPr>
          <w:lang w:val="es-ES"/>
        </w:rPr>
      </w:pPr>
    </w:p>
    <w:p w14:paraId="20A08988" w14:textId="77777777" w:rsidR="00EF2173" w:rsidRDefault="00EF2173" w:rsidP="00161409">
      <w:pPr>
        <w:spacing w:after="0"/>
        <w:ind w:firstLine="360"/>
        <w:rPr>
          <w:lang w:val="es-ES"/>
        </w:rPr>
      </w:pPr>
    </w:p>
    <w:p w14:paraId="545CAB14" w14:textId="77777777" w:rsidR="00EF2173" w:rsidRDefault="00EF2173" w:rsidP="00161409">
      <w:pPr>
        <w:spacing w:after="0"/>
        <w:ind w:firstLine="360"/>
        <w:rPr>
          <w:lang w:val="es-ES"/>
        </w:rPr>
      </w:pPr>
    </w:p>
    <w:p w14:paraId="6839F155" w14:textId="77777777" w:rsidR="00EF2173" w:rsidRDefault="00EF2173" w:rsidP="00161409">
      <w:pPr>
        <w:spacing w:after="0"/>
        <w:ind w:firstLine="360"/>
        <w:rPr>
          <w:lang w:val="es-ES"/>
        </w:rPr>
      </w:pPr>
    </w:p>
    <w:p w14:paraId="34BCD959" w14:textId="3CE52C8A" w:rsidR="00173EE3" w:rsidRPr="00207E4A" w:rsidRDefault="00EC10CF" w:rsidP="00161409">
      <w:pPr>
        <w:spacing w:after="0"/>
        <w:jc w:val="center"/>
      </w:pPr>
      <w:bookmarkStart w:id="19" w:name="_Toc128673954"/>
      <w:r w:rsidRPr="00EC10CF">
        <w:rPr>
          <w:b/>
        </w:rPr>
        <w:lastRenderedPageBreak/>
        <w:t xml:space="preserve">Figura </w:t>
      </w:r>
      <w:r w:rsidRPr="00EC10CF">
        <w:rPr>
          <w:b/>
        </w:rPr>
        <w:fldChar w:fldCharType="begin"/>
      </w:r>
      <w:r w:rsidRPr="00EC10CF">
        <w:rPr>
          <w:b/>
        </w:rPr>
        <w:instrText xml:space="preserve"> SEQ Figura \* ARABIC </w:instrText>
      </w:r>
      <w:r w:rsidRPr="00EC10CF">
        <w:rPr>
          <w:b/>
        </w:rPr>
        <w:fldChar w:fldCharType="separate"/>
      </w:r>
      <w:r w:rsidR="00FA3558">
        <w:rPr>
          <w:b/>
          <w:noProof/>
        </w:rPr>
        <w:t>9</w:t>
      </w:r>
      <w:r w:rsidRPr="00EC10CF">
        <w:rPr>
          <w:b/>
        </w:rPr>
        <w:fldChar w:fldCharType="end"/>
      </w:r>
      <w:r w:rsidRPr="00EC10CF">
        <w:rPr>
          <w:b/>
        </w:rPr>
        <w:t>.</w:t>
      </w:r>
      <w:r>
        <w:t xml:space="preserve"> </w:t>
      </w:r>
      <w:r w:rsidR="00173EE3">
        <w:t>Dimensión</w:t>
      </w:r>
      <w:r w:rsidR="00173EE3" w:rsidRPr="00660DB3">
        <w:t xml:space="preserve"> </w:t>
      </w:r>
      <w:r w:rsidR="00173EE3">
        <w:t>SiG</w:t>
      </w:r>
      <w:r w:rsidR="00173EE3" w:rsidRPr="00660DB3">
        <w:t xml:space="preserve"> de la CGpR </w:t>
      </w:r>
      <w:r w:rsidR="00173EE3">
        <w:t>en la FECA 2021</w:t>
      </w:r>
      <w:bookmarkEnd w:id="19"/>
    </w:p>
    <w:p w14:paraId="4BEAF596" w14:textId="77777777" w:rsidR="00173EE3" w:rsidRDefault="00173EE3" w:rsidP="00F36CDA">
      <w:pPr>
        <w:jc w:val="center"/>
      </w:pPr>
      <w:r>
        <w:rPr>
          <w:noProof/>
          <w:lang w:eastAsia="es-MX"/>
        </w:rPr>
        <w:drawing>
          <wp:inline distT="0" distB="0" distL="0" distR="0" wp14:anchorId="6634997F" wp14:editId="0AF18E5B">
            <wp:extent cx="4184650" cy="2193885"/>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4830" cy="2204465"/>
                    </a:xfrm>
                    <a:prstGeom prst="rect">
                      <a:avLst/>
                    </a:prstGeom>
                    <a:noFill/>
                  </pic:spPr>
                </pic:pic>
              </a:graphicData>
            </a:graphic>
          </wp:inline>
        </w:drawing>
      </w:r>
    </w:p>
    <w:p w14:paraId="0FDC558F" w14:textId="3EEA7523" w:rsidR="00173EE3" w:rsidRPr="001F6A26" w:rsidRDefault="00173EE3" w:rsidP="004C1792">
      <w:pPr>
        <w:spacing w:after="0"/>
        <w:jc w:val="center"/>
        <w:rPr>
          <w:lang w:val="es-ES"/>
        </w:rPr>
      </w:pPr>
      <w:r w:rsidRPr="001F6A26">
        <w:rPr>
          <w:lang w:val="es-ES"/>
        </w:rPr>
        <w:t>Fuente: Elaboración propia con base en resultados CGpR</w:t>
      </w:r>
      <w:r>
        <w:rPr>
          <w:lang w:val="es-ES"/>
        </w:rPr>
        <w:t xml:space="preserve"> 2021</w:t>
      </w:r>
    </w:p>
    <w:p w14:paraId="12CB0F2A" w14:textId="359107B4" w:rsidR="00173EE3" w:rsidRPr="001F6A26" w:rsidRDefault="00173EE3" w:rsidP="004C1792">
      <w:pPr>
        <w:spacing w:after="0"/>
        <w:ind w:firstLine="708"/>
        <w:rPr>
          <w:lang w:val="es-ES"/>
        </w:rPr>
      </w:pPr>
      <w:r w:rsidRPr="001F6A26">
        <w:rPr>
          <w:lang w:val="es-ES"/>
        </w:rPr>
        <w:t>Para finalizar la presentación de los resultados y parte de</w:t>
      </w:r>
      <w:r w:rsidR="00A637CC">
        <w:rPr>
          <w:lang w:val="es-ES"/>
        </w:rPr>
        <w:t xml:space="preserve"> su</w:t>
      </w:r>
      <w:r w:rsidRPr="001F6A26">
        <w:rPr>
          <w:lang w:val="es-ES"/>
        </w:rPr>
        <w:t xml:space="preserve"> análisis, es </w:t>
      </w:r>
      <w:r w:rsidR="00A637CC">
        <w:rPr>
          <w:lang w:val="es-ES"/>
        </w:rPr>
        <w:t>necesario mencionar</w:t>
      </w:r>
      <w:r w:rsidRPr="001F6A26">
        <w:rPr>
          <w:lang w:val="es-ES"/>
        </w:rPr>
        <w:t xml:space="preserve"> la seriación de los ítems</w:t>
      </w:r>
      <w:r w:rsidR="00A637CC">
        <w:rPr>
          <w:lang w:val="es-ES"/>
        </w:rPr>
        <w:t>,</w:t>
      </w:r>
      <w:r w:rsidRPr="001F6A26">
        <w:rPr>
          <w:lang w:val="es-ES"/>
        </w:rPr>
        <w:t xml:space="preserve"> lo que nos permitirá tener una visión panorámica sobre la CGpR por dimensión, subdimensión y componentes </w:t>
      </w:r>
      <w:r w:rsidR="00A637CC">
        <w:rPr>
          <w:lang w:val="es-ES"/>
        </w:rPr>
        <w:t>(</w:t>
      </w:r>
      <w:r w:rsidR="00EC10CF">
        <w:rPr>
          <w:lang w:val="es-ES"/>
        </w:rPr>
        <w:t>figura</w:t>
      </w:r>
      <w:r>
        <w:rPr>
          <w:lang w:val="es-ES"/>
        </w:rPr>
        <w:t xml:space="preserve"> 10</w:t>
      </w:r>
      <w:r w:rsidR="00A637CC">
        <w:rPr>
          <w:lang w:val="es-ES"/>
        </w:rPr>
        <w:t>)</w:t>
      </w:r>
      <w:r w:rsidRPr="001F6A26">
        <w:rPr>
          <w:lang w:val="es-ES"/>
        </w:rPr>
        <w:t>.</w:t>
      </w:r>
    </w:p>
    <w:p w14:paraId="23716350" w14:textId="77777777" w:rsidR="004C1792" w:rsidRDefault="004C1792" w:rsidP="004C1792">
      <w:pPr>
        <w:spacing w:after="0"/>
        <w:jc w:val="center"/>
        <w:rPr>
          <w:b/>
        </w:rPr>
      </w:pPr>
      <w:bookmarkStart w:id="20" w:name="_Toc128673955"/>
    </w:p>
    <w:p w14:paraId="13118B4A" w14:textId="591C0825" w:rsidR="00173EE3" w:rsidRPr="00207E4A" w:rsidRDefault="00EC10CF" w:rsidP="004C1792">
      <w:pPr>
        <w:spacing w:after="0"/>
        <w:jc w:val="center"/>
      </w:pPr>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FA3558">
        <w:rPr>
          <w:b/>
          <w:noProof/>
        </w:rPr>
        <w:t>10</w:t>
      </w:r>
      <w:r w:rsidRPr="00EC10CF">
        <w:rPr>
          <w:b/>
        </w:rPr>
        <w:fldChar w:fldCharType="end"/>
      </w:r>
      <w:r w:rsidRPr="00EC10CF">
        <w:rPr>
          <w:b/>
        </w:rPr>
        <w:t>.</w:t>
      </w:r>
      <w:r>
        <w:t xml:space="preserve"> </w:t>
      </w:r>
      <w:r w:rsidR="00173EE3">
        <w:t>Dimensión</w:t>
      </w:r>
      <w:r w:rsidR="00173EE3" w:rsidRPr="00660DB3">
        <w:t xml:space="preserve"> </w:t>
      </w:r>
      <w:r w:rsidR="00173EE3">
        <w:t>SiG</w:t>
      </w:r>
      <w:r w:rsidR="00173EE3" w:rsidRPr="00660DB3">
        <w:t xml:space="preserve"> de la CGpR </w:t>
      </w:r>
      <w:r w:rsidR="00173EE3">
        <w:t>en la FECA 2021</w:t>
      </w:r>
      <w:bookmarkEnd w:id="20"/>
    </w:p>
    <w:p w14:paraId="23193EDF" w14:textId="77777777" w:rsidR="00173EE3" w:rsidRDefault="00173EE3" w:rsidP="00F36CDA">
      <w:pPr>
        <w:jc w:val="center"/>
      </w:pPr>
      <w:r>
        <w:rPr>
          <w:noProof/>
          <w:lang w:eastAsia="es-MX"/>
        </w:rPr>
        <w:drawing>
          <wp:inline distT="0" distB="0" distL="0" distR="0" wp14:anchorId="6FEEFE24" wp14:editId="3E98970D">
            <wp:extent cx="5753100" cy="2183621"/>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0174" cy="2190101"/>
                    </a:xfrm>
                    <a:prstGeom prst="rect">
                      <a:avLst/>
                    </a:prstGeom>
                    <a:noFill/>
                  </pic:spPr>
                </pic:pic>
              </a:graphicData>
            </a:graphic>
          </wp:inline>
        </w:drawing>
      </w:r>
    </w:p>
    <w:p w14:paraId="1A8DB234" w14:textId="3CAC4650" w:rsidR="00173EE3" w:rsidRPr="001F6A26" w:rsidRDefault="00173EE3" w:rsidP="004C1792">
      <w:pPr>
        <w:spacing w:after="0"/>
        <w:jc w:val="center"/>
        <w:rPr>
          <w:lang w:val="es-ES"/>
        </w:rPr>
      </w:pPr>
      <w:r w:rsidRPr="001F6A26">
        <w:rPr>
          <w:lang w:val="es-ES"/>
        </w:rPr>
        <w:t>Fuente: Elaboración propia con base en resultados CGpR</w:t>
      </w:r>
      <w:r>
        <w:rPr>
          <w:lang w:val="es-ES"/>
        </w:rPr>
        <w:t xml:space="preserve"> 2021</w:t>
      </w:r>
    </w:p>
    <w:p w14:paraId="4013AE03" w14:textId="5CE2C038" w:rsidR="00173EE3" w:rsidRDefault="00173EE3" w:rsidP="004C1792">
      <w:pPr>
        <w:spacing w:after="0"/>
        <w:ind w:firstLine="708"/>
        <w:rPr>
          <w:lang w:val="es-ES"/>
        </w:rPr>
      </w:pPr>
      <w:r w:rsidRPr="001F6A26">
        <w:rPr>
          <w:lang w:val="es-ES"/>
        </w:rPr>
        <w:t xml:space="preserve">Llama la atención que dentro de </w:t>
      </w:r>
      <w:proofErr w:type="spellStart"/>
      <w:r w:rsidRPr="001F6A26">
        <w:rPr>
          <w:lang w:val="es-ES"/>
        </w:rPr>
        <w:t>SiG</w:t>
      </w:r>
      <w:proofErr w:type="spellEnd"/>
      <w:r w:rsidRPr="001F6A26">
        <w:rPr>
          <w:lang w:val="es-ES"/>
        </w:rPr>
        <w:t xml:space="preserve"> se apreci</w:t>
      </w:r>
      <w:r w:rsidR="00A637CC">
        <w:rPr>
          <w:lang w:val="es-ES"/>
        </w:rPr>
        <w:t>en</w:t>
      </w:r>
      <w:r w:rsidRPr="001F6A26">
        <w:rPr>
          <w:lang w:val="es-ES"/>
        </w:rPr>
        <w:t xml:space="preserve"> </w:t>
      </w:r>
      <w:r w:rsidR="00A637CC">
        <w:rPr>
          <w:lang w:val="es-ES"/>
        </w:rPr>
        <w:t>los</w:t>
      </w:r>
      <w:r w:rsidRPr="001F6A26">
        <w:rPr>
          <w:lang w:val="es-ES"/>
        </w:rPr>
        <w:t xml:space="preserve"> ítem</w:t>
      </w:r>
      <w:r w:rsidR="00A637CC">
        <w:rPr>
          <w:lang w:val="es-ES"/>
        </w:rPr>
        <w:t>s</w:t>
      </w:r>
      <w:r w:rsidRPr="001F6A26">
        <w:rPr>
          <w:lang w:val="es-ES"/>
        </w:rPr>
        <w:t xml:space="preserve"> de mayor </w:t>
      </w:r>
      <w:r w:rsidR="00A637CC">
        <w:rPr>
          <w:lang w:val="es-ES"/>
        </w:rPr>
        <w:t xml:space="preserve">y menor </w:t>
      </w:r>
      <w:r w:rsidRPr="001F6A26">
        <w:rPr>
          <w:lang w:val="es-ES"/>
        </w:rPr>
        <w:t>puntuación</w:t>
      </w:r>
      <w:r w:rsidR="00A637CC">
        <w:rPr>
          <w:lang w:val="es-ES"/>
        </w:rPr>
        <w:t>.</w:t>
      </w:r>
      <w:r w:rsidRPr="001F6A26">
        <w:rPr>
          <w:lang w:val="es-ES"/>
        </w:rPr>
        <w:t xml:space="preserve"> </w:t>
      </w:r>
      <w:r w:rsidR="00A637CC">
        <w:rPr>
          <w:lang w:val="es-ES"/>
        </w:rPr>
        <w:t>L</w:t>
      </w:r>
      <w:r w:rsidRPr="001F6A26">
        <w:rPr>
          <w:lang w:val="es-ES"/>
        </w:rPr>
        <w:t xml:space="preserve">a más baja </w:t>
      </w:r>
      <w:r w:rsidR="00A637CC">
        <w:rPr>
          <w:lang w:val="es-ES"/>
        </w:rPr>
        <w:t>se refiere a</w:t>
      </w:r>
      <w:r w:rsidRPr="001F6A26">
        <w:rPr>
          <w:lang w:val="es-ES"/>
        </w:rPr>
        <w:t xml:space="preserve"> una plataforma que d</w:t>
      </w:r>
      <w:r w:rsidR="00A637CC">
        <w:rPr>
          <w:lang w:val="es-ES"/>
        </w:rPr>
        <w:t>é</w:t>
      </w:r>
      <w:r w:rsidRPr="001F6A26">
        <w:rPr>
          <w:lang w:val="es-ES"/>
        </w:rPr>
        <w:t xml:space="preserve"> seguimiento a los indicadores estratégicos para usuarios externos </w:t>
      </w:r>
      <w:r w:rsidR="00A637CC">
        <w:rPr>
          <w:lang w:val="es-ES"/>
        </w:rPr>
        <w:t>(</w:t>
      </w:r>
      <w:r w:rsidRPr="001F6A26">
        <w:rPr>
          <w:lang w:val="es-ES"/>
        </w:rPr>
        <w:t>64.81</w:t>
      </w:r>
      <w:r w:rsidR="00A637CC">
        <w:rPr>
          <w:lang w:val="es-ES"/>
        </w:rPr>
        <w:t xml:space="preserve"> </w:t>
      </w:r>
      <w:r w:rsidRPr="001F6A26">
        <w:rPr>
          <w:lang w:val="es-ES"/>
        </w:rPr>
        <w:t>%</w:t>
      </w:r>
      <w:r w:rsidR="00A637CC">
        <w:rPr>
          <w:lang w:val="es-ES"/>
        </w:rPr>
        <w:t>) e</w:t>
      </w:r>
      <w:r w:rsidRPr="001F6A26">
        <w:rPr>
          <w:lang w:val="es-ES"/>
        </w:rPr>
        <w:t xml:space="preserve"> internos </w:t>
      </w:r>
      <w:r w:rsidR="00A637CC">
        <w:rPr>
          <w:lang w:val="es-ES"/>
        </w:rPr>
        <w:t>(</w:t>
      </w:r>
      <w:r w:rsidRPr="001F6A26">
        <w:rPr>
          <w:lang w:val="es-ES"/>
        </w:rPr>
        <w:t>66.67</w:t>
      </w:r>
      <w:r w:rsidR="00A637CC">
        <w:rPr>
          <w:lang w:val="es-ES"/>
        </w:rPr>
        <w:t xml:space="preserve"> </w:t>
      </w:r>
      <w:r w:rsidRPr="001F6A26">
        <w:rPr>
          <w:lang w:val="es-ES"/>
        </w:rPr>
        <w:t>%)</w:t>
      </w:r>
      <w:r w:rsidR="00A637CC">
        <w:rPr>
          <w:lang w:val="es-ES"/>
        </w:rPr>
        <w:t xml:space="preserve">, mientras que </w:t>
      </w:r>
      <w:r w:rsidRPr="001F6A26">
        <w:rPr>
          <w:lang w:val="es-ES"/>
        </w:rPr>
        <w:t xml:space="preserve">la existencia de un centro de responsabilidad que dé el seguimiento y la evaluación </w:t>
      </w:r>
      <w:r w:rsidR="00A637CC">
        <w:rPr>
          <w:lang w:val="es-ES"/>
        </w:rPr>
        <w:t xml:space="preserve">alcanzó </w:t>
      </w:r>
      <w:r w:rsidRPr="001F6A26">
        <w:rPr>
          <w:lang w:val="es-ES"/>
        </w:rPr>
        <w:t>98.15</w:t>
      </w:r>
      <w:r w:rsidR="00A637CC">
        <w:rPr>
          <w:lang w:val="es-ES"/>
        </w:rPr>
        <w:t> </w:t>
      </w:r>
      <w:r w:rsidRPr="001F6A26">
        <w:rPr>
          <w:lang w:val="es-ES"/>
        </w:rPr>
        <w:t>%.</w:t>
      </w:r>
    </w:p>
    <w:p w14:paraId="7741282A" w14:textId="77777777" w:rsidR="004C1792" w:rsidRDefault="004C1792" w:rsidP="00DB6EE8">
      <w:bookmarkStart w:id="21" w:name="_Toc128674019"/>
    </w:p>
    <w:p w14:paraId="5FD5AFDA" w14:textId="77777777" w:rsidR="00EF2173" w:rsidRDefault="00EF2173" w:rsidP="00DB6EE8"/>
    <w:p w14:paraId="4E076F26" w14:textId="76CB7B2B" w:rsidR="00173EE3" w:rsidRPr="00EC10CF" w:rsidRDefault="00173EE3" w:rsidP="004C1792">
      <w:pPr>
        <w:pStyle w:val="Ttulo3"/>
        <w:spacing w:after="0"/>
        <w:jc w:val="center"/>
      </w:pPr>
      <w:r w:rsidRPr="00EC10CF">
        <w:lastRenderedPageBreak/>
        <w:t>Variación e impacto de las FA implementadas</w:t>
      </w:r>
      <w:bookmarkEnd w:id="21"/>
    </w:p>
    <w:p w14:paraId="0E3FD847" w14:textId="4B49D8EC" w:rsidR="00173EE3" w:rsidRDefault="00173EE3" w:rsidP="004C1792">
      <w:pPr>
        <w:spacing w:after="0"/>
        <w:ind w:firstLine="708"/>
      </w:pPr>
      <w:r>
        <w:t xml:space="preserve">Finalmente, en este apartado se exhibe la variación del estudio longitudinal sobre la CGpR en la FECA. </w:t>
      </w:r>
      <w:r w:rsidR="00A637CC">
        <w:t>Para ello, s</w:t>
      </w:r>
      <w:r>
        <w:t xml:space="preserve">e analiza de manera deductiva y se determina el impacto de las FA con base </w:t>
      </w:r>
      <w:r w:rsidR="00A637CC">
        <w:t>en</w:t>
      </w:r>
      <w:r>
        <w:t xml:space="preserve"> dichas variaciones en el tiempo.</w:t>
      </w:r>
    </w:p>
    <w:p w14:paraId="4258DC9B" w14:textId="1A82C8E0" w:rsidR="00173EE3" w:rsidRDefault="00173EE3" w:rsidP="004C1792">
      <w:pPr>
        <w:spacing w:after="0"/>
        <w:ind w:firstLine="708"/>
      </w:pPr>
      <w:r>
        <w:t>Partimos</w:t>
      </w:r>
      <w:r w:rsidR="00A637CC">
        <w:t>,</w:t>
      </w:r>
      <w:r>
        <w:t xml:space="preserve"> pues</w:t>
      </w:r>
      <w:r w:rsidR="00A637CC">
        <w:t>,</w:t>
      </w:r>
      <w:r>
        <w:t xml:space="preserve"> desde la variación general en la CGpR entre los resultados del año 2018 (en lo </w:t>
      </w:r>
      <w:r w:rsidR="00D9230F">
        <w:t>subsecuente</w:t>
      </w:r>
      <w:r>
        <w:t xml:space="preserve"> CGpR18) y los del año 2021 (CGpR21) en el sujeto de estudio, mediante el mismo instrumento aplicado de manera censal. CGpR18: 47.71</w:t>
      </w:r>
      <w:r w:rsidR="00A637CC">
        <w:t xml:space="preserve"> </w:t>
      </w:r>
      <w:r>
        <w:t>% y CGpR21 84.22</w:t>
      </w:r>
      <w:r w:rsidR="00A637CC">
        <w:t xml:space="preserve"> </w:t>
      </w:r>
      <w:r>
        <w:t xml:space="preserve">%, lo que nos da una variación del </w:t>
      </w:r>
      <w:r w:rsidRPr="00C21B13">
        <w:t>34.51</w:t>
      </w:r>
      <w:r w:rsidR="00A637CC">
        <w:t xml:space="preserve"> </w:t>
      </w:r>
      <w:r w:rsidRPr="00C21B13">
        <w:t>%</w:t>
      </w:r>
      <w:r>
        <w:t xml:space="preserve"> (</w:t>
      </w:r>
      <w:r w:rsidR="00EC10CF">
        <w:t>figura</w:t>
      </w:r>
      <w:r>
        <w:t xml:space="preserve"> 11).</w:t>
      </w:r>
    </w:p>
    <w:p w14:paraId="3817A524" w14:textId="77777777" w:rsidR="00EF2173" w:rsidRDefault="00EF2173" w:rsidP="004C1792">
      <w:pPr>
        <w:spacing w:after="0"/>
        <w:jc w:val="center"/>
        <w:rPr>
          <w:b/>
        </w:rPr>
      </w:pPr>
      <w:bookmarkStart w:id="22" w:name="_Toc128673956"/>
    </w:p>
    <w:p w14:paraId="661404B7" w14:textId="238172A3" w:rsidR="00173EE3" w:rsidRDefault="00EC10CF" w:rsidP="004C1792">
      <w:pPr>
        <w:spacing w:after="0"/>
        <w:jc w:val="center"/>
      </w:pPr>
      <w:r w:rsidRPr="00EC10CF">
        <w:rPr>
          <w:b/>
        </w:rPr>
        <w:t xml:space="preserve">Figura </w:t>
      </w:r>
      <w:r w:rsidRPr="00EC10CF">
        <w:rPr>
          <w:b/>
        </w:rPr>
        <w:fldChar w:fldCharType="begin"/>
      </w:r>
      <w:r w:rsidRPr="00EC10CF">
        <w:rPr>
          <w:b/>
        </w:rPr>
        <w:instrText xml:space="preserve"> SEQ Figura \* ARABIC </w:instrText>
      </w:r>
      <w:r w:rsidRPr="00EC10CF">
        <w:rPr>
          <w:b/>
        </w:rPr>
        <w:fldChar w:fldCharType="separate"/>
      </w:r>
      <w:r w:rsidR="00FA3558">
        <w:rPr>
          <w:b/>
          <w:noProof/>
        </w:rPr>
        <w:t>11</w:t>
      </w:r>
      <w:r w:rsidRPr="00EC10CF">
        <w:rPr>
          <w:b/>
        </w:rPr>
        <w:fldChar w:fldCharType="end"/>
      </w:r>
      <w:r w:rsidRPr="00EC10CF">
        <w:rPr>
          <w:b/>
        </w:rPr>
        <w:t>.</w:t>
      </w:r>
      <w:r>
        <w:t xml:space="preserve"> </w:t>
      </w:r>
      <w:r w:rsidR="00173EE3">
        <w:t>CGpR de la FECA, comparativa 2018-2021</w:t>
      </w:r>
      <w:bookmarkEnd w:id="22"/>
    </w:p>
    <w:p w14:paraId="2905DB97" w14:textId="77777777" w:rsidR="00173EE3" w:rsidRDefault="00173EE3" w:rsidP="00F36CDA">
      <w:pPr>
        <w:jc w:val="center"/>
      </w:pPr>
      <w:r>
        <w:rPr>
          <w:noProof/>
          <w:lang w:eastAsia="es-MX"/>
        </w:rPr>
        <w:drawing>
          <wp:inline distT="0" distB="0" distL="0" distR="0" wp14:anchorId="7EE79DD1" wp14:editId="169E61CD">
            <wp:extent cx="5444490" cy="2755900"/>
            <wp:effectExtent l="0" t="0" r="381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4490" cy="2755900"/>
                    </a:xfrm>
                    <a:prstGeom prst="rect">
                      <a:avLst/>
                    </a:prstGeom>
                    <a:noFill/>
                  </pic:spPr>
                </pic:pic>
              </a:graphicData>
            </a:graphic>
          </wp:inline>
        </w:drawing>
      </w:r>
    </w:p>
    <w:p w14:paraId="60C5F40A" w14:textId="3E2AB3C4" w:rsidR="00173EE3" w:rsidRPr="001F6A26" w:rsidRDefault="00173EE3" w:rsidP="004C1792">
      <w:pPr>
        <w:spacing w:after="0"/>
        <w:jc w:val="center"/>
        <w:rPr>
          <w:lang w:val="es-ES"/>
        </w:rPr>
      </w:pPr>
      <w:r w:rsidRPr="001F6A26">
        <w:rPr>
          <w:lang w:val="es-ES"/>
        </w:rPr>
        <w:t>Fuente: Elaboración propia con base en resultados CGpR</w:t>
      </w:r>
      <w:r>
        <w:rPr>
          <w:lang w:val="es-ES"/>
        </w:rPr>
        <w:t>18 y CGpR21</w:t>
      </w:r>
    </w:p>
    <w:p w14:paraId="057AB03C" w14:textId="13666957" w:rsidR="00173EE3" w:rsidRDefault="00173EE3" w:rsidP="004C1792">
      <w:pPr>
        <w:spacing w:after="0"/>
        <w:ind w:firstLine="708"/>
      </w:pPr>
      <w:r>
        <w:t xml:space="preserve">En cuanto a las dimensiones de la CGpR de la FECA, la </w:t>
      </w:r>
      <w:proofErr w:type="spellStart"/>
      <w:r>
        <w:t>SiG</w:t>
      </w:r>
      <w:proofErr w:type="spellEnd"/>
      <w:r>
        <w:t xml:space="preserve"> tuvo mayor cambio, </w:t>
      </w:r>
      <w:r w:rsidR="00A637CC">
        <w:t>pues aumentó</w:t>
      </w:r>
      <w:r>
        <w:t xml:space="preserve"> </w:t>
      </w:r>
      <w:r w:rsidRPr="00F305F3">
        <w:t>37.56</w:t>
      </w:r>
      <w:r w:rsidR="00A637CC">
        <w:t xml:space="preserve"> </w:t>
      </w:r>
      <w:r w:rsidRPr="00F305F3">
        <w:t>%</w:t>
      </w:r>
      <w:r>
        <w:t xml:space="preserve"> </w:t>
      </w:r>
      <w:r w:rsidR="00A637CC">
        <w:t>(</w:t>
      </w:r>
      <w:r>
        <w:t xml:space="preserve">de </w:t>
      </w:r>
      <w:r w:rsidR="00F36CDA">
        <w:t>42.51</w:t>
      </w:r>
      <w:r w:rsidR="00A637CC">
        <w:t xml:space="preserve"> </w:t>
      </w:r>
      <w:r w:rsidR="00F36CDA">
        <w:t>%</w:t>
      </w:r>
      <w:r>
        <w:t xml:space="preserve"> a </w:t>
      </w:r>
      <w:r w:rsidRPr="00F305F3">
        <w:t>80.07</w:t>
      </w:r>
      <w:r w:rsidR="00A637CC">
        <w:t xml:space="preserve"> </w:t>
      </w:r>
      <w:r w:rsidRPr="00F305F3">
        <w:t>%</w:t>
      </w:r>
      <w:r w:rsidR="00A637CC">
        <w:t>)</w:t>
      </w:r>
      <w:r>
        <w:t xml:space="preserve"> en CGpR18 y CGpR21</w:t>
      </w:r>
      <w:r w:rsidR="00A637CC">
        <w:t>,</w:t>
      </w:r>
      <w:r>
        <w:t xml:space="preserve"> </w:t>
      </w:r>
      <w:r w:rsidR="00F36CDA">
        <w:t xml:space="preserve">respectivamente, seguido por </w:t>
      </w:r>
      <w:proofErr w:type="spellStart"/>
      <w:r w:rsidR="00F36CDA">
        <w:t>MeP</w:t>
      </w:r>
      <w:proofErr w:type="spellEnd"/>
      <w:r>
        <w:t xml:space="preserve"> de 49.85</w:t>
      </w:r>
      <w:r w:rsidR="00A637CC">
        <w:t xml:space="preserve"> </w:t>
      </w:r>
      <w:r>
        <w:t xml:space="preserve">% a </w:t>
      </w:r>
      <w:r w:rsidRPr="00F305F3">
        <w:t>84.47</w:t>
      </w:r>
      <w:r w:rsidR="00A637CC">
        <w:t xml:space="preserve"> </w:t>
      </w:r>
      <w:r w:rsidRPr="00F305F3">
        <w:t>%</w:t>
      </w:r>
      <w:r>
        <w:t xml:space="preserve"> y </w:t>
      </w:r>
      <w:proofErr w:type="spellStart"/>
      <w:r>
        <w:t>CoE</w:t>
      </w:r>
      <w:proofErr w:type="spellEnd"/>
      <w:r>
        <w:t xml:space="preserve"> de 58.72</w:t>
      </w:r>
      <w:r w:rsidR="00A637CC">
        <w:t xml:space="preserve"> </w:t>
      </w:r>
      <w:r>
        <w:t xml:space="preserve">% a </w:t>
      </w:r>
      <w:r w:rsidRPr="00F305F3">
        <w:t>89.26</w:t>
      </w:r>
      <w:r w:rsidR="00A637CC">
        <w:t xml:space="preserve"> </w:t>
      </w:r>
      <w:r w:rsidRPr="00F305F3">
        <w:t>%</w:t>
      </w:r>
      <w:r>
        <w:t>, l</w:t>
      </w:r>
      <w:r w:rsidR="00A637CC">
        <w:t>o</w:t>
      </w:r>
      <w:r>
        <w:t xml:space="preserve"> cual representa el valor más alto en cuanto a mediciones se trata</w:t>
      </w:r>
      <w:r w:rsidR="00A637CC">
        <w:t xml:space="preserve"> (</w:t>
      </w:r>
      <w:r w:rsidR="00F36CDA">
        <w:t>figuras</w:t>
      </w:r>
      <w:r>
        <w:t xml:space="preserve"> 12 y 13</w:t>
      </w:r>
      <w:r w:rsidR="00A637CC">
        <w:t>)</w:t>
      </w:r>
      <w:r>
        <w:t>.</w:t>
      </w:r>
    </w:p>
    <w:p w14:paraId="3FDC2240" w14:textId="77777777" w:rsidR="00EF2173" w:rsidRDefault="00EF2173" w:rsidP="004C1792">
      <w:pPr>
        <w:spacing w:after="0"/>
        <w:ind w:firstLine="708"/>
      </w:pPr>
    </w:p>
    <w:p w14:paraId="4EC87933" w14:textId="77777777" w:rsidR="00EF2173" w:rsidRDefault="00EF2173" w:rsidP="004C1792">
      <w:pPr>
        <w:spacing w:after="0"/>
        <w:ind w:firstLine="708"/>
      </w:pPr>
    </w:p>
    <w:p w14:paraId="67EB1A55" w14:textId="77777777" w:rsidR="00EF2173" w:rsidRDefault="00EF2173" w:rsidP="004C1792">
      <w:pPr>
        <w:spacing w:after="0"/>
        <w:ind w:firstLine="708"/>
      </w:pPr>
    </w:p>
    <w:p w14:paraId="2932BAB3" w14:textId="77777777" w:rsidR="00EF2173" w:rsidRDefault="00EF2173" w:rsidP="004C1792">
      <w:pPr>
        <w:spacing w:after="0"/>
        <w:ind w:firstLine="708"/>
      </w:pPr>
    </w:p>
    <w:p w14:paraId="08E53EF9" w14:textId="77777777" w:rsidR="00EF2173" w:rsidRDefault="00EF2173" w:rsidP="004C1792">
      <w:pPr>
        <w:spacing w:after="0"/>
        <w:ind w:firstLine="708"/>
      </w:pPr>
    </w:p>
    <w:p w14:paraId="0FF26C89" w14:textId="77777777" w:rsidR="00EF2173" w:rsidRDefault="00EF2173" w:rsidP="004C1792">
      <w:pPr>
        <w:spacing w:after="0"/>
        <w:ind w:firstLine="708"/>
      </w:pPr>
    </w:p>
    <w:p w14:paraId="0FC4D679" w14:textId="77777777" w:rsidR="00EF2173" w:rsidRDefault="00EF2173" w:rsidP="004C1792">
      <w:pPr>
        <w:spacing w:after="0"/>
        <w:ind w:firstLine="708"/>
      </w:pPr>
    </w:p>
    <w:p w14:paraId="4EC7A1DF" w14:textId="5AE3F39D" w:rsidR="00173EE3" w:rsidRDefault="00EC10CF" w:rsidP="004C1792">
      <w:pPr>
        <w:spacing w:after="0"/>
        <w:jc w:val="center"/>
      </w:pPr>
      <w:bookmarkStart w:id="23" w:name="_Toc128673957"/>
      <w:r>
        <w:rPr>
          <w:b/>
        </w:rPr>
        <w:lastRenderedPageBreak/>
        <w:t>Figura</w:t>
      </w:r>
      <w:r w:rsidR="00F36CDA">
        <w:rPr>
          <w:b/>
        </w:rPr>
        <w:t xml:space="preserve"> </w:t>
      </w:r>
      <w:r>
        <w:rPr>
          <w:b/>
        </w:rPr>
        <w:fldChar w:fldCharType="begin"/>
      </w:r>
      <w:r>
        <w:rPr>
          <w:b/>
        </w:rPr>
        <w:instrText xml:space="preserve"> SEQ Figura \* ARABIC </w:instrText>
      </w:r>
      <w:r>
        <w:rPr>
          <w:b/>
        </w:rPr>
        <w:fldChar w:fldCharType="separate"/>
      </w:r>
      <w:r w:rsidR="00FA3558">
        <w:rPr>
          <w:b/>
          <w:noProof/>
        </w:rPr>
        <w:t>12</w:t>
      </w:r>
      <w:r>
        <w:rPr>
          <w:b/>
        </w:rPr>
        <w:fldChar w:fldCharType="end"/>
      </w:r>
      <w:r>
        <w:rPr>
          <w:b/>
        </w:rPr>
        <w:t>.</w:t>
      </w:r>
      <w:r w:rsidR="00173EE3" w:rsidRPr="00634292">
        <w:t xml:space="preserve"> </w:t>
      </w:r>
      <w:r w:rsidR="00173EE3">
        <w:t>Dimensiones de la CGpR en la FECA, comparativa 2018-2021</w:t>
      </w:r>
      <w:bookmarkEnd w:id="23"/>
    </w:p>
    <w:p w14:paraId="5B99CB11" w14:textId="77777777" w:rsidR="00173EE3" w:rsidRDefault="00173EE3" w:rsidP="00F36CDA">
      <w:pPr>
        <w:jc w:val="center"/>
      </w:pPr>
      <w:r>
        <w:rPr>
          <w:noProof/>
          <w:lang w:eastAsia="es-MX"/>
        </w:rPr>
        <w:drawing>
          <wp:inline distT="0" distB="0" distL="0" distR="0" wp14:anchorId="551AA726" wp14:editId="7A8B470D">
            <wp:extent cx="5694045" cy="2755900"/>
            <wp:effectExtent l="0" t="0" r="1905"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4045" cy="2755900"/>
                    </a:xfrm>
                    <a:prstGeom prst="rect">
                      <a:avLst/>
                    </a:prstGeom>
                    <a:noFill/>
                  </pic:spPr>
                </pic:pic>
              </a:graphicData>
            </a:graphic>
          </wp:inline>
        </w:drawing>
      </w:r>
    </w:p>
    <w:p w14:paraId="361029F6" w14:textId="7605B309" w:rsidR="00173EE3" w:rsidRPr="005871CB" w:rsidRDefault="00173EE3" w:rsidP="00EF2173">
      <w:pPr>
        <w:spacing w:after="0"/>
        <w:jc w:val="center"/>
        <w:rPr>
          <w:lang w:val="es-ES"/>
        </w:rPr>
      </w:pPr>
      <w:r w:rsidRPr="001F6A26">
        <w:rPr>
          <w:lang w:val="es-ES"/>
        </w:rPr>
        <w:t>Fuente: Elaboración propia con base en resultados CGpR</w:t>
      </w:r>
      <w:r>
        <w:rPr>
          <w:lang w:val="es-ES"/>
        </w:rPr>
        <w:t>18 y CGpR21</w:t>
      </w:r>
    </w:p>
    <w:p w14:paraId="7965268D" w14:textId="77777777" w:rsidR="00EF2173" w:rsidRDefault="00EF2173" w:rsidP="00EF2173">
      <w:pPr>
        <w:spacing w:after="0"/>
        <w:jc w:val="center"/>
        <w:rPr>
          <w:b/>
        </w:rPr>
      </w:pPr>
      <w:bookmarkStart w:id="24" w:name="_Toc128673958"/>
    </w:p>
    <w:p w14:paraId="25269397" w14:textId="167AA052" w:rsidR="00173EE3" w:rsidRDefault="00EC10CF" w:rsidP="00EF2173">
      <w:pPr>
        <w:spacing w:after="0"/>
        <w:jc w:val="center"/>
      </w:pPr>
      <w:r>
        <w:rPr>
          <w:b/>
        </w:rPr>
        <w:t>Figura</w:t>
      </w:r>
      <w:r w:rsidR="00F36CDA">
        <w:rPr>
          <w:b/>
        </w:rPr>
        <w:t xml:space="preserve"> </w:t>
      </w:r>
      <w:r>
        <w:rPr>
          <w:b/>
        </w:rPr>
        <w:fldChar w:fldCharType="begin"/>
      </w:r>
      <w:r>
        <w:rPr>
          <w:b/>
        </w:rPr>
        <w:instrText xml:space="preserve"> SEQ Figura \* ARABIC </w:instrText>
      </w:r>
      <w:r>
        <w:rPr>
          <w:b/>
        </w:rPr>
        <w:fldChar w:fldCharType="separate"/>
      </w:r>
      <w:r w:rsidR="00FA3558">
        <w:rPr>
          <w:b/>
          <w:noProof/>
        </w:rPr>
        <w:t>13</w:t>
      </w:r>
      <w:r>
        <w:rPr>
          <w:b/>
        </w:rPr>
        <w:fldChar w:fldCharType="end"/>
      </w:r>
      <w:r>
        <w:rPr>
          <w:b/>
        </w:rPr>
        <w:t>.</w:t>
      </w:r>
      <w:r w:rsidR="00173EE3" w:rsidRPr="00634292">
        <w:t xml:space="preserve"> </w:t>
      </w:r>
      <w:r w:rsidR="00173EE3">
        <w:t>Variación entre las dimensiones de la CGpR de los años 2018-2021, en la FECA</w:t>
      </w:r>
      <w:bookmarkEnd w:id="24"/>
    </w:p>
    <w:p w14:paraId="53F8DDCC" w14:textId="77777777" w:rsidR="00173EE3" w:rsidRDefault="00173EE3" w:rsidP="00EF2173">
      <w:pPr>
        <w:spacing w:after="0"/>
        <w:jc w:val="center"/>
      </w:pPr>
      <w:r>
        <w:rPr>
          <w:noProof/>
          <w:lang w:eastAsia="es-MX"/>
        </w:rPr>
        <w:drawing>
          <wp:inline distT="0" distB="0" distL="0" distR="0" wp14:anchorId="4C31AD4A" wp14:editId="28D1DB8E">
            <wp:extent cx="4620895" cy="2755900"/>
            <wp:effectExtent l="0" t="0" r="8255"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0895" cy="2755900"/>
                    </a:xfrm>
                    <a:prstGeom prst="rect">
                      <a:avLst/>
                    </a:prstGeom>
                    <a:noFill/>
                  </pic:spPr>
                </pic:pic>
              </a:graphicData>
            </a:graphic>
          </wp:inline>
        </w:drawing>
      </w:r>
    </w:p>
    <w:p w14:paraId="0D61C210" w14:textId="7C515D87" w:rsidR="00173EE3" w:rsidRPr="001F6A26" w:rsidRDefault="00173EE3" w:rsidP="004C1792">
      <w:pPr>
        <w:spacing w:after="0"/>
        <w:jc w:val="center"/>
        <w:rPr>
          <w:lang w:val="es-ES"/>
        </w:rPr>
      </w:pPr>
      <w:r w:rsidRPr="001F6A26">
        <w:rPr>
          <w:lang w:val="es-ES"/>
        </w:rPr>
        <w:t>Fuente: Elaboración propia con base en resultados CGpR</w:t>
      </w:r>
      <w:r>
        <w:rPr>
          <w:lang w:val="es-ES"/>
        </w:rPr>
        <w:t>18 y CGpR21</w:t>
      </w:r>
    </w:p>
    <w:p w14:paraId="7A5EA950" w14:textId="3AFC5020" w:rsidR="00173EE3" w:rsidRDefault="00173EE3" w:rsidP="004C1792">
      <w:pPr>
        <w:spacing w:after="0"/>
        <w:ind w:firstLine="708"/>
        <w:rPr>
          <w:lang w:val="es-ES"/>
        </w:rPr>
      </w:pPr>
      <w:r>
        <w:rPr>
          <w:lang w:val="es-ES"/>
        </w:rPr>
        <w:t>En secuencia deductiva, se proced</w:t>
      </w:r>
      <w:r w:rsidR="00A637CC">
        <w:rPr>
          <w:lang w:val="es-ES"/>
        </w:rPr>
        <w:t>ió</w:t>
      </w:r>
      <w:r>
        <w:rPr>
          <w:lang w:val="es-ES"/>
        </w:rPr>
        <w:t xml:space="preserve"> al análisis en el subdimensionamiento de la CGpR entre 2018 y 2021</w:t>
      </w:r>
      <w:r w:rsidR="00A637CC">
        <w:rPr>
          <w:lang w:val="es-ES"/>
        </w:rPr>
        <w:t>.</w:t>
      </w:r>
      <w:r>
        <w:rPr>
          <w:lang w:val="es-ES"/>
        </w:rPr>
        <w:t xml:space="preserve"> </w:t>
      </w:r>
      <w:r w:rsidR="00A637CC">
        <w:rPr>
          <w:lang w:val="es-ES"/>
        </w:rPr>
        <w:t>P</w:t>
      </w:r>
      <w:r>
        <w:rPr>
          <w:lang w:val="es-ES"/>
        </w:rPr>
        <w:t xml:space="preserve">ara </w:t>
      </w:r>
      <w:r w:rsidR="00A637CC">
        <w:rPr>
          <w:lang w:val="es-ES"/>
        </w:rPr>
        <w:t xml:space="preserve">ello, </w:t>
      </w:r>
      <w:r>
        <w:rPr>
          <w:lang w:val="es-ES"/>
        </w:rPr>
        <w:t>se realiz</w:t>
      </w:r>
      <w:r w:rsidR="00A637CC">
        <w:rPr>
          <w:lang w:val="es-ES"/>
        </w:rPr>
        <w:t>ó</w:t>
      </w:r>
      <w:r>
        <w:rPr>
          <w:lang w:val="es-ES"/>
        </w:rPr>
        <w:t xml:space="preserve"> </w:t>
      </w:r>
      <w:r w:rsidR="00A637CC">
        <w:rPr>
          <w:lang w:val="es-ES"/>
        </w:rPr>
        <w:t xml:space="preserve">una </w:t>
      </w:r>
      <w:r>
        <w:rPr>
          <w:lang w:val="es-ES"/>
        </w:rPr>
        <w:t>comparativa y se mid</w:t>
      </w:r>
      <w:r w:rsidR="00A637CC">
        <w:rPr>
          <w:lang w:val="es-ES"/>
        </w:rPr>
        <w:t>ió</w:t>
      </w:r>
      <w:r>
        <w:rPr>
          <w:lang w:val="es-ES"/>
        </w:rPr>
        <w:t xml:space="preserve"> la variación en cada una, lo que </w:t>
      </w:r>
      <w:r w:rsidR="00A637CC">
        <w:rPr>
          <w:lang w:val="es-ES"/>
        </w:rPr>
        <w:t>permitió</w:t>
      </w:r>
      <w:r>
        <w:rPr>
          <w:lang w:val="es-ES"/>
        </w:rPr>
        <w:t xml:space="preserve"> identificar las áreas específicas en las que se tuvo mayor impacto con las FA implementadas por la FECA. </w:t>
      </w:r>
      <w:r w:rsidR="006A30FB">
        <w:rPr>
          <w:lang w:val="es-ES"/>
        </w:rPr>
        <w:t>A continuación, s</w:t>
      </w:r>
      <w:r>
        <w:rPr>
          <w:lang w:val="es-ES"/>
        </w:rPr>
        <w:t xml:space="preserve">e presenta </w:t>
      </w:r>
      <w:r w:rsidR="001A0554">
        <w:rPr>
          <w:lang w:val="es-ES"/>
        </w:rPr>
        <w:t>el siguiente esquema de semáforo en la figura 14</w:t>
      </w:r>
      <w:r w:rsidR="006A30FB">
        <w:rPr>
          <w:lang w:val="es-ES"/>
        </w:rPr>
        <w:t>,</w:t>
      </w:r>
      <w:r>
        <w:rPr>
          <w:lang w:val="es-ES"/>
        </w:rPr>
        <w:t xml:space="preserve"> que identifica CGpR18, CGpR21 y la variación entre ellas:</w:t>
      </w:r>
    </w:p>
    <w:p w14:paraId="1C926989" w14:textId="3D88906F" w:rsidR="00173EE3" w:rsidRDefault="00EC10CF" w:rsidP="004C1792">
      <w:pPr>
        <w:spacing w:after="0"/>
        <w:jc w:val="center"/>
      </w:pPr>
      <w:bookmarkStart w:id="25" w:name="_Toc128673961"/>
      <w:r w:rsidRPr="00F36CDA">
        <w:rPr>
          <w:b/>
        </w:rPr>
        <w:lastRenderedPageBreak/>
        <w:t xml:space="preserve">Figura </w:t>
      </w:r>
      <w:r w:rsidRPr="00F36CDA">
        <w:rPr>
          <w:b/>
        </w:rPr>
        <w:fldChar w:fldCharType="begin"/>
      </w:r>
      <w:r w:rsidRPr="00F36CDA">
        <w:rPr>
          <w:b/>
        </w:rPr>
        <w:instrText xml:space="preserve"> SEQ Figura \* ARABIC </w:instrText>
      </w:r>
      <w:r w:rsidRPr="00F36CDA">
        <w:rPr>
          <w:b/>
        </w:rPr>
        <w:fldChar w:fldCharType="separate"/>
      </w:r>
      <w:r w:rsidR="00FA3558">
        <w:rPr>
          <w:b/>
          <w:noProof/>
        </w:rPr>
        <w:t>14</w:t>
      </w:r>
      <w:r w:rsidRPr="00F36CDA">
        <w:rPr>
          <w:b/>
        </w:rPr>
        <w:fldChar w:fldCharType="end"/>
      </w:r>
      <w:r w:rsidR="00F36CDA" w:rsidRPr="00F36CDA">
        <w:rPr>
          <w:b/>
        </w:rPr>
        <w:t>.</w:t>
      </w:r>
      <w:r w:rsidR="00F36CDA">
        <w:t xml:space="preserve"> </w:t>
      </w:r>
      <w:r w:rsidR="00173EE3">
        <w:t>Resultados en subdimensiones de CGpR18 y CGpR21</w:t>
      </w:r>
      <w:r w:rsidR="006A30FB">
        <w:t>,</w:t>
      </w:r>
      <w:r w:rsidR="00173EE3">
        <w:t xml:space="preserve"> así como su variación entre ambos</w:t>
      </w:r>
      <w:r w:rsidR="006A30FB">
        <w:t>.</w:t>
      </w:r>
      <w:r w:rsidR="00173EE3">
        <w:t xml:space="preserve"> </w:t>
      </w:r>
      <w:r w:rsidR="006A30FB">
        <w:t>S</w:t>
      </w:r>
      <w:r w:rsidR="00173EE3">
        <w:t>e ordena de manera descendente</w:t>
      </w:r>
      <w:r w:rsidR="00F36CDA">
        <w:t xml:space="preserve"> (imagen de esquema semáforo en hoja de cálculo)</w:t>
      </w:r>
      <w:bookmarkEnd w:id="25"/>
    </w:p>
    <w:p w14:paraId="37E76FD5" w14:textId="59A76ED3" w:rsidR="00173EE3" w:rsidRPr="005871CB" w:rsidRDefault="00173EE3" w:rsidP="00F36CDA">
      <w:pPr>
        <w:jc w:val="center"/>
        <w:rPr>
          <w:lang w:val="es-ES"/>
        </w:rPr>
      </w:pPr>
      <w:r w:rsidRPr="009C4C49">
        <w:rPr>
          <w:noProof/>
          <w:lang w:eastAsia="es-MX"/>
        </w:rPr>
        <w:drawing>
          <wp:inline distT="0" distB="0" distL="0" distR="0" wp14:anchorId="15E0B11A" wp14:editId="67F6F61A">
            <wp:extent cx="4428490" cy="23882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8490" cy="2388235"/>
                    </a:xfrm>
                    <a:prstGeom prst="rect">
                      <a:avLst/>
                    </a:prstGeom>
                    <a:noFill/>
                    <a:ln>
                      <a:noFill/>
                    </a:ln>
                  </pic:spPr>
                </pic:pic>
              </a:graphicData>
            </a:graphic>
          </wp:inline>
        </w:drawing>
      </w:r>
    </w:p>
    <w:p w14:paraId="44BA07A9" w14:textId="3D0FDC00" w:rsidR="00173EE3" w:rsidRPr="001F6A26" w:rsidRDefault="00173EE3" w:rsidP="004C1792">
      <w:pPr>
        <w:spacing w:after="0"/>
        <w:jc w:val="center"/>
        <w:rPr>
          <w:lang w:val="es-ES"/>
        </w:rPr>
      </w:pPr>
      <w:r w:rsidRPr="001F6A26">
        <w:rPr>
          <w:lang w:val="es-ES"/>
        </w:rPr>
        <w:t>Fuente: Elaboración propia con base en resultados CGpR</w:t>
      </w:r>
      <w:r>
        <w:rPr>
          <w:lang w:val="es-ES"/>
        </w:rPr>
        <w:t>18 y CGpR21</w:t>
      </w:r>
    </w:p>
    <w:p w14:paraId="2FC4AA99" w14:textId="62EC9E31" w:rsidR="00173EE3" w:rsidRDefault="00173EE3" w:rsidP="004C1792">
      <w:pPr>
        <w:spacing w:after="0"/>
        <w:ind w:firstLine="708"/>
        <w:rPr>
          <w:lang w:val="es-ES"/>
        </w:rPr>
      </w:pPr>
      <w:r>
        <w:rPr>
          <w:lang w:val="es-ES"/>
        </w:rPr>
        <w:t xml:space="preserve">La </w:t>
      </w:r>
      <w:r w:rsidR="00F36CDA">
        <w:rPr>
          <w:lang w:val="es-ES"/>
        </w:rPr>
        <w:t>figura</w:t>
      </w:r>
      <w:r>
        <w:rPr>
          <w:lang w:val="es-ES"/>
        </w:rPr>
        <w:t xml:space="preserve"> 1</w:t>
      </w:r>
      <w:r w:rsidR="00F36CDA">
        <w:rPr>
          <w:lang w:val="es-ES"/>
        </w:rPr>
        <w:t>4</w:t>
      </w:r>
      <w:r>
        <w:rPr>
          <w:lang w:val="es-ES"/>
        </w:rPr>
        <w:t xml:space="preserve"> deja en evidencia que </w:t>
      </w:r>
      <w:proofErr w:type="gramStart"/>
      <w:r>
        <w:rPr>
          <w:lang w:val="es-ES"/>
        </w:rPr>
        <w:t>la subdimensión</w:t>
      </w:r>
      <w:proofErr w:type="gramEnd"/>
      <w:r>
        <w:rPr>
          <w:lang w:val="es-ES"/>
        </w:rPr>
        <w:t xml:space="preserve"> 3.2. </w:t>
      </w:r>
      <w:r w:rsidR="006A30FB">
        <w:rPr>
          <w:lang w:val="es-ES"/>
        </w:rPr>
        <w:t>(</w:t>
      </w:r>
      <w:r w:rsidRPr="006A30FB">
        <w:rPr>
          <w:i/>
          <w:iCs/>
          <w:lang w:val="es-ES"/>
        </w:rPr>
        <w:t>Seguimiento y evaluación</w:t>
      </w:r>
      <w:r w:rsidR="006A30FB">
        <w:rPr>
          <w:lang w:val="es-ES"/>
        </w:rPr>
        <w:t>)</w:t>
      </w:r>
      <w:r>
        <w:rPr>
          <w:lang w:val="es-ES"/>
        </w:rPr>
        <w:t xml:space="preserve"> obtuvo el mayor cambio con 43.32</w:t>
      </w:r>
      <w:r w:rsidR="006A30FB">
        <w:rPr>
          <w:lang w:val="es-ES"/>
        </w:rPr>
        <w:t xml:space="preserve"> </w:t>
      </w:r>
      <w:r>
        <w:rPr>
          <w:lang w:val="es-ES"/>
        </w:rPr>
        <w:t xml:space="preserve">%, de </w:t>
      </w:r>
      <w:r w:rsidRPr="009C4C49">
        <w:rPr>
          <w:lang w:val="es-ES"/>
        </w:rPr>
        <w:t>42.79</w:t>
      </w:r>
      <w:r w:rsidR="006A30FB">
        <w:rPr>
          <w:lang w:val="es-ES"/>
        </w:rPr>
        <w:t xml:space="preserve"> </w:t>
      </w:r>
      <w:r w:rsidRPr="009C4C49">
        <w:rPr>
          <w:lang w:val="es-ES"/>
        </w:rPr>
        <w:t>%</w:t>
      </w:r>
      <w:r>
        <w:rPr>
          <w:lang w:val="es-ES"/>
        </w:rPr>
        <w:t xml:space="preserve"> en CGpR18 y</w:t>
      </w:r>
      <w:r w:rsidRPr="009C4C49">
        <w:rPr>
          <w:lang w:val="es-ES"/>
        </w:rPr>
        <w:tab/>
        <w:t>86.11</w:t>
      </w:r>
      <w:r w:rsidR="006A30FB">
        <w:rPr>
          <w:lang w:val="es-ES"/>
        </w:rPr>
        <w:t xml:space="preserve"> </w:t>
      </w:r>
      <w:r w:rsidRPr="009C4C49">
        <w:rPr>
          <w:lang w:val="es-ES"/>
        </w:rPr>
        <w:t>%</w:t>
      </w:r>
      <w:r>
        <w:rPr>
          <w:lang w:val="es-ES"/>
        </w:rPr>
        <w:t xml:space="preserve"> en CGpR21, seguido por </w:t>
      </w:r>
      <w:r w:rsidRPr="009C4C49">
        <w:rPr>
          <w:lang w:val="es-ES"/>
        </w:rPr>
        <w:t xml:space="preserve">3.3. </w:t>
      </w:r>
      <w:r w:rsidR="006A30FB">
        <w:rPr>
          <w:lang w:val="es-ES"/>
        </w:rPr>
        <w:t>(</w:t>
      </w:r>
      <w:r w:rsidRPr="006A30FB">
        <w:rPr>
          <w:i/>
          <w:iCs/>
          <w:lang w:val="es-ES"/>
        </w:rPr>
        <w:t>Estructura orgánica y procedimental</w:t>
      </w:r>
      <w:r w:rsidR="006A30FB">
        <w:rPr>
          <w:lang w:val="es-ES"/>
        </w:rPr>
        <w:t>)</w:t>
      </w:r>
      <w:r>
        <w:rPr>
          <w:lang w:val="es-ES"/>
        </w:rPr>
        <w:t xml:space="preserve"> con 41.78% y en </w:t>
      </w:r>
      <w:proofErr w:type="gramStart"/>
      <w:r>
        <w:rPr>
          <w:lang w:val="es-ES"/>
        </w:rPr>
        <w:t>tercer posición</w:t>
      </w:r>
      <w:proofErr w:type="gramEnd"/>
      <w:r>
        <w:rPr>
          <w:lang w:val="es-ES"/>
        </w:rPr>
        <w:t xml:space="preserve"> </w:t>
      </w:r>
      <w:r w:rsidRPr="009C4C49">
        <w:rPr>
          <w:lang w:val="es-ES"/>
        </w:rPr>
        <w:t xml:space="preserve">3.4. </w:t>
      </w:r>
      <w:r w:rsidR="006A30FB">
        <w:rPr>
          <w:lang w:val="es-ES"/>
        </w:rPr>
        <w:t>(</w:t>
      </w:r>
      <w:r w:rsidRPr="006A30FB">
        <w:rPr>
          <w:i/>
          <w:iCs/>
          <w:lang w:val="es-ES"/>
        </w:rPr>
        <w:t>Sistema de información</w:t>
      </w:r>
      <w:r w:rsidR="006A30FB">
        <w:rPr>
          <w:lang w:val="es-ES"/>
        </w:rPr>
        <w:t>)</w:t>
      </w:r>
      <w:r>
        <w:rPr>
          <w:lang w:val="es-ES"/>
        </w:rPr>
        <w:t xml:space="preserve"> con 37.43</w:t>
      </w:r>
      <w:r w:rsidR="006A30FB">
        <w:rPr>
          <w:lang w:val="es-ES"/>
        </w:rPr>
        <w:t xml:space="preserve"> </w:t>
      </w:r>
      <w:r>
        <w:rPr>
          <w:lang w:val="es-ES"/>
        </w:rPr>
        <w:t>%</w:t>
      </w:r>
      <w:r w:rsidR="006A30FB">
        <w:rPr>
          <w:lang w:val="es-ES"/>
        </w:rPr>
        <w:t>.</w:t>
      </w:r>
      <w:r>
        <w:rPr>
          <w:lang w:val="es-ES"/>
        </w:rPr>
        <w:t xml:space="preserve"> </w:t>
      </w:r>
      <w:r w:rsidR="006A30FB">
        <w:rPr>
          <w:lang w:val="es-ES"/>
        </w:rPr>
        <w:t>L</w:t>
      </w:r>
      <w:r>
        <w:rPr>
          <w:lang w:val="es-ES"/>
        </w:rPr>
        <w:t xml:space="preserve">a dimensión menos impactada fue </w:t>
      </w:r>
      <w:r w:rsidRPr="009C4C49">
        <w:rPr>
          <w:lang w:val="es-ES"/>
        </w:rPr>
        <w:t xml:space="preserve">1.2. </w:t>
      </w:r>
      <w:r w:rsidR="006A30FB">
        <w:rPr>
          <w:lang w:val="es-ES"/>
        </w:rPr>
        <w:t>(</w:t>
      </w:r>
      <w:r w:rsidRPr="006A30FB">
        <w:rPr>
          <w:i/>
          <w:iCs/>
          <w:lang w:val="es-ES"/>
        </w:rPr>
        <w:t>Claridad</w:t>
      </w:r>
      <w:r w:rsidR="006A30FB">
        <w:rPr>
          <w:lang w:val="es-ES"/>
        </w:rPr>
        <w:t>),</w:t>
      </w:r>
      <w:r>
        <w:rPr>
          <w:lang w:val="es-ES"/>
        </w:rPr>
        <w:t xml:space="preserve"> </w:t>
      </w:r>
      <w:r w:rsidR="006A30FB">
        <w:rPr>
          <w:lang w:val="es-ES"/>
        </w:rPr>
        <w:t xml:space="preserve">con </w:t>
      </w:r>
      <w:r>
        <w:rPr>
          <w:lang w:val="es-ES"/>
        </w:rPr>
        <w:t>un avance del 23.41</w:t>
      </w:r>
      <w:r w:rsidR="006A30FB">
        <w:rPr>
          <w:lang w:val="es-ES"/>
        </w:rPr>
        <w:t> </w:t>
      </w:r>
      <w:r>
        <w:rPr>
          <w:lang w:val="es-ES"/>
        </w:rPr>
        <w:t>%</w:t>
      </w:r>
      <w:r w:rsidR="006A30FB">
        <w:rPr>
          <w:lang w:val="es-ES"/>
        </w:rPr>
        <w:t xml:space="preserve"> </w:t>
      </w:r>
      <w:r>
        <w:rPr>
          <w:lang w:val="es-ES"/>
        </w:rPr>
        <w:t>(</w:t>
      </w:r>
      <w:r w:rsidR="00F36CDA">
        <w:rPr>
          <w:lang w:val="es-ES"/>
        </w:rPr>
        <w:t>figuras</w:t>
      </w:r>
      <w:r>
        <w:rPr>
          <w:lang w:val="es-ES"/>
        </w:rPr>
        <w:t xml:space="preserve"> 1</w:t>
      </w:r>
      <w:r w:rsidR="006A30FB">
        <w:rPr>
          <w:lang w:val="es-ES"/>
        </w:rPr>
        <w:t>5</w:t>
      </w:r>
      <w:r>
        <w:rPr>
          <w:lang w:val="es-ES"/>
        </w:rPr>
        <w:t xml:space="preserve"> y 1</w:t>
      </w:r>
      <w:r w:rsidR="006A30FB">
        <w:rPr>
          <w:lang w:val="es-ES"/>
        </w:rPr>
        <w:t>6</w:t>
      </w:r>
      <w:r>
        <w:rPr>
          <w:lang w:val="es-ES"/>
        </w:rPr>
        <w:t>).</w:t>
      </w:r>
    </w:p>
    <w:p w14:paraId="5CC2A959" w14:textId="77777777" w:rsidR="004C1792" w:rsidRDefault="004C1792" w:rsidP="004C1792">
      <w:pPr>
        <w:spacing w:after="0"/>
        <w:ind w:firstLine="708"/>
        <w:rPr>
          <w:lang w:val="es-ES"/>
        </w:rPr>
      </w:pPr>
    </w:p>
    <w:p w14:paraId="26D17F02" w14:textId="2A7DAEA5" w:rsidR="00173EE3" w:rsidRDefault="00EC10CF" w:rsidP="004C1792">
      <w:pPr>
        <w:spacing w:after="0"/>
        <w:jc w:val="center"/>
      </w:pPr>
      <w:bookmarkStart w:id="26" w:name="_Toc128673959"/>
      <w:r w:rsidRPr="00F36CDA">
        <w:rPr>
          <w:b/>
        </w:rPr>
        <w:t>Figura</w:t>
      </w:r>
      <w:r w:rsidR="00173EE3" w:rsidRPr="00F36CDA">
        <w:rPr>
          <w:b/>
        </w:rPr>
        <w:t xml:space="preserve"> </w:t>
      </w:r>
      <w:r w:rsidRPr="00F36CDA">
        <w:rPr>
          <w:b/>
        </w:rPr>
        <w:fldChar w:fldCharType="begin"/>
      </w:r>
      <w:r w:rsidRPr="00F36CDA">
        <w:rPr>
          <w:b/>
        </w:rPr>
        <w:instrText xml:space="preserve"> SEQ Figura \* ARABIC </w:instrText>
      </w:r>
      <w:r w:rsidRPr="00F36CDA">
        <w:rPr>
          <w:b/>
        </w:rPr>
        <w:fldChar w:fldCharType="separate"/>
      </w:r>
      <w:r w:rsidR="00FA3558">
        <w:rPr>
          <w:b/>
          <w:noProof/>
        </w:rPr>
        <w:t>15</w:t>
      </w:r>
      <w:r w:rsidRPr="00F36CDA">
        <w:rPr>
          <w:b/>
        </w:rPr>
        <w:fldChar w:fldCharType="end"/>
      </w:r>
      <w:r w:rsidR="00F36CDA" w:rsidRPr="00F36CDA">
        <w:rPr>
          <w:b/>
        </w:rPr>
        <w:t>.</w:t>
      </w:r>
      <w:r w:rsidR="00173EE3" w:rsidRPr="00634292">
        <w:t xml:space="preserve"> </w:t>
      </w:r>
      <w:r w:rsidR="00173EE3">
        <w:t>Subdimensiones de la CGpR en la FECA, comparativa 2018-2021</w:t>
      </w:r>
      <w:bookmarkEnd w:id="26"/>
    </w:p>
    <w:p w14:paraId="4E0237E2" w14:textId="77777777" w:rsidR="00173EE3" w:rsidRDefault="00173EE3" w:rsidP="00F36CDA">
      <w:pPr>
        <w:jc w:val="center"/>
        <w:rPr>
          <w:lang w:val="es-ES"/>
        </w:rPr>
      </w:pPr>
      <w:r>
        <w:rPr>
          <w:noProof/>
          <w:lang w:eastAsia="es-MX"/>
        </w:rPr>
        <w:drawing>
          <wp:inline distT="0" distB="0" distL="0" distR="0" wp14:anchorId="084C447A" wp14:editId="70EBA78D">
            <wp:extent cx="4603115" cy="2755900"/>
            <wp:effectExtent l="0" t="0" r="6985"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3115" cy="2755900"/>
                    </a:xfrm>
                    <a:prstGeom prst="rect">
                      <a:avLst/>
                    </a:prstGeom>
                    <a:noFill/>
                  </pic:spPr>
                </pic:pic>
              </a:graphicData>
            </a:graphic>
          </wp:inline>
        </w:drawing>
      </w:r>
    </w:p>
    <w:p w14:paraId="5535BE86" w14:textId="32A1B88C" w:rsidR="00173EE3" w:rsidRPr="005871CB" w:rsidRDefault="00173EE3" w:rsidP="00F36CDA">
      <w:pPr>
        <w:jc w:val="center"/>
        <w:rPr>
          <w:lang w:val="es-ES"/>
        </w:rPr>
      </w:pPr>
      <w:r w:rsidRPr="001F6A26">
        <w:rPr>
          <w:lang w:val="es-ES"/>
        </w:rPr>
        <w:t>Fuente: Elaboración propia con base en resultados CGpR</w:t>
      </w:r>
      <w:r w:rsidR="00F36CDA">
        <w:rPr>
          <w:lang w:val="es-ES"/>
        </w:rPr>
        <w:t>18 y CGpR21</w:t>
      </w:r>
    </w:p>
    <w:p w14:paraId="09DB0395" w14:textId="0131AD14" w:rsidR="00173EE3" w:rsidRPr="00781952" w:rsidRDefault="00EC10CF" w:rsidP="00EF2173">
      <w:pPr>
        <w:spacing w:after="0"/>
        <w:jc w:val="center"/>
      </w:pPr>
      <w:bookmarkStart w:id="27" w:name="_Toc128673960"/>
      <w:r w:rsidRPr="00F36CDA">
        <w:rPr>
          <w:b/>
        </w:rPr>
        <w:lastRenderedPageBreak/>
        <w:t>Figura</w:t>
      </w:r>
      <w:r w:rsidR="00173EE3" w:rsidRPr="00F36CDA">
        <w:rPr>
          <w:b/>
        </w:rPr>
        <w:t xml:space="preserve"> </w:t>
      </w:r>
      <w:r w:rsidRPr="00F36CDA">
        <w:rPr>
          <w:b/>
        </w:rPr>
        <w:fldChar w:fldCharType="begin"/>
      </w:r>
      <w:r w:rsidRPr="00F36CDA">
        <w:rPr>
          <w:b/>
        </w:rPr>
        <w:instrText xml:space="preserve"> SEQ Figura \* ARABIC </w:instrText>
      </w:r>
      <w:r w:rsidRPr="00F36CDA">
        <w:rPr>
          <w:b/>
        </w:rPr>
        <w:fldChar w:fldCharType="separate"/>
      </w:r>
      <w:r w:rsidR="00FA3558">
        <w:rPr>
          <w:b/>
          <w:noProof/>
        </w:rPr>
        <w:t>16</w:t>
      </w:r>
      <w:r w:rsidRPr="00F36CDA">
        <w:rPr>
          <w:b/>
        </w:rPr>
        <w:fldChar w:fldCharType="end"/>
      </w:r>
      <w:r w:rsidR="00F36CDA" w:rsidRPr="00F36CDA">
        <w:rPr>
          <w:b/>
        </w:rPr>
        <w:t>.</w:t>
      </w:r>
      <w:r w:rsidR="00173EE3" w:rsidRPr="00634292">
        <w:t xml:space="preserve"> </w:t>
      </w:r>
      <w:r w:rsidR="00173EE3">
        <w:t xml:space="preserve">Variación entre </w:t>
      </w:r>
      <w:proofErr w:type="gramStart"/>
      <w:r w:rsidR="00173EE3">
        <w:t>las subdimensiones</w:t>
      </w:r>
      <w:proofErr w:type="gramEnd"/>
      <w:r w:rsidR="00173EE3">
        <w:t xml:space="preserve"> de la CGpR de los años 2018-2021, en la FECA</w:t>
      </w:r>
      <w:bookmarkEnd w:id="27"/>
    </w:p>
    <w:p w14:paraId="322529FF" w14:textId="77777777" w:rsidR="00173EE3" w:rsidRDefault="00173EE3" w:rsidP="00F36CDA">
      <w:pPr>
        <w:jc w:val="center"/>
        <w:rPr>
          <w:lang w:val="es-ES"/>
        </w:rPr>
      </w:pPr>
      <w:r>
        <w:rPr>
          <w:noProof/>
          <w:lang w:eastAsia="es-MX"/>
        </w:rPr>
        <w:drawing>
          <wp:inline distT="0" distB="0" distL="0" distR="0" wp14:anchorId="1B87C502" wp14:editId="429DB013">
            <wp:extent cx="5193845" cy="2159955"/>
            <wp:effectExtent l="0" t="0" r="698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3183" cy="2167997"/>
                    </a:xfrm>
                    <a:prstGeom prst="rect">
                      <a:avLst/>
                    </a:prstGeom>
                    <a:noFill/>
                  </pic:spPr>
                </pic:pic>
              </a:graphicData>
            </a:graphic>
          </wp:inline>
        </w:drawing>
      </w:r>
    </w:p>
    <w:p w14:paraId="56C8DE52" w14:textId="69C9800D" w:rsidR="00173EE3" w:rsidRDefault="00173EE3" w:rsidP="004C1792">
      <w:pPr>
        <w:spacing w:after="0"/>
        <w:jc w:val="center"/>
        <w:rPr>
          <w:lang w:val="es-ES"/>
        </w:rPr>
      </w:pPr>
      <w:r w:rsidRPr="001F6A26">
        <w:rPr>
          <w:lang w:val="es-ES"/>
        </w:rPr>
        <w:t>Fuente: Elaboración propia con base en resultados CGpR</w:t>
      </w:r>
      <w:r>
        <w:rPr>
          <w:lang w:val="es-ES"/>
        </w:rPr>
        <w:t>18 y CGpR21</w:t>
      </w:r>
    </w:p>
    <w:p w14:paraId="08139EC2" w14:textId="54AB2160" w:rsidR="00F36CDA" w:rsidRDefault="00173EE3" w:rsidP="004C1792">
      <w:pPr>
        <w:spacing w:after="0"/>
        <w:ind w:firstLine="708"/>
        <w:rPr>
          <w:lang w:val="es-ES"/>
        </w:rPr>
      </w:pPr>
      <w:r>
        <w:rPr>
          <w:lang w:val="es-ES"/>
        </w:rPr>
        <w:t>Sin embargo, se deberá escalar más en la precisión del análisis deductivo hasta los ítems para apreciar el impacto de las FA aplicadas por el sujeto de estudio. En este caso</w:t>
      </w:r>
      <w:r w:rsidR="006A30FB">
        <w:rPr>
          <w:lang w:val="es-ES"/>
        </w:rPr>
        <w:t>,</w:t>
      </w:r>
      <w:r>
        <w:rPr>
          <w:lang w:val="es-ES"/>
        </w:rPr>
        <w:t xml:space="preserve"> se presenta la </w:t>
      </w:r>
      <w:r w:rsidR="001A0554">
        <w:rPr>
          <w:lang w:val="es-ES"/>
        </w:rPr>
        <w:t>figura 17</w:t>
      </w:r>
      <w:r>
        <w:rPr>
          <w:lang w:val="es-ES"/>
        </w:rPr>
        <w:t xml:space="preserve">, en donde por columnas se puede </w:t>
      </w:r>
      <w:r w:rsidR="006A30FB">
        <w:rPr>
          <w:lang w:val="es-ES"/>
        </w:rPr>
        <w:t>observar</w:t>
      </w:r>
      <w:r>
        <w:rPr>
          <w:lang w:val="es-ES"/>
        </w:rPr>
        <w:t xml:space="preserve"> de izquierda a derecha «ID»</w:t>
      </w:r>
      <w:r w:rsidR="006A30FB">
        <w:rPr>
          <w:lang w:val="es-ES"/>
        </w:rPr>
        <w:t>,</w:t>
      </w:r>
      <w:r>
        <w:rPr>
          <w:lang w:val="es-ES"/>
        </w:rPr>
        <w:t xml:space="preserve"> que corresponde a la dimensión, subdimensión e ítem</w:t>
      </w:r>
      <w:r w:rsidR="006A30FB">
        <w:rPr>
          <w:lang w:val="es-ES"/>
        </w:rPr>
        <w:t>,</w:t>
      </w:r>
      <w:r>
        <w:rPr>
          <w:lang w:val="es-ES"/>
        </w:rPr>
        <w:t xml:space="preserve"> respectivamente, «Ítem» que corresponde al elemento de la encuesta (está abreviada en la</w:t>
      </w:r>
      <w:r w:rsidR="001A0554">
        <w:rPr>
          <w:lang w:val="es-ES"/>
        </w:rPr>
        <w:t>s columnas</w:t>
      </w:r>
      <w:r>
        <w:rPr>
          <w:lang w:val="es-ES"/>
        </w:rPr>
        <w:t>), «</w:t>
      </w:r>
      <w:proofErr w:type="spellStart"/>
      <w:r>
        <w:rPr>
          <w:lang w:val="es-ES"/>
        </w:rPr>
        <w:t>Ptos</w:t>
      </w:r>
      <w:proofErr w:type="spellEnd"/>
      <w:r>
        <w:rPr>
          <w:lang w:val="es-ES"/>
        </w:rPr>
        <w:t xml:space="preserve">. 2018» </w:t>
      </w:r>
      <w:r w:rsidR="006A30FB">
        <w:rPr>
          <w:lang w:val="es-ES"/>
        </w:rPr>
        <w:t xml:space="preserve">o </w:t>
      </w:r>
      <w:r>
        <w:rPr>
          <w:lang w:val="es-ES"/>
        </w:rPr>
        <w:t>puntos obtenidos del 0-4 de la escala de Likert en dicho ítem en el año 2018, «CGpR18» indicado en porcentaje, «</w:t>
      </w:r>
      <w:proofErr w:type="spellStart"/>
      <w:r>
        <w:rPr>
          <w:lang w:val="es-ES"/>
        </w:rPr>
        <w:t>Ptos</w:t>
      </w:r>
      <w:proofErr w:type="spellEnd"/>
      <w:r>
        <w:rPr>
          <w:lang w:val="es-ES"/>
        </w:rPr>
        <w:t xml:space="preserve">. 2021» puntos obtenidos del 0-4 de la escala de Likert en dicho ítem en el año 2021, «CGpR21» indicado en porcentaje, «Var1» que representa la variación en puntaje y «Var%» que es la referencia que tomaremos indicada en porcentaje entre CGpR18 y CGpR21. </w:t>
      </w:r>
      <w:r w:rsidR="006A30FB">
        <w:rPr>
          <w:lang w:val="es-ES"/>
        </w:rPr>
        <w:t xml:space="preserve">Cabe mencionar que el espectro más bajo </w:t>
      </w:r>
      <w:r>
        <w:rPr>
          <w:lang w:val="es-ES"/>
        </w:rPr>
        <w:t xml:space="preserve">se marca </w:t>
      </w:r>
      <w:r w:rsidR="006A30FB">
        <w:rPr>
          <w:lang w:val="es-ES"/>
        </w:rPr>
        <w:t>en rojo</w:t>
      </w:r>
      <w:r>
        <w:rPr>
          <w:lang w:val="es-ES"/>
        </w:rPr>
        <w:t>,</w:t>
      </w:r>
      <w:r w:rsidR="006A30FB">
        <w:rPr>
          <w:lang w:val="es-ES"/>
        </w:rPr>
        <w:t xml:space="preserve"> y el más alto en </w:t>
      </w:r>
      <w:r>
        <w:rPr>
          <w:lang w:val="es-ES"/>
        </w:rPr>
        <w:t xml:space="preserve">amarillo y verde. </w:t>
      </w:r>
      <w:bookmarkStart w:id="28" w:name="_Toc128673962"/>
    </w:p>
    <w:p w14:paraId="43C14F6F" w14:textId="77777777" w:rsidR="004C1792" w:rsidRDefault="004C1792" w:rsidP="004C1792">
      <w:pPr>
        <w:spacing w:after="0"/>
        <w:ind w:firstLine="708"/>
        <w:rPr>
          <w:lang w:val="es-ES"/>
        </w:rPr>
      </w:pPr>
    </w:p>
    <w:p w14:paraId="43E16651" w14:textId="77777777" w:rsidR="00EF2173" w:rsidRDefault="00EF2173" w:rsidP="004C1792">
      <w:pPr>
        <w:spacing w:after="0"/>
        <w:ind w:firstLine="708"/>
        <w:rPr>
          <w:lang w:val="es-ES"/>
        </w:rPr>
      </w:pPr>
    </w:p>
    <w:p w14:paraId="75877250" w14:textId="77777777" w:rsidR="00EF2173" w:rsidRDefault="00EF2173" w:rsidP="004C1792">
      <w:pPr>
        <w:spacing w:after="0"/>
        <w:ind w:firstLine="708"/>
        <w:rPr>
          <w:lang w:val="es-ES"/>
        </w:rPr>
      </w:pPr>
    </w:p>
    <w:p w14:paraId="7D948983" w14:textId="77777777" w:rsidR="00EF2173" w:rsidRDefault="00EF2173" w:rsidP="004C1792">
      <w:pPr>
        <w:spacing w:after="0"/>
        <w:ind w:firstLine="708"/>
        <w:rPr>
          <w:lang w:val="es-ES"/>
        </w:rPr>
      </w:pPr>
    </w:p>
    <w:p w14:paraId="47CFEA25" w14:textId="77777777" w:rsidR="00EF2173" w:rsidRDefault="00EF2173" w:rsidP="004C1792">
      <w:pPr>
        <w:spacing w:after="0"/>
        <w:ind w:firstLine="708"/>
        <w:rPr>
          <w:lang w:val="es-ES"/>
        </w:rPr>
      </w:pPr>
    </w:p>
    <w:p w14:paraId="24BF1B94" w14:textId="77777777" w:rsidR="00EF2173" w:rsidRDefault="00EF2173" w:rsidP="004C1792">
      <w:pPr>
        <w:spacing w:after="0"/>
        <w:ind w:firstLine="708"/>
        <w:rPr>
          <w:lang w:val="es-ES"/>
        </w:rPr>
      </w:pPr>
    </w:p>
    <w:p w14:paraId="3DD4C1A6" w14:textId="77777777" w:rsidR="00EF2173" w:rsidRDefault="00EF2173" w:rsidP="004C1792">
      <w:pPr>
        <w:spacing w:after="0"/>
        <w:ind w:firstLine="708"/>
        <w:rPr>
          <w:lang w:val="es-ES"/>
        </w:rPr>
      </w:pPr>
    </w:p>
    <w:p w14:paraId="2CE32F86" w14:textId="77777777" w:rsidR="00EF2173" w:rsidRDefault="00EF2173" w:rsidP="004C1792">
      <w:pPr>
        <w:spacing w:after="0"/>
        <w:ind w:firstLine="708"/>
        <w:rPr>
          <w:lang w:val="es-ES"/>
        </w:rPr>
      </w:pPr>
    </w:p>
    <w:p w14:paraId="5F39A29F" w14:textId="77777777" w:rsidR="00EF2173" w:rsidRDefault="00EF2173" w:rsidP="004C1792">
      <w:pPr>
        <w:spacing w:after="0"/>
        <w:ind w:firstLine="708"/>
        <w:rPr>
          <w:lang w:val="es-ES"/>
        </w:rPr>
      </w:pPr>
    </w:p>
    <w:p w14:paraId="18CA54F3" w14:textId="1492B3B9" w:rsidR="00173EE3" w:rsidRPr="00F36CDA" w:rsidRDefault="00F36CDA" w:rsidP="004C1792">
      <w:pPr>
        <w:spacing w:after="0"/>
        <w:jc w:val="center"/>
        <w:rPr>
          <w:lang w:val="es-ES"/>
        </w:rPr>
      </w:pPr>
      <w:r w:rsidRPr="00F36CDA">
        <w:rPr>
          <w:b/>
        </w:rPr>
        <w:lastRenderedPageBreak/>
        <w:t xml:space="preserve">Figura </w:t>
      </w:r>
      <w:r w:rsidRPr="00F36CDA">
        <w:rPr>
          <w:b/>
        </w:rPr>
        <w:fldChar w:fldCharType="begin"/>
      </w:r>
      <w:r w:rsidRPr="00F36CDA">
        <w:rPr>
          <w:b/>
        </w:rPr>
        <w:instrText xml:space="preserve"> SEQ Figura \* ARABIC </w:instrText>
      </w:r>
      <w:r w:rsidRPr="00F36CDA">
        <w:rPr>
          <w:b/>
        </w:rPr>
        <w:fldChar w:fldCharType="separate"/>
      </w:r>
      <w:r w:rsidR="00FA3558">
        <w:rPr>
          <w:b/>
          <w:noProof/>
        </w:rPr>
        <w:t>17</w:t>
      </w:r>
      <w:r w:rsidRPr="00F36CDA">
        <w:rPr>
          <w:b/>
        </w:rPr>
        <w:fldChar w:fldCharType="end"/>
      </w:r>
      <w:r w:rsidRPr="00F36CDA">
        <w:rPr>
          <w:b/>
        </w:rPr>
        <w:t>.</w:t>
      </w:r>
      <w:r>
        <w:t xml:space="preserve"> </w:t>
      </w:r>
      <w:r w:rsidR="00173EE3">
        <w:t>Resultados en ítems de CGpR18 y CGpR21</w:t>
      </w:r>
      <w:r w:rsidR="006A30FB">
        <w:t>,</w:t>
      </w:r>
      <w:r w:rsidR="00173EE3">
        <w:t xml:space="preserve"> así como su variación entre ambos</w:t>
      </w:r>
      <w:r w:rsidR="006A30FB">
        <w:t>.</w:t>
      </w:r>
      <w:r w:rsidR="00173EE3">
        <w:t xml:space="preserve"> </w:t>
      </w:r>
      <w:r w:rsidR="006A30FB">
        <w:t>S</w:t>
      </w:r>
      <w:r w:rsidR="00173EE3">
        <w:t>e ordena</w:t>
      </w:r>
      <w:r w:rsidR="006A30FB">
        <w:t>n</w:t>
      </w:r>
      <w:r w:rsidR="00173EE3">
        <w:t xml:space="preserve"> de manera descendente</w:t>
      </w:r>
      <w:bookmarkEnd w:id="28"/>
      <w:r>
        <w:t xml:space="preserve"> (imagen de esquema semáforo en hoja de cálculo)</w:t>
      </w:r>
    </w:p>
    <w:p w14:paraId="2529B7DC" w14:textId="0795EC0C" w:rsidR="00173EE3" w:rsidRDefault="007A183B" w:rsidP="00F36CDA">
      <w:pPr>
        <w:jc w:val="center"/>
        <w:rPr>
          <w:lang w:val="es-ES"/>
        </w:rPr>
      </w:pPr>
      <w:r w:rsidRPr="007A183B">
        <w:rPr>
          <w:noProof/>
          <w:lang w:eastAsia="es-MX"/>
        </w:rPr>
        <w:drawing>
          <wp:inline distT="0" distB="0" distL="0" distR="0" wp14:anchorId="431D14EF" wp14:editId="45CAD1F7">
            <wp:extent cx="2880759" cy="5572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8540" cy="5587176"/>
                    </a:xfrm>
                    <a:prstGeom prst="rect">
                      <a:avLst/>
                    </a:prstGeom>
                    <a:noFill/>
                    <a:ln>
                      <a:noFill/>
                    </a:ln>
                  </pic:spPr>
                </pic:pic>
              </a:graphicData>
            </a:graphic>
          </wp:inline>
        </w:drawing>
      </w:r>
    </w:p>
    <w:p w14:paraId="4C7F34A2" w14:textId="5B057DF2" w:rsidR="00173EE3" w:rsidRDefault="00173EE3" w:rsidP="004C1792">
      <w:pPr>
        <w:spacing w:after="0"/>
        <w:jc w:val="center"/>
        <w:rPr>
          <w:lang w:val="es-ES"/>
        </w:rPr>
      </w:pPr>
      <w:r w:rsidRPr="001F6A26">
        <w:rPr>
          <w:lang w:val="es-ES"/>
        </w:rPr>
        <w:t>Fuente: Elaboración propia con base en resultados CGpR</w:t>
      </w:r>
      <w:r>
        <w:rPr>
          <w:lang w:val="es-ES"/>
        </w:rPr>
        <w:t>18 y CGpR21</w:t>
      </w:r>
    </w:p>
    <w:p w14:paraId="47131028" w14:textId="36098670" w:rsidR="00173EE3" w:rsidRDefault="006A30FB" w:rsidP="004C1792">
      <w:pPr>
        <w:spacing w:after="0"/>
        <w:ind w:firstLine="708"/>
        <w:rPr>
          <w:lang w:val="es-ES"/>
        </w:rPr>
      </w:pPr>
      <w:r>
        <w:rPr>
          <w:lang w:val="es-ES"/>
        </w:rPr>
        <w:t>C</w:t>
      </w:r>
      <w:r w:rsidR="00173EE3">
        <w:rPr>
          <w:lang w:val="es-ES"/>
        </w:rPr>
        <w:t xml:space="preserve">on el tratamiento de los datos podemos observar que cinco de los siete ítems con mayor impacto corresponden a la dimensión de SiG: </w:t>
      </w:r>
    </w:p>
    <w:p w14:paraId="415F9830" w14:textId="523DB899" w:rsidR="00173EE3" w:rsidRPr="00EF2173" w:rsidRDefault="00173EE3" w:rsidP="004C1792">
      <w:pPr>
        <w:pStyle w:val="Prrafodelista"/>
        <w:numPr>
          <w:ilvl w:val="0"/>
          <w:numId w:val="15"/>
        </w:numPr>
        <w:spacing w:after="0" w:line="360" w:lineRule="auto"/>
        <w:rPr>
          <w:bCs/>
          <w:lang w:val="es-ES"/>
        </w:rPr>
      </w:pPr>
      <w:r w:rsidRPr="00664FEA">
        <w:rPr>
          <w:lang w:val="es-ES"/>
        </w:rPr>
        <w:t>3.3.1.</w:t>
      </w:r>
      <w:r w:rsidRPr="00664FEA">
        <w:rPr>
          <w:lang w:val="es-ES"/>
        </w:rPr>
        <w:tab/>
        <w:t xml:space="preserve">En la </w:t>
      </w:r>
      <w:r w:rsidR="006A30FB" w:rsidRPr="00664FEA">
        <w:rPr>
          <w:lang w:val="es-ES"/>
        </w:rPr>
        <w:t xml:space="preserve">estructura interna </w:t>
      </w:r>
      <w:r w:rsidRPr="00664FEA">
        <w:rPr>
          <w:lang w:val="es-ES"/>
        </w:rPr>
        <w:t xml:space="preserve">de la organización existe un </w:t>
      </w:r>
      <w:r w:rsidR="006A30FB" w:rsidRPr="00664FEA">
        <w:rPr>
          <w:lang w:val="es-ES"/>
        </w:rPr>
        <w:t>área responsable</w:t>
      </w:r>
      <w:r w:rsidR="006A30FB">
        <w:rPr>
          <w:lang w:val="es-ES"/>
        </w:rPr>
        <w:t>,</w:t>
      </w:r>
      <w:r w:rsidR="006A30FB" w:rsidRPr="00664FEA">
        <w:rPr>
          <w:lang w:val="es-ES"/>
        </w:rPr>
        <w:t xml:space="preserve"> específicamente </w:t>
      </w:r>
      <w:r w:rsidRPr="00664FEA">
        <w:rPr>
          <w:lang w:val="es-ES"/>
        </w:rPr>
        <w:t xml:space="preserve">del </w:t>
      </w:r>
      <w:r w:rsidR="006A30FB">
        <w:rPr>
          <w:lang w:val="es-ES"/>
        </w:rPr>
        <w:t>m</w:t>
      </w:r>
      <w:r w:rsidRPr="00664FEA">
        <w:rPr>
          <w:lang w:val="es-ES"/>
        </w:rPr>
        <w:t xml:space="preserve">onitoreo, </w:t>
      </w:r>
      <w:r w:rsidR="006A30FB">
        <w:rPr>
          <w:lang w:val="es-ES"/>
        </w:rPr>
        <w:t>s</w:t>
      </w:r>
      <w:r w:rsidRPr="00664FEA">
        <w:rPr>
          <w:lang w:val="es-ES"/>
        </w:rPr>
        <w:t xml:space="preserve">eguimiento y </w:t>
      </w:r>
      <w:r w:rsidR="006A30FB">
        <w:rPr>
          <w:lang w:val="es-ES"/>
        </w:rPr>
        <w:t>e</w:t>
      </w:r>
      <w:r w:rsidRPr="00664FEA">
        <w:rPr>
          <w:lang w:val="es-ES"/>
        </w:rPr>
        <w:t xml:space="preserve">valuación del </w:t>
      </w:r>
      <w:r w:rsidR="006A30FB" w:rsidRPr="00664FEA">
        <w:rPr>
          <w:lang w:val="es-ES"/>
        </w:rPr>
        <w:t>ejercicio programático</w:t>
      </w:r>
      <w:r w:rsidRPr="00664FEA">
        <w:rPr>
          <w:lang w:val="es-ES"/>
        </w:rPr>
        <w:t xml:space="preserve"> </w:t>
      </w:r>
      <w:r w:rsidR="006A30FB" w:rsidRPr="006A30FB">
        <w:rPr>
          <w:lang w:val="es-ES"/>
        </w:rPr>
        <w:t>(</w:t>
      </w:r>
      <w:r w:rsidRPr="00EF2173">
        <w:rPr>
          <w:bCs/>
          <w:lang w:val="es-ES"/>
        </w:rPr>
        <w:t>59.69</w:t>
      </w:r>
      <w:r w:rsidR="006A30FB" w:rsidRPr="00EF2173">
        <w:rPr>
          <w:bCs/>
          <w:lang w:val="es-ES"/>
        </w:rPr>
        <w:t> </w:t>
      </w:r>
      <w:r w:rsidRPr="00EF2173">
        <w:rPr>
          <w:bCs/>
          <w:lang w:val="es-ES"/>
        </w:rPr>
        <w:t>%</w:t>
      </w:r>
      <w:r w:rsidR="006A30FB" w:rsidRPr="00EF2173">
        <w:rPr>
          <w:bCs/>
          <w:lang w:val="es-ES"/>
        </w:rPr>
        <w:t>).</w:t>
      </w:r>
      <w:r w:rsidRPr="00EF2173">
        <w:rPr>
          <w:bCs/>
          <w:lang w:val="es-ES"/>
        </w:rPr>
        <w:t xml:space="preserve"> </w:t>
      </w:r>
    </w:p>
    <w:p w14:paraId="0B5E321F" w14:textId="033A5255" w:rsidR="00173EE3" w:rsidRPr="00EF2173" w:rsidRDefault="00173EE3" w:rsidP="004C1792">
      <w:pPr>
        <w:pStyle w:val="Prrafodelista"/>
        <w:numPr>
          <w:ilvl w:val="0"/>
          <w:numId w:val="15"/>
        </w:numPr>
        <w:spacing w:after="0" w:line="360" w:lineRule="auto"/>
        <w:rPr>
          <w:bCs/>
          <w:lang w:val="es-ES"/>
        </w:rPr>
      </w:pPr>
      <w:r w:rsidRPr="00EF2173">
        <w:rPr>
          <w:bCs/>
          <w:lang w:val="es-ES"/>
        </w:rPr>
        <w:t>3.2.1.</w:t>
      </w:r>
      <w:r w:rsidRPr="00EF2173">
        <w:rPr>
          <w:bCs/>
          <w:lang w:val="es-ES"/>
        </w:rPr>
        <w:tab/>
        <w:t xml:space="preserve">Existe un </w:t>
      </w:r>
      <w:r w:rsidR="006A30FB" w:rsidRPr="00EF2173">
        <w:rPr>
          <w:bCs/>
          <w:lang w:val="es-ES"/>
        </w:rPr>
        <w:t>s</w:t>
      </w:r>
      <w:r w:rsidRPr="00EF2173">
        <w:rPr>
          <w:bCs/>
          <w:lang w:val="es-ES"/>
        </w:rPr>
        <w:t xml:space="preserve">eguimiento efectivo, es decir; un monitoreo permanente y periódico de los avances del cumplimiento de las metas organizacionales establecidas en la </w:t>
      </w:r>
      <w:r w:rsidR="006A30FB" w:rsidRPr="00EF2173">
        <w:rPr>
          <w:bCs/>
          <w:lang w:val="es-ES"/>
        </w:rPr>
        <w:t>p</w:t>
      </w:r>
      <w:r w:rsidRPr="00EF2173">
        <w:rPr>
          <w:bCs/>
          <w:lang w:val="es-ES"/>
        </w:rPr>
        <w:t xml:space="preserve">laneación </w:t>
      </w:r>
      <w:r w:rsidR="006A30FB" w:rsidRPr="00EF2173">
        <w:rPr>
          <w:bCs/>
          <w:lang w:val="es-ES"/>
        </w:rPr>
        <w:t>(</w:t>
      </w:r>
      <w:r w:rsidRPr="00EF2173">
        <w:rPr>
          <w:bCs/>
          <w:lang w:val="es-ES"/>
        </w:rPr>
        <w:t>49.39</w:t>
      </w:r>
      <w:r w:rsidR="006A30FB" w:rsidRPr="00EF2173">
        <w:rPr>
          <w:bCs/>
          <w:lang w:val="es-ES"/>
        </w:rPr>
        <w:t> </w:t>
      </w:r>
      <w:r w:rsidRPr="00EF2173">
        <w:rPr>
          <w:bCs/>
          <w:lang w:val="es-ES"/>
        </w:rPr>
        <w:t>%</w:t>
      </w:r>
      <w:r w:rsidR="006A30FB" w:rsidRPr="00EF2173">
        <w:rPr>
          <w:bCs/>
          <w:lang w:val="es-ES"/>
        </w:rPr>
        <w:t>).</w:t>
      </w:r>
      <w:r w:rsidRPr="00EF2173">
        <w:rPr>
          <w:bCs/>
          <w:lang w:val="es-ES"/>
        </w:rPr>
        <w:t xml:space="preserve"> </w:t>
      </w:r>
    </w:p>
    <w:p w14:paraId="37B58A15" w14:textId="28F804F8" w:rsidR="00173EE3" w:rsidRPr="00EF2173" w:rsidRDefault="00173EE3" w:rsidP="004C1792">
      <w:pPr>
        <w:pStyle w:val="Prrafodelista"/>
        <w:numPr>
          <w:ilvl w:val="0"/>
          <w:numId w:val="15"/>
        </w:numPr>
        <w:spacing w:after="0" w:line="360" w:lineRule="auto"/>
        <w:rPr>
          <w:lang w:val="es-ES"/>
        </w:rPr>
      </w:pPr>
      <w:r w:rsidRPr="00664FEA">
        <w:rPr>
          <w:lang w:val="es-ES"/>
        </w:rPr>
        <w:lastRenderedPageBreak/>
        <w:t>3.2.2.</w:t>
      </w:r>
      <w:r w:rsidRPr="00664FEA">
        <w:rPr>
          <w:lang w:val="es-ES"/>
        </w:rPr>
        <w:tab/>
        <w:t xml:space="preserve">Existe una </w:t>
      </w:r>
      <w:r w:rsidR="006A30FB">
        <w:rPr>
          <w:lang w:val="es-ES"/>
        </w:rPr>
        <w:t>e</w:t>
      </w:r>
      <w:r w:rsidRPr="00664FEA">
        <w:rPr>
          <w:lang w:val="es-ES"/>
        </w:rPr>
        <w:t>valuación efectiva, es decir</w:t>
      </w:r>
      <w:r w:rsidR="006A30FB">
        <w:rPr>
          <w:lang w:val="es-ES"/>
        </w:rPr>
        <w:t>,</w:t>
      </w:r>
      <w:r w:rsidRPr="00664FEA">
        <w:rPr>
          <w:lang w:val="es-ES"/>
        </w:rPr>
        <w:t xml:space="preserve"> una verificación permanente y periódica de los avances del cumplimiento de las metas organizacionales establecidas en la </w:t>
      </w:r>
      <w:r w:rsidR="006A30FB" w:rsidRPr="00EF2173">
        <w:rPr>
          <w:lang w:val="es-ES"/>
        </w:rPr>
        <w:t>p</w:t>
      </w:r>
      <w:r w:rsidRPr="00EF2173">
        <w:rPr>
          <w:lang w:val="es-ES"/>
        </w:rPr>
        <w:t xml:space="preserve">laneación </w:t>
      </w:r>
      <w:r w:rsidR="006A30FB" w:rsidRPr="00EF2173">
        <w:rPr>
          <w:lang w:val="es-ES"/>
        </w:rPr>
        <w:t>(</w:t>
      </w:r>
      <w:r w:rsidRPr="00EF2173">
        <w:rPr>
          <w:lang w:val="es-ES"/>
        </w:rPr>
        <w:t>48.61</w:t>
      </w:r>
      <w:r w:rsidR="006A30FB" w:rsidRPr="00EF2173">
        <w:rPr>
          <w:lang w:val="es-ES"/>
        </w:rPr>
        <w:t xml:space="preserve"> </w:t>
      </w:r>
      <w:r w:rsidRPr="00EF2173">
        <w:rPr>
          <w:lang w:val="es-ES"/>
        </w:rPr>
        <w:t>%</w:t>
      </w:r>
      <w:r w:rsidR="006A30FB" w:rsidRPr="00EF2173">
        <w:rPr>
          <w:lang w:val="es-ES"/>
        </w:rPr>
        <w:t>).</w:t>
      </w:r>
      <w:r w:rsidRPr="00EF2173">
        <w:rPr>
          <w:lang w:val="es-ES"/>
        </w:rPr>
        <w:t xml:space="preserve"> </w:t>
      </w:r>
    </w:p>
    <w:p w14:paraId="4A7F11A8" w14:textId="37CADC1D" w:rsidR="00173EE3" w:rsidRPr="00EF2173" w:rsidRDefault="00173EE3" w:rsidP="004C1792">
      <w:pPr>
        <w:pStyle w:val="Prrafodelista"/>
        <w:numPr>
          <w:ilvl w:val="0"/>
          <w:numId w:val="15"/>
        </w:numPr>
        <w:spacing w:after="0" w:line="360" w:lineRule="auto"/>
        <w:rPr>
          <w:lang w:val="es-ES"/>
        </w:rPr>
      </w:pPr>
      <w:r w:rsidRPr="00EF2173">
        <w:rPr>
          <w:lang w:val="es-ES"/>
        </w:rPr>
        <w:t>2.2.1.</w:t>
      </w:r>
      <w:r w:rsidRPr="00EF2173">
        <w:rPr>
          <w:lang w:val="es-ES"/>
        </w:rPr>
        <w:tab/>
        <w:t xml:space="preserve">Para la elaboración de la </w:t>
      </w:r>
      <w:r w:rsidR="006A30FB" w:rsidRPr="00EF2173">
        <w:rPr>
          <w:lang w:val="es-ES"/>
        </w:rPr>
        <w:t xml:space="preserve">matriz de indicadores de resultados </w:t>
      </w:r>
      <w:r w:rsidRPr="00EF2173">
        <w:rPr>
          <w:lang w:val="es-ES"/>
        </w:rPr>
        <w:t>(MIR)</w:t>
      </w:r>
      <w:r w:rsidR="006A30FB" w:rsidRPr="00EF2173">
        <w:rPr>
          <w:lang w:val="es-ES"/>
        </w:rPr>
        <w:t>,</w:t>
      </w:r>
      <w:r w:rsidRPr="00EF2173">
        <w:rPr>
          <w:lang w:val="es-ES"/>
        </w:rPr>
        <w:t xml:space="preserve"> usted</w:t>
      </w:r>
      <w:r w:rsidR="006A30FB" w:rsidRPr="00EF2173">
        <w:rPr>
          <w:lang w:val="es-ES"/>
        </w:rPr>
        <w:t>,</w:t>
      </w:r>
      <w:r w:rsidRPr="00EF2173">
        <w:rPr>
          <w:lang w:val="es-ES"/>
        </w:rPr>
        <w:t xml:space="preserve"> como responsable, se reúne con los responsables de la </w:t>
      </w:r>
      <w:r w:rsidR="006A30FB" w:rsidRPr="00EF2173">
        <w:rPr>
          <w:lang w:val="es-ES"/>
        </w:rPr>
        <w:t>p</w:t>
      </w:r>
      <w:r w:rsidRPr="00EF2173">
        <w:rPr>
          <w:lang w:val="es-ES"/>
        </w:rPr>
        <w:t xml:space="preserve">laneación, </w:t>
      </w:r>
      <w:r w:rsidR="006A30FB" w:rsidRPr="00EF2173">
        <w:rPr>
          <w:lang w:val="es-ES"/>
        </w:rPr>
        <w:t>p</w:t>
      </w:r>
      <w:r w:rsidRPr="00EF2173">
        <w:rPr>
          <w:lang w:val="es-ES"/>
        </w:rPr>
        <w:t xml:space="preserve">rogramación y </w:t>
      </w:r>
      <w:r w:rsidR="006A30FB" w:rsidRPr="00EF2173">
        <w:rPr>
          <w:lang w:val="es-ES"/>
        </w:rPr>
        <w:t>p</w:t>
      </w:r>
      <w:r w:rsidRPr="00EF2173">
        <w:rPr>
          <w:lang w:val="es-ES"/>
        </w:rPr>
        <w:t xml:space="preserve">resupuestación organizacional </w:t>
      </w:r>
      <w:r w:rsidR="006A30FB" w:rsidRPr="00EF2173">
        <w:rPr>
          <w:lang w:val="es-ES"/>
        </w:rPr>
        <w:t>(</w:t>
      </w:r>
      <w:r w:rsidRPr="00EF2173">
        <w:rPr>
          <w:lang w:val="es-ES"/>
        </w:rPr>
        <w:t>43.73</w:t>
      </w:r>
      <w:r w:rsidR="006A30FB" w:rsidRPr="00EF2173">
        <w:rPr>
          <w:lang w:val="es-ES"/>
        </w:rPr>
        <w:t xml:space="preserve"> </w:t>
      </w:r>
      <w:r w:rsidRPr="00EF2173">
        <w:rPr>
          <w:lang w:val="es-ES"/>
        </w:rPr>
        <w:t>%</w:t>
      </w:r>
      <w:r w:rsidR="006A30FB" w:rsidRPr="00EF2173">
        <w:rPr>
          <w:lang w:val="es-ES"/>
        </w:rPr>
        <w:t>).</w:t>
      </w:r>
      <w:r w:rsidRPr="00EF2173">
        <w:rPr>
          <w:lang w:val="es-ES"/>
        </w:rPr>
        <w:t xml:space="preserve"> </w:t>
      </w:r>
    </w:p>
    <w:p w14:paraId="07D5458F" w14:textId="75CD1D97" w:rsidR="00173EE3" w:rsidRPr="00EF2173" w:rsidRDefault="00173EE3" w:rsidP="004C1792">
      <w:pPr>
        <w:pStyle w:val="Prrafodelista"/>
        <w:numPr>
          <w:ilvl w:val="0"/>
          <w:numId w:val="15"/>
        </w:numPr>
        <w:spacing w:after="0" w:line="360" w:lineRule="auto"/>
        <w:rPr>
          <w:lang w:val="es-ES"/>
        </w:rPr>
      </w:pPr>
      <w:r w:rsidRPr="00EF2173">
        <w:rPr>
          <w:lang w:val="es-ES"/>
        </w:rPr>
        <w:t>2.1.2.</w:t>
      </w:r>
      <w:r w:rsidRPr="00EF2173">
        <w:rPr>
          <w:lang w:val="es-ES"/>
        </w:rPr>
        <w:tab/>
        <w:t xml:space="preserve">Se considera a los </w:t>
      </w:r>
      <w:r w:rsidR="006A30FB" w:rsidRPr="00EF2173">
        <w:rPr>
          <w:lang w:val="es-ES"/>
        </w:rPr>
        <w:t xml:space="preserve">involucrados de la situación problemática </w:t>
      </w:r>
      <w:r w:rsidRPr="00EF2173">
        <w:rPr>
          <w:lang w:val="es-ES"/>
        </w:rPr>
        <w:t xml:space="preserve">para medir las </w:t>
      </w:r>
      <w:r w:rsidR="006A30FB" w:rsidRPr="00EF2173">
        <w:rPr>
          <w:lang w:val="es-ES"/>
        </w:rPr>
        <w:t>expectativas y fuerzas de los actores</w:t>
      </w:r>
      <w:r w:rsidRPr="00EF2173">
        <w:rPr>
          <w:lang w:val="es-ES"/>
        </w:rPr>
        <w:t xml:space="preserve">, </w:t>
      </w:r>
      <w:proofErr w:type="gramStart"/>
      <w:r w:rsidRPr="00EF2173">
        <w:rPr>
          <w:lang w:val="es-ES"/>
        </w:rPr>
        <w:t>de acuerdo a</w:t>
      </w:r>
      <w:proofErr w:type="gramEnd"/>
      <w:r w:rsidRPr="00EF2173">
        <w:rPr>
          <w:lang w:val="es-ES"/>
        </w:rPr>
        <w:t xml:space="preserve"> los escenarios definidos para intervenir con el Programa Operativo Anual (POA) </w:t>
      </w:r>
      <w:r w:rsidR="006A30FB" w:rsidRPr="00EF2173">
        <w:rPr>
          <w:lang w:val="es-ES"/>
        </w:rPr>
        <w:t>(</w:t>
      </w:r>
      <w:r w:rsidRPr="00EF2173">
        <w:rPr>
          <w:lang w:val="es-ES"/>
        </w:rPr>
        <w:t>42.98</w:t>
      </w:r>
      <w:r w:rsidR="006A30FB" w:rsidRPr="00EF2173">
        <w:rPr>
          <w:lang w:val="es-ES"/>
        </w:rPr>
        <w:t xml:space="preserve"> </w:t>
      </w:r>
      <w:r w:rsidRPr="00EF2173">
        <w:rPr>
          <w:lang w:val="es-ES"/>
        </w:rPr>
        <w:t>%</w:t>
      </w:r>
      <w:r w:rsidR="006A30FB" w:rsidRPr="00EF2173">
        <w:rPr>
          <w:lang w:val="es-ES"/>
        </w:rPr>
        <w:t>).</w:t>
      </w:r>
    </w:p>
    <w:p w14:paraId="1BDA252A" w14:textId="6EE99897" w:rsidR="00173EE3" w:rsidRPr="00EF2173" w:rsidRDefault="00173EE3" w:rsidP="004C1792">
      <w:pPr>
        <w:pStyle w:val="Prrafodelista"/>
        <w:numPr>
          <w:ilvl w:val="0"/>
          <w:numId w:val="15"/>
        </w:numPr>
        <w:spacing w:after="0" w:line="360" w:lineRule="auto"/>
        <w:rPr>
          <w:lang w:val="es-ES"/>
        </w:rPr>
      </w:pPr>
      <w:r w:rsidRPr="00EF2173">
        <w:rPr>
          <w:lang w:val="es-ES"/>
        </w:rPr>
        <w:t>3.3.2.</w:t>
      </w:r>
      <w:r w:rsidRPr="00EF2173">
        <w:rPr>
          <w:lang w:val="es-ES"/>
        </w:rPr>
        <w:tab/>
        <w:t xml:space="preserve">Realiza los reportes de las actividades realizadas y sus impactos se realizan a través de formatos debidamente establecidos y formalizados </w:t>
      </w:r>
      <w:r w:rsidR="0024274C" w:rsidRPr="00EF2173">
        <w:rPr>
          <w:lang w:val="es-ES"/>
        </w:rPr>
        <w:t>(</w:t>
      </w:r>
      <w:r w:rsidRPr="00EF2173">
        <w:rPr>
          <w:lang w:val="es-ES"/>
        </w:rPr>
        <w:t>42.70%</w:t>
      </w:r>
      <w:r w:rsidR="0024274C" w:rsidRPr="00EF2173">
        <w:rPr>
          <w:lang w:val="es-ES"/>
        </w:rPr>
        <w:t>).</w:t>
      </w:r>
    </w:p>
    <w:p w14:paraId="1AD0882A" w14:textId="477D399D" w:rsidR="00173EE3" w:rsidRPr="00EF2173" w:rsidRDefault="00173EE3" w:rsidP="004C1792">
      <w:pPr>
        <w:pStyle w:val="Prrafodelista"/>
        <w:numPr>
          <w:ilvl w:val="0"/>
          <w:numId w:val="15"/>
        </w:numPr>
        <w:spacing w:after="0" w:line="360" w:lineRule="auto"/>
        <w:rPr>
          <w:lang w:val="es-ES"/>
        </w:rPr>
      </w:pPr>
      <w:r w:rsidRPr="00EF2173">
        <w:rPr>
          <w:lang w:val="es-ES"/>
        </w:rPr>
        <w:t>3.4.3.</w:t>
      </w:r>
      <w:r w:rsidRPr="00EF2173">
        <w:rPr>
          <w:lang w:val="es-ES"/>
        </w:rPr>
        <w:tab/>
        <w:t xml:space="preserve">Existe un </w:t>
      </w:r>
      <w:r w:rsidR="0024274C" w:rsidRPr="00EF2173">
        <w:rPr>
          <w:lang w:val="es-ES"/>
        </w:rPr>
        <w:t xml:space="preserve">sistema informático automatizado que arroja de forma actualizada </w:t>
      </w:r>
      <w:r w:rsidRPr="00EF2173">
        <w:rPr>
          <w:lang w:val="es-ES"/>
        </w:rPr>
        <w:t xml:space="preserve">(por lo menos tres meses) el estado de todos los </w:t>
      </w:r>
      <w:r w:rsidR="0024274C" w:rsidRPr="00EF2173">
        <w:rPr>
          <w:lang w:val="es-ES"/>
        </w:rPr>
        <w:t xml:space="preserve">indicadores de desempeño </w:t>
      </w:r>
      <w:r w:rsidRPr="00EF2173">
        <w:rPr>
          <w:lang w:val="es-ES"/>
        </w:rPr>
        <w:t xml:space="preserve">organizacionales </w:t>
      </w:r>
      <w:r w:rsidR="0024274C" w:rsidRPr="00EF2173">
        <w:rPr>
          <w:lang w:val="es-ES"/>
        </w:rPr>
        <w:t>(</w:t>
      </w:r>
      <w:r w:rsidRPr="00EF2173">
        <w:rPr>
          <w:lang w:val="es-ES"/>
        </w:rPr>
        <w:t>42.20</w:t>
      </w:r>
      <w:r w:rsidR="0024274C" w:rsidRPr="00EF2173">
        <w:rPr>
          <w:lang w:val="es-ES"/>
        </w:rPr>
        <w:t> </w:t>
      </w:r>
      <w:r w:rsidRPr="00EF2173">
        <w:rPr>
          <w:lang w:val="es-ES"/>
        </w:rPr>
        <w:t>%</w:t>
      </w:r>
      <w:r w:rsidR="0024274C" w:rsidRPr="00EF2173">
        <w:rPr>
          <w:lang w:val="es-ES"/>
        </w:rPr>
        <w:t>).</w:t>
      </w:r>
    </w:p>
    <w:p w14:paraId="4D0466CF" w14:textId="130E7488" w:rsidR="00173EE3" w:rsidRDefault="00173EE3" w:rsidP="004C1792">
      <w:pPr>
        <w:spacing w:after="0"/>
        <w:ind w:firstLine="708"/>
        <w:rPr>
          <w:lang w:val="es-ES"/>
        </w:rPr>
      </w:pPr>
      <w:r>
        <w:rPr>
          <w:lang w:val="es-ES"/>
        </w:rPr>
        <w:t>Es importante</w:t>
      </w:r>
      <w:r w:rsidR="0024274C">
        <w:rPr>
          <w:lang w:val="es-ES"/>
        </w:rPr>
        <w:t>,</w:t>
      </w:r>
      <w:r>
        <w:rPr>
          <w:lang w:val="es-ES"/>
        </w:rPr>
        <w:t xml:space="preserve"> además</w:t>
      </w:r>
      <w:r w:rsidR="0024274C">
        <w:rPr>
          <w:lang w:val="es-ES"/>
        </w:rPr>
        <w:t>,</w:t>
      </w:r>
      <w:r>
        <w:rPr>
          <w:lang w:val="es-ES"/>
        </w:rPr>
        <w:t xml:space="preserve"> considerar que ningún ítem presentó un retroceso</w:t>
      </w:r>
      <w:r w:rsidR="0024274C">
        <w:rPr>
          <w:lang w:val="es-ES"/>
        </w:rPr>
        <w:t>;</w:t>
      </w:r>
      <w:r>
        <w:rPr>
          <w:lang w:val="es-ES"/>
        </w:rPr>
        <w:t xml:space="preserve"> incluso «1.2.2. </w:t>
      </w:r>
      <w:r w:rsidRPr="00664FEA">
        <w:rPr>
          <w:lang w:val="es-ES"/>
        </w:rPr>
        <w:t>Conozco y me es</w:t>
      </w:r>
      <w:r>
        <w:rPr>
          <w:lang w:val="es-ES"/>
        </w:rPr>
        <w:t xml:space="preserve"> clara la Visión organizacional»</w:t>
      </w:r>
      <w:r w:rsidR="0024274C">
        <w:rPr>
          <w:lang w:val="es-ES"/>
        </w:rPr>
        <w:t>,</w:t>
      </w:r>
      <w:r>
        <w:rPr>
          <w:lang w:val="es-ES"/>
        </w:rPr>
        <w:t xml:space="preserve"> que fue el más bajo impactó </w:t>
      </w:r>
      <w:r w:rsidRPr="00664FEA">
        <w:rPr>
          <w:lang w:val="es-ES"/>
        </w:rPr>
        <w:t>14.78</w:t>
      </w:r>
      <w:r w:rsidR="0024274C">
        <w:rPr>
          <w:lang w:val="es-ES"/>
        </w:rPr>
        <w:t> </w:t>
      </w:r>
      <w:r w:rsidRPr="00664FEA">
        <w:rPr>
          <w:lang w:val="es-ES"/>
        </w:rPr>
        <w:t>%</w:t>
      </w:r>
      <w:r>
        <w:rPr>
          <w:lang w:val="es-ES"/>
        </w:rPr>
        <w:t xml:space="preserve"> positivamente.</w:t>
      </w:r>
    </w:p>
    <w:p w14:paraId="7229BA67" w14:textId="77777777" w:rsidR="004C1792" w:rsidRDefault="004C1792" w:rsidP="00EF2173">
      <w:pPr>
        <w:spacing w:after="0"/>
      </w:pPr>
      <w:bookmarkStart w:id="29" w:name="_Toc128674020"/>
    </w:p>
    <w:p w14:paraId="3CE8EBD7" w14:textId="345D1635" w:rsidR="00173EE3" w:rsidRPr="00F36CDA" w:rsidRDefault="00173EE3" w:rsidP="004C1792">
      <w:pPr>
        <w:pStyle w:val="Ttulo3"/>
        <w:spacing w:after="0"/>
        <w:jc w:val="center"/>
      </w:pPr>
      <w:r w:rsidRPr="00F36CDA">
        <w:t>Relación entre FA e ítems y su impacto en CGpR</w:t>
      </w:r>
      <w:bookmarkEnd w:id="29"/>
    </w:p>
    <w:p w14:paraId="47C66D7A" w14:textId="19375F56" w:rsidR="00173EE3" w:rsidRDefault="00173EE3" w:rsidP="004C1792">
      <w:pPr>
        <w:spacing w:after="0"/>
        <w:ind w:firstLine="708"/>
        <w:rPr>
          <w:lang w:val="es-ES"/>
        </w:rPr>
      </w:pPr>
      <w:r>
        <w:rPr>
          <w:lang w:val="es-ES"/>
        </w:rPr>
        <w:t xml:space="preserve">Se realiza un ejercicio de correlación entre FA, los CR que las generan y los ítems, </w:t>
      </w:r>
      <w:r w:rsidR="0024274C">
        <w:rPr>
          <w:lang w:val="es-ES"/>
        </w:rPr>
        <w:t>de donde</w:t>
      </w:r>
      <w:r>
        <w:rPr>
          <w:lang w:val="es-ES"/>
        </w:rPr>
        <w:t xml:space="preserve"> se desprende la siguiente información: </w:t>
      </w:r>
      <w:r w:rsidR="0024274C">
        <w:rPr>
          <w:lang w:val="es-ES"/>
        </w:rPr>
        <w:t>p</w:t>
      </w:r>
      <w:r>
        <w:rPr>
          <w:lang w:val="es-ES"/>
        </w:rPr>
        <w:t xml:space="preserve">rimeramente, </w:t>
      </w:r>
      <w:r w:rsidR="0024274C">
        <w:rPr>
          <w:lang w:val="es-ES"/>
        </w:rPr>
        <w:t xml:space="preserve">véase </w:t>
      </w:r>
      <w:r>
        <w:rPr>
          <w:lang w:val="es-ES"/>
        </w:rPr>
        <w:t xml:space="preserve">la </w:t>
      </w:r>
      <w:r w:rsidR="00F36CDA">
        <w:rPr>
          <w:lang w:val="es-ES"/>
        </w:rPr>
        <w:t>fig</w:t>
      </w:r>
      <w:r w:rsidR="001A0554">
        <w:rPr>
          <w:lang w:val="es-ES"/>
        </w:rPr>
        <w:t xml:space="preserve">ura </w:t>
      </w:r>
      <w:r w:rsidR="0024274C">
        <w:rPr>
          <w:lang w:val="es-ES"/>
        </w:rPr>
        <w:t>18</w:t>
      </w:r>
      <w:r>
        <w:rPr>
          <w:lang w:val="es-ES"/>
        </w:rPr>
        <w:t>, donde se relacionan las FA con cada uno de los ítems</w:t>
      </w:r>
      <w:r w:rsidR="0024274C">
        <w:rPr>
          <w:lang w:val="es-ES"/>
        </w:rPr>
        <w:t xml:space="preserve">. Esto </w:t>
      </w:r>
      <w:r>
        <w:rPr>
          <w:lang w:val="es-ES"/>
        </w:rPr>
        <w:t xml:space="preserve">permite ligarlo a cada dimensión (D) y subdimensión (SD), lo que </w:t>
      </w:r>
      <w:r w:rsidR="0024274C">
        <w:rPr>
          <w:lang w:val="es-ES"/>
        </w:rPr>
        <w:t>sirve</w:t>
      </w:r>
      <w:r>
        <w:rPr>
          <w:lang w:val="es-ES"/>
        </w:rPr>
        <w:t xml:space="preserve"> </w:t>
      </w:r>
      <w:r w:rsidR="0024274C">
        <w:rPr>
          <w:lang w:val="es-ES"/>
        </w:rPr>
        <w:t xml:space="preserve">para </w:t>
      </w:r>
      <w:r>
        <w:rPr>
          <w:lang w:val="es-ES"/>
        </w:rPr>
        <w:t>realizar las operaciones de manera directa en una hoja de cálculo</w:t>
      </w:r>
      <w:r w:rsidR="0024274C">
        <w:rPr>
          <w:lang w:val="es-ES"/>
        </w:rPr>
        <w:t>.</w:t>
      </w:r>
      <w:r>
        <w:rPr>
          <w:lang w:val="es-ES"/>
        </w:rPr>
        <w:t xml:space="preserve"> </w:t>
      </w:r>
    </w:p>
    <w:p w14:paraId="122FF33F" w14:textId="77777777" w:rsidR="00EF2173" w:rsidRDefault="00EF2173" w:rsidP="004C1792">
      <w:pPr>
        <w:spacing w:after="0"/>
        <w:ind w:firstLine="708"/>
        <w:rPr>
          <w:lang w:val="es-ES"/>
        </w:rPr>
      </w:pPr>
    </w:p>
    <w:p w14:paraId="38146EBD" w14:textId="77777777" w:rsidR="00EF2173" w:rsidRDefault="00EF2173" w:rsidP="004C1792">
      <w:pPr>
        <w:spacing w:after="0"/>
        <w:ind w:firstLine="708"/>
        <w:rPr>
          <w:lang w:val="es-ES"/>
        </w:rPr>
      </w:pPr>
    </w:p>
    <w:p w14:paraId="419E8B4A" w14:textId="77777777" w:rsidR="00EF2173" w:rsidRDefault="00EF2173" w:rsidP="004C1792">
      <w:pPr>
        <w:spacing w:after="0"/>
        <w:ind w:firstLine="708"/>
        <w:rPr>
          <w:lang w:val="es-ES"/>
        </w:rPr>
      </w:pPr>
    </w:p>
    <w:p w14:paraId="7D1AAC7F" w14:textId="77777777" w:rsidR="00EF2173" w:rsidRDefault="00EF2173" w:rsidP="004C1792">
      <w:pPr>
        <w:spacing w:after="0"/>
        <w:ind w:firstLine="708"/>
        <w:rPr>
          <w:lang w:val="es-ES"/>
        </w:rPr>
      </w:pPr>
    </w:p>
    <w:p w14:paraId="359034C7" w14:textId="77777777" w:rsidR="00EF2173" w:rsidRDefault="00EF2173" w:rsidP="004C1792">
      <w:pPr>
        <w:spacing w:after="0"/>
        <w:ind w:firstLine="708"/>
        <w:rPr>
          <w:lang w:val="es-ES"/>
        </w:rPr>
      </w:pPr>
    </w:p>
    <w:p w14:paraId="0B722F1B" w14:textId="77777777" w:rsidR="00EF2173" w:rsidRDefault="00EF2173" w:rsidP="004C1792">
      <w:pPr>
        <w:spacing w:after="0"/>
        <w:ind w:firstLine="708"/>
        <w:rPr>
          <w:lang w:val="es-ES"/>
        </w:rPr>
      </w:pPr>
    </w:p>
    <w:p w14:paraId="39176F3F" w14:textId="77777777" w:rsidR="00EF2173" w:rsidRDefault="00EF2173" w:rsidP="004C1792">
      <w:pPr>
        <w:spacing w:after="0"/>
        <w:ind w:firstLine="708"/>
        <w:rPr>
          <w:lang w:val="es-ES"/>
        </w:rPr>
      </w:pPr>
    </w:p>
    <w:p w14:paraId="2262A98E" w14:textId="4CAB9C93" w:rsidR="00173EE3" w:rsidRDefault="001A0554" w:rsidP="004C1792">
      <w:pPr>
        <w:spacing w:after="0"/>
        <w:jc w:val="center"/>
      </w:pPr>
      <w:bookmarkStart w:id="30" w:name="_Toc128673963"/>
      <w:r w:rsidRPr="001A0554">
        <w:rPr>
          <w:b/>
        </w:rPr>
        <w:lastRenderedPageBreak/>
        <w:t xml:space="preserve">Figura </w:t>
      </w:r>
      <w:r w:rsidRPr="001A0554">
        <w:rPr>
          <w:b/>
        </w:rPr>
        <w:fldChar w:fldCharType="begin"/>
      </w:r>
      <w:r w:rsidRPr="001A0554">
        <w:rPr>
          <w:b/>
        </w:rPr>
        <w:instrText xml:space="preserve"> SEQ Figura \* ARABIC </w:instrText>
      </w:r>
      <w:r w:rsidRPr="001A0554">
        <w:rPr>
          <w:b/>
        </w:rPr>
        <w:fldChar w:fldCharType="separate"/>
      </w:r>
      <w:r w:rsidR="00FA3558">
        <w:rPr>
          <w:b/>
          <w:noProof/>
        </w:rPr>
        <w:t>18</w:t>
      </w:r>
      <w:r w:rsidRPr="001A0554">
        <w:rPr>
          <w:b/>
        </w:rPr>
        <w:fldChar w:fldCharType="end"/>
      </w:r>
      <w:r w:rsidRPr="001A0554">
        <w:rPr>
          <w:b/>
        </w:rPr>
        <w:t>.</w:t>
      </w:r>
      <w:r>
        <w:t xml:space="preserve"> </w:t>
      </w:r>
      <w:r w:rsidR="00173EE3">
        <w:t>Resultados en ítems de CGpR18 y CGpR21, variación entre ambos y relación con las FA</w:t>
      </w:r>
      <w:r w:rsidR="0024274C">
        <w:t>.</w:t>
      </w:r>
      <w:r w:rsidR="00173EE3">
        <w:t xml:space="preserve"> </w:t>
      </w:r>
      <w:r w:rsidR="0024274C">
        <w:t>S</w:t>
      </w:r>
      <w:r w:rsidR="00173EE3">
        <w:t>e ordena de manera descendente</w:t>
      </w:r>
      <w:bookmarkEnd w:id="30"/>
      <w:r>
        <w:t xml:space="preserve"> (</w:t>
      </w:r>
      <w:r w:rsidR="00B64662">
        <w:t>los ítem</w:t>
      </w:r>
      <w:r w:rsidR="0024274C">
        <w:t xml:space="preserve">s </w:t>
      </w:r>
      <w:r w:rsidR="00B64662">
        <w:t>se encuentran acotados. I</w:t>
      </w:r>
      <w:r>
        <w:t>magen de esquema semáforo en hoja de cálculo)</w:t>
      </w:r>
    </w:p>
    <w:p w14:paraId="3E0F63F5" w14:textId="2F7A723C" w:rsidR="00173EE3" w:rsidRDefault="007A183B" w:rsidP="00EF2173">
      <w:pPr>
        <w:spacing w:after="0"/>
        <w:jc w:val="center"/>
        <w:rPr>
          <w:lang w:val="es-ES"/>
        </w:rPr>
      </w:pPr>
      <w:r w:rsidRPr="007A183B">
        <w:rPr>
          <w:noProof/>
          <w:lang w:eastAsia="es-MX"/>
        </w:rPr>
        <w:drawing>
          <wp:inline distT="0" distB="0" distL="0" distR="0" wp14:anchorId="77B55189" wp14:editId="374169D4">
            <wp:extent cx="3654425" cy="74739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8181" cy="7481632"/>
                    </a:xfrm>
                    <a:prstGeom prst="rect">
                      <a:avLst/>
                    </a:prstGeom>
                    <a:noFill/>
                    <a:ln>
                      <a:noFill/>
                    </a:ln>
                  </pic:spPr>
                </pic:pic>
              </a:graphicData>
            </a:graphic>
          </wp:inline>
        </w:drawing>
      </w:r>
    </w:p>
    <w:p w14:paraId="6F7A90C2" w14:textId="6EA2A01F" w:rsidR="00173EE3" w:rsidRDefault="00173EE3" w:rsidP="001A0554">
      <w:pPr>
        <w:jc w:val="center"/>
        <w:rPr>
          <w:lang w:val="es-ES"/>
        </w:rPr>
      </w:pPr>
      <w:r w:rsidRPr="001F6A26">
        <w:rPr>
          <w:lang w:val="es-ES"/>
        </w:rPr>
        <w:t>Fuente: Elaboración propia con base en resultados CGpR</w:t>
      </w:r>
      <w:r>
        <w:rPr>
          <w:lang w:val="es-ES"/>
        </w:rPr>
        <w:t>18 y CGpR21</w:t>
      </w:r>
    </w:p>
    <w:p w14:paraId="4C104BC0" w14:textId="1EB77B4C" w:rsidR="00173EE3" w:rsidRDefault="0024274C" w:rsidP="00EF2173">
      <w:pPr>
        <w:spacing w:after="0"/>
        <w:ind w:firstLine="360"/>
        <w:rPr>
          <w:lang w:val="es-ES"/>
        </w:rPr>
      </w:pPr>
      <w:r>
        <w:rPr>
          <w:lang w:val="es-ES"/>
        </w:rPr>
        <w:lastRenderedPageBreak/>
        <w:t>L</w:t>
      </w:r>
      <w:r w:rsidR="00173EE3">
        <w:rPr>
          <w:lang w:val="es-ES"/>
        </w:rPr>
        <w:t>a relación qued</w:t>
      </w:r>
      <w:r w:rsidR="001A0554">
        <w:rPr>
          <w:lang w:val="es-ES"/>
        </w:rPr>
        <w:t>a de la siguiente forma (figura 19</w:t>
      </w:r>
      <w:r w:rsidR="00173EE3">
        <w:rPr>
          <w:lang w:val="es-ES"/>
        </w:rPr>
        <w:t>):</w:t>
      </w:r>
    </w:p>
    <w:p w14:paraId="17E593EA" w14:textId="77777777" w:rsidR="00EF2173" w:rsidRDefault="00EF2173" w:rsidP="00EF2173">
      <w:pPr>
        <w:spacing w:after="0"/>
        <w:rPr>
          <w:lang w:val="es-ES"/>
        </w:rPr>
      </w:pPr>
    </w:p>
    <w:p w14:paraId="2836E688" w14:textId="0001E0B0" w:rsidR="00173EE3" w:rsidRDefault="001A0554" w:rsidP="001A0554">
      <w:pPr>
        <w:jc w:val="center"/>
      </w:pPr>
      <w:bookmarkStart w:id="31" w:name="_Toc128673964"/>
      <w:r w:rsidRPr="001A0554">
        <w:rPr>
          <w:b/>
        </w:rPr>
        <w:t xml:space="preserve">Figura </w:t>
      </w:r>
      <w:r w:rsidRPr="001A0554">
        <w:rPr>
          <w:b/>
        </w:rPr>
        <w:fldChar w:fldCharType="begin"/>
      </w:r>
      <w:r w:rsidRPr="001A0554">
        <w:rPr>
          <w:b/>
        </w:rPr>
        <w:instrText xml:space="preserve"> SEQ Figura \* ARABIC </w:instrText>
      </w:r>
      <w:r w:rsidRPr="001A0554">
        <w:rPr>
          <w:b/>
        </w:rPr>
        <w:fldChar w:fldCharType="separate"/>
      </w:r>
      <w:r w:rsidR="00FA3558">
        <w:rPr>
          <w:b/>
          <w:noProof/>
        </w:rPr>
        <w:t>19</w:t>
      </w:r>
      <w:r w:rsidRPr="001A0554">
        <w:rPr>
          <w:b/>
        </w:rPr>
        <w:fldChar w:fldCharType="end"/>
      </w:r>
      <w:r w:rsidRPr="001A0554">
        <w:rPr>
          <w:b/>
        </w:rPr>
        <w:t>.</w:t>
      </w:r>
      <w:r>
        <w:t xml:space="preserve"> </w:t>
      </w:r>
      <w:r w:rsidR="00173EE3">
        <w:t>Conteo de relación entre FA e ítem del instrumento CGpR</w:t>
      </w:r>
      <w:bookmarkEnd w:id="31"/>
      <w:r>
        <w:t xml:space="preserve"> (imagen de esquema semáforo en hoja de cálculo)</w:t>
      </w:r>
    </w:p>
    <w:p w14:paraId="5D36CAD1" w14:textId="77777777" w:rsidR="00173EE3" w:rsidRDefault="00173EE3" w:rsidP="00EF2173">
      <w:pPr>
        <w:spacing w:after="0"/>
        <w:jc w:val="center"/>
      </w:pPr>
      <w:r w:rsidRPr="00950409">
        <w:rPr>
          <w:noProof/>
          <w:lang w:eastAsia="es-MX"/>
        </w:rPr>
        <w:drawing>
          <wp:inline distT="0" distB="0" distL="0" distR="0" wp14:anchorId="29C93F9A" wp14:editId="2899B5F6">
            <wp:extent cx="1772920" cy="115316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2920" cy="1153160"/>
                    </a:xfrm>
                    <a:prstGeom prst="rect">
                      <a:avLst/>
                    </a:prstGeom>
                    <a:noFill/>
                    <a:ln>
                      <a:noFill/>
                    </a:ln>
                  </pic:spPr>
                </pic:pic>
              </a:graphicData>
            </a:graphic>
          </wp:inline>
        </w:drawing>
      </w:r>
    </w:p>
    <w:p w14:paraId="1A0FA4D8" w14:textId="63157DC0" w:rsidR="00173EE3" w:rsidRDefault="00173EE3" w:rsidP="004C1792">
      <w:pPr>
        <w:spacing w:after="0"/>
        <w:jc w:val="center"/>
        <w:rPr>
          <w:lang w:val="es-ES"/>
        </w:rPr>
      </w:pPr>
      <w:r w:rsidRPr="001F6A26">
        <w:rPr>
          <w:lang w:val="es-ES"/>
        </w:rPr>
        <w:t xml:space="preserve">Fuente: Elaboración propia con base </w:t>
      </w:r>
      <w:r>
        <w:rPr>
          <w:lang w:val="es-ES"/>
        </w:rPr>
        <w:t>al ejercicio de correlación FA-ítem</w:t>
      </w:r>
    </w:p>
    <w:p w14:paraId="6533C20A" w14:textId="2B99BB46" w:rsidR="00173EE3" w:rsidRDefault="0024274C" w:rsidP="004C1792">
      <w:pPr>
        <w:spacing w:after="0"/>
        <w:ind w:firstLine="708"/>
        <w:rPr>
          <w:lang w:val="es-ES"/>
        </w:rPr>
      </w:pPr>
      <w:r>
        <w:rPr>
          <w:lang w:val="es-ES"/>
        </w:rPr>
        <w:t>Lo anterior indica que</w:t>
      </w:r>
      <w:r w:rsidR="00173EE3">
        <w:rPr>
          <w:lang w:val="es-ES"/>
        </w:rPr>
        <w:t xml:space="preserve"> las FA que implementó el sujeto de estudio impactan a 31 ítems, lo que representa 16.49</w:t>
      </w:r>
      <w:r>
        <w:rPr>
          <w:lang w:val="es-ES"/>
        </w:rPr>
        <w:t xml:space="preserve"> </w:t>
      </w:r>
      <w:r w:rsidR="00173EE3">
        <w:rPr>
          <w:lang w:val="es-ES"/>
        </w:rPr>
        <w:t>%</w:t>
      </w:r>
      <w:r>
        <w:rPr>
          <w:lang w:val="es-ES"/>
        </w:rPr>
        <w:t xml:space="preserve">, mientras que </w:t>
      </w:r>
      <w:r w:rsidR="00173EE3">
        <w:rPr>
          <w:lang w:val="es-ES"/>
        </w:rPr>
        <w:t xml:space="preserve">la FA de SE es la que más ítems impacta dentro del instrumento </w:t>
      </w:r>
      <w:r>
        <w:rPr>
          <w:lang w:val="es-ES"/>
        </w:rPr>
        <w:t>(</w:t>
      </w:r>
      <w:r w:rsidR="00173EE3">
        <w:rPr>
          <w:lang w:val="es-ES"/>
        </w:rPr>
        <w:t>con 6.91</w:t>
      </w:r>
      <w:r>
        <w:rPr>
          <w:lang w:val="es-ES"/>
        </w:rPr>
        <w:t xml:space="preserve"> </w:t>
      </w:r>
      <w:r w:rsidR="00173EE3">
        <w:rPr>
          <w:lang w:val="es-ES"/>
        </w:rPr>
        <w:t>%</w:t>
      </w:r>
      <w:r>
        <w:rPr>
          <w:lang w:val="es-ES"/>
        </w:rPr>
        <w:t>)</w:t>
      </w:r>
      <w:r w:rsidR="00173EE3">
        <w:rPr>
          <w:lang w:val="es-ES"/>
        </w:rPr>
        <w:t xml:space="preserve">. Sin embargo, aunque parece poco el impacto proporcional sobre el número de ítems, vale la pena analizar el puntaje avanzado por dicha implementación </w:t>
      </w:r>
      <w:proofErr w:type="gramStart"/>
      <w:r w:rsidR="00173EE3">
        <w:rPr>
          <w:lang w:val="es-ES"/>
        </w:rPr>
        <w:t>de acuerdo a</w:t>
      </w:r>
      <w:proofErr w:type="gramEnd"/>
      <w:r w:rsidR="00173EE3">
        <w:rPr>
          <w:lang w:val="es-ES"/>
        </w:rPr>
        <w:t xml:space="preserve"> las </w:t>
      </w:r>
      <w:r w:rsidR="001A0554">
        <w:rPr>
          <w:lang w:val="es-ES"/>
        </w:rPr>
        <w:t>figuras 20 y 21</w:t>
      </w:r>
      <w:r w:rsidR="00173EE3">
        <w:rPr>
          <w:lang w:val="es-ES"/>
        </w:rPr>
        <w:t>:</w:t>
      </w:r>
    </w:p>
    <w:p w14:paraId="67467BFC" w14:textId="77777777" w:rsidR="00EF2173" w:rsidRDefault="00EF2173" w:rsidP="004C1792">
      <w:pPr>
        <w:spacing w:after="0"/>
        <w:ind w:firstLine="708"/>
        <w:rPr>
          <w:lang w:val="es-ES"/>
        </w:rPr>
      </w:pPr>
    </w:p>
    <w:p w14:paraId="0DA7F618" w14:textId="43B2248D" w:rsidR="00173EE3" w:rsidRDefault="001A0554" w:rsidP="004C1792">
      <w:pPr>
        <w:spacing w:after="0"/>
        <w:jc w:val="center"/>
      </w:pPr>
      <w:bookmarkStart w:id="32" w:name="_Toc128673965"/>
      <w:r w:rsidRPr="001A0554">
        <w:rPr>
          <w:b/>
        </w:rPr>
        <w:t xml:space="preserve">Figura </w:t>
      </w:r>
      <w:r w:rsidRPr="001A0554">
        <w:rPr>
          <w:b/>
        </w:rPr>
        <w:fldChar w:fldCharType="begin"/>
      </w:r>
      <w:r w:rsidRPr="001A0554">
        <w:rPr>
          <w:b/>
        </w:rPr>
        <w:instrText xml:space="preserve"> SEQ Figura \* ARABIC </w:instrText>
      </w:r>
      <w:r w:rsidRPr="001A0554">
        <w:rPr>
          <w:b/>
        </w:rPr>
        <w:fldChar w:fldCharType="separate"/>
      </w:r>
      <w:r w:rsidR="00FA3558">
        <w:rPr>
          <w:b/>
          <w:noProof/>
        </w:rPr>
        <w:t>20</w:t>
      </w:r>
      <w:r w:rsidRPr="001A0554">
        <w:rPr>
          <w:b/>
        </w:rPr>
        <w:fldChar w:fldCharType="end"/>
      </w:r>
      <w:r w:rsidRPr="001A0554">
        <w:rPr>
          <w:b/>
        </w:rPr>
        <w:t>.</w:t>
      </w:r>
      <w:r>
        <w:t xml:space="preserve"> </w:t>
      </w:r>
      <w:r w:rsidR="00173EE3">
        <w:t>Conteo del avance en puntos sobre cada dimensión de la CGpR en la FECA</w:t>
      </w:r>
      <w:bookmarkEnd w:id="32"/>
      <w:r>
        <w:t xml:space="preserve"> (imagen de esquema semáforo en hoja de cálculo)</w:t>
      </w:r>
    </w:p>
    <w:p w14:paraId="7F989EE0" w14:textId="77777777" w:rsidR="00173EE3" w:rsidRDefault="00173EE3" w:rsidP="001A0554">
      <w:pPr>
        <w:jc w:val="center"/>
      </w:pPr>
      <w:r w:rsidRPr="00AF2092">
        <w:rPr>
          <w:noProof/>
          <w:lang w:eastAsia="es-MX"/>
        </w:rPr>
        <w:drawing>
          <wp:inline distT="0" distB="0" distL="0" distR="0" wp14:anchorId="2BE66EFE" wp14:editId="423CCAD5">
            <wp:extent cx="4890135" cy="962025"/>
            <wp:effectExtent l="0" t="0" r="571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0135" cy="962025"/>
                    </a:xfrm>
                    <a:prstGeom prst="rect">
                      <a:avLst/>
                    </a:prstGeom>
                    <a:noFill/>
                    <a:ln>
                      <a:noFill/>
                    </a:ln>
                  </pic:spPr>
                </pic:pic>
              </a:graphicData>
            </a:graphic>
          </wp:inline>
        </w:drawing>
      </w:r>
    </w:p>
    <w:p w14:paraId="1D14055E" w14:textId="243110F0" w:rsidR="00173EE3" w:rsidRDefault="00173EE3" w:rsidP="004C1792">
      <w:pPr>
        <w:spacing w:after="0"/>
        <w:jc w:val="center"/>
        <w:rPr>
          <w:lang w:val="es-ES"/>
        </w:rPr>
      </w:pPr>
      <w:r w:rsidRPr="001F6A26">
        <w:rPr>
          <w:lang w:val="es-ES"/>
        </w:rPr>
        <w:t>Fuente: Elaboración propia con base en los resultados CGpR</w:t>
      </w:r>
      <w:r>
        <w:rPr>
          <w:lang w:val="es-ES"/>
        </w:rPr>
        <w:t>18 y CGpR21</w:t>
      </w:r>
    </w:p>
    <w:p w14:paraId="46552FD4" w14:textId="5B959AC9" w:rsidR="00173EE3" w:rsidRDefault="00173EE3" w:rsidP="004C1792">
      <w:pPr>
        <w:spacing w:after="0"/>
        <w:ind w:firstLine="360"/>
        <w:rPr>
          <w:lang w:val="es-ES"/>
        </w:rPr>
      </w:pPr>
      <w:r>
        <w:rPr>
          <w:lang w:val="es-ES"/>
        </w:rPr>
        <w:t xml:space="preserve">De acuerdo </w:t>
      </w:r>
      <w:r w:rsidR="0024274C">
        <w:rPr>
          <w:lang w:val="es-ES"/>
        </w:rPr>
        <w:t>con</w:t>
      </w:r>
      <w:r>
        <w:rPr>
          <w:lang w:val="es-ES"/>
        </w:rPr>
        <w:t xml:space="preserve"> la metodología, </w:t>
      </w:r>
      <w:r w:rsidR="0024274C">
        <w:rPr>
          <w:lang w:val="es-ES"/>
        </w:rPr>
        <w:t>el</w:t>
      </w:r>
      <w:r>
        <w:rPr>
          <w:lang w:val="es-ES"/>
        </w:rPr>
        <w:t xml:space="preserve"> puntaje obtenido de la escala de Likert en cada encuesta se suma y se divide entre el total, es decir</w:t>
      </w:r>
      <w:r w:rsidR="0024274C">
        <w:rPr>
          <w:lang w:val="es-ES"/>
        </w:rPr>
        <w:t>,</w:t>
      </w:r>
      <w:r>
        <w:rPr>
          <w:lang w:val="es-ES"/>
        </w:rPr>
        <w:t xml:space="preserve"> se promedia</w:t>
      </w:r>
      <w:r w:rsidR="0024274C">
        <w:rPr>
          <w:lang w:val="es-ES"/>
        </w:rPr>
        <w:t>.</w:t>
      </w:r>
      <w:r>
        <w:rPr>
          <w:lang w:val="es-ES"/>
        </w:rPr>
        <w:t xml:space="preserve"> </w:t>
      </w:r>
      <w:r w:rsidR="0024274C">
        <w:rPr>
          <w:lang w:val="es-ES"/>
        </w:rPr>
        <w:t>P</w:t>
      </w:r>
      <w:r>
        <w:rPr>
          <w:lang w:val="es-ES"/>
        </w:rPr>
        <w:t>or ello</w:t>
      </w:r>
      <w:r w:rsidR="0024274C">
        <w:rPr>
          <w:lang w:val="es-ES"/>
        </w:rPr>
        <w:t>,</w:t>
      </w:r>
      <w:r>
        <w:rPr>
          <w:lang w:val="es-ES"/>
        </w:rPr>
        <w:t xml:space="preserve"> existen puntos en decimales.</w:t>
      </w:r>
      <w:r w:rsidR="0024274C">
        <w:rPr>
          <w:lang w:val="es-ES"/>
        </w:rPr>
        <w:t xml:space="preserve"> </w:t>
      </w:r>
      <w:r>
        <w:rPr>
          <w:lang w:val="es-ES"/>
        </w:rPr>
        <w:t>En dicho sentido, el avance fue de 64.8717 de 188, lo que representa un avance total del 34.51</w:t>
      </w:r>
      <w:r w:rsidR="0024274C">
        <w:rPr>
          <w:lang w:val="es-ES"/>
        </w:rPr>
        <w:t xml:space="preserve"> </w:t>
      </w:r>
      <w:r>
        <w:rPr>
          <w:lang w:val="es-ES"/>
        </w:rPr>
        <w:t>%</w:t>
      </w:r>
      <w:r w:rsidR="0024274C">
        <w:rPr>
          <w:lang w:val="es-ES"/>
        </w:rPr>
        <w:t>,</w:t>
      </w:r>
      <w:r>
        <w:rPr>
          <w:lang w:val="es-ES"/>
        </w:rPr>
        <w:t xml:space="preserve"> como ya se había mencionado anteriormente, </w:t>
      </w:r>
      <w:r w:rsidR="0024274C">
        <w:rPr>
          <w:lang w:val="es-ES"/>
        </w:rPr>
        <w:t xml:space="preserve">pues </w:t>
      </w:r>
      <w:r>
        <w:rPr>
          <w:lang w:val="es-ES"/>
        </w:rPr>
        <w:t>la D de SiG mostró el mayor avance con un 37.56</w:t>
      </w:r>
      <w:r w:rsidR="0024274C">
        <w:rPr>
          <w:lang w:val="es-ES"/>
        </w:rPr>
        <w:t> </w:t>
      </w:r>
      <w:r>
        <w:rPr>
          <w:lang w:val="es-ES"/>
        </w:rPr>
        <w:t>%, avanzando de 32.308 a 60.852 puntos</w:t>
      </w:r>
      <w:r w:rsidR="0024274C">
        <w:rPr>
          <w:lang w:val="es-ES"/>
        </w:rPr>
        <w:t xml:space="preserve">. Esto </w:t>
      </w:r>
      <w:r>
        <w:rPr>
          <w:lang w:val="es-ES"/>
        </w:rPr>
        <w:t>representa 28.5441 en total</w:t>
      </w:r>
      <w:r w:rsidR="0024274C">
        <w:rPr>
          <w:lang w:val="es-ES"/>
        </w:rPr>
        <w:t>,</w:t>
      </w:r>
      <w:r>
        <w:rPr>
          <w:lang w:val="es-ES"/>
        </w:rPr>
        <w:t xml:space="preserve"> de un máximo de 76, lo que deja un área de oportunidad de 15.1481 puntos </w:t>
      </w:r>
      <w:r w:rsidR="0024274C">
        <w:rPr>
          <w:lang w:val="es-ES"/>
        </w:rPr>
        <w:t>(</w:t>
      </w:r>
      <w:r>
        <w:rPr>
          <w:lang w:val="es-ES"/>
        </w:rPr>
        <w:t>es decir</w:t>
      </w:r>
      <w:r w:rsidR="0024274C">
        <w:rPr>
          <w:lang w:val="es-ES"/>
        </w:rPr>
        <w:t>,</w:t>
      </w:r>
      <w:r>
        <w:rPr>
          <w:lang w:val="es-ES"/>
        </w:rPr>
        <w:t xml:space="preserve"> 19.93</w:t>
      </w:r>
      <w:r w:rsidR="0024274C">
        <w:rPr>
          <w:lang w:val="es-ES"/>
        </w:rPr>
        <w:t xml:space="preserve"> </w:t>
      </w:r>
      <w:r>
        <w:rPr>
          <w:lang w:val="es-ES"/>
        </w:rPr>
        <w:t>%</w:t>
      </w:r>
      <w:r w:rsidR="0024274C">
        <w:rPr>
          <w:lang w:val="es-ES"/>
        </w:rPr>
        <w:t>)</w:t>
      </w:r>
      <w:r>
        <w:rPr>
          <w:lang w:val="es-ES"/>
        </w:rPr>
        <w:t>. De esta forma</w:t>
      </w:r>
      <w:r w:rsidR="0024274C">
        <w:rPr>
          <w:lang w:val="es-ES"/>
        </w:rPr>
        <w:t>,</w:t>
      </w:r>
      <w:r>
        <w:rPr>
          <w:lang w:val="es-ES"/>
        </w:rPr>
        <w:t xml:space="preserve"> se puede</w:t>
      </w:r>
      <w:r w:rsidR="0024274C">
        <w:rPr>
          <w:lang w:val="es-ES"/>
        </w:rPr>
        <w:t>n</w:t>
      </w:r>
      <w:r>
        <w:rPr>
          <w:lang w:val="es-ES"/>
        </w:rPr>
        <w:t xml:space="preserve"> analizar </w:t>
      </w:r>
      <w:r w:rsidR="001A0554">
        <w:rPr>
          <w:lang w:val="es-ES"/>
        </w:rPr>
        <w:t xml:space="preserve">las otras dos dimensiones </w:t>
      </w:r>
      <w:r>
        <w:rPr>
          <w:lang w:val="es-ES"/>
        </w:rPr>
        <w:t xml:space="preserve">de acuerdo </w:t>
      </w:r>
      <w:r w:rsidR="0024274C">
        <w:rPr>
          <w:lang w:val="es-ES"/>
        </w:rPr>
        <w:t>con</w:t>
      </w:r>
      <w:r>
        <w:rPr>
          <w:lang w:val="es-ES"/>
        </w:rPr>
        <w:t xml:space="preserve"> est</w:t>
      </w:r>
      <w:r w:rsidR="001A0554">
        <w:rPr>
          <w:lang w:val="es-ES"/>
        </w:rPr>
        <w:t>a lógica de columnas en el esquema de semáforo de la figura</w:t>
      </w:r>
      <w:r w:rsidR="0024274C">
        <w:rPr>
          <w:lang w:val="es-ES"/>
        </w:rPr>
        <w:t xml:space="preserve"> 21</w:t>
      </w:r>
      <w:r>
        <w:rPr>
          <w:lang w:val="es-ES"/>
        </w:rPr>
        <w:t>.</w:t>
      </w:r>
    </w:p>
    <w:p w14:paraId="65B2AF76" w14:textId="77777777" w:rsidR="00EF2173" w:rsidRPr="00AF2092" w:rsidRDefault="00EF2173" w:rsidP="004C1792">
      <w:pPr>
        <w:spacing w:after="0"/>
        <w:ind w:firstLine="360"/>
        <w:rPr>
          <w:lang w:val="es-ES"/>
        </w:rPr>
      </w:pPr>
    </w:p>
    <w:p w14:paraId="4D18C0B1" w14:textId="155FF8F3" w:rsidR="00173EE3" w:rsidRPr="00AF2092" w:rsidRDefault="001A0554" w:rsidP="004C1792">
      <w:pPr>
        <w:spacing w:after="0"/>
        <w:jc w:val="center"/>
      </w:pPr>
      <w:bookmarkStart w:id="33" w:name="_Toc128673966"/>
      <w:r w:rsidRPr="001A0554">
        <w:rPr>
          <w:b/>
        </w:rPr>
        <w:lastRenderedPageBreak/>
        <w:t xml:space="preserve">Figura </w:t>
      </w:r>
      <w:r w:rsidRPr="001A0554">
        <w:rPr>
          <w:b/>
        </w:rPr>
        <w:fldChar w:fldCharType="begin"/>
      </w:r>
      <w:r w:rsidRPr="001A0554">
        <w:rPr>
          <w:b/>
        </w:rPr>
        <w:instrText xml:space="preserve"> SEQ Figura \* ARABIC </w:instrText>
      </w:r>
      <w:r w:rsidRPr="001A0554">
        <w:rPr>
          <w:b/>
        </w:rPr>
        <w:fldChar w:fldCharType="separate"/>
      </w:r>
      <w:r w:rsidR="00FA3558">
        <w:rPr>
          <w:b/>
          <w:noProof/>
        </w:rPr>
        <w:t>21</w:t>
      </w:r>
      <w:r w:rsidRPr="001A0554">
        <w:rPr>
          <w:b/>
        </w:rPr>
        <w:fldChar w:fldCharType="end"/>
      </w:r>
      <w:r w:rsidRPr="001A0554">
        <w:rPr>
          <w:b/>
        </w:rPr>
        <w:t>.</w:t>
      </w:r>
      <w:r>
        <w:t xml:space="preserve"> </w:t>
      </w:r>
      <w:r w:rsidR="00173EE3">
        <w:t>Conteo del avance en puntos sobre cada dimensión de la CGpR en la FECA</w:t>
      </w:r>
      <w:bookmarkEnd w:id="33"/>
    </w:p>
    <w:p w14:paraId="49A516A0" w14:textId="77777777" w:rsidR="00173EE3" w:rsidRDefault="00173EE3" w:rsidP="00EF2173">
      <w:pPr>
        <w:spacing w:after="0"/>
        <w:jc w:val="center"/>
        <w:rPr>
          <w:lang w:val="es-ES"/>
        </w:rPr>
      </w:pPr>
      <w:r w:rsidRPr="00AF2092">
        <w:rPr>
          <w:noProof/>
          <w:lang w:eastAsia="es-MX"/>
        </w:rPr>
        <w:drawing>
          <wp:inline distT="0" distB="0" distL="0" distR="0" wp14:anchorId="313E2EF0" wp14:editId="399B73B2">
            <wp:extent cx="5580380" cy="2219128"/>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380" cy="2219128"/>
                    </a:xfrm>
                    <a:prstGeom prst="rect">
                      <a:avLst/>
                    </a:prstGeom>
                    <a:noFill/>
                    <a:ln>
                      <a:noFill/>
                    </a:ln>
                  </pic:spPr>
                </pic:pic>
              </a:graphicData>
            </a:graphic>
          </wp:inline>
        </w:drawing>
      </w:r>
    </w:p>
    <w:p w14:paraId="5D61C72C" w14:textId="1DDE3348" w:rsidR="00173EE3" w:rsidRDefault="00173EE3" w:rsidP="004C1792">
      <w:pPr>
        <w:spacing w:after="0"/>
        <w:jc w:val="center"/>
        <w:rPr>
          <w:lang w:val="es-ES"/>
        </w:rPr>
      </w:pPr>
      <w:r w:rsidRPr="001F6A26">
        <w:rPr>
          <w:lang w:val="es-ES"/>
        </w:rPr>
        <w:t>Fuente: Elaboración propia con base en los resultados CGpR</w:t>
      </w:r>
      <w:r>
        <w:rPr>
          <w:lang w:val="es-ES"/>
        </w:rPr>
        <w:t>18 y CGpR21</w:t>
      </w:r>
    </w:p>
    <w:p w14:paraId="0B22D507" w14:textId="2D610F05" w:rsidR="00173EE3" w:rsidRDefault="00173EE3" w:rsidP="004C1792">
      <w:pPr>
        <w:spacing w:after="0"/>
        <w:ind w:firstLine="708"/>
        <w:rPr>
          <w:lang w:val="es-ES"/>
        </w:rPr>
      </w:pPr>
      <w:r>
        <w:rPr>
          <w:lang w:val="es-ES"/>
        </w:rPr>
        <w:t>Las SD</w:t>
      </w:r>
      <w:r w:rsidR="0024274C">
        <w:rPr>
          <w:lang w:val="es-ES"/>
        </w:rPr>
        <w:t>,</w:t>
      </w:r>
      <w:r>
        <w:rPr>
          <w:lang w:val="es-ES"/>
        </w:rPr>
        <w:t xml:space="preserve"> por su parte, la encabeza con el mayor avance la SD de </w:t>
      </w:r>
      <w:r w:rsidRPr="00AF2092">
        <w:rPr>
          <w:lang w:val="es-ES"/>
        </w:rPr>
        <w:t>3.2</w:t>
      </w:r>
      <w:r>
        <w:rPr>
          <w:lang w:val="es-ES"/>
        </w:rPr>
        <w:t xml:space="preserve">. </w:t>
      </w:r>
      <w:r w:rsidR="0024274C">
        <w:rPr>
          <w:lang w:val="es-ES"/>
        </w:rPr>
        <w:t>(</w:t>
      </w:r>
      <w:r w:rsidRPr="0024274C">
        <w:rPr>
          <w:i/>
          <w:iCs/>
          <w:lang w:val="es-ES"/>
        </w:rPr>
        <w:t>Seguimiento y evaluación</w:t>
      </w:r>
      <w:r w:rsidR="0024274C">
        <w:rPr>
          <w:lang w:val="es-ES"/>
        </w:rPr>
        <w:t>)</w:t>
      </w:r>
      <w:r>
        <w:rPr>
          <w:lang w:val="es-ES"/>
        </w:rPr>
        <w:tab/>
        <w:t xml:space="preserve">de 6.846153846 a </w:t>
      </w:r>
      <w:r w:rsidRPr="00AF2092">
        <w:rPr>
          <w:lang w:val="es-ES"/>
        </w:rPr>
        <w:t>13.77777778</w:t>
      </w:r>
      <w:r>
        <w:rPr>
          <w:lang w:val="es-ES"/>
        </w:rPr>
        <w:t>, es decir</w:t>
      </w:r>
      <w:r w:rsidR="0024274C">
        <w:rPr>
          <w:lang w:val="es-ES"/>
        </w:rPr>
        <w:t>,</w:t>
      </w:r>
      <w:r>
        <w:rPr>
          <w:lang w:val="es-ES"/>
        </w:rPr>
        <w:t xml:space="preserve"> un avance de 6.931623932 sobre un máximo de 16, lo que representa </w:t>
      </w:r>
      <w:r w:rsidRPr="00AF2092">
        <w:rPr>
          <w:lang w:val="es-ES"/>
        </w:rPr>
        <w:t>43.32</w:t>
      </w:r>
      <w:r w:rsidR="0024274C">
        <w:rPr>
          <w:lang w:val="es-ES"/>
        </w:rPr>
        <w:t xml:space="preserve"> </w:t>
      </w:r>
      <w:r w:rsidRPr="00AF2092">
        <w:rPr>
          <w:lang w:val="es-ES"/>
        </w:rPr>
        <w:t>%</w:t>
      </w:r>
      <w:r>
        <w:rPr>
          <w:lang w:val="es-ES"/>
        </w:rPr>
        <w:t xml:space="preserve">, </w:t>
      </w:r>
      <w:r w:rsidRPr="00AF2092">
        <w:rPr>
          <w:lang w:val="es-ES"/>
        </w:rPr>
        <w:t xml:space="preserve">3.3. </w:t>
      </w:r>
      <w:r w:rsidRPr="0024274C">
        <w:rPr>
          <w:i/>
          <w:iCs/>
          <w:lang w:val="es-ES"/>
        </w:rPr>
        <w:t>Estructura orgánica y procedimental</w:t>
      </w:r>
      <w:r>
        <w:rPr>
          <w:lang w:val="es-ES"/>
        </w:rPr>
        <w:t xml:space="preserve"> y 3.4. </w:t>
      </w:r>
      <w:r w:rsidRPr="0024274C">
        <w:rPr>
          <w:i/>
          <w:iCs/>
          <w:lang w:val="es-ES"/>
        </w:rPr>
        <w:t>Sistema de información</w:t>
      </w:r>
      <w:r>
        <w:rPr>
          <w:lang w:val="es-ES"/>
        </w:rPr>
        <w:t xml:space="preserve"> con </w:t>
      </w:r>
      <w:r w:rsidRPr="00AF2092">
        <w:rPr>
          <w:lang w:val="es-ES"/>
        </w:rPr>
        <w:t>41.78</w:t>
      </w:r>
      <w:r w:rsidR="0024274C">
        <w:rPr>
          <w:lang w:val="es-ES"/>
        </w:rPr>
        <w:t xml:space="preserve"> </w:t>
      </w:r>
      <w:r w:rsidRPr="00AF2092">
        <w:rPr>
          <w:lang w:val="es-ES"/>
        </w:rPr>
        <w:t>%</w:t>
      </w:r>
      <w:r>
        <w:rPr>
          <w:lang w:val="es-ES"/>
        </w:rPr>
        <w:t xml:space="preserve"> y </w:t>
      </w:r>
      <w:r w:rsidRPr="00AF2092">
        <w:rPr>
          <w:lang w:val="es-ES"/>
        </w:rPr>
        <w:t>37.43</w:t>
      </w:r>
      <w:r w:rsidR="0024274C">
        <w:rPr>
          <w:lang w:val="es-ES"/>
        </w:rPr>
        <w:t xml:space="preserve"> </w:t>
      </w:r>
      <w:r w:rsidRPr="00AF2092">
        <w:rPr>
          <w:lang w:val="es-ES"/>
        </w:rPr>
        <w:t>%</w:t>
      </w:r>
      <w:r w:rsidR="0024274C">
        <w:rPr>
          <w:lang w:val="es-ES"/>
        </w:rPr>
        <w:t>,</w:t>
      </w:r>
      <w:r>
        <w:rPr>
          <w:lang w:val="es-ES"/>
        </w:rPr>
        <w:t xml:space="preserve"> </w:t>
      </w:r>
      <w:r w:rsidR="0024274C">
        <w:rPr>
          <w:lang w:val="es-ES"/>
        </w:rPr>
        <w:t>respectivamente</w:t>
      </w:r>
      <w:r>
        <w:rPr>
          <w:lang w:val="es-ES"/>
        </w:rPr>
        <w:t>.</w:t>
      </w:r>
    </w:p>
    <w:p w14:paraId="5253328D" w14:textId="6E2A1CBD" w:rsidR="00173EE3" w:rsidRDefault="00173EE3" w:rsidP="004C1792">
      <w:pPr>
        <w:spacing w:after="0"/>
        <w:ind w:firstLine="708"/>
        <w:rPr>
          <w:lang w:val="es-ES"/>
        </w:rPr>
      </w:pPr>
      <w:r>
        <w:rPr>
          <w:lang w:val="es-ES"/>
        </w:rPr>
        <w:t>Ahora bien, como ya se mencionó, dos CR implementaron las FA en la FECA, por lo que vale la pena medir el impacto que tuvo cada FA y CR dentro de este avance mostrado en la CGpR</w:t>
      </w:r>
      <w:r w:rsidR="0024274C">
        <w:rPr>
          <w:lang w:val="es-ES"/>
        </w:rPr>
        <w:t>.</w:t>
      </w:r>
      <w:r>
        <w:rPr>
          <w:lang w:val="es-ES"/>
        </w:rPr>
        <w:t xml:space="preserve"> </w:t>
      </w:r>
      <w:r w:rsidR="0024274C">
        <w:rPr>
          <w:lang w:val="es-ES"/>
        </w:rPr>
        <w:t>P</w:t>
      </w:r>
      <w:r>
        <w:rPr>
          <w:lang w:val="es-ES"/>
        </w:rPr>
        <w:t>ara ello</w:t>
      </w:r>
      <w:r w:rsidR="0024274C">
        <w:rPr>
          <w:lang w:val="es-ES"/>
        </w:rPr>
        <w:t>,</w:t>
      </w:r>
      <w:r>
        <w:rPr>
          <w:lang w:val="es-ES"/>
        </w:rPr>
        <w:t xml:space="preserve"> se analiza en la siguiente </w:t>
      </w:r>
      <w:r w:rsidR="001A0554">
        <w:rPr>
          <w:lang w:val="es-ES"/>
        </w:rPr>
        <w:t>figura</w:t>
      </w:r>
      <w:r>
        <w:rPr>
          <w:lang w:val="es-ES"/>
        </w:rPr>
        <w:t>:</w:t>
      </w:r>
    </w:p>
    <w:p w14:paraId="560444C9" w14:textId="77777777" w:rsidR="00EF2173" w:rsidRDefault="00EF2173" w:rsidP="004C1792">
      <w:pPr>
        <w:spacing w:after="0"/>
        <w:ind w:firstLine="708"/>
        <w:rPr>
          <w:lang w:val="es-ES"/>
        </w:rPr>
      </w:pPr>
    </w:p>
    <w:p w14:paraId="5CC73039" w14:textId="609D6F20" w:rsidR="00173EE3" w:rsidRPr="00AF2092" w:rsidRDefault="001A0554" w:rsidP="004C1792">
      <w:pPr>
        <w:tabs>
          <w:tab w:val="left" w:pos="1494"/>
          <w:tab w:val="center" w:pos="4419"/>
        </w:tabs>
        <w:spacing w:after="0"/>
        <w:jc w:val="left"/>
      </w:pPr>
      <w:bookmarkStart w:id="34" w:name="_Toc128673967"/>
      <w:r w:rsidRPr="001A0554">
        <w:rPr>
          <w:b/>
        </w:rPr>
        <w:tab/>
      </w:r>
      <w:r w:rsidRPr="001A0554">
        <w:rPr>
          <w:b/>
        </w:rPr>
        <w:tab/>
        <w:t xml:space="preserve">Figura </w:t>
      </w:r>
      <w:r w:rsidRPr="001A0554">
        <w:rPr>
          <w:b/>
        </w:rPr>
        <w:fldChar w:fldCharType="begin"/>
      </w:r>
      <w:r w:rsidRPr="001A0554">
        <w:rPr>
          <w:b/>
        </w:rPr>
        <w:instrText xml:space="preserve"> SEQ Figura \* ARABIC </w:instrText>
      </w:r>
      <w:r w:rsidRPr="001A0554">
        <w:rPr>
          <w:b/>
        </w:rPr>
        <w:fldChar w:fldCharType="separate"/>
      </w:r>
      <w:r w:rsidR="00FA3558">
        <w:rPr>
          <w:b/>
          <w:noProof/>
        </w:rPr>
        <w:t>22</w:t>
      </w:r>
      <w:r w:rsidRPr="001A0554">
        <w:rPr>
          <w:b/>
        </w:rPr>
        <w:fldChar w:fldCharType="end"/>
      </w:r>
      <w:r w:rsidRPr="001A0554">
        <w:rPr>
          <w:b/>
        </w:rPr>
        <w:t xml:space="preserve">. </w:t>
      </w:r>
      <w:r w:rsidR="00173EE3">
        <w:t>Impacto de cada FA sobre la CGpR de la FECA</w:t>
      </w:r>
      <w:bookmarkEnd w:id="34"/>
    </w:p>
    <w:p w14:paraId="6091F537" w14:textId="77777777" w:rsidR="00173EE3" w:rsidRPr="00F75887" w:rsidRDefault="00173EE3" w:rsidP="001A0554">
      <w:pPr>
        <w:jc w:val="center"/>
      </w:pPr>
      <w:r w:rsidRPr="00B869BB">
        <w:rPr>
          <w:noProof/>
          <w:lang w:eastAsia="es-MX"/>
        </w:rPr>
        <w:drawing>
          <wp:inline distT="0" distB="0" distL="0" distR="0" wp14:anchorId="1BB24A95" wp14:editId="21E40495">
            <wp:extent cx="5580380" cy="1053646"/>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380" cy="1053646"/>
                    </a:xfrm>
                    <a:prstGeom prst="rect">
                      <a:avLst/>
                    </a:prstGeom>
                    <a:noFill/>
                    <a:ln>
                      <a:noFill/>
                    </a:ln>
                  </pic:spPr>
                </pic:pic>
              </a:graphicData>
            </a:graphic>
          </wp:inline>
        </w:drawing>
      </w:r>
    </w:p>
    <w:p w14:paraId="5A791825" w14:textId="12BD1132" w:rsidR="00173EE3" w:rsidRDefault="00173EE3" w:rsidP="004C1792">
      <w:pPr>
        <w:spacing w:after="0"/>
        <w:jc w:val="center"/>
        <w:rPr>
          <w:lang w:val="es-ES"/>
        </w:rPr>
      </w:pPr>
      <w:r w:rsidRPr="001F6A26">
        <w:rPr>
          <w:lang w:val="es-ES"/>
        </w:rPr>
        <w:t>Fuente: Elaboración propia con base en los resultados CGpR</w:t>
      </w:r>
      <w:r>
        <w:rPr>
          <w:lang w:val="es-ES"/>
        </w:rPr>
        <w:t>18 y CGpR21</w:t>
      </w:r>
    </w:p>
    <w:p w14:paraId="72A0231F" w14:textId="29F6B405" w:rsidR="00173EE3" w:rsidRDefault="00173EE3" w:rsidP="004C1792">
      <w:pPr>
        <w:spacing w:after="0"/>
        <w:ind w:firstLine="708"/>
        <w:rPr>
          <w:lang w:val="es-ES"/>
        </w:rPr>
      </w:pPr>
      <w:r>
        <w:rPr>
          <w:lang w:val="es-ES"/>
        </w:rPr>
        <w:t>De esta forma, queda demostrado que la FA de SE implementada por la CEP fue la que mayor impactó positivamente en la CGpR, con un avance en los ítems que se relaciona del 36.758</w:t>
      </w:r>
      <w:r w:rsidR="0024274C">
        <w:rPr>
          <w:lang w:val="es-ES"/>
        </w:rPr>
        <w:t> </w:t>
      </w:r>
      <w:r>
        <w:rPr>
          <w:lang w:val="es-ES"/>
        </w:rPr>
        <w:t>%, es decir</w:t>
      </w:r>
      <w:r w:rsidR="0024274C">
        <w:rPr>
          <w:lang w:val="es-ES"/>
        </w:rPr>
        <w:t>,</w:t>
      </w:r>
      <w:r>
        <w:rPr>
          <w:lang w:val="es-ES"/>
        </w:rPr>
        <w:t xml:space="preserve"> aumentó el puntaje de sus ítems de 27.923 a 47.037 puntos, lo que representa un avance de 19.1139601 de un máximo de 52, </w:t>
      </w:r>
      <w:r w:rsidR="0024274C">
        <w:rPr>
          <w:lang w:val="es-ES"/>
        </w:rPr>
        <w:t>por lo que quedan</w:t>
      </w:r>
      <w:r>
        <w:rPr>
          <w:lang w:val="es-ES"/>
        </w:rPr>
        <w:t xml:space="preserve"> 4.9629630 puntos como área de oportunidad </w:t>
      </w:r>
      <w:r w:rsidR="0024274C">
        <w:rPr>
          <w:lang w:val="es-ES"/>
        </w:rPr>
        <w:t>(</w:t>
      </w:r>
      <w:r>
        <w:rPr>
          <w:lang w:val="es-ES"/>
        </w:rPr>
        <w:t>9.544</w:t>
      </w:r>
      <w:r w:rsidR="0024274C">
        <w:rPr>
          <w:lang w:val="es-ES"/>
        </w:rPr>
        <w:t xml:space="preserve"> </w:t>
      </w:r>
      <w:r>
        <w:rPr>
          <w:lang w:val="es-ES"/>
        </w:rPr>
        <w:t>%</w:t>
      </w:r>
      <w:r w:rsidR="0024274C">
        <w:rPr>
          <w:lang w:val="es-ES"/>
        </w:rPr>
        <w:t>)</w:t>
      </w:r>
      <w:r>
        <w:rPr>
          <w:lang w:val="es-ES"/>
        </w:rPr>
        <w:t xml:space="preserve">. </w:t>
      </w:r>
      <w:r w:rsidR="00EF0892">
        <w:rPr>
          <w:lang w:val="es-ES"/>
        </w:rPr>
        <w:t>Además</w:t>
      </w:r>
      <w:r>
        <w:rPr>
          <w:lang w:val="es-ES"/>
        </w:rPr>
        <w:t xml:space="preserve">, de manera global, </w:t>
      </w:r>
      <w:r w:rsidR="00EF0892">
        <w:rPr>
          <w:lang w:val="es-ES"/>
        </w:rPr>
        <w:t xml:space="preserve">se puede indicar que </w:t>
      </w:r>
      <w:r>
        <w:rPr>
          <w:lang w:val="es-ES"/>
        </w:rPr>
        <w:t>la implementación de dicha FA impactó en 10.167</w:t>
      </w:r>
      <w:r w:rsidR="00EF0892">
        <w:rPr>
          <w:lang w:val="es-ES"/>
        </w:rPr>
        <w:t xml:space="preserve"> </w:t>
      </w:r>
      <w:r>
        <w:rPr>
          <w:lang w:val="es-ES"/>
        </w:rPr>
        <w:t xml:space="preserve">% sobre la CGpR de la FECA. </w:t>
      </w:r>
      <w:r w:rsidR="00EF0892">
        <w:rPr>
          <w:lang w:val="es-ES"/>
        </w:rPr>
        <w:t>Esto</w:t>
      </w:r>
      <w:r>
        <w:rPr>
          <w:lang w:val="es-ES"/>
        </w:rPr>
        <w:t xml:space="preserve"> </w:t>
      </w:r>
      <w:r>
        <w:rPr>
          <w:lang w:val="es-ES"/>
        </w:rPr>
        <w:lastRenderedPageBreak/>
        <w:t xml:space="preserve">revela </w:t>
      </w:r>
      <w:r w:rsidR="00EF0892">
        <w:rPr>
          <w:lang w:val="es-ES"/>
        </w:rPr>
        <w:t>un aspecto</w:t>
      </w:r>
      <w:r>
        <w:rPr>
          <w:lang w:val="es-ES"/>
        </w:rPr>
        <w:t xml:space="preserve"> importante: estas FA tienen un impacto potencial del 65.96</w:t>
      </w:r>
      <w:r w:rsidR="00EF0892">
        <w:rPr>
          <w:lang w:val="es-ES"/>
        </w:rPr>
        <w:t xml:space="preserve"> </w:t>
      </w:r>
      <w:r>
        <w:rPr>
          <w:lang w:val="es-ES"/>
        </w:rPr>
        <w:t>%, donde SE impacta potencialmente en 27.66</w:t>
      </w:r>
      <w:r w:rsidR="00EF0892">
        <w:rPr>
          <w:lang w:val="es-ES"/>
        </w:rPr>
        <w:t xml:space="preserve"> </w:t>
      </w:r>
      <w:r>
        <w:rPr>
          <w:lang w:val="es-ES"/>
        </w:rPr>
        <w:t>%.</w:t>
      </w:r>
    </w:p>
    <w:p w14:paraId="04705ABF" w14:textId="167E8D77" w:rsidR="00173EE3" w:rsidRDefault="00173EE3" w:rsidP="004C1792">
      <w:pPr>
        <w:spacing w:after="0"/>
        <w:ind w:firstLine="708"/>
        <w:rPr>
          <w:lang w:val="es-ES"/>
        </w:rPr>
      </w:pPr>
      <w:r>
        <w:rPr>
          <w:lang w:val="es-ES"/>
        </w:rPr>
        <w:t xml:space="preserve">Para obtener el resultado del impacto de cada CR sobre la CGpR se </w:t>
      </w:r>
      <w:r w:rsidR="00EF0892">
        <w:rPr>
          <w:lang w:val="es-ES"/>
        </w:rPr>
        <w:t xml:space="preserve">presenta </w:t>
      </w:r>
      <w:r>
        <w:rPr>
          <w:lang w:val="es-ES"/>
        </w:rPr>
        <w:t xml:space="preserve">la siguiente </w:t>
      </w:r>
      <w:r w:rsidR="001A0554">
        <w:rPr>
          <w:lang w:val="es-ES"/>
        </w:rPr>
        <w:t>figura</w:t>
      </w:r>
      <w:r>
        <w:rPr>
          <w:lang w:val="es-ES"/>
        </w:rPr>
        <w:t>:</w:t>
      </w:r>
    </w:p>
    <w:p w14:paraId="4A463621" w14:textId="77777777" w:rsidR="00EF2173" w:rsidRDefault="00EF2173" w:rsidP="004C1792">
      <w:pPr>
        <w:spacing w:after="0"/>
        <w:ind w:firstLine="708"/>
        <w:rPr>
          <w:lang w:val="es-ES"/>
        </w:rPr>
      </w:pPr>
    </w:p>
    <w:p w14:paraId="6555F5E0" w14:textId="1005D783" w:rsidR="00173EE3" w:rsidRPr="00AF2092" w:rsidRDefault="001A0554" w:rsidP="004C1792">
      <w:pPr>
        <w:spacing w:after="0"/>
        <w:jc w:val="center"/>
      </w:pPr>
      <w:bookmarkStart w:id="35" w:name="_Toc128673968"/>
      <w:r w:rsidRPr="001A0554">
        <w:rPr>
          <w:b/>
        </w:rPr>
        <w:t xml:space="preserve">Figura </w:t>
      </w:r>
      <w:r w:rsidRPr="001A0554">
        <w:rPr>
          <w:b/>
        </w:rPr>
        <w:fldChar w:fldCharType="begin"/>
      </w:r>
      <w:r w:rsidRPr="001A0554">
        <w:rPr>
          <w:b/>
        </w:rPr>
        <w:instrText xml:space="preserve"> SEQ Figura \* ARABIC </w:instrText>
      </w:r>
      <w:r w:rsidRPr="001A0554">
        <w:rPr>
          <w:b/>
        </w:rPr>
        <w:fldChar w:fldCharType="separate"/>
      </w:r>
      <w:r w:rsidR="00FA3558">
        <w:rPr>
          <w:b/>
          <w:noProof/>
        </w:rPr>
        <w:t>23</w:t>
      </w:r>
      <w:r w:rsidRPr="001A0554">
        <w:rPr>
          <w:b/>
        </w:rPr>
        <w:fldChar w:fldCharType="end"/>
      </w:r>
      <w:r w:rsidRPr="001A0554">
        <w:rPr>
          <w:b/>
        </w:rPr>
        <w:t>.</w:t>
      </w:r>
      <w:r>
        <w:t xml:space="preserve"> </w:t>
      </w:r>
      <w:r w:rsidR="00173EE3">
        <w:t>Impacto de cada CR sobre la CGpR de la FECA</w:t>
      </w:r>
      <w:bookmarkEnd w:id="35"/>
    </w:p>
    <w:p w14:paraId="2DC67DD3" w14:textId="77777777" w:rsidR="00173EE3" w:rsidRPr="00F75887" w:rsidRDefault="00173EE3" w:rsidP="001A0554">
      <w:pPr>
        <w:jc w:val="center"/>
      </w:pPr>
      <w:r w:rsidRPr="00B869BB">
        <w:rPr>
          <w:noProof/>
          <w:lang w:eastAsia="es-MX"/>
        </w:rPr>
        <w:drawing>
          <wp:inline distT="0" distB="0" distL="0" distR="0" wp14:anchorId="4390826C" wp14:editId="19E84F37">
            <wp:extent cx="5580380" cy="760420"/>
            <wp:effectExtent l="0" t="0" r="1270"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0380" cy="760420"/>
                    </a:xfrm>
                    <a:prstGeom prst="rect">
                      <a:avLst/>
                    </a:prstGeom>
                    <a:noFill/>
                    <a:ln>
                      <a:noFill/>
                    </a:ln>
                  </pic:spPr>
                </pic:pic>
              </a:graphicData>
            </a:graphic>
          </wp:inline>
        </w:drawing>
      </w:r>
    </w:p>
    <w:p w14:paraId="32D5CD43" w14:textId="4B2988CB" w:rsidR="00173EE3" w:rsidRDefault="00173EE3" w:rsidP="004C1792">
      <w:pPr>
        <w:spacing w:after="0"/>
        <w:jc w:val="center"/>
        <w:rPr>
          <w:lang w:val="es-ES"/>
        </w:rPr>
      </w:pPr>
      <w:r w:rsidRPr="001F6A26">
        <w:rPr>
          <w:lang w:val="es-ES"/>
        </w:rPr>
        <w:t>Fuente: Elaboración propia con base en los resultados CGpR</w:t>
      </w:r>
      <w:r>
        <w:rPr>
          <w:lang w:val="es-ES"/>
        </w:rPr>
        <w:t>18 y CGpR21</w:t>
      </w:r>
    </w:p>
    <w:p w14:paraId="119AA498" w14:textId="4617CDDE" w:rsidR="00166546" w:rsidRDefault="00D70300" w:rsidP="004C1792">
      <w:pPr>
        <w:spacing w:after="0"/>
        <w:ind w:firstLine="708"/>
        <w:rPr>
          <w:lang w:val="es-ES"/>
        </w:rPr>
      </w:pPr>
      <w:r>
        <w:rPr>
          <w:lang w:val="es-ES"/>
        </w:rPr>
        <w:t>En este</w:t>
      </w:r>
      <w:r w:rsidR="001A0554">
        <w:rPr>
          <w:lang w:val="es-ES"/>
        </w:rPr>
        <w:t xml:space="preserve"> </w:t>
      </w:r>
      <w:r>
        <w:rPr>
          <w:lang w:val="es-ES"/>
        </w:rPr>
        <w:t>último</w:t>
      </w:r>
      <w:r w:rsidR="001A0554">
        <w:rPr>
          <w:lang w:val="es-ES"/>
        </w:rPr>
        <w:t xml:space="preserve"> esquema de semáforo, </w:t>
      </w:r>
      <w:r w:rsidR="00173EE3">
        <w:rPr>
          <w:lang w:val="es-ES"/>
        </w:rPr>
        <w:t>se puede apreciar que CEP impactó positivamente a nivel de la CGpR de la FECA en 20.344</w:t>
      </w:r>
      <w:r w:rsidR="00EF0892">
        <w:rPr>
          <w:lang w:val="es-ES"/>
        </w:rPr>
        <w:t xml:space="preserve"> </w:t>
      </w:r>
      <w:r w:rsidR="00173EE3">
        <w:rPr>
          <w:lang w:val="es-ES"/>
        </w:rPr>
        <w:t>%, de 57.346 a 95.593 puntos, es decir</w:t>
      </w:r>
      <w:r w:rsidR="00EF0892">
        <w:rPr>
          <w:lang w:val="es-ES"/>
        </w:rPr>
        <w:t>,</w:t>
      </w:r>
      <w:r w:rsidR="00173EE3">
        <w:rPr>
          <w:lang w:val="es-ES"/>
        </w:rPr>
        <w:t xml:space="preserve"> se avanzó 38.2464387 puntos</w:t>
      </w:r>
      <w:r w:rsidR="00EF0892">
        <w:rPr>
          <w:lang w:val="es-ES"/>
        </w:rPr>
        <w:t>,</w:t>
      </w:r>
      <w:r w:rsidR="00173EE3">
        <w:rPr>
          <w:lang w:val="es-ES"/>
        </w:rPr>
        <w:t xml:space="preserve"> lo que representa proporcionalmente 11.488</w:t>
      </w:r>
      <w:r w:rsidR="00EF0892">
        <w:rPr>
          <w:lang w:val="es-ES"/>
        </w:rPr>
        <w:t xml:space="preserve"> </w:t>
      </w:r>
      <w:r w:rsidR="00173EE3">
        <w:rPr>
          <w:lang w:val="es-ES"/>
        </w:rPr>
        <w:t>% de un máximo de 108</w:t>
      </w:r>
      <w:r w:rsidR="00EF0892">
        <w:rPr>
          <w:lang w:val="es-ES"/>
        </w:rPr>
        <w:t xml:space="preserve">. Esto abre </w:t>
      </w:r>
      <w:r w:rsidR="00173EE3">
        <w:rPr>
          <w:lang w:val="es-ES"/>
        </w:rPr>
        <w:t xml:space="preserve">un área de oportunidad de 12.407 puntos. </w:t>
      </w:r>
      <w:r w:rsidR="00EF0892">
        <w:rPr>
          <w:lang w:val="es-ES"/>
        </w:rPr>
        <w:t xml:space="preserve">Asimismo, cabe </w:t>
      </w:r>
      <w:r w:rsidR="00173EE3">
        <w:rPr>
          <w:lang w:val="es-ES"/>
        </w:rPr>
        <w:t>mencionar que el impacto potencial de CEP en CGpR de FECA con dichas FA es del 57.45</w:t>
      </w:r>
      <w:r w:rsidR="00EF0892">
        <w:rPr>
          <w:lang w:val="es-ES"/>
        </w:rPr>
        <w:t xml:space="preserve"> </w:t>
      </w:r>
      <w:r w:rsidR="00173EE3">
        <w:rPr>
          <w:lang w:val="es-ES"/>
        </w:rPr>
        <w:t>%.</w:t>
      </w:r>
    </w:p>
    <w:p w14:paraId="3C240CD3" w14:textId="38FF3EB2" w:rsidR="00D8332B" w:rsidRDefault="00EF0892" w:rsidP="004C1792">
      <w:pPr>
        <w:spacing w:after="0"/>
        <w:ind w:firstLine="708"/>
      </w:pPr>
      <w:r>
        <w:t>En definitiva, cabe recordar que l</w:t>
      </w:r>
      <w:r w:rsidR="00D8332B">
        <w:t>a FECA es una unidad académica dentro de una universidad pública</w:t>
      </w:r>
      <w:r>
        <w:t>,</w:t>
      </w:r>
      <w:r w:rsidR="00D8332B">
        <w:t xml:space="preserve"> por </w:t>
      </w:r>
      <w:r>
        <w:t xml:space="preserve">lo </w:t>
      </w:r>
      <w:r w:rsidR="00D8332B">
        <w:t xml:space="preserve">que dentro de sus procesos programáticos y presupuestarios es difícil encontrar la </w:t>
      </w:r>
      <w:r>
        <w:t xml:space="preserve">matriz de indicadores de resultados </w:t>
      </w:r>
      <w:r w:rsidR="00D8332B">
        <w:t xml:space="preserve">en sus programas, pues no operan bajo la lógica del PbR en su programación anual. </w:t>
      </w:r>
      <w:r>
        <w:t>Además, e</w:t>
      </w:r>
      <w:r w:rsidR="00D8332B">
        <w:t>s importante mencionar que la FECA oferta como producto principal los programas académicos de licenciatura y posgrado.</w:t>
      </w:r>
      <w:r>
        <w:t xml:space="preserve"> </w:t>
      </w:r>
      <w:r w:rsidR="00D8332B">
        <w:t xml:space="preserve">En tal sentido, la dinámica de la creación valor público va en función del impacto que tienen </w:t>
      </w:r>
      <w:r>
        <w:t>esos</w:t>
      </w:r>
      <w:r w:rsidR="00D8332B">
        <w:t xml:space="preserve"> programas académicos en el entorno</w:t>
      </w:r>
      <w:r w:rsidR="00193EEC">
        <w:t xml:space="preserve">. Por lo tanto, se plantea mapear la dinámica de la gestión de la organización como unidad académica, </w:t>
      </w:r>
      <w:r w:rsidR="00D8332B">
        <w:t>tal como se muestra en la figura</w:t>
      </w:r>
      <w:r>
        <w:t xml:space="preserve"> 24</w:t>
      </w:r>
      <w:r w:rsidR="00D8332B">
        <w:t>:</w:t>
      </w:r>
    </w:p>
    <w:p w14:paraId="13FEDE8A" w14:textId="77777777" w:rsidR="00EF2173" w:rsidRDefault="00EF2173" w:rsidP="004C1792">
      <w:pPr>
        <w:spacing w:after="0"/>
        <w:jc w:val="center"/>
        <w:rPr>
          <w:b/>
        </w:rPr>
      </w:pPr>
    </w:p>
    <w:p w14:paraId="6BD8F451" w14:textId="77777777" w:rsidR="00EF2173" w:rsidRDefault="00EF2173" w:rsidP="004C1792">
      <w:pPr>
        <w:spacing w:after="0"/>
        <w:jc w:val="center"/>
        <w:rPr>
          <w:b/>
        </w:rPr>
      </w:pPr>
    </w:p>
    <w:p w14:paraId="123DE0FF" w14:textId="77777777" w:rsidR="00EF2173" w:rsidRDefault="00EF2173" w:rsidP="004C1792">
      <w:pPr>
        <w:spacing w:after="0"/>
        <w:jc w:val="center"/>
        <w:rPr>
          <w:b/>
        </w:rPr>
      </w:pPr>
    </w:p>
    <w:p w14:paraId="2FF5A188" w14:textId="77777777" w:rsidR="00EF2173" w:rsidRDefault="00EF2173" w:rsidP="004C1792">
      <w:pPr>
        <w:spacing w:after="0"/>
        <w:jc w:val="center"/>
        <w:rPr>
          <w:b/>
        </w:rPr>
      </w:pPr>
    </w:p>
    <w:p w14:paraId="00FCB915" w14:textId="77777777" w:rsidR="00EF2173" w:rsidRDefault="00EF2173" w:rsidP="004C1792">
      <w:pPr>
        <w:spacing w:after="0"/>
        <w:jc w:val="center"/>
        <w:rPr>
          <w:b/>
        </w:rPr>
      </w:pPr>
    </w:p>
    <w:p w14:paraId="2E04DCB9" w14:textId="77777777" w:rsidR="00EF2173" w:rsidRDefault="00EF2173" w:rsidP="004C1792">
      <w:pPr>
        <w:spacing w:after="0"/>
        <w:jc w:val="center"/>
        <w:rPr>
          <w:b/>
        </w:rPr>
      </w:pPr>
    </w:p>
    <w:p w14:paraId="574E69E6" w14:textId="77777777" w:rsidR="00EF2173" w:rsidRDefault="00EF2173" w:rsidP="004C1792">
      <w:pPr>
        <w:spacing w:after="0"/>
        <w:jc w:val="center"/>
        <w:rPr>
          <w:b/>
        </w:rPr>
      </w:pPr>
    </w:p>
    <w:p w14:paraId="480616C3" w14:textId="77777777" w:rsidR="00EF2173" w:rsidRDefault="00EF2173" w:rsidP="004C1792">
      <w:pPr>
        <w:spacing w:after="0"/>
        <w:jc w:val="center"/>
        <w:rPr>
          <w:b/>
        </w:rPr>
      </w:pPr>
    </w:p>
    <w:p w14:paraId="389CC242" w14:textId="2CA402E5" w:rsidR="00193EEC" w:rsidRDefault="00193EEC" w:rsidP="00EF2173">
      <w:pPr>
        <w:spacing w:after="0"/>
        <w:jc w:val="center"/>
      </w:pPr>
      <w:r w:rsidRPr="001A0554">
        <w:rPr>
          <w:b/>
        </w:rPr>
        <w:lastRenderedPageBreak/>
        <w:t xml:space="preserve">Figura </w:t>
      </w:r>
      <w:r w:rsidRPr="001A0554">
        <w:rPr>
          <w:b/>
        </w:rPr>
        <w:fldChar w:fldCharType="begin"/>
      </w:r>
      <w:r w:rsidRPr="001A0554">
        <w:rPr>
          <w:b/>
        </w:rPr>
        <w:instrText xml:space="preserve"> SEQ Figura \* ARABIC </w:instrText>
      </w:r>
      <w:r w:rsidRPr="001A0554">
        <w:rPr>
          <w:b/>
        </w:rPr>
        <w:fldChar w:fldCharType="separate"/>
      </w:r>
      <w:r>
        <w:rPr>
          <w:b/>
          <w:noProof/>
        </w:rPr>
        <w:t>24</w:t>
      </w:r>
      <w:r w:rsidRPr="001A0554">
        <w:rPr>
          <w:b/>
        </w:rPr>
        <w:fldChar w:fldCharType="end"/>
      </w:r>
      <w:r w:rsidRPr="001A0554">
        <w:rPr>
          <w:b/>
        </w:rPr>
        <w:t>.</w:t>
      </w:r>
      <w:r>
        <w:t xml:space="preserve"> Diagrama de </w:t>
      </w:r>
      <w:r w:rsidR="00EF0892">
        <w:t>la gestión en unidades académicas</w:t>
      </w:r>
    </w:p>
    <w:p w14:paraId="22D74EE5" w14:textId="67C8251F" w:rsidR="00193EEC" w:rsidRDefault="00193EEC" w:rsidP="00193EEC">
      <w:r>
        <w:rPr>
          <w:noProof/>
          <w:lang w:eastAsia="es-MX"/>
        </w:rPr>
        <w:drawing>
          <wp:inline distT="0" distB="0" distL="0" distR="0" wp14:anchorId="7A60AF1C" wp14:editId="578DA1FC">
            <wp:extent cx="5677848" cy="31137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7510" cy="3119062"/>
                    </a:xfrm>
                    <a:prstGeom prst="rect">
                      <a:avLst/>
                    </a:prstGeom>
                    <a:noFill/>
                  </pic:spPr>
                </pic:pic>
              </a:graphicData>
            </a:graphic>
          </wp:inline>
        </w:drawing>
      </w:r>
    </w:p>
    <w:p w14:paraId="0445042F" w14:textId="635BB1C0" w:rsidR="00193EEC" w:rsidRDefault="00193EEC" w:rsidP="00EF2173">
      <w:pPr>
        <w:spacing w:after="0"/>
        <w:jc w:val="center"/>
        <w:rPr>
          <w:lang w:val="es-ES"/>
        </w:rPr>
      </w:pPr>
      <w:r w:rsidRPr="001F6A26">
        <w:rPr>
          <w:lang w:val="es-ES"/>
        </w:rPr>
        <w:t xml:space="preserve">Fuente: Elaboración propia con base </w:t>
      </w:r>
      <w:r w:rsidR="00EF0892">
        <w:rPr>
          <w:lang w:val="es-ES"/>
        </w:rPr>
        <w:t>en el</w:t>
      </w:r>
      <w:r>
        <w:rPr>
          <w:lang w:val="es-ES"/>
        </w:rPr>
        <w:t xml:space="preserve"> mapeo de la FECA como unidad académica</w:t>
      </w:r>
    </w:p>
    <w:p w14:paraId="182BFF9D" w14:textId="77777777" w:rsidR="00EF2173" w:rsidRPr="00193EEC" w:rsidRDefault="00EF2173" w:rsidP="00EF2173">
      <w:pPr>
        <w:spacing w:after="0"/>
        <w:jc w:val="center"/>
        <w:rPr>
          <w:lang w:val="es-ES"/>
        </w:rPr>
      </w:pPr>
    </w:p>
    <w:p w14:paraId="3A83585E" w14:textId="010B3B30" w:rsidR="00D70300" w:rsidRDefault="00D70300" w:rsidP="004C1792">
      <w:pPr>
        <w:pStyle w:val="Ttulo1"/>
        <w:spacing w:after="0"/>
      </w:pPr>
      <w:r>
        <w:t>Discusión</w:t>
      </w:r>
    </w:p>
    <w:p w14:paraId="2D8F6C9A" w14:textId="5E7DACEB" w:rsidR="00D9230F" w:rsidRDefault="00D70300" w:rsidP="004C1792">
      <w:pPr>
        <w:spacing w:after="0"/>
        <w:rPr>
          <w:lang w:val="es-ES"/>
        </w:rPr>
      </w:pPr>
      <w:r>
        <w:rPr>
          <w:lang w:val="es-ES"/>
        </w:rPr>
        <w:tab/>
        <w:t>El estudio realizado en el año 2018 sobre el sujeto de estudio arrojó hallazgos importantes sobre su CGpR</w:t>
      </w:r>
      <w:r w:rsidR="00EF0892">
        <w:rPr>
          <w:lang w:val="es-ES"/>
        </w:rPr>
        <w:t xml:space="preserve">, pues </w:t>
      </w:r>
      <w:r>
        <w:rPr>
          <w:lang w:val="es-ES"/>
        </w:rPr>
        <w:t xml:space="preserve">es evidente que impactó positivamente sobre dicha capacidad. </w:t>
      </w:r>
      <w:r w:rsidR="00EF0892">
        <w:rPr>
          <w:lang w:val="es-ES"/>
        </w:rPr>
        <w:t>Con estos datos, l</w:t>
      </w:r>
      <w:r>
        <w:rPr>
          <w:lang w:val="es-ES"/>
        </w:rPr>
        <w:t>a FECA cre</w:t>
      </w:r>
      <w:r w:rsidR="00EF0892">
        <w:rPr>
          <w:lang w:val="es-ES"/>
        </w:rPr>
        <w:t>ó</w:t>
      </w:r>
      <w:r>
        <w:rPr>
          <w:lang w:val="es-ES"/>
        </w:rPr>
        <w:t xml:space="preserve"> dos nuevas unidades administrativas para mejorar la aplicación del modelo de GpR.</w:t>
      </w:r>
      <w:r w:rsidR="0015571A">
        <w:rPr>
          <w:lang w:val="es-ES"/>
        </w:rPr>
        <w:t xml:space="preserve"> </w:t>
      </w:r>
      <w:r w:rsidR="00D9230F">
        <w:rPr>
          <w:lang w:val="es-ES"/>
        </w:rPr>
        <w:t>De esta forma, por medio de la CEP, se reforzó el área de planeación, evaluación, así como el propio seguimiento de la planeación estratégica y operativa</w:t>
      </w:r>
      <w:r w:rsidR="00EF0892">
        <w:rPr>
          <w:lang w:val="es-ES"/>
        </w:rPr>
        <w:t>.</w:t>
      </w:r>
      <w:r w:rsidR="00D9230F">
        <w:rPr>
          <w:lang w:val="es-ES"/>
        </w:rPr>
        <w:t xml:space="preserve"> </w:t>
      </w:r>
      <w:r w:rsidR="00EF0892">
        <w:rPr>
          <w:lang w:val="es-ES"/>
        </w:rPr>
        <w:t>E</w:t>
      </w:r>
      <w:r w:rsidR="00D9230F">
        <w:rPr>
          <w:lang w:val="es-ES"/>
        </w:rPr>
        <w:t>sta adaptación en la estructura orgánica y el dote de FA en ella permitió un avance del 34.51</w:t>
      </w:r>
      <w:r w:rsidR="00EF0892">
        <w:rPr>
          <w:lang w:val="es-ES"/>
        </w:rPr>
        <w:t xml:space="preserve"> </w:t>
      </w:r>
      <w:r w:rsidR="00D9230F">
        <w:rPr>
          <w:lang w:val="es-ES"/>
        </w:rPr>
        <w:t>%, lo cual es muy significativo considerando que su CGpR era de 49.71</w:t>
      </w:r>
      <w:r w:rsidR="00EF0892">
        <w:rPr>
          <w:lang w:val="es-ES"/>
        </w:rPr>
        <w:t xml:space="preserve"> </w:t>
      </w:r>
      <w:r w:rsidR="00D9230F">
        <w:rPr>
          <w:lang w:val="es-ES"/>
        </w:rPr>
        <w:t>%, es decir; es</w:t>
      </w:r>
      <w:r w:rsidR="00EF0892">
        <w:rPr>
          <w:lang w:val="es-ES"/>
        </w:rPr>
        <w:t>t</w:t>
      </w:r>
      <w:r w:rsidR="00D9230F">
        <w:rPr>
          <w:lang w:val="es-ES"/>
        </w:rPr>
        <w:t xml:space="preserve">o representa </w:t>
      </w:r>
      <w:r w:rsidR="00EF0892">
        <w:rPr>
          <w:lang w:val="es-ES"/>
        </w:rPr>
        <w:t>el</w:t>
      </w:r>
      <w:r w:rsidR="00D9230F">
        <w:rPr>
          <w:lang w:val="es-ES"/>
        </w:rPr>
        <w:t xml:space="preserve"> 69.42</w:t>
      </w:r>
      <w:r w:rsidR="00EF0892">
        <w:rPr>
          <w:lang w:val="es-ES"/>
        </w:rPr>
        <w:t xml:space="preserve"> </w:t>
      </w:r>
      <w:r w:rsidR="00D9230F">
        <w:rPr>
          <w:lang w:val="es-ES"/>
        </w:rPr>
        <w:t xml:space="preserve">% de la capacidad original, por lo que se considera bastante acertada la estrategia y las acciones emprendidas por la FECA para </w:t>
      </w:r>
      <w:r w:rsidR="00EF0892">
        <w:rPr>
          <w:lang w:val="es-ES"/>
        </w:rPr>
        <w:t>optimizar</w:t>
      </w:r>
      <w:r w:rsidR="00D9230F">
        <w:rPr>
          <w:lang w:val="es-ES"/>
        </w:rPr>
        <w:t xml:space="preserve"> sus prácticas organizacionales </w:t>
      </w:r>
      <w:proofErr w:type="gramStart"/>
      <w:r w:rsidR="00D9230F">
        <w:rPr>
          <w:lang w:val="es-ES"/>
        </w:rPr>
        <w:t>de acuerdo a</w:t>
      </w:r>
      <w:proofErr w:type="gramEnd"/>
      <w:r w:rsidR="00D9230F">
        <w:rPr>
          <w:lang w:val="es-ES"/>
        </w:rPr>
        <w:t xml:space="preserve"> dicho modelo de gestión.</w:t>
      </w:r>
    </w:p>
    <w:p w14:paraId="14410597" w14:textId="161E7899" w:rsidR="00CF4B4E" w:rsidRDefault="0015571A" w:rsidP="004C1792">
      <w:pPr>
        <w:spacing w:after="0"/>
        <w:rPr>
          <w:lang w:val="es-ES"/>
        </w:rPr>
      </w:pPr>
      <w:r>
        <w:rPr>
          <w:lang w:val="es-ES"/>
        </w:rPr>
        <w:tab/>
        <w:t xml:space="preserve">Si bien no existen </w:t>
      </w:r>
      <w:r w:rsidR="00EF0892">
        <w:rPr>
          <w:lang w:val="es-ES"/>
        </w:rPr>
        <w:t>a corto plazo</w:t>
      </w:r>
      <w:r>
        <w:rPr>
          <w:lang w:val="es-ES"/>
        </w:rPr>
        <w:t xml:space="preserve"> más precedentes científicos sobre el tema de CGpR, pues el instrumento </w:t>
      </w:r>
      <w:r w:rsidR="00780FA7">
        <w:rPr>
          <w:lang w:val="es-ES"/>
        </w:rPr>
        <w:t>fue creado hace poco</w:t>
      </w:r>
      <w:r>
        <w:rPr>
          <w:lang w:val="es-ES"/>
        </w:rPr>
        <w:t>, s</w:t>
      </w:r>
      <w:r w:rsidR="00780FA7">
        <w:rPr>
          <w:lang w:val="es-ES"/>
        </w:rPr>
        <w:t>í</w:t>
      </w:r>
      <w:r>
        <w:rPr>
          <w:lang w:val="es-ES"/>
        </w:rPr>
        <w:t xml:space="preserve"> </w:t>
      </w:r>
      <w:r w:rsidR="00780FA7">
        <w:rPr>
          <w:lang w:val="es-ES"/>
        </w:rPr>
        <w:t>hay</w:t>
      </w:r>
      <w:r>
        <w:rPr>
          <w:lang w:val="es-ES"/>
        </w:rPr>
        <w:t xml:space="preserve"> estudios aplicados a unidades académicas de educación superior que versan sobre los componentes sustanciales que conforman dicha capacidad. Tal es el caso de</w:t>
      </w:r>
      <w:r w:rsidR="00780FA7">
        <w:rPr>
          <w:lang w:val="es-ES"/>
        </w:rPr>
        <w:t xml:space="preserve"> </w:t>
      </w:r>
      <w:r w:rsidR="00AB468D" w:rsidRPr="00AB468D">
        <w:rPr>
          <w:lang w:val="es-ES"/>
        </w:rPr>
        <w:t>Miranda (2016)</w:t>
      </w:r>
      <w:r w:rsidR="00780FA7">
        <w:rPr>
          <w:lang w:val="es-ES"/>
        </w:rPr>
        <w:t>, quien</w:t>
      </w:r>
      <w:r>
        <w:rPr>
          <w:lang w:val="es-ES"/>
        </w:rPr>
        <w:t xml:space="preserve"> establece el constructo </w:t>
      </w:r>
      <w:r w:rsidRPr="00780FA7">
        <w:rPr>
          <w:i/>
          <w:iCs/>
          <w:lang w:val="es-ES"/>
        </w:rPr>
        <w:t>gestión directiva</w:t>
      </w:r>
      <w:r>
        <w:rPr>
          <w:lang w:val="es-ES"/>
        </w:rPr>
        <w:t xml:space="preserve"> </w:t>
      </w:r>
      <w:r w:rsidRPr="0015571A">
        <w:rPr>
          <w:lang w:val="es-ES"/>
        </w:rPr>
        <w:t>desde las comprensiones de los directivos docentes de las escuelas públicas bogotanas</w:t>
      </w:r>
      <w:r w:rsidR="00780FA7">
        <w:rPr>
          <w:lang w:val="es-ES"/>
        </w:rPr>
        <w:t xml:space="preserve"> para </w:t>
      </w:r>
      <w:r>
        <w:rPr>
          <w:lang w:val="es-ES"/>
        </w:rPr>
        <w:t>revisar la gestión de los planteles e</w:t>
      </w:r>
      <w:r w:rsidR="00AB468D">
        <w:rPr>
          <w:lang w:val="es-ES"/>
        </w:rPr>
        <w:t>ducativos</w:t>
      </w:r>
      <w:r w:rsidR="00780FA7">
        <w:rPr>
          <w:lang w:val="es-ES"/>
        </w:rPr>
        <w:t>.</w:t>
      </w:r>
      <w:r w:rsidR="00AB468D">
        <w:rPr>
          <w:lang w:val="es-ES"/>
        </w:rPr>
        <w:t xml:space="preserve"> </w:t>
      </w:r>
      <w:r w:rsidR="00780FA7">
        <w:rPr>
          <w:lang w:val="es-ES"/>
        </w:rPr>
        <w:t>D</w:t>
      </w:r>
      <w:r w:rsidR="00AB468D">
        <w:rPr>
          <w:lang w:val="es-ES"/>
        </w:rPr>
        <w:t>e esta forma</w:t>
      </w:r>
      <w:r w:rsidR="00780FA7">
        <w:rPr>
          <w:lang w:val="es-ES"/>
        </w:rPr>
        <w:t>,</w:t>
      </w:r>
      <w:r w:rsidR="00AB468D">
        <w:rPr>
          <w:lang w:val="es-ES"/>
        </w:rPr>
        <w:t xml:space="preserve"> se</w:t>
      </w:r>
      <w:r>
        <w:rPr>
          <w:lang w:val="es-ES"/>
        </w:rPr>
        <w:t xml:space="preserve"> consolida el concepto como </w:t>
      </w:r>
      <w:r w:rsidR="00AB468D">
        <w:rPr>
          <w:lang w:val="es-ES"/>
        </w:rPr>
        <w:lastRenderedPageBreak/>
        <w:t>las acciones emprendidas para</w:t>
      </w:r>
      <w:r>
        <w:rPr>
          <w:lang w:val="es-ES"/>
        </w:rPr>
        <w:t xml:space="preserve"> lograr</w:t>
      </w:r>
      <w:r w:rsidRPr="0015571A">
        <w:rPr>
          <w:lang w:val="es-ES"/>
        </w:rPr>
        <w:t xml:space="preserve"> los objetivos </w:t>
      </w:r>
      <w:r w:rsidR="00AB468D">
        <w:rPr>
          <w:lang w:val="es-ES"/>
        </w:rPr>
        <w:t>estratégicos trazados, facilitar la</w:t>
      </w:r>
      <w:r w:rsidRPr="0015571A">
        <w:rPr>
          <w:lang w:val="es-ES"/>
        </w:rPr>
        <w:t xml:space="preserve"> coordinación</w:t>
      </w:r>
      <w:r w:rsidR="00AB468D">
        <w:rPr>
          <w:lang w:val="es-ES"/>
        </w:rPr>
        <w:t xml:space="preserve"> e interacción</w:t>
      </w:r>
      <w:r w:rsidRPr="0015571A">
        <w:rPr>
          <w:lang w:val="es-ES"/>
        </w:rPr>
        <w:t xml:space="preserve"> </w:t>
      </w:r>
      <w:r w:rsidR="00AB468D">
        <w:rPr>
          <w:lang w:val="es-ES"/>
        </w:rPr>
        <w:t>organizacional</w:t>
      </w:r>
      <w:r w:rsidRPr="0015571A">
        <w:rPr>
          <w:lang w:val="es-ES"/>
        </w:rPr>
        <w:t xml:space="preserve"> como </w:t>
      </w:r>
      <w:r w:rsidR="00AB468D">
        <w:rPr>
          <w:lang w:val="es-ES"/>
        </w:rPr>
        <w:t xml:space="preserve">sistema, de tal forma que se garantice </w:t>
      </w:r>
      <w:r w:rsidRPr="0015571A">
        <w:rPr>
          <w:lang w:val="es-ES"/>
        </w:rPr>
        <w:t xml:space="preserve">la calidad del quehacer </w:t>
      </w:r>
      <w:r w:rsidR="00AB468D">
        <w:rPr>
          <w:lang w:val="es-ES"/>
        </w:rPr>
        <w:t xml:space="preserve">académico y convivencial. </w:t>
      </w:r>
      <w:r w:rsidR="00C01A06">
        <w:rPr>
          <w:lang w:val="es-ES"/>
        </w:rPr>
        <w:t xml:space="preserve">Además, se concibe como </w:t>
      </w:r>
      <w:r w:rsidR="00C01A06" w:rsidRPr="00C01A06">
        <w:rPr>
          <w:lang w:val="es-ES"/>
        </w:rPr>
        <w:t>eje central el direccionamiento</w:t>
      </w:r>
      <w:r w:rsidR="00C01A06">
        <w:rPr>
          <w:lang w:val="es-ES"/>
        </w:rPr>
        <w:t xml:space="preserve"> estratégico, </w:t>
      </w:r>
      <w:r w:rsidR="00C01A06" w:rsidRPr="00C01A06">
        <w:rPr>
          <w:lang w:val="es-ES"/>
        </w:rPr>
        <w:t>cultura</w:t>
      </w:r>
      <w:r w:rsidR="00C01A06">
        <w:rPr>
          <w:lang w:val="es-ES"/>
        </w:rPr>
        <w:t>,</w:t>
      </w:r>
      <w:r w:rsidR="00C01A06" w:rsidRPr="00C01A06">
        <w:rPr>
          <w:lang w:val="es-ES"/>
        </w:rPr>
        <w:t xml:space="preserve"> </w:t>
      </w:r>
      <w:r w:rsidR="00C01A06">
        <w:rPr>
          <w:lang w:val="es-ES"/>
        </w:rPr>
        <w:t xml:space="preserve">clima y </w:t>
      </w:r>
      <w:r w:rsidR="00C01A06" w:rsidRPr="00C01A06">
        <w:rPr>
          <w:lang w:val="es-ES"/>
        </w:rPr>
        <w:t>liderazgo</w:t>
      </w:r>
      <w:r w:rsidR="00C01A06">
        <w:rPr>
          <w:lang w:val="es-ES"/>
        </w:rPr>
        <w:t xml:space="preserve"> organizacionales,</w:t>
      </w:r>
      <w:r w:rsidR="00C01A06" w:rsidRPr="00C01A06">
        <w:rPr>
          <w:lang w:val="es-ES"/>
        </w:rPr>
        <w:t xml:space="preserve"> </w:t>
      </w:r>
      <w:r w:rsidR="00C01A06">
        <w:rPr>
          <w:lang w:val="es-ES"/>
        </w:rPr>
        <w:t>así como el mismo desarrollo por medio de la planeación y evaluación</w:t>
      </w:r>
      <w:r w:rsidR="00780FA7">
        <w:rPr>
          <w:lang w:val="es-ES"/>
        </w:rPr>
        <w:t>. Esto</w:t>
      </w:r>
      <w:r w:rsidR="00C01A06">
        <w:rPr>
          <w:lang w:val="es-ES"/>
        </w:rPr>
        <w:t xml:space="preserve"> evidencia una clara similitud con la dimensión de </w:t>
      </w:r>
      <w:proofErr w:type="spellStart"/>
      <w:r w:rsidR="00C01A06">
        <w:rPr>
          <w:lang w:val="es-ES"/>
        </w:rPr>
        <w:t>CoE</w:t>
      </w:r>
      <w:proofErr w:type="spellEnd"/>
      <w:r w:rsidR="00B33CC4">
        <w:rPr>
          <w:lang w:val="es-ES"/>
        </w:rPr>
        <w:t xml:space="preserve">, </w:t>
      </w:r>
      <w:r w:rsidR="00780FA7">
        <w:rPr>
          <w:lang w:val="es-ES"/>
        </w:rPr>
        <w:t>que</w:t>
      </w:r>
      <w:r w:rsidR="00B33CC4">
        <w:rPr>
          <w:lang w:val="es-ES"/>
        </w:rPr>
        <w:t xml:space="preserve"> engloba el proceso adjetivo de la planeación estratégica como</w:t>
      </w:r>
      <w:r w:rsidR="00B33CC4" w:rsidRPr="00B33CC4">
        <w:rPr>
          <w:lang w:val="es-ES"/>
        </w:rPr>
        <w:t xml:space="preserve"> un proceso </w:t>
      </w:r>
      <w:r w:rsidR="00B33CC4">
        <w:rPr>
          <w:lang w:val="es-ES"/>
        </w:rPr>
        <w:t xml:space="preserve">de las </w:t>
      </w:r>
      <w:r w:rsidR="00B33CC4" w:rsidRPr="00B33CC4">
        <w:rPr>
          <w:lang w:val="es-ES"/>
        </w:rPr>
        <w:t>actuaci</w:t>
      </w:r>
      <w:r w:rsidR="00B33CC4">
        <w:rPr>
          <w:lang w:val="es-ES"/>
        </w:rPr>
        <w:t>ones</w:t>
      </w:r>
      <w:r w:rsidR="00B33CC4" w:rsidRPr="00B33CC4">
        <w:rPr>
          <w:lang w:val="es-ES"/>
        </w:rPr>
        <w:t xml:space="preserve"> integrada</w:t>
      </w:r>
      <w:r w:rsidR="00B33CC4">
        <w:rPr>
          <w:lang w:val="es-ES"/>
        </w:rPr>
        <w:t>s</w:t>
      </w:r>
      <w:r w:rsidR="00B33CC4" w:rsidRPr="00B33CC4">
        <w:rPr>
          <w:lang w:val="es-ES"/>
        </w:rPr>
        <w:t xml:space="preserve"> a largo plazo </w:t>
      </w:r>
      <w:r w:rsidR="00B33CC4">
        <w:rPr>
          <w:lang w:val="es-ES"/>
        </w:rPr>
        <w:t>que mediante indicadore</w:t>
      </w:r>
      <w:r w:rsidR="00780FA7">
        <w:rPr>
          <w:lang w:val="es-ES"/>
        </w:rPr>
        <w:t>s</w:t>
      </w:r>
      <w:r w:rsidR="00B33CC4">
        <w:rPr>
          <w:lang w:val="es-ES"/>
        </w:rPr>
        <w:t xml:space="preserve"> de desempeño puede </w:t>
      </w:r>
      <w:r w:rsidR="00780FA7">
        <w:rPr>
          <w:lang w:val="es-ES"/>
        </w:rPr>
        <w:t>apoyar</w:t>
      </w:r>
      <w:r w:rsidR="00B33CC4">
        <w:rPr>
          <w:lang w:val="es-ES"/>
        </w:rPr>
        <w:t xml:space="preserve"> el sistema de </w:t>
      </w:r>
      <w:r w:rsidR="00B33CC4" w:rsidRPr="00B33CC4">
        <w:rPr>
          <w:lang w:val="es-ES"/>
        </w:rPr>
        <w:t>toma de decisiones</w:t>
      </w:r>
      <w:r w:rsidR="00B33CC4">
        <w:rPr>
          <w:lang w:val="es-ES"/>
        </w:rPr>
        <w:t xml:space="preserve"> (Lemus, 2019). </w:t>
      </w:r>
    </w:p>
    <w:p w14:paraId="1B55A1C2" w14:textId="69810C52" w:rsidR="00A17966" w:rsidRDefault="00A17966" w:rsidP="004C1792">
      <w:pPr>
        <w:spacing w:after="0"/>
        <w:rPr>
          <w:lang w:val="es-ES"/>
        </w:rPr>
      </w:pPr>
      <w:r>
        <w:rPr>
          <w:lang w:val="es-ES"/>
        </w:rPr>
        <w:tab/>
      </w:r>
      <w:r w:rsidR="00780FA7">
        <w:rPr>
          <w:lang w:val="es-ES"/>
        </w:rPr>
        <w:t xml:space="preserve">Por otra parte, </w:t>
      </w:r>
      <w:r w:rsidRPr="00A17966">
        <w:rPr>
          <w:lang w:val="es-ES"/>
        </w:rPr>
        <w:t>Martínez</w:t>
      </w:r>
      <w:r w:rsidR="00864396" w:rsidRPr="00A17966">
        <w:t>-Corona</w:t>
      </w:r>
      <w:r>
        <w:rPr>
          <w:lang w:val="es-ES"/>
        </w:rPr>
        <w:t xml:space="preserve"> y</w:t>
      </w:r>
      <w:r w:rsidRPr="00A17966">
        <w:rPr>
          <w:lang w:val="es-ES"/>
        </w:rPr>
        <w:t xml:space="preserve"> Palacios</w:t>
      </w:r>
      <w:r w:rsidR="00864396" w:rsidRPr="00A17966">
        <w:t>-</w:t>
      </w:r>
      <w:proofErr w:type="spellStart"/>
      <w:r w:rsidR="00864396" w:rsidRPr="00A17966">
        <w:t>Almón</w:t>
      </w:r>
      <w:proofErr w:type="spellEnd"/>
      <w:r>
        <w:rPr>
          <w:lang w:val="es-ES"/>
        </w:rPr>
        <w:t xml:space="preserve"> </w:t>
      </w:r>
      <w:r w:rsidRPr="00A17966">
        <w:rPr>
          <w:lang w:val="es-ES"/>
        </w:rPr>
        <w:t>(2019)</w:t>
      </w:r>
      <w:r>
        <w:rPr>
          <w:lang w:val="es-ES"/>
        </w:rPr>
        <w:t xml:space="preserve"> </w:t>
      </w:r>
      <w:r w:rsidR="00780FA7">
        <w:rPr>
          <w:lang w:val="es-ES"/>
        </w:rPr>
        <w:t>afirman</w:t>
      </w:r>
      <w:r>
        <w:rPr>
          <w:lang w:val="es-ES"/>
        </w:rPr>
        <w:t xml:space="preserve"> que </w:t>
      </w:r>
      <w:r w:rsidRPr="00A17966">
        <w:rPr>
          <w:lang w:val="es-ES"/>
        </w:rPr>
        <w:t xml:space="preserve">la </w:t>
      </w:r>
      <w:proofErr w:type="spellStart"/>
      <w:r w:rsidRPr="00A17966">
        <w:rPr>
          <w:lang w:val="es-ES"/>
        </w:rPr>
        <w:t>GpR</w:t>
      </w:r>
      <w:proofErr w:type="spellEnd"/>
      <w:r w:rsidRPr="00A17966">
        <w:rPr>
          <w:lang w:val="es-ES"/>
        </w:rPr>
        <w:t xml:space="preserve"> </w:t>
      </w:r>
      <w:r w:rsidR="00780FA7">
        <w:rPr>
          <w:lang w:val="es-ES"/>
        </w:rPr>
        <w:t>exige</w:t>
      </w:r>
      <w:r>
        <w:rPr>
          <w:lang w:val="es-ES"/>
        </w:rPr>
        <w:t xml:space="preserve"> cambios en la manera </w:t>
      </w:r>
      <w:r w:rsidRPr="00A17966">
        <w:rPr>
          <w:lang w:val="es-ES"/>
        </w:rPr>
        <w:t>de hacer gobierno</w:t>
      </w:r>
      <w:r w:rsidR="00780FA7">
        <w:rPr>
          <w:lang w:val="es-ES"/>
        </w:rPr>
        <w:t xml:space="preserve">, por lo que </w:t>
      </w:r>
      <w:r>
        <w:rPr>
          <w:lang w:val="es-ES"/>
        </w:rPr>
        <w:t xml:space="preserve">se </w:t>
      </w:r>
      <w:r w:rsidR="00780FA7">
        <w:rPr>
          <w:lang w:val="es-ES"/>
        </w:rPr>
        <w:t xml:space="preserve">debe </w:t>
      </w:r>
      <w:r>
        <w:rPr>
          <w:lang w:val="es-ES"/>
        </w:rPr>
        <w:t>enfoca</w:t>
      </w:r>
      <w:r w:rsidR="00780FA7">
        <w:rPr>
          <w:lang w:val="es-ES"/>
        </w:rPr>
        <w:t>r</w:t>
      </w:r>
      <w:r>
        <w:rPr>
          <w:lang w:val="es-ES"/>
        </w:rPr>
        <w:t xml:space="preserve"> en </w:t>
      </w:r>
      <w:r w:rsidRPr="00A17966">
        <w:rPr>
          <w:lang w:val="es-ES"/>
        </w:rPr>
        <w:t xml:space="preserve">lograr resultados que impacten </w:t>
      </w:r>
      <w:r>
        <w:rPr>
          <w:lang w:val="es-ES"/>
        </w:rPr>
        <w:t xml:space="preserve">de manera positiva </w:t>
      </w:r>
      <w:r w:rsidRPr="00A17966">
        <w:rPr>
          <w:lang w:val="es-ES"/>
        </w:rPr>
        <w:t>en el bienestar de la sociedad</w:t>
      </w:r>
      <w:r w:rsidR="00780FA7">
        <w:rPr>
          <w:lang w:val="es-ES"/>
        </w:rPr>
        <w:t>.</w:t>
      </w:r>
      <w:r>
        <w:rPr>
          <w:lang w:val="es-ES"/>
        </w:rPr>
        <w:t xml:space="preserve"> </w:t>
      </w:r>
      <w:r w:rsidR="00780FA7">
        <w:rPr>
          <w:lang w:val="es-ES"/>
        </w:rPr>
        <w:t>E</w:t>
      </w:r>
      <w:r>
        <w:rPr>
          <w:lang w:val="es-ES"/>
        </w:rPr>
        <w:t xml:space="preserve">n </w:t>
      </w:r>
      <w:r w:rsidR="00780FA7">
        <w:rPr>
          <w:lang w:val="es-ES"/>
        </w:rPr>
        <w:t xml:space="preserve">palabras de </w:t>
      </w:r>
      <w:bookmarkStart w:id="36" w:name="_Hlk140849922"/>
      <w:r w:rsidR="00C5637C">
        <w:rPr>
          <w:lang w:val="es-ES"/>
        </w:rPr>
        <w:t>Mejía</w:t>
      </w:r>
      <w:bookmarkEnd w:id="36"/>
      <w:r w:rsidR="00C5637C">
        <w:rPr>
          <w:lang w:val="es-ES"/>
        </w:rPr>
        <w:t xml:space="preserve"> (2021)</w:t>
      </w:r>
      <w:r w:rsidR="00B17434">
        <w:rPr>
          <w:lang w:val="es-ES"/>
        </w:rPr>
        <w:t xml:space="preserve">, </w:t>
      </w:r>
      <w:r w:rsidR="00C5637C">
        <w:rPr>
          <w:lang w:val="es-ES"/>
        </w:rPr>
        <w:t>las</w:t>
      </w:r>
      <w:r w:rsidR="00C5637C" w:rsidRPr="00C5637C">
        <w:rPr>
          <w:lang w:val="es-ES"/>
        </w:rPr>
        <w:t xml:space="preserve"> instituciones públicas no solo deben enfocarse en</w:t>
      </w:r>
      <w:r w:rsidR="00C5637C">
        <w:rPr>
          <w:lang w:val="es-ES"/>
        </w:rPr>
        <w:t xml:space="preserve"> un ejercicio</w:t>
      </w:r>
      <w:r w:rsidR="00C5637C" w:rsidRPr="00C5637C">
        <w:rPr>
          <w:lang w:val="es-ES"/>
        </w:rPr>
        <w:t xml:space="preserve"> presupuestario</w:t>
      </w:r>
      <w:r w:rsidR="00C5637C">
        <w:rPr>
          <w:lang w:val="es-ES"/>
        </w:rPr>
        <w:t xml:space="preserve">, </w:t>
      </w:r>
      <w:r w:rsidR="00C5637C" w:rsidRPr="00C5637C">
        <w:rPr>
          <w:lang w:val="es-ES"/>
        </w:rPr>
        <w:t>sino</w:t>
      </w:r>
      <w:r w:rsidR="00780FA7">
        <w:rPr>
          <w:lang w:val="es-ES"/>
        </w:rPr>
        <w:t xml:space="preserve"> también en</w:t>
      </w:r>
      <w:r w:rsidR="00C5637C" w:rsidRPr="00C5637C">
        <w:rPr>
          <w:lang w:val="es-ES"/>
        </w:rPr>
        <w:t xml:space="preserve"> </w:t>
      </w:r>
      <w:r w:rsidR="00C5637C">
        <w:rPr>
          <w:lang w:val="es-ES"/>
        </w:rPr>
        <w:t>obtener</w:t>
      </w:r>
      <w:r w:rsidR="00C5637C" w:rsidRPr="00C5637C">
        <w:rPr>
          <w:lang w:val="es-ES"/>
        </w:rPr>
        <w:t xml:space="preserve"> una visión </w:t>
      </w:r>
      <w:r w:rsidR="00C5637C">
        <w:rPr>
          <w:lang w:val="es-ES"/>
        </w:rPr>
        <w:t>panorámica e integral</w:t>
      </w:r>
      <w:r w:rsidR="00C5637C" w:rsidRPr="00C5637C">
        <w:rPr>
          <w:lang w:val="es-ES"/>
        </w:rPr>
        <w:t xml:space="preserve"> del </w:t>
      </w:r>
      <w:r w:rsidR="00C5637C">
        <w:rPr>
          <w:lang w:val="es-ES"/>
        </w:rPr>
        <w:t>Estado.</w:t>
      </w:r>
    </w:p>
    <w:p w14:paraId="56B89FD1" w14:textId="62EF77CE" w:rsidR="00F97D03" w:rsidRDefault="00C01A06" w:rsidP="004C1792">
      <w:pPr>
        <w:spacing w:after="0"/>
        <w:rPr>
          <w:lang w:val="es-ES"/>
        </w:rPr>
      </w:pPr>
      <w:r>
        <w:rPr>
          <w:lang w:val="es-ES"/>
        </w:rPr>
        <w:tab/>
      </w:r>
      <w:r w:rsidR="00C71375">
        <w:rPr>
          <w:lang w:val="es-ES"/>
        </w:rPr>
        <w:t xml:space="preserve">Considerando las dimensiones de la CGpR, </w:t>
      </w:r>
      <w:r w:rsidR="00780FA7">
        <w:rPr>
          <w:lang w:val="es-ES"/>
        </w:rPr>
        <w:t xml:space="preserve">y en cuanto a </w:t>
      </w:r>
      <w:r w:rsidR="00C71375">
        <w:rPr>
          <w:lang w:val="es-ES"/>
        </w:rPr>
        <w:t xml:space="preserve">la </w:t>
      </w:r>
      <w:proofErr w:type="spellStart"/>
      <w:r w:rsidR="00C71375">
        <w:rPr>
          <w:lang w:val="es-ES"/>
        </w:rPr>
        <w:t>MeP</w:t>
      </w:r>
      <w:proofErr w:type="spellEnd"/>
      <w:r w:rsidR="00C71375">
        <w:rPr>
          <w:lang w:val="es-ES"/>
        </w:rPr>
        <w:t xml:space="preserve"> que </w:t>
      </w:r>
      <w:r w:rsidR="00780FA7">
        <w:rPr>
          <w:lang w:val="es-ES"/>
        </w:rPr>
        <w:t>se refiere a</w:t>
      </w:r>
      <w:r w:rsidR="00C71375">
        <w:rPr>
          <w:lang w:val="es-ES"/>
        </w:rPr>
        <w:t xml:space="preserve"> su programación, encontramos en México el estudio de León y Salas (2015) en la Universidad Veracruzana, en el cual </w:t>
      </w:r>
      <w:r w:rsidR="00E14CC0">
        <w:rPr>
          <w:lang w:val="es-ES"/>
        </w:rPr>
        <w:t xml:space="preserve">se </w:t>
      </w:r>
      <w:r w:rsidR="00C71375">
        <w:rPr>
          <w:lang w:val="es-ES"/>
        </w:rPr>
        <w:t>analiza la metodología de la programación ac</w:t>
      </w:r>
      <w:r w:rsidR="00B6062E">
        <w:rPr>
          <w:lang w:val="es-ES"/>
        </w:rPr>
        <w:t xml:space="preserve">adémica, que es base organizativa del proceso pedagógico en los </w:t>
      </w:r>
      <w:r w:rsidR="00C71375">
        <w:rPr>
          <w:lang w:val="es-ES"/>
        </w:rPr>
        <w:t>planteles educativ</w:t>
      </w:r>
      <w:r w:rsidR="00B6062E">
        <w:rPr>
          <w:lang w:val="es-ES"/>
        </w:rPr>
        <w:t>os</w:t>
      </w:r>
      <w:r w:rsidR="00E14CC0">
        <w:rPr>
          <w:lang w:val="es-ES"/>
        </w:rPr>
        <w:t>.</w:t>
      </w:r>
      <w:r w:rsidR="00B6062E">
        <w:rPr>
          <w:lang w:val="es-ES"/>
        </w:rPr>
        <w:t xml:space="preserve"> </w:t>
      </w:r>
      <w:r w:rsidR="00E14CC0">
        <w:rPr>
          <w:lang w:val="es-ES"/>
        </w:rPr>
        <w:t xml:space="preserve">Esto significa </w:t>
      </w:r>
      <w:proofErr w:type="gramStart"/>
      <w:r w:rsidR="00E14CC0">
        <w:rPr>
          <w:lang w:val="es-ES"/>
        </w:rPr>
        <w:t>que</w:t>
      </w:r>
      <w:proofErr w:type="gramEnd"/>
      <w:r w:rsidR="00B6062E">
        <w:rPr>
          <w:lang w:val="es-ES"/>
        </w:rPr>
        <w:t xml:space="preserve"> si se pretende el diseño de</w:t>
      </w:r>
      <w:r w:rsidR="00C71375">
        <w:rPr>
          <w:lang w:val="es-ES"/>
        </w:rPr>
        <w:t xml:space="preserve"> indicadores especializados en esta dimensión, necesariamente </w:t>
      </w:r>
      <w:r w:rsidR="00E14CC0">
        <w:rPr>
          <w:lang w:val="es-ES"/>
        </w:rPr>
        <w:t xml:space="preserve">se </w:t>
      </w:r>
      <w:r w:rsidR="00C71375">
        <w:rPr>
          <w:lang w:val="es-ES"/>
        </w:rPr>
        <w:t xml:space="preserve">tendría que considerar dicho proceso sustantivo. </w:t>
      </w:r>
      <w:r w:rsidR="00ED436E">
        <w:rPr>
          <w:lang w:val="es-ES"/>
        </w:rPr>
        <w:t>As</w:t>
      </w:r>
      <w:r w:rsidR="00E14CC0">
        <w:rPr>
          <w:lang w:val="es-ES"/>
        </w:rPr>
        <w:t>i</w:t>
      </w:r>
      <w:r w:rsidR="00ED436E">
        <w:rPr>
          <w:lang w:val="es-ES"/>
        </w:rPr>
        <w:t xml:space="preserve">mismo, el estudio de García (2016) sobre la eficiencia en la administración y gestión en planteles educativos de nivel superior advierte </w:t>
      </w:r>
      <w:r w:rsidR="00E14CC0">
        <w:rPr>
          <w:lang w:val="es-ES"/>
        </w:rPr>
        <w:t>—</w:t>
      </w:r>
      <w:r w:rsidR="00ED436E">
        <w:rPr>
          <w:lang w:val="es-ES"/>
        </w:rPr>
        <w:t>por medio del uso del modelo organizacional de Mallot</w:t>
      </w:r>
      <w:r w:rsidR="00E14CC0">
        <w:rPr>
          <w:lang w:val="es-ES"/>
        </w:rPr>
        <w:t>—</w:t>
      </w:r>
      <w:r w:rsidR="00ED436E">
        <w:rPr>
          <w:lang w:val="es-ES"/>
        </w:rPr>
        <w:t xml:space="preserve"> </w:t>
      </w:r>
      <w:r w:rsidR="00E14CC0">
        <w:rPr>
          <w:lang w:val="es-ES"/>
        </w:rPr>
        <w:t xml:space="preserve">sobre </w:t>
      </w:r>
      <w:r w:rsidR="00ED436E">
        <w:rPr>
          <w:lang w:val="es-ES"/>
        </w:rPr>
        <w:t xml:space="preserve">la </w:t>
      </w:r>
      <w:r w:rsidR="00E14CC0">
        <w:rPr>
          <w:lang w:val="es-ES"/>
        </w:rPr>
        <w:t>“</w:t>
      </w:r>
      <w:r w:rsidR="00ED436E">
        <w:rPr>
          <w:lang w:val="es-ES"/>
        </w:rPr>
        <w:t>capacidad y competitividad académica</w:t>
      </w:r>
      <w:r w:rsidR="00E14CC0">
        <w:rPr>
          <w:lang w:val="es-ES"/>
        </w:rPr>
        <w:t>”</w:t>
      </w:r>
      <w:r w:rsidR="00ED436E">
        <w:rPr>
          <w:lang w:val="es-ES"/>
        </w:rPr>
        <w:t xml:space="preserve"> como un factor clave.</w:t>
      </w:r>
      <w:r w:rsidR="00F97D03">
        <w:rPr>
          <w:lang w:val="es-ES"/>
        </w:rPr>
        <w:t xml:space="preserve"> Por lo tanto, la implementación de la GpR en el gasto público incide en </w:t>
      </w:r>
      <w:r w:rsidR="00CE6E4A">
        <w:rPr>
          <w:lang w:val="es-ES"/>
        </w:rPr>
        <w:t>una mayor</w:t>
      </w:r>
      <w:r w:rsidR="00F97D03">
        <w:rPr>
          <w:lang w:val="es-ES"/>
        </w:rPr>
        <w:t xml:space="preserve"> efectividad y en su capacidad de hacer diagnósticos con base en indicadores de desempeño, </w:t>
      </w:r>
      <w:r w:rsidR="00E14CC0">
        <w:rPr>
          <w:lang w:val="es-ES"/>
        </w:rPr>
        <w:t xml:space="preserve">lo que facilita </w:t>
      </w:r>
      <w:r w:rsidR="00F97D03">
        <w:rPr>
          <w:lang w:val="es-ES"/>
        </w:rPr>
        <w:t xml:space="preserve">la rendición de cuentas </w:t>
      </w:r>
      <w:r w:rsidR="00F97D03" w:rsidRPr="00F97D03">
        <w:rPr>
          <w:lang w:val="es-ES"/>
        </w:rPr>
        <w:t xml:space="preserve">(Martínez-Corona </w:t>
      </w:r>
      <w:r w:rsidR="00F97D03" w:rsidRPr="00E14CC0">
        <w:rPr>
          <w:i/>
          <w:iCs/>
          <w:lang w:val="es-ES"/>
        </w:rPr>
        <w:t>et al</w:t>
      </w:r>
      <w:r w:rsidR="00F97D03" w:rsidRPr="00F97D03">
        <w:rPr>
          <w:lang w:val="es-ES"/>
        </w:rPr>
        <w:t>., 2020)</w:t>
      </w:r>
      <w:r w:rsidR="00F97D03">
        <w:rPr>
          <w:lang w:val="es-ES"/>
        </w:rPr>
        <w:t xml:space="preserve">. </w:t>
      </w:r>
    </w:p>
    <w:p w14:paraId="3D679865" w14:textId="55EEADD3" w:rsidR="00594E18" w:rsidRDefault="004334B6" w:rsidP="004C1792">
      <w:pPr>
        <w:spacing w:after="0"/>
        <w:rPr>
          <w:lang w:val="es-ES"/>
        </w:rPr>
      </w:pPr>
      <w:r>
        <w:rPr>
          <w:lang w:val="es-ES"/>
        </w:rPr>
        <w:tab/>
      </w:r>
      <w:r w:rsidR="00E14CC0">
        <w:rPr>
          <w:lang w:val="es-ES"/>
        </w:rPr>
        <w:t>En síntesis, l</w:t>
      </w:r>
      <w:r w:rsidRPr="004334B6">
        <w:rPr>
          <w:lang w:val="es-ES"/>
        </w:rPr>
        <w:t>as instituciones educativas en América Latina</w:t>
      </w:r>
      <w:r>
        <w:rPr>
          <w:lang w:val="es-ES"/>
        </w:rPr>
        <w:t xml:space="preserve"> </w:t>
      </w:r>
      <w:r w:rsidR="00E14CC0">
        <w:rPr>
          <w:lang w:val="es-ES"/>
        </w:rPr>
        <w:t>—</w:t>
      </w:r>
      <w:r>
        <w:rPr>
          <w:lang w:val="es-ES"/>
        </w:rPr>
        <w:t>en este caso específico</w:t>
      </w:r>
      <w:r w:rsidR="00E14CC0">
        <w:rPr>
          <w:lang w:val="es-ES"/>
        </w:rPr>
        <w:t>,</w:t>
      </w:r>
      <w:r>
        <w:rPr>
          <w:lang w:val="es-ES"/>
        </w:rPr>
        <w:t xml:space="preserve"> </w:t>
      </w:r>
      <w:r w:rsidR="00E14CC0">
        <w:rPr>
          <w:lang w:val="es-ES"/>
        </w:rPr>
        <w:t>de</w:t>
      </w:r>
      <w:r>
        <w:rPr>
          <w:lang w:val="es-ES"/>
        </w:rPr>
        <w:t xml:space="preserve"> educación superior</w:t>
      </w:r>
      <w:r w:rsidR="00E14CC0">
        <w:rPr>
          <w:lang w:val="es-ES"/>
        </w:rPr>
        <w:t>—</w:t>
      </w:r>
      <w:r w:rsidRPr="004334B6">
        <w:rPr>
          <w:lang w:val="es-ES"/>
        </w:rPr>
        <w:t xml:space="preserve"> </w:t>
      </w:r>
      <w:r>
        <w:rPr>
          <w:lang w:val="es-ES"/>
        </w:rPr>
        <w:t xml:space="preserve">tienen </w:t>
      </w:r>
      <w:r w:rsidRPr="004334B6">
        <w:rPr>
          <w:lang w:val="es-ES"/>
        </w:rPr>
        <w:t>retos</w:t>
      </w:r>
      <w:r>
        <w:rPr>
          <w:lang w:val="es-ES"/>
        </w:rPr>
        <w:t xml:space="preserve"> enormes que afrontar</w:t>
      </w:r>
      <w:r w:rsidR="00E14CC0">
        <w:rPr>
          <w:lang w:val="es-ES"/>
        </w:rPr>
        <w:t xml:space="preserve">. En el caso de </w:t>
      </w:r>
      <w:r w:rsidRPr="004334B6">
        <w:rPr>
          <w:lang w:val="es-ES"/>
        </w:rPr>
        <w:t>México</w:t>
      </w:r>
      <w:r w:rsidR="00E14CC0">
        <w:rPr>
          <w:lang w:val="es-ES"/>
        </w:rPr>
        <w:t>,</w:t>
      </w:r>
      <w:r>
        <w:rPr>
          <w:lang w:val="es-ES"/>
        </w:rPr>
        <w:t xml:space="preserve"> </w:t>
      </w:r>
      <w:r w:rsidR="00E14CC0">
        <w:rPr>
          <w:lang w:val="es-ES"/>
        </w:rPr>
        <w:t>por ejemplo</w:t>
      </w:r>
      <w:r>
        <w:rPr>
          <w:lang w:val="es-ES"/>
        </w:rPr>
        <w:t>,</w:t>
      </w:r>
      <w:r w:rsidRPr="004334B6">
        <w:rPr>
          <w:lang w:val="es-ES"/>
        </w:rPr>
        <w:t xml:space="preserve"> </w:t>
      </w:r>
      <w:r w:rsidR="00E14CC0">
        <w:rPr>
          <w:lang w:val="es-ES"/>
        </w:rPr>
        <w:t xml:space="preserve">se debe atender el problema de </w:t>
      </w:r>
      <w:r w:rsidRPr="004334B6">
        <w:rPr>
          <w:lang w:val="es-ES"/>
        </w:rPr>
        <w:t>los altos índices de deserción escolar</w:t>
      </w:r>
      <w:r>
        <w:rPr>
          <w:lang w:val="es-ES"/>
        </w:rPr>
        <w:t xml:space="preserve">, </w:t>
      </w:r>
      <w:r w:rsidR="00E14CC0">
        <w:rPr>
          <w:lang w:val="es-ES"/>
        </w:rPr>
        <w:t>lo cual demanda por parte d</w:t>
      </w:r>
      <w:r>
        <w:rPr>
          <w:lang w:val="es-ES"/>
        </w:rPr>
        <w:t>el</w:t>
      </w:r>
      <w:r w:rsidRPr="004334B6">
        <w:rPr>
          <w:lang w:val="es-ES"/>
        </w:rPr>
        <w:t xml:space="preserve"> </w:t>
      </w:r>
      <w:r w:rsidR="00E14CC0">
        <w:rPr>
          <w:lang w:val="es-ES"/>
        </w:rPr>
        <w:t>G</w:t>
      </w:r>
      <w:r w:rsidRPr="004334B6">
        <w:rPr>
          <w:lang w:val="es-ES"/>
        </w:rPr>
        <w:t xml:space="preserve">obierno federal y estatal </w:t>
      </w:r>
      <w:r w:rsidR="00E14CC0">
        <w:rPr>
          <w:lang w:val="es-ES"/>
        </w:rPr>
        <w:t>el</w:t>
      </w:r>
      <w:r w:rsidR="0009219A">
        <w:rPr>
          <w:lang w:val="es-ES"/>
        </w:rPr>
        <w:t xml:space="preserve"> </w:t>
      </w:r>
      <w:r w:rsidRPr="004334B6">
        <w:rPr>
          <w:lang w:val="es-ES"/>
        </w:rPr>
        <w:t>cambi</w:t>
      </w:r>
      <w:r w:rsidR="00E14CC0">
        <w:rPr>
          <w:lang w:val="es-ES"/>
        </w:rPr>
        <w:t>o de</w:t>
      </w:r>
      <w:r w:rsidR="0009219A">
        <w:rPr>
          <w:lang w:val="es-ES"/>
        </w:rPr>
        <w:t xml:space="preserve"> </w:t>
      </w:r>
      <w:r w:rsidRPr="004334B6">
        <w:rPr>
          <w:lang w:val="es-ES"/>
        </w:rPr>
        <w:t>su</w:t>
      </w:r>
      <w:r w:rsidR="0009219A">
        <w:rPr>
          <w:lang w:val="es-ES"/>
        </w:rPr>
        <w:t xml:space="preserve"> </w:t>
      </w:r>
      <w:r w:rsidRPr="004334B6">
        <w:rPr>
          <w:lang w:val="es-ES"/>
        </w:rPr>
        <w:t>estructura</w:t>
      </w:r>
      <w:r w:rsidR="0009219A">
        <w:rPr>
          <w:lang w:val="es-ES"/>
        </w:rPr>
        <w:t xml:space="preserve"> </w:t>
      </w:r>
      <w:r w:rsidRPr="004334B6">
        <w:rPr>
          <w:lang w:val="es-ES"/>
        </w:rPr>
        <w:t>educativa</w:t>
      </w:r>
      <w:r>
        <w:rPr>
          <w:lang w:val="es-ES"/>
        </w:rPr>
        <w:t xml:space="preserve"> (Peña, 2020) no solo </w:t>
      </w:r>
      <w:r w:rsidR="00E14CC0">
        <w:rPr>
          <w:lang w:val="es-ES"/>
        </w:rPr>
        <w:t>en cuanto a</w:t>
      </w:r>
      <w:r>
        <w:rPr>
          <w:lang w:val="es-ES"/>
        </w:rPr>
        <w:t xml:space="preserve"> diseño curricular, sino</w:t>
      </w:r>
      <w:r w:rsidR="00E14CC0">
        <w:rPr>
          <w:lang w:val="es-ES"/>
        </w:rPr>
        <w:t xml:space="preserve"> sobre todo en cuanto a</w:t>
      </w:r>
      <w:r>
        <w:rPr>
          <w:lang w:val="es-ES"/>
        </w:rPr>
        <w:t xml:space="preserve"> estructuras orgánicas</w:t>
      </w:r>
      <w:r w:rsidR="00E14CC0">
        <w:rPr>
          <w:lang w:val="es-ES"/>
        </w:rPr>
        <w:t>. Esto serviría para optimizar</w:t>
      </w:r>
      <w:r>
        <w:rPr>
          <w:lang w:val="es-ES"/>
        </w:rPr>
        <w:t xml:space="preserve"> la efectividad en el cumplimiento de los objetivos organizacionales</w:t>
      </w:r>
      <w:r w:rsidR="00594E18">
        <w:rPr>
          <w:lang w:val="es-ES"/>
        </w:rPr>
        <w:t xml:space="preserve">, pues la gestión de la institución educativa </w:t>
      </w:r>
      <w:r w:rsidR="00E14CC0">
        <w:rPr>
          <w:lang w:val="es-ES"/>
        </w:rPr>
        <w:t>requiere de</w:t>
      </w:r>
      <w:r w:rsidR="00594E18">
        <w:rPr>
          <w:lang w:val="es-ES"/>
        </w:rPr>
        <w:t xml:space="preserve"> </w:t>
      </w:r>
      <w:r w:rsidR="00E14CC0">
        <w:rPr>
          <w:lang w:val="es-ES"/>
        </w:rPr>
        <w:t xml:space="preserve">la </w:t>
      </w:r>
      <w:r w:rsidR="00594E18">
        <w:rPr>
          <w:lang w:val="es-ES"/>
        </w:rPr>
        <w:t>reflexi</w:t>
      </w:r>
      <w:r w:rsidR="00E14CC0">
        <w:rPr>
          <w:lang w:val="es-ES"/>
        </w:rPr>
        <w:t>ón</w:t>
      </w:r>
      <w:r w:rsidR="00594E18">
        <w:rPr>
          <w:lang w:val="es-ES"/>
        </w:rPr>
        <w:t xml:space="preserve"> frente a los resultados obtenidos</w:t>
      </w:r>
      <w:r w:rsidR="00E14CC0">
        <w:rPr>
          <w:lang w:val="es-ES"/>
        </w:rPr>
        <w:t>.</w:t>
      </w:r>
      <w:r w:rsidR="00594E18">
        <w:rPr>
          <w:lang w:val="es-ES"/>
        </w:rPr>
        <w:t xml:space="preserve"> </w:t>
      </w:r>
      <w:r w:rsidR="00E14CC0">
        <w:rPr>
          <w:lang w:val="es-ES"/>
        </w:rPr>
        <w:t>A</w:t>
      </w:r>
      <w:r w:rsidR="00594E18">
        <w:rPr>
          <w:lang w:val="es-ES"/>
        </w:rPr>
        <w:t>demás, como lo menciona Jim</w:t>
      </w:r>
      <w:r w:rsidR="00864396">
        <w:rPr>
          <w:lang w:val="es-ES"/>
        </w:rPr>
        <w:t>é</w:t>
      </w:r>
      <w:r w:rsidR="00594E18">
        <w:rPr>
          <w:lang w:val="es-ES"/>
        </w:rPr>
        <w:t xml:space="preserve">nez (2019), es menester que exista </w:t>
      </w:r>
      <w:r w:rsidR="00594E18">
        <w:rPr>
          <w:lang w:val="es-ES"/>
        </w:rPr>
        <w:lastRenderedPageBreak/>
        <w:t xml:space="preserve">un liderazgo que fomente un trabajo colaborativo con la participación </w:t>
      </w:r>
      <w:r w:rsidR="00E14CC0">
        <w:rPr>
          <w:lang w:val="es-ES"/>
        </w:rPr>
        <w:t>d</w:t>
      </w:r>
      <w:r w:rsidR="00594E18">
        <w:rPr>
          <w:lang w:val="es-ES"/>
        </w:rPr>
        <w:t xml:space="preserve">e todos los agentes involucrados </w:t>
      </w:r>
      <w:r w:rsidR="00E14CC0">
        <w:rPr>
          <w:lang w:val="es-ES"/>
        </w:rPr>
        <w:t>para</w:t>
      </w:r>
      <w:r w:rsidR="00594E18">
        <w:rPr>
          <w:lang w:val="es-ES"/>
        </w:rPr>
        <w:t xml:space="preserve"> entender todos los contextos y conducir a organizaciones escolares eficaces</w:t>
      </w:r>
      <w:r w:rsidR="00E14CC0">
        <w:rPr>
          <w:lang w:val="es-ES"/>
        </w:rPr>
        <w:t xml:space="preserve">. Esto, por supuesto, </w:t>
      </w:r>
      <w:r w:rsidR="00CF4B4E" w:rsidRPr="00CF4B4E">
        <w:rPr>
          <w:lang w:val="es-ES"/>
        </w:rPr>
        <w:t xml:space="preserve">supone que la organización y </w:t>
      </w:r>
      <w:r w:rsidR="00CF4B4E">
        <w:rPr>
          <w:lang w:val="es-ES"/>
        </w:rPr>
        <w:t>sus FA</w:t>
      </w:r>
      <w:r w:rsidR="00CF4B4E" w:rsidRPr="00CF4B4E">
        <w:rPr>
          <w:lang w:val="es-ES"/>
        </w:rPr>
        <w:t xml:space="preserve"> est</w:t>
      </w:r>
      <w:r w:rsidR="00E14CC0">
        <w:rPr>
          <w:lang w:val="es-ES"/>
        </w:rPr>
        <w:t>én</w:t>
      </w:r>
      <w:r w:rsidR="00CF4B4E" w:rsidRPr="00CF4B4E">
        <w:rPr>
          <w:lang w:val="es-ES"/>
        </w:rPr>
        <w:t xml:space="preserve"> </w:t>
      </w:r>
      <w:r w:rsidR="00CF4B4E">
        <w:rPr>
          <w:lang w:val="es-ES"/>
        </w:rPr>
        <w:t>implementadas</w:t>
      </w:r>
      <w:r w:rsidR="00CF4B4E" w:rsidRPr="00CF4B4E">
        <w:rPr>
          <w:lang w:val="es-ES"/>
        </w:rPr>
        <w:t xml:space="preserve"> para garantizar la obtención de los objetivos propuestos</w:t>
      </w:r>
      <w:r w:rsidR="00CF4B4E">
        <w:rPr>
          <w:lang w:val="es-ES"/>
        </w:rPr>
        <w:t xml:space="preserve"> (Víquez</w:t>
      </w:r>
      <w:r w:rsidR="005C2FA9">
        <w:rPr>
          <w:lang w:val="es-ES"/>
        </w:rPr>
        <w:t xml:space="preserve"> </w:t>
      </w:r>
      <w:r w:rsidR="005C2FA9" w:rsidRPr="005C2FA9">
        <w:t>y Orozco</w:t>
      </w:r>
      <w:r w:rsidR="00CF4B4E">
        <w:rPr>
          <w:lang w:val="es-ES"/>
        </w:rPr>
        <w:t>, 2020).</w:t>
      </w:r>
    </w:p>
    <w:p w14:paraId="1ED9FB74" w14:textId="77777777" w:rsidR="00E14CC0" w:rsidRDefault="00E14CC0" w:rsidP="004C1792">
      <w:pPr>
        <w:spacing w:after="0"/>
        <w:rPr>
          <w:lang w:val="es-ES"/>
        </w:rPr>
      </w:pPr>
    </w:p>
    <w:p w14:paraId="7CAC7A4C" w14:textId="7A9690F7" w:rsidR="00D9230F" w:rsidRDefault="00D9230F" w:rsidP="004C1792">
      <w:pPr>
        <w:pStyle w:val="Ttulo1"/>
        <w:spacing w:after="0"/>
      </w:pPr>
      <w:r w:rsidRPr="00D73373">
        <w:t>Conclusión</w:t>
      </w:r>
    </w:p>
    <w:p w14:paraId="10C4DEAA" w14:textId="60741796" w:rsidR="00CE6070" w:rsidRDefault="00D9230F" w:rsidP="004C1792">
      <w:pPr>
        <w:spacing w:after="0"/>
        <w:rPr>
          <w:lang w:val="es-ES"/>
        </w:rPr>
      </w:pPr>
      <w:r>
        <w:rPr>
          <w:lang w:val="es-ES"/>
        </w:rPr>
        <w:tab/>
      </w:r>
      <w:r w:rsidR="009E795F">
        <w:rPr>
          <w:lang w:val="es-ES"/>
        </w:rPr>
        <w:t xml:space="preserve">Los trabajos de esta investigación permitieron cumplir con el objetivo </w:t>
      </w:r>
      <w:r w:rsidR="00D73373">
        <w:rPr>
          <w:lang w:val="es-ES"/>
        </w:rPr>
        <w:t xml:space="preserve">planteado, así como con </w:t>
      </w:r>
      <w:r w:rsidR="009E795F">
        <w:rPr>
          <w:lang w:val="es-ES"/>
        </w:rPr>
        <w:t xml:space="preserve">la hipótesis principal, pues se determinó que las FA implementadas por la institución pública de educación superior impactaron sobre su CGpR, ya que al determinarla y comparar los resultados de manera longitudinal entre 2018 y 2021 fue posible </w:t>
      </w:r>
      <w:r w:rsidR="00CE6070">
        <w:rPr>
          <w:lang w:val="es-ES"/>
        </w:rPr>
        <w:t xml:space="preserve">medir sus variaciones. </w:t>
      </w:r>
      <w:r w:rsidR="00D73373">
        <w:rPr>
          <w:lang w:val="es-ES"/>
        </w:rPr>
        <w:t>En concreto, l</w:t>
      </w:r>
      <w:r w:rsidR="009E795F">
        <w:rPr>
          <w:lang w:val="es-ES"/>
        </w:rPr>
        <w:t xml:space="preserve">as FA </w:t>
      </w:r>
      <w:r w:rsidR="00D73373">
        <w:rPr>
          <w:lang w:val="es-ES"/>
        </w:rPr>
        <w:t>se</w:t>
      </w:r>
      <w:r w:rsidR="009E795F">
        <w:rPr>
          <w:lang w:val="es-ES"/>
        </w:rPr>
        <w:t xml:space="preserve"> relaciona</w:t>
      </w:r>
      <w:r w:rsidR="00D73373">
        <w:rPr>
          <w:lang w:val="es-ES"/>
        </w:rPr>
        <w:t>ron</w:t>
      </w:r>
      <w:r w:rsidR="009E795F">
        <w:rPr>
          <w:lang w:val="es-ES"/>
        </w:rPr>
        <w:t xml:space="preserve"> con los ítems con lo</w:t>
      </w:r>
      <w:r w:rsidR="00D73373">
        <w:rPr>
          <w:lang w:val="es-ES"/>
        </w:rPr>
        <w:t>s</w:t>
      </w:r>
      <w:r w:rsidR="009E795F">
        <w:rPr>
          <w:lang w:val="es-ES"/>
        </w:rPr>
        <w:t xml:space="preserve"> que tuvieron injerencia</w:t>
      </w:r>
      <w:r w:rsidR="00D73373">
        <w:rPr>
          <w:lang w:val="es-ES"/>
        </w:rPr>
        <w:t xml:space="preserve">. Así, </w:t>
      </w:r>
      <w:r w:rsidR="009E795F">
        <w:rPr>
          <w:lang w:val="es-ES"/>
        </w:rPr>
        <w:t xml:space="preserve">se cumplen con los objetivos particulares </w:t>
      </w:r>
      <w:r w:rsidR="00CE6070">
        <w:rPr>
          <w:lang w:val="es-ES"/>
        </w:rPr>
        <w:t xml:space="preserve">y se comprueba </w:t>
      </w:r>
      <w:r w:rsidR="00D73373">
        <w:rPr>
          <w:lang w:val="es-ES"/>
        </w:rPr>
        <w:t xml:space="preserve">la </w:t>
      </w:r>
      <w:r w:rsidR="00CE6070">
        <w:rPr>
          <w:lang w:val="es-ES"/>
        </w:rPr>
        <w:t>H1, pues las FA implementadas mejoraron su CGpR, incluso de manera muy significativa</w:t>
      </w:r>
      <w:r w:rsidR="00D73373">
        <w:rPr>
          <w:lang w:val="es-ES"/>
        </w:rPr>
        <w:t>. Esto revela</w:t>
      </w:r>
      <w:r w:rsidR="00CE6070">
        <w:rPr>
          <w:lang w:val="es-ES"/>
        </w:rPr>
        <w:t xml:space="preserve"> el impacto de cada una en sus dimensiones y SD, </w:t>
      </w:r>
      <w:r w:rsidR="00D73373">
        <w:rPr>
          <w:lang w:val="es-ES"/>
        </w:rPr>
        <w:t>lo que también prueba</w:t>
      </w:r>
      <w:r w:rsidR="00CE6070">
        <w:rPr>
          <w:lang w:val="es-ES"/>
        </w:rPr>
        <w:t xml:space="preserve"> H2. </w:t>
      </w:r>
    </w:p>
    <w:p w14:paraId="443A23D5" w14:textId="202A1702" w:rsidR="00ED436E" w:rsidRDefault="00ED436E" w:rsidP="004C1792">
      <w:pPr>
        <w:spacing w:after="0"/>
        <w:ind w:firstLine="708"/>
        <w:rPr>
          <w:lang w:val="es-ES"/>
        </w:rPr>
      </w:pPr>
      <w:r>
        <w:rPr>
          <w:lang w:val="es-ES"/>
        </w:rPr>
        <w:t>Ahora bien, si bien las FA mejoraron significativamente, a</w:t>
      </w:r>
      <w:r w:rsidR="00D73373">
        <w:rPr>
          <w:lang w:val="es-ES"/>
        </w:rPr>
        <w:t>ú</w:t>
      </w:r>
      <w:r>
        <w:rPr>
          <w:lang w:val="es-ES"/>
        </w:rPr>
        <w:t xml:space="preserve">n se observa un área de oportunidad en la sistematización del monitoreo de los indicadores de desempeño, por lo que las FA no atendieron </w:t>
      </w:r>
      <w:proofErr w:type="gramStart"/>
      <w:r>
        <w:rPr>
          <w:lang w:val="es-ES"/>
        </w:rPr>
        <w:t>dichas subdimensiones</w:t>
      </w:r>
      <w:proofErr w:type="gramEnd"/>
      <w:r>
        <w:rPr>
          <w:lang w:val="es-ES"/>
        </w:rPr>
        <w:t>.</w:t>
      </w:r>
    </w:p>
    <w:p w14:paraId="794D2618" w14:textId="0354EC10" w:rsidR="00ED436E" w:rsidRDefault="00193EEC" w:rsidP="004C1792">
      <w:pPr>
        <w:spacing w:after="0"/>
        <w:rPr>
          <w:lang w:val="es-ES"/>
        </w:rPr>
      </w:pPr>
      <w:r>
        <w:rPr>
          <w:lang w:val="es-ES"/>
        </w:rPr>
        <w:tab/>
        <w:t xml:space="preserve">Las unidades académicas como la FECA gestionan una operación de la MeP de manera diferente que un ente presupuestario tradicional, dada su naturaleza centralizada a la UJED. En este sentido, se concluye </w:t>
      </w:r>
      <w:r w:rsidR="00112290">
        <w:rPr>
          <w:lang w:val="es-ES"/>
        </w:rPr>
        <w:t xml:space="preserve">también </w:t>
      </w:r>
      <w:r>
        <w:rPr>
          <w:lang w:val="es-ES"/>
        </w:rPr>
        <w:t xml:space="preserve">que debe ser considerada una MeP para este tipo de unidades que </w:t>
      </w:r>
      <w:r w:rsidR="00D73373">
        <w:rPr>
          <w:lang w:val="es-ES"/>
        </w:rPr>
        <w:t>tome en cuenta</w:t>
      </w:r>
      <w:r>
        <w:rPr>
          <w:lang w:val="es-ES"/>
        </w:rPr>
        <w:t xml:space="preserve"> </w:t>
      </w:r>
      <w:r w:rsidR="00B6062E">
        <w:rPr>
          <w:lang w:val="es-ES"/>
        </w:rPr>
        <w:t xml:space="preserve">metodologías para la programación de actividades sustantivas propias de los planteles educativos, </w:t>
      </w:r>
      <w:r w:rsidR="00D73373">
        <w:rPr>
          <w:lang w:val="es-ES"/>
        </w:rPr>
        <w:t xml:space="preserve">así como </w:t>
      </w:r>
      <w:r>
        <w:rPr>
          <w:lang w:val="es-ES"/>
        </w:rPr>
        <w:t xml:space="preserve">un </w:t>
      </w:r>
      <w:r w:rsidR="00D73373">
        <w:rPr>
          <w:lang w:val="es-ES"/>
        </w:rPr>
        <w:t xml:space="preserve">sistema de evaluación del desempeño </w:t>
      </w:r>
      <w:r>
        <w:rPr>
          <w:lang w:val="es-ES"/>
        </w:rPr>
        <w:t xml:space="preserve">de sus programas académicos que </w:t>
      </w:r>
      <w:r w:rsidR="00C2462F">
        <w:rPr>
          <w:lang w:val="es-ES"/>
        </w:rPr>
        <w:t>se encuentre</w:t>
      </w:r>
      <w:r>
        <w:rPr>
          <w:lang w:val="es-ES"/>
        </w:rPr>
        <w:t xml:space="preserve"> íntimamente relacionado con SiG para la toma de </w:t>
      </w:r>
      <w:r w:rsidR="00112290">
        <w:rPr>
          <w:lang w:val="es-ES"/>
        </w:rPr>
        <w:t>decisiones</w:t>
      </w:r>
      <w:r>
        <w:rPr>
          <w:lang w:val="es-ES"/>
        </w:rPr>
        <w:t xml:space="preserve"> </w:t>
      </w:r>
      <w:r w:rsidR="00112290">
        <w:rPr>
          <w:lang w:val="es-ES"/>
        </w:rPr>
        <w:t>oportuna.</w:t>
      </w:r>
      <w:r w:rsidR="00ED436E">
        <w:rPr>
          <w:lang w:val="es-ES"/>
        </w:rPr>
        <w:t xml:space="preserve"> </w:t>
      </w:r>
    </w:p>
    <w:p w14:paraId="1216916F" w14:textId="77777777" w:rsidR="00EF2173" w:rsidRDefault="00EF2173" w:rsidP="004C1792">
      <w:pPr>
        <w:spacing w:after="0"/>
        <w:rPr>
          <w:lang w:val="es-ES"/>
        </w:rPr>
      </w:pPr>
    </w:p>
    <w:p w14:paraId="01479E87" w14:textId="0D9E3CD5" w:rsidR="00CE6070" w:rsidRDefault="00CE6070" w:rsidP="004C1792">
      <w:pPr>
        <w:pStyle w:val="Ttulo2"/>
        <w:spacing w:after="0"/>
      </w:pPr>
      <w:r>
        <w:tab/>
        <w:t>Recomendaciones al sujeto de estudio</w:t>
      </w:r>
    </w:p>
    <w:p w14:paraId="3D2E88D3" w14:textId="2A824400" w:rsidR="00CE6070" w:rsidRDefault="00CE6070" w:rsidP="004C1792">
      <w:pPr>
        <w:spacing w:after="0"/>
        <w:ind w:firstLine="360"/>
        <w:rPr>
          <w:lang w:val="es-ES"/>
        </w:rPr>
      </w:pPr>
      <w:r>
        <w:rPr>
          <w:lang w:val="es-ES"/>
        </w:rPr>
        <w:tab/>
        <w:t>Considerando que el sujeto de estudio avanzó de manera importante en su CGpR, solo queda agregar dos recomendaciones especiales que se pueden derivar del análisis de los resultados obtenidos:</w:t>
      </w:r>
    </w:p>
    <w:p w14:paraId="250A327C" w14:textId="77777777" w:rsidR="00D73373" w:rsidRDefault="00193EEC" w:rsidP="004C1792">
      <w:pPr>
        <w:spacing w:after="0"/>
        <w:ind w:left="709"/>
      </w:pPr>
      <w:r>
        <w:t xml:space="preserve">1. </w:t>
      </w:r>
      <w:r w:rsidR="00CE6070">
        <w:t xml:space="preserve">Consolidar un </w:t>
      </w:r>
      <w:r w:rsidR="00D73373">
        <w:t xml:space="preserve">sistema de evaluación del desempeño </w:t>
      </w:r>
      <w:r w:rsidR="00CE6070">
        <w:t xml:space="preserve">con un mecanismo de planeación, evaluación y seguimiento en la plataforma informática central. </w:t>
      </w:r>
      <w:r w:rsidR="00D73373">
        <w:t xml:space="preserve">Esto, </w:t>
      </w:r>
      <w:r w:rsidR="00CE6070">
        <w:t xml:space="preserve">de acuerdo </w:t>
      </w:r>
      <w:r w:rsidR="00D73373">
        <w:t>con e</w:t>
      </w:r>
      <w:r w:rsidR="00CE6070">
        <w:t>l modelo de GpR</w:t>
      </w:r>
      <w:r w:rsidR="00D73373">
        <w:t>,</w:t>
      </w:r>
      <w:r w:rsidR="00CE6070">
        <w:t xml:space="preserve"> permitirá dar mayor transparencia y claridad a los </w:t>
      </w:r>
      <w:r w:rsidR="00CE6070">
        <w:lastRenderedPageBreak/>
        <w:t xml:space="preserve">usuarios internos y externos, </w:t>
      </w:r>
      <w:r w:rsidR="00D73373">
        <w:t>lo que mejorará</w:t>
      </w:r>
      <w:r w:rsidR="00CE6070">
        <w:t xml:space="preserve"> la efectiv</w:t>
      </w:r>
      <w:r w:rsidR="00AB1821">
        <w:t xml:space="preserve">idad en la toma de decisiones, </w:t>
      </w:r>
      <w:r w:rsidR="00D73373">
        <w:t>según</w:t>
      </w:r>
      <w:r w:rsidR="00AB1821">
        <w:t xml:space="preserve"> las consideraciones de la dimensión de </w:t>
      </w:r>
      <w:proofErr w:type="spellStart"/>
      <w:r w:rsidR="00AB1821">
        <w:t>SiG</w:t>
      </w:r>
      <w:proofErr w:type="spellEnd"/>
      <w:r w:rsidR="00AB1821">
        <w:t xml:space="preserve"> y </w:t>
      </w:r>
      <w:proofErr w:type="spellStart"/>
      <w:r w:rsidR="00AB1821">
        <w:t>CoE</w:t>
      </w:r>
      <w:proofErr w:type="spellEnd"/>
      <w:r w:rsidR="00AB1821">
        <w:t xml:space="preserve"> que garantizan una efectiva gestión directiva</w:t>
      </w:r>
      <w:r w:rsidR="00D73373">
        <w:t xml:space="preserve"> (</w:t>
      </w:r>
      <w:r w:rsidR="00D73373" w:rsidRPr="00AB468D">
        <w:rPr>
          <w:lang w:val="es-ES"/>
        </w:rPr>
        <w:t>Miranda</w:t>
      </w:r>
      <w:r w:rsidR="00D73373">
        <w:rPr>
          <w:lang w:val="es-ES"/>
        </w:rPr>
        <w:t>,</w:t>
      </w:r>
      <w:r w:rsidR="00D73373" w:rsidRPr="00AB468D">
        <w:rPr>
          <w:lang w:val="es-ES"/>
        </w:rPr>
        <w:t xml:space="preserve"> 2016</w:t>
      </w:r>
      <w:r w:rsidR="00D73373">
        <w:t>)</w:t>
      </w:r>
      <w:r w:rsidR="00AB1821">
        <w:t>.</w:t>
      </w:r>
    </w:p>
    <w:p w14:paraId="0F8AA2A5" w14:textId="6E496071" w:rsidR="00D73373" w:rsidRDefault="00D73373" w:rsidP="004C1792">
      <w:pPr>
        <w:spacing w:after="0"/>
        <w:ind w:left="709"/>
      </w:pPr>
      <w:r w:rsidRPr="005038E8">
        <w:t>Los procesos sustantivos de las universidades constituyen la base para la implementación de sistemas de gestión y sus indicadores, ya que proporcionan los datos necesarios para integrar metodologías y herramientas tecnológicas ágiles (</w:t>
      </w:r>
      <w:r w:rsidR="005C2FA9">
        <w:t xml:space="preserve">Briones </w:t>
      </w:r>
      <w:r w:rsidRPr="005038E8">
        <w:t>Cuadrado</w:t>
      </w:r>
      <w:r w:rsidR="005C2FA9">
        <w:t xml:space="preserve"> </w:t>
      </w:r>
      <w:r w:rsidR="005C2FA9" w:rsidRPr="005C2FA9">
        <w:rPr>
          <w:i/>
          <w:iCs/>
        </w:rPr>
        <w:t>et al</w:t>
      </w:r>
      <w:r w:rsidR="005C2FA9">
        <w:t>.</w:t>
      </w:r>
      <w:r w:rsidRPr="005038E8">
        <w:t>, 2020).</w:t>
      </w:r>
    </w:p>
    <w:p w14:paraId="57CB5BF0" w14:textId="10EC75C9" w:rsidR="00D73373" w:rsidRDefault="00D73373" w:rsidP="004C1792">
      <w:pPr>
        <w:spacing w:after="0"/>
        <w:ind w:left="709"/>
      </w:pPr>
      <w:r>
        <w:t xml:space="preserve">2. </w:t>
      </w:r>
      <w:r w:rsidRPr="005038E8">
        <w:t xml:space="preserve">En línea con el modelo GpR, es fundamental que los responsables de cada unidad administrativa desarrollen un cronograma para la programación anual de las actividades sustantivas y el diseño de indicadores de desempeño en las instituciones educativas. Para ello, resulta importante incorporar metodologías como la de programación académica analizada por León y Salas (2015). A su vez, se recomienda mejorar el diseño de la </w:t>
      </w:r>
      <w:proofErr w:type="spellStart"/>
      <w:r w:rsidRPr="005038E8">
        <w:t>MeP</w:t>
      </w:r>
      <w:proofErr w:type="spellEnd"/>
      <w:r w:rsidRPr="005038E8">
        <w:t xml:space="preserve"> en futuros estudios.</w:t>
      </w:r>
    </w:p>
    <w:p w14:paraId="5E47D174" w14:textId="5670C6E0" w:rsidR="00D73373" w:rsidRPr="005038E8" w:rsidRDefault="00D73373" w:rsidP="004C1792">
      <w:pPr>
        <w:spacing w:after="0"/>
        <w:ind w:left="709"/>
      </w:pPr>
      <w:r>
        <w:t xml:space="preserve">3. </w:t>
      </w:r>
      <w:r w:rsidRPr="005038E8">
        <w:t xml:space="preserve">La normativa en las instituciones de educación superior, según Parra </w:t>
      </w:r>
      <w:r w:rsidR="005C2FA9" w:rsidRPr="005C2FA9">
        <w:rPr>
          <w:i/>
          <w:iCs/>
        </w:rPr>
        <w:t>et al</w:t>
      </w:r>
      <w:r w:rsidR="005C2FA9">
        <w:t xml:space="preserve">. </w:t>
      </w:r>
      <w:r w:rsidRPr="005038E8">
        <w:t xml:space="preserve">(2021), proporciona las directrices </w:t>
      </w:r>
      <w:r>
        <w:t>por</w:t>
      </w:r>
      <w:r w:rsidRPr="005038E8">
        <w:t xml:space="preserve"> seguir, pero es necesario actualizarla y avanzar en la reglamentación de los procesos de planeación y programación, así como en el manejo de información y procesos organizacionales. De esta forma, se logrará una mayor efectividad en la aplicación del modelo de la GpR.</w:t>
      </w:r>
    </w:p>
    <w:p w14:paraId="5A8FDB67" w14:textId="77777777" w:rsidR="00D73373" w:rsidRPr="005038E8" w:rsidRDefault="00D73373" w:rsidP="004C1792">
      <w:pPr>
        <w:spacing w:after="0"/>
      </w:pPr>
    </w:p>
    <w:p w14:paraId="18ECBDF4" w14:textId="77777777" w:rsidR="00193EEC" w:rsidRDefault="00193EEC" w:rsidP="004C1792">
      <w:pPr>
        <w:pStyle w:val="Ttulo2"/>
        <w:spacing w:after="0"/>
      </w:pPr>
      <w:r>
        <w:tab/>
        <w:t>Recomendación para futuras líneas de investigación</w:t>
      </w:r>
    </w:p>
    <w:p w14:paraId="1715E904" w14:textId="77777777" w:rsidR="00E757D5" w:rsidRDefault="00E757D5" w:rsidP="004C1792">
      <w:pPr>
        <w:spacing w:after="0"/>
        <w:ind w:firstLine="708"/>
      </w:pPr>
      <w:r w:rsidRPr="005038E8">
        <w:t xml:space="preserve">El estudio permitió </w:t>
      </w:r>
      <w:r>
        <w:t>reflexionar</w:t>
      </w:r>
      <w:r w:rsidRPr="005038E8">
        <w:t xml:space="preserve"> sobre FA que mejoran considerablemente la CGpR en una institución pública de educación superior. Sin embargo, una gran contribución al campo en este tipo de instituciones de educación media superior, específicamente en las unidades académicas que no operan directamente el presupuesto mediante la MML, sería acoplar un marco conceptual que redimensione la D de </w:t>
      </w:r>
      <w:proofErr w:type="spellStart"/>
      <w:r w:rsidRPr="005038E8">
        <w:t>MeP</w:t>
      </w:r>
      <w:proofErr w:type="spellEnd"/>
      <w:r w:rsidRPr="005038E8">
        <w:t xml:space="preserve">. Esto no solo </w:t>
      </w:r>
      <w:r>
        <w:t>optimizaría</w:t>
      </w:r>
      <w:r w:rsidRPr="005038E8">
        <w:t xml:space="preserve"> la CGpR en ellas, sino que también proporcionaría una mejor guía para la elaboración de sus programas anuales.</w:t>
      </w:r>
    </w:p>
    <w:p w14:paraId="63F15E54" w14:textId="6BCD6551" w:rsidR="00E757D5" w:rsidRDefault="00E757D5" w:rsidP="004C1792">
      <w:pPr>
        <w:spacing w:after="0"/>
        <w:ind w:firstLine="708"/>
      </w:pPr>
      <w:r w:rsidRPr="005038E8">
        <w:t xml:space="preserve">En las instituciones públicas de educación superior </w:t>
      </w:r>
      <w:r>
        <w:t>—</w:t>
      </w:r>
      <w:r w:rsidRPr="005038E8">
        <w:t>no solo en México</w:t>
      </w:r>
      <w:r>
        <w:t>,</w:t>
      </w:r>
      <w:r w:rsidRPr="005038E8">
        <w:t xml:space="preserve"> sino en toda América Latina</w:t>
      </w:r>
      <w:r>
        <w:t>—</w:t>
      </w:r>
      <w:r w:rsidRPr="005038E8">
        <w:t xml:space="preserve"> se ha dado una nueva estructura de gestión administrativa, originada por el paradigma de la nueva gerencia pública que introduce al </w:t>
      </w:r>
      <w:proofErr w:type="spellStart"/>
      <w:r w:rsidRPr="005038E8">
        <w:t>PpR</w:t>
      </w:r>
      <w:proofErr w:type="spellEnd"/>
      <w:r w:rsidRPr="005038E8">
        <w:t xml:space="preserve"> en la dinámica programática institucional. El objetivo es desarrollar un trabajo más eficiente y eficaz para lograr los objetivos y metas programadas (Villegas</w:t>
      </w:r>
      <w:r w:rsidR="005C2FA9">
        <w:t xml:space="preserve"> y</w:t>
      </w:r>
      <w:r w:rsidR="005C2FA9" w:rsidRPr="00D72A11">
        <w:t xml:space="preserve"> Herrera</w:t>
      </w:r>
      <w:r w:rsidRPr="005038E8">
        <w:t xml:space="preserve">, 2021). Como lo afirma Murillo (2019), </w:t>
      </w:r>
      <w:r>
        <w:t>“</w:t>
      </w:r>
      <w:r w:rsidRPr="005038E8">
        <w:t>la gestión no es una tecnología neutra ni una tarea de ingeniería</w:t>
      </w:r>
      <w:r>
        <w:t>”</w:t>
      </w:r>
      <w:r w:rsidRPr="005038E8">
        <w:t xml:space="preserve">; es una ocupación </w:t>
      </w:r>
      <w:r w:rsidRPr="005038E8">
        <w:lastRenderedPageBreak/>
        <w:t>permanente de desarrollo en el tiempo, teniendo en cuenta factores que convierten a la organización en un sistema adaptado que encuentra su razón de ser mediante procesos e intercambios sistémicos con el entorno para alcanzar su visión plasmada en su planeación estratégica.</w:t>
      </w:r>
    </w:p>
    <w:p w14:paraId="629DA106" w14:textId="0B5556D8" w:rsidR="00E757D5" w:rsidRPr="005038E8" w:rsidRDefault="00E757D5" w:rsidP="004C1792">
      <w:pPr>
        <w:spacing w:after="0"/>
        <w:ind w:firstLine="708"/>
      </w:pPr>
      <w:r w:rsidRPr="005038E8">
        <w:t xml:space="preserve">Sin embargo, para medir el desempeño y diagnosticar las capacidades de los planteles educativos de nivel superior de manera pragmática, se debe diseñar un índice que contemple la adecuación de </w:t>
      </w:r>
      <w:proofErr w:type="spellStart"/>
      <w:r w:rsidRPr="005038E8">
        <w:t>MeP</w:t>
      </w:r>
      <w:proofErr w:type="spellEnd"/>
      <w:r w:rsidRPr="005038E8">
        <w:t>, las metodologías programáticas propias de los planteles educativos, la competitividad académica, sus capacidades y la calidad de sus productos, que en este caso son los programas educativos que oferta la institución.</w:t>
      </w:r>
    </w:p>
    <w:p w14:paraId="3906C99A" w14:textId="77777777" w:rsidR="00E757D5" w:rsidRDefault="00E757D5" w:rsidP="00EF2173">
      <w:pPr>
        <w:spacing w:after="0"/>
      </w:pPr>
    </w:p>
    <w:p w14:paraId="5F0FCA1C" w14:textId="1779DC58" w:rsidR="00DE480B" w:rsidRPr="004C1792" w:rsidRDefault="00DE480B" w:rsidP="004C1792">
      <w:pPr>
        <w:pStyle w:val="Ttulo1"/>
        <w:spacing w:after="0"/>
        <w:rPr>
          <w:sz w:val="28"/>
          <w:szCs w:val="28"/>
        </w:rPr>
      </w:pPr>
      <w:r w:rsidRPr="004C1792">
        <w:rPr>
          <w:sz w:val="28"/>
          <w:szCs w:val="28"/>
        </w:rPr>
        <w:t>Agradecimientos</w:t>
      </w:r>
    </w:p>
    <w:p w14:paraId="784CCF71" w14:textId="3E80F615" w:rsidR="00DE480B" w:rsidRPr="00DE480B" w:rsidRDefault="00DE480B" w:rsidP="004C1792">
      <w:pPr>
        <w:spacing w:after="0"/>
        <w:rPr>
          <w:lang w:val="es-ES"/>
        </w:rPr>
      </w:pPr>
      <w:r>
        <w:rPr>
          <w:lang w:val="es-ES"/>
        </w:rPr>
        <w:tab/>
        <w:t>Un agradecimiento a la Universidad Juárez del Estado de Durango y en especial a su Facultad de Economía, Contaduría y Administración</w:t>
      </w:r>
      <w:r w:rsidR="00E757D5">
        <w:rPr>
          <w:lang w:val="es-ES"/>
        </w:rPr>
        <w:t xml:space="preserve">, la cual </w:t>
      </w:r>
      <w:r>
        <w:rPr>
          <w:lang w:val="es-ES"/>
        </w:rPr>
        <w:t xml:space="preserve">se comprometió con la mejora de sus prácticas organizacionales e incluso se consideró el estudio iniciado en el año 2018 dentro de su plan de desarrollo institucional 2019-2025. </w:t>
      </w:r>
      <w:r w:rsidR="00E757D5">
        <w:rPr>
          <w:lang w:val="es-ES"/>
        </w:rPr>
        <w:t>Esto constituye</w:t>
      </w:r>
      <w:r>
        <w:rPr>
          <w:lang w:val="es-ES"/>
        </w:rPr>
        <w:t xml:space="preserve"> un ejemplo de una institución pública de educación superior de prestigio, con gran dinámica de desarrollo y adaptación a la mejora continua.</w:t>
      </w:r>
    </w:p>
    <w:p w14:paraId="080B7613" w14:textId="77777777" w:rsidR="004C1792" w:rsidRDefault="004C1792" w:rsidP="00DB6EE8"/>
    <w:p w14:paraId="553595A2" w14:textId="77777777" w:rsidR="00EF2173" w:rsidRDefault="00EF2173" w:rsidP="00DB6EE8"/>
    <w:p w14:paraId="1A5D41A6" w14:textId="77777777" w:rsidR="00EF2173" w:rsidRDefault="00EF2173" w:rsidP="00DB6EE8"/>
    <w:p w14:paraId="19CF1830" w14:textId="77777777" w:rsidR="00EF2173" w:rsidRDefault="00EF2173" w:rsidP="00DB6EE8"/>
    <w:p w14:paraId="79312509" w14:textId="77777777" w:rsidR="00EF2173" w:rsidRDefault="00EF2173" w:rsidP="00DB6EE8"/>
    <w:p w14:paraId="17FCFD8A" w14:textId="77777777" w:rsidR="00EF2173" w:rsidRDefault="00EF2173" w:rsidP="00DB6EE8"/>
    <w:p w14:paraId="4B918346" w14:textId="77777777" w:rsidR="00EF2173" w:rsidRDefault="00EF2173" w:rsidP="00DB6EE8"/>
    <w:p w14:paraId="6858EB69" w14:textId="77777777" w:rsidR="00EF2173" w:rsidRDefault="00EF2173" w:rsidP="00DB6EE8"/>
    <w:p w14:paraId="1DF91714" w14:textId="77777777" w:rsidR="00EF2173" w:rsidRDefault="00EF2173" w:rsidP="00DB6EE8"/>
    <w:p w14:paraId="5F749A0D" w14:textId="77777777" w:rsidR="00EF2173" w:rsidRDefault="00EF2173" w:rsidP="00DB6EE8"/>
    <w:p w14:paraId="1253D19B" w14:textId="77777777" w:rsidR="00EF2173" w:rsidRDefault="00EF2173" w:rsidP="00DB6EE8"/>
    <w:p w14:paraId="1F241A7B" w14:textId="77777777" w:rsidR="00EF2173" w:rsidRDefault="00EF2173" w:rsidP="00DB6EE8"/>
    <w:p w14:paraId="2F53E7BA" w14:textId="5A68F853" w:rsidR="00DE480B" w:rsidRPr="004C1792" w:rsidRDefault="00E757D5" w:rsidP="004C1792">
      <w:pPr>
        <w:pStyle w:val="Ttulo1"/>
        <w:spacing w:after="0"/>
        <w:jc w:val="both"/>
        <w:rPr>
          <w:rFonts w:asciiTheme="minorHAnsi" w:hAnsiTheme="minorHAnsi" w:cstheme="minorHAnsi"/>
          <w:sz w:val="28"/>
          <w:szCs w:val="28"/>
        </w:rPr>
      </w:pPr>
      <w:r w:rsidRPr="004C1792">
        <w:rPr>
          <w:rFonts w:asciiTheme="minorHAnsi" w:hAnsiTheme="minorHAnsi" w:cstheme="minorHAnsi"/>
          <w:sz w:val="28"/>
          <w:szCs w:val="28"/>
        </w:rPr>
        <w:lastRenderedPageBreak/>
        <w:t>R</w:t>
      </w:r>
      <w:r w:rsidR="00DE480B" w:rsidRPr="004C1792">
        <w:rPr>
          <w:rFonts w:asciiTheme="minorHAnsi" w:hAnsiTheme="minorHAnsi" w:cstheme="minorHAnsi"/>
          <w:sz w:val="28"/>
          <w:szCs w:val="28"/>
        </w:rPr>
        <w:t>eferencias</w:t>
      </w:r>
    </w:p>
    <w:p w14:paraId="3BA311ED" w14:textId="77777777" w:rsidR="005C2FA9" w:rsidRPr="007F121E" w:rsidRDefault="005C2FA9" w:rsidP="004C1792">
      <w:pPr>
        <w:spacing w:after="0"/>
        <w:ind w:left="709" w:hanging="709"/>
      </w:pPr>
      <w:r w:rsidRPr="007F121E">
        <w:t xml:space="preserve">Aguilar, L. (2006). </w:t>
      </w:r>
      <w:r w:rsidRPr="007F121E">
        <w:rPr>
          <w:i/>
        </w:rPr>
        <w:t>Gobernanza y gestión pública</w:t>
      </w:r>
      <w:r w:rsidRPr="007F121E">
        <w:t>. Fondo de la Cultura Económica [FCE].</w:t>
      </w:r>
    </w:p>
    <w:p w14:paraId="79F37F65" w14:textId="7BF1E711" w:rsidR="005C2FA9" w:rsidRPr="007F121E" w:rsidRDefault="005C2FA9" w:rsidP="004C1792">
      <w:pPr>
        <w:spacing w:after="0"/>
        <w:ind w:left="709" w:hanging="709"/>
      </w:pPr>
      <w:r w:rsidRPr="007F121E">
        <w:t xml:space="preserve">Banco Interamericano de Desarrollo [BID] (2020). </w:t>
      </w:r>
      <w:r w:rsidRPr="007F121E">
        <w:rPr>
          <w:i/>
        </w:rPr>
        <w:t>Instituciones internacionales de desarrollo respaldan plan de resultados.</w:t>
      </w:r>
      <w:r w:rsidRPr="007F121E">
        <w:t xml:space="preserve"> </w:t>
      </w:r>
    </w:p>
    <w:p w14:paraId="0D6B3EC7" w14:textId="77777777" w:rsidR="005C2FA9" w:rsidRPr="007F121E" w:rsidRDefault="005C2FA9" w:rsidP="004C1792">
      <w:pPr>
        <w:spacing w:after="0"/>
        <w:ind w:left="709" w:hanging="709"/>
      </w:pPr>
      <w:r w:rsidRPr="007F121E">
        <w:t xml:space="preserve">Briones Cuadrado, P. A., Molina Orellana, S. G. y </w:t>
      </w:r>
      <w:proofErr w:type="spellStart"/>
      <w:r w:rsidRPr="007F121E">
        <w:t>Áviles</w:t>
      </w:r>
      <w:proofErr w:type="spellEnd"/>
      <w:r w:rsidRPr="007F121E">
        <w:t xml:space="preserve"> Noles, M. A. A. (2020). Modelo de evaluación de los sistemas de información aplicado a la calidad de la gestión administrativa universitaria. </w:t>
      </w:r>
      <w:r w:rsidRPr="007F121E">
        <w:rPr>
          <w:i/>
          <w:iCs/>
        </w:rPr>
        <w:t xml:space="preserve">Pro </w:t>
      </w:r>
      <w:proofErr w:type="spellStart"/>
      <w:r w:rsidRPr="007F121E">
        <w:rPr>
          <w:i/>
          <w:iCs/>
        </w:rPr>
        <w:t>Sciences</w:t>
      </w:r>
      <w:proofErr w:type="spellEnd"/>
      <w:r w:rsidRPr="007F121E">
        <w:rPr>
          <w:i/>
          <w:iCs/>
        </w:rPr>
        <w:t>: Revista de Producción, Ciencias e Investigación</w:t>
      </w:r>
      <w:r w:rsidRPr="007F121E">
        <w:t xml:space="preserve">, </w:t>
      </w:r>
      <w:r w:rsidRPr="007F121E">
        <w:rPr>
          <w:i/>
          <w:iCs/>
        </w:rPr>
        <w:t>4</w:t>
      </w:r>
      <w:r w:rsidRPr="007F121E">
        <w:t>(35), 69-89.</w:t>
      </w:r>
    </w:p>
    <w:p w14:paraId="66542026" w14:textId="1A96FDA9" w:rsidR="005C2FA9" w:rsidRPr="007F121E" w:rsidRDefault="005C2FA9" w:rsidP="004C1792">
      <w:pPr>
        <w:spacing w:after="0"/>
        <w:ind w:left="709" w:hanging="709"/>
      </w:pPr>
      <w:r w:rsidRPr="007F121E">
        <w:t xml:space="preserve">Castro, A. M. y Enrico, J. (2019). Reflexiones en torno a la administración y la organización educacional en </w:t>
      </w:r>
      <w:proofErr w:type="spellStart"/>
      <w:r w:rsidRPr="007F121E">
        <w:t>cronoespacios</w:t>
      </w:r>
      <w:proofErr w:type="spellEnd"/>
      <w:r w:rsidRPr="007F121E">
        <w:t xml:space="preserve"> contemporáneos de descentralización, control y autonomía. </w:t>
      </w:r>
      <w:r w:rsidRPr="007F121E">
        <w:rPr>
          <w:i/>
          <w:iCs/>
        </w:rPr>
        <w:t>Revista Latinoamericana de Políticas y Administración de la Educación</w:t>
      </w:r>
      <w:r w:rsidRPr="007F121E">
        <w:t xml:space="preserve">, (11), 28-39. </w:t>
      </w:r>
    </w:p>
    <w:p w14:paraId="44623310" w14:textId="77777777" w:rsidR="005C2FA9" w:rsidRPr="007F121E" w:rsidRDefault="005C2FA9" w:rsidP="004C1792">
      <w:pPr>
        <w:spacing w:after="0"/>
        <w:ind w:left="709" w:hanging="709"/>
      </w:pPr>
      <w:r w:rsidRPr="007F121E">
        <w:t xml:space="preserve">Centro Latinoamericano de Administración para el Desarrollo [CLAD] (2007). Modelo abierto de gestión para resultados en el sector público. </w:t>
      </w:r>
      <w:r w:rsidRPr="007F121E">
        <w:rPr>
          <w:i/>
          <w:iCs/>
        </w:rPr>
        <w:t>Revista del CLAD Reforma y Democracia</w:t>
      </w:r>
      <w:r w:rsidRPr="007F121E">
        <w:t xml:space="preserve"> (39), 149-210.</w:t>
      </w:r>
    </w:p>
    <w:p w14:paraId="064DBDD0" w14:textId="6190B268" w:rsidR="005C2FA9" w:rsidRPr="007F121E" w:rsidRDefault="005C2FA9" w:rsidP="004C1792">
      <w:pPr>
        <w:spacing w:after="0"/>
        <w:ind w:left="720" w:hanging="720"/>
      </w:pPr>
      <w:r w:rsidRPr="007F121E">
        <w:t xml:space="preserve">Chica, S. A. (2011). </w:t>
      </w:r>
      <w:r w:rsidRPr="007F121E">
        <w:rPr>
          <w:iCs/>
        </w:rPr>
        <w:t>Una mirada a los nuevos enfoques de la gestión pública</w:t>
      </w:r>
      <w:r w:rsidRPr="007F121E">
        <w:rPr>
          <w:i/>
        </w:rPr>
        <w:t>. Administración y Desarrollo</w:t>
      </w:r>
      <w:r w:rsidRPr="007F121E">
        <w:t xml:space="preserve">, </w:t>
      </w:r>
      <w:r w:rsidRPr="007F121E">
        <w:rPr>
          <w:i/>
          <w:iCs/>
        </w:rPr>
        <w:t>39</w:t>
      </w:r>
      <w:r w:rsidRPr="007F121E">
        <w:t xml:space="preserve">(53), 57-74. </w:t>
      </w:r>
      <w:r w:rsidR="00DB6EE8">
        <w:t xml:space="preserve">DOI: </w:t>
      </w:r>
      <w:r w:rsidR="00DB6EE8" w:rsidRPr="00DB6EE8">
        <w:t>10.22431/25005227.147</w:t>
      </w:r>
    </w:p>
    <w:p w14:paraId="6F779599" w14:textId="071919EC" w:rsidR="005C2FA9" w:rsidRPr="007F121E" w:rsidRDefault="005C2FA9" w:rsidP="004C1792">
      <w:pPr>
        <w:spacing w:after="0"/>
        <w:ind w:left="709" w:hanging="709"/>
      </w:pPr>
      <w:r w:rsidRPr="007F121E">
        <w:t xml:space="preserve">Cobo, J. R. y </w:t>
      </w:r>
      <w:proofErr w:type="spellStart"/>
      <w:r w:rsidRPr="007F121E">
        <w:t>Mataix</w:t>
      </w:r>
      <w:proofErr w:type="spellEnd"/>
      <w:r w:rsidRPr="007F121E">
        <w:t xml:space="preserve">, C. (2009). </w:t>
      </w:r>
      <w:r w:rsidRPr="007F121E">
        <w:rPr>
          <w:i/>
        </w:rPr>
        <w:t>La gestión para resultados en el nuevo marco de la cooperación internacional para el desarrollo</w:t>
      </w:r>
      <w:r w:rsidRPr="007F121E">
        <w:t xml:space="preserve">. XIII Congreso de Ingeniería de Organización. Barcelona-Terrassa. </w:t>
      </w:r>
    </w:p>
    <w:p w14:paraId="59B301E5" w14:textId="77777777" w:rsidR="005C2FA9" w:rsidRPr="007F121E" w:rsidRDefault="005C2FA9" w:rsidP="004C1792">
      <w:pPr>
        <w:spacing w:after="0"/>
        <w:ind w:left="709" w:hanging="709"/>
      </w:pPr>
      <w:r w:rsidRPr="007F121E">
        <w:t xml:space="preserve">De la Garza, D., Yllán, E. y Barredo, D. (2018). </w:t>
      </w:r>
      <w:r w:rsidRPr="007F121E">
        <w:rPr>
          <w:iCs/>
        </w:rPr>
        <w:t>Tendencias en la administración pública moderna: la nueva gestión pública en México.</w:t>
      </w:r>
      <w:r w:rsidRPr="007F121E">
        <w:t xml:space="preserve"> </w:t>
      </w:r>
      <w:r w:rsidRPr="007F121E">
        <w:rPr>
          <w:i/>
          <w:iCs/>
        </w:rPr>
        <w:t>Revista Venezolana de Gerencia</w:t>
      </w:r>
      <w:r w:rsidRPr="007F121E">
        <w:t xml:space="preserve">, </w:t>
      </w:r>
      <w:r w:rsidRPr="007F121E">
        <w:rPr>
          <w:i/>
          <w:iCs/>
        </w:rPr>
        <w:t>23</w:t>
      </w:r>
      <w:r w:rsidRPr="007F121E">
        <w:t>(81).</w:t>
      </w:r>
    </w:p>
    <w:p w14:paraId="435C9D03" w14:textId="77777777" w:rsidR="005C2FA9" w:rsidRPr="007F121E" w:rsidRDefault="005C2FA9" w:rsidP="004C1792">
      <w:pPr>
        <w:spacing w:after="0"/>
        <w:ind w:left="709" w:hanging="709"/>
      </w:pPr>
      <w:r w:rsidRPr="007F121E">
        <w:t xml:space="preserve">De la Parra, A. A. (2019). </w:t>
      </w:r>
      <w:r w:rsidRPr="007F121E">
        <w:rPr>
          <w:i/>
          <w:iCs/>
        </w:rPr>
        <w:t>Capacidad de Gestión Para Resultados</w:t>
      </w:r>
      <w:r w:rsidRPr="007F121E">
        <w:t xml:space="preserve"> (tesis doctoral). Escuela Libre de Ciencias Políticas y Administración Pública de Oriente, Xalapa, Veracruz de Ignacio de la Llave. </w:t>
      </w:r>
    </w:p>
    <w:p w14:paraId="5300485E" w14:textId="3205B964" w:rsidR="005C2FA9" w:rsidRPr="007F121E" w:rsidRDefault="005C2FA9" w:rsidP="004C1792">
      <w:pPr>
        <w:spacing w:after="0"/>
        <w:ind w:left="709" w:hanging="709"/>
      </w:pPr>
      <w:r w:rsidRPr="007F121E">
        <w:t xml:space="preserve">De la Parra, A. A. y Figueroa, E. G. (2021). </w:t>
      </w:r>
      <w:r w:rsidRPr="007F121E">
        <w:rPr>
          <w:iCs/>
        </w:rPr>
        <w:t>Capacidad de gestión para resultados (CGPR) en las organizaciones. El caso de las instituciones públicas mexicanas</w:t>
      </w:r>
      <w:r w:rsidRPr="007F121E">
        <w:rPr>
          <w:i/>
        </w:rPr>
        <w:t>.</w:t>
      </w:r>
      <w:r w:rsidRPr="007F121E">
        <w:t xml:space="preserve"> </w:t>
      </w:r>
      <w:r w:rsidRPr="007F121E">
        <w:rPr>
          <w:i/>
          <w:iCs/>
        </w:rPr>
        <w:t>Ciencia Latina Revista Científica Multidisciplinar</w:t>
      </w:r>
      <w:r w:rsidRPr="007F121E">
        <w:t xml:space="preserve">, </w:t>
      </w:r>
      <w:r w:rsidRPr="007F121E">
        <w:rPr>
          <w:i/>
          <w:iCs/>
        </w:rPr>
        <w:t>10</w:t>
      </w:r>
      <w:r w:rsidRPr="007F121E">
        <w:t xml:space="preserve">(11). </w:t>
      </w:r>
      <w:r w:rsidR="00DB6EE8">
        <w:t xml:space="preserve">DOI: </w:t>
      </w:r>
      <w:r w:rsidRPr="007F121E">
        <w:t>10.37811/cl_</w:t>
      </w:r>
      <w:proofErr w:type="gramStart"/>
      <w:r w:rsidRPr="007F121E">
        <w:t>rcm.v</w:t>
      </w:r>
      <w:proofErr w:type="gramEnd"/>
      <w:r w:rsidRPr="007F121E">
        <w:t>5i6.1213</w:t>
      </w:r>
    </w:p>
    <w:p w14:paraId="4CE5148A" w14:textId="36B34599" w:rsidR="005C2FA9" w:rsidRPr="007F121E" w:rsidRDefault="005C2FA9" w:rsidP="004C1792">
      <w:pPr>
        <w:spacing w:after="0"/>
        <w:ind w:left="709" w:hanging="709"/>
      </w:pPr>
      <w:r w:rsidRPr="007F121E">
        <w:t xml:space="preserve">De la Parra, A. A. y Figueroa, E. G. (2022). </w:t>
      </w:r>
      <w:r w:rsidRPr="007F121E">
        <w:rPr>
          <w:i/>
          <w:iCs/>
        </w:rPr>
        <w:t>Diseño de un instrumento para medir la capacidad de gestión para resultados en la Universidad Juárez del Estado de Durango</w:t>
      </w:r>
      <w:r w:rsidRPr="007F121E">
        <w:t xml:space="preserve">. </w:t>
      </w:r>
      <w:r w:rsidRPr="007F121E">
        <w:rPr>
          <w:i/>
          <w:iCs/>
        </w:rPr>
        <w:t>RIDE Revista Iberoamericana para la Investigación y el Desarrollo Educativo.</w:t>
      </w:r>
      <w:r w:rsidRPr="007F121E">
        <w:t xml:space="preserve"> </w:t>
      </w:r>
      <w:r w:rsidR="00DB6EE8">
        <w:t xml:space="preserve">DOI: </w:t>
      </w:r>
      <w:r w:rsidRPr="007F121E">
        <w:t>10.23913/</w:t>
      </w:r>
      <w:proofErr w:type="gramStart"/>
      <w:r w:rsidRPr="007F121E">
        <w:t>ride.v</w:t>
      </w:r>
      <w:proofErr w:type="gramEnd"/>
      <w:r w:rsidRPr="007F121E">
        <w:t>12i24.1199</w:t>
      </w:r>
    </w:p>
    <w:p w14:paraId="0B51DC89" w14:textId="1681D188" w:rsidR="005C2FA9" w:rsidRPr="007F121E" w:rsidRDefault="005C2FA9" w:rsidP="004C1792">
      <w:pPr>
        <w:spacing w:after="0"/>
        <w:ind w:left="709" w:hanging="709"/>
      </w:pPr>
      <w:r w:rsidRPr="007F121E">
        <w:lastRenderedPageBreak/>
        <w:t xml:space="preserve">García, G. (2016). Administración y gestión en institución de educación superior. </w:t>
      </w:r>
      <w:r w:rsidRPr="007F121E">
        <w:rPr>
          <w:i/>
          <w:iCs/>
        </w:rPr>
        <w:t>RIDE Revista Iberoamericana para la Investigación y el Desarrollo Educativo</w:t>
      </w:r>
      <w:r w:rsidRPr="007F121E">
        <w:t xml:space="preserve">, </w:t>
      </w:r>
      <w:r w:rsidRPr="007F121E">
        <w:rPr>
          <w:i/>
          <w:iCs/>
        </w:rPr>
        <w:t>7</w:t>
      </w:r>
      <w:r w:rsidRPr="007F121E">
        <w:t xml:space="preserve">(13), 590-606. </w:t>
      </w:r>
    </w:p>
    <w:p w14:paraId="5E86248C" w14:textId="0D5004CF" w:rsidR="005C2FA9" w:rsidRPr="007F121E" w:rsidRDefault="005C2FA9" w:rsidP="004C1792">
      <w:pPr>
        <w:spacing w:after="0"/>
        <w:ind w:left="709" w:hanging="709"/>
      </w:pPr>
      <w:r w:rsidRPr="007F121E">
        <w:t xml:space="preserve">García-García, C., Orozco, R. P. y Penna, A. F. (2019). </w:t>
      </w:r>
      <w:r w:rsidRPr="007F121E">
        <w:rPr>
          <w:i/>
          <w:iCs/>
        </w:rPr>
        <w:t>Retos del sistema de educación superior tecnológica. El caso del Tecnológico Nacional de México (TECNM)</w:t>
      </w:r>
      <w:r w:rsidRPr="007F121E">
        <w:t xml:space="preserve">. XV Congreso Nacional de Investigación Educativa. Acapulco, Guerrero. </w:t>
      </w:r>
    </w:p>
    <w:p w14:paraId="5B34F237" w14:textId="77777777" w:rsidR="005C2FA9" w:rsidRPr="007F121E" w:rsidRDefault="005C2FA9" w:rsidP="004C1792">
      <w:pPr>
        <w:spacing w:after="0"/>
        <w:ind w:left="709" w:hanging="709"/>
      </w:pPr>
      <w:r w:rsidRPr="007F121E">
        <w:t xml:space="preserve">Jiménez, J. (2019). Transformando la educación desde la gestión educativa: hacia un cambio de mentalidad. </w:t>
      </w:r>
      <w:r w:rsidRPr="007F121E">
        <w:rPr>
          <w:i/>
          <w:iCs/>
        </w:rPr>
        <w:t>Praxis</w:t>
      </w:r>
      <w:r w:rsidRPr="007F121E">
        <w:t xml:space="preserve">, </w:t>
      </w:r>
      <w:r w:rsidRPr="007F121E">
        <w:rPr>
          <w:i/>
          <w:iCs/>
        </w:rPr>
        <w:t>15</w:t>
      </w:r>
      <w:r w:rsidRPr="007F121E">
        <w:t>(2), 223–235. https://doi.org/10.21676/23897856.2646</w:t>
      </w:r>
    </w:p>
    <w:p w14:paraId="193CFC47" w14:textId="4ED4C12C" w:rsidR="005C2FA9" w:rsidRPr="007F121E" w:rsidRDefault="005C2FA9" w:rsidP="004C1792">
      <w:pPr>
        <w:spacing w:after="0"/>
        <w:ind w:left="709" w:hanging="709"/>
      </w:pPr>
      <w:r w:rsidRPr="007F121E">
        <w:t xml:space="preserve">Lemus, F. (2019). Análisis de la importancia del planeamiento educativo. </w:t>
      </w:r>
      <w:r w:rsidRPr="007F121E">
        <w:rPr>
          <w:i/>
          <w:iCs/>
        </w:rPr>
        <w:t>Revista Ciencia Multidisciplinaria CUNORI</w:t>
      </w:r>
      <w:r w:rsidRPr="007F121E">
        <w:t xml:space="preserve">, </w:t>
      </w:r>
      <w:r w:rsidRPr="007F121E">
        <w:rPr>
          <w:i/>
          <w:iCs/>
        </w:rPr>
        <w:t>3</w:t>
      </w:r>
      <w:r w:rsidRPr="007F121E">
        <w:t xml:space="preserve">(1), 135–141. </w:t>
      </w:r>
      <w:r w:rsidR="00DB6EE8">
        <w:t xml:space="preserve">DOI: </w:t>
      </w:r>
      <w:r w:rsidRPr="007F121E">
        <w:t>10.36314/</w:t>
      </w:r>
      <w:proofErr w:type="gramStart"/>
      <w:r w:rsidRPr="007F121E">
        <w:t>cunori.v</w:t>
      </w:r>
      <w:proofErr w:type="gramEnd"/>
      <w:r w:rsidRPr="007F121E">
        <w:t>3i1.89</w:t>
      </w:r>
    </w:p>
    <w:p w14:paraId="53A6F088" w14:textId="4DF7BEE1" w:rsidR="005C2FA9" w:rsidRPr="007F121E" w:rsidRDefault="005C2FA9" w:rsidP="004C1792">
      <w:pPr>
        <w:spacing w:after="0"/>
        <w:ind w:left="709" w:hanging="709"/>
      </w:pPr>
      <w:r w:rsidRPr="007F121E">
        <w:t xml:space="preserve">León, M. L. y Salas, M. del R. (2015). </w:t>
      </w:r>
      <w:r w:rsidRPr="007F121E">
        <w:rPr>
          <w:iCs/>
        </w:rPr>
        <w:t>Metodología para la programación académica. Universidad Veracruzana</w:t>
      </w:r>
      <w:r w:rsidRPr="007F121E">
        <w:t xml:space="preserve">. </w:t>
      </w:r>
      <w:r w:rsidRPr="007F121E">
        <w:rPr>
          <w:i/>
          <w:iCs/>
        </w:rPr>
        <w:t>RIDE Revista Iberoamericana para la Investigación y el Desarrollo Educativo</w:t>
      </w:r>
      <w:r w:rsidRPr="007F121E">
        <w:t xml:space="preserve">, </w:t>
      </w:r>
      <w:r w:rsidRPr="007F121E">
        <w:rPr>
          <w:i/>
          <w:iCs/>
        </w:rPr>
        <w:t>5</w:t>
      </w:r>
      <w:r w:rsidRPr="007F121E">
        <w:t>(10), 70-84.</w:t>
      </w:r>
    </w:p>
    <w:p w14:paraId="466668D9" w14:textId="3462A032" w:rsidR="005C2FA9" w:rsidRPr="007F121E" w:rsidRDefault="005C2FA9" w:rsidP="004C1792">
      <w:pPr>
        <w:spacing w:after="0"/>
        <w:ind w:left="709" w:hanging="709"/>
      </w:pPr>
      <w:r w:rsidRPr="007F121E">
        <w:t>Martínez-Corona, J. I. y Palacios-</w:t>
      </w:r>
      <w:proofErr w:type="spellStart"/>
      <w:r w:rsidRPr="007F121E">
        <w:t>Almón</w:t>
      </w:r>
      <w:proofErr w:type="spellEnd"/>
      <w:r w:rsidRPr="007F121E">
        <w:t xml:space="preserve">, G. E. (2019). Análisis de la gestión para resultados en el marco de la sociedad del conocimiento. </w:t>
      </w:r>
      <w:r w:rsidRPr="007F121E">
        <w:rPr>
          <w:i/>
          <w:iCs/>
        </w:rPr>
        <w:t>Atenas</w:t>
      </w:r>
      <w:r w:rsidRPr="007F121E">
        <w:t xml:space="preserve">, </w:t>
      </w:r>
      <w:r w:rsidRPr="007F121E">
        <w:rPr>
          <w:i/>
          <w:iCs/>
        </w:rPr>
        <w:t>3</w:t>
      </w:r>
      <w:r w:rsidRPr="007F121E">
        <w:t xml:space="preserve">(47), 180–197. </w:t>
      </w:r>
    </w:p>
    <w:p w14:paraId="61D125B2" w14:textId="46A86B91" w:rsidR="005C2FA9" w:rsidRPr="007F121E" w:rsidRDefault="005C2FA9" w:rsidP="004C1792">
      <w:pPr>
        <w:spacing w:after="0"/>
        <w:ind w:left="709" w:hanging="709"/>
      </w:pPr>
      <w:r w:rsidRPr="007F121E">
        <w:t>Martínez-Corona, J. I., Palacios-</w:t>
      </w:r>
      <w:proofErr w:type="spellStart"/>
      <w:r w:rsidRPr="007F121E">
        <w:t>Almón</w:t>
      </w:r>
      <w:proofErr w:type="spellEnd"/>
      <w:r w:rsidRPr="007F121E">
        <w:t xml:space="preserve">, G. y Juárez-Hernández, L. G. (2020). Análisis de validez de constructo del instrumento “Enfoque Directivo en la Gestión para Resultados en la Sociedad del Conocimiento”. </w:t>
      </w:r>
      <w:r w:rsidRPr="007F121E">
        <w:rPr>
          <w:i/>
          <w:iCs/>
        </w:rPr>
        <w:t>RETOS. Revista de Ciencias de la Administración y Economía</w:t>
      </w:r>
      <w:r w:rsidRPr="007F121E">
        <w:t xml:space="preserve">, </w:t>
      </w:r>
      <w:r w:rsidRPr="007F121E">
        <w:rPr>
          <w:i/>
          <w:iCs/>
        </w:rPr>
        <w:t>10</w:t>
      </w:r>
      <w:r w:rsidRPr="007F121E">
        <w:t xml:space="preserve">(19),153-165. </w:t>
      </w:r>
    </w:p>
    <w:p w14:paraId="2FA007D7" w14:textId="74B281E3" w:rsidR="005C2FA9" w:rsidRPr="007F121E" w:rsidRDefault="005C2FA9" w:rsidP="004C1792">
      <w:pPr>
        <w:spacing w:after="0"/>
        <w:ind w:left="709" w:hanging="709"/>
        <w:rPr>
          <w:lang w:val="en-US"/>
        </w:rPr>
      </w:pPr>
      <w:r w:rsidRPr="00584747">
        <w:rPr>
          <w:lang w:val="en-US"/>
        </w:rPr>
        <w:t xml:space="preserve">Mejía, Y. I. (2021). </w:t>
      </w:r>
      <w:r w:rsidRPr="007F121E">
        <w:rPr>
          <w:lang w:val="en-US"/>
        </w:rPr>
        <w:t xml:space="preserve">Managing for Results as a Tool to Improve Public Spending. </w:t>
      </w:r>
      <w:r w:rsidRPr="007F121E">
        <w:rPr>
          <w:i/>
          <w:iCs/>
          <w:lang w:val="en-US"/>
        </w:rPr>
        <w:t>Journal of Business and Entrepreneurial Studie</w:t>
      </w:r>
      <w:r w:rsidRPr="007F121E">
        <w:rPr>
          <w:lang w:val="en-US"/>
        </w:rPr>
        <w:t xml:space="preserve">. </w:t>
      </w:r>
      <w:r w:rsidR="00DB6EE8">
        <w:rPr>
          <w:lang w:val="en-US"/>
        </w:rPr>
        <w:t xml:space="preserve">DOI: </w:t>
      </w:r>
      <w:r w:rsidRPr="007F121E">
        <w:rPr>
          <w:lang w:val="en-US"/>
        </w:rPr>
        <w:t>10.37956/</w:t>
      </w:r>
      <w:proofErr w:type="gramStart"/>
      <w:r w:rsidRPr="007F121E">
        <w:rPr>
          <w:lang w:val="en-US"/>
        </w:rPr>
        <w:t>jbes.v</w:t>
      </w:r>
      <w:proofErr w:type="gramEnd"/>
      <w:r w:rsidRPr="007F121E">
        <w:rPr>
          <w:lang w:val="en-US"/>
        </w:rPr>
        <w:t>0i0.236</w:t>
      </w:r>
    </w:p>
    <w:p w14:paraId="29598558" w14:textId="7F2DC916" w:rsidR="005C2FA9" w:rsidRPr="007F121E" w:rsidRDefault="005C2FA9" w:rsidP="004C1792">
      <w:pPr>
        <w:spacing w:after="0"/>
        <w:ind w:left="709" w:hanging="709"/>
      </w:pPr>
      <w:r w:rsidRPr="002E3F3B">
        <w:rPr>
          <w:lang w:val="en-US"/>
        </w:rPr>
        <w:t xml:space="preserve">Miranda, S. (2016). </w:t>
      </w:r>
      <w:r w:rsidRPr="007F121E">
        <w:rPr>
          <w:iCs/>
        </w:rPr>
        <w:t>La gestión directiva: un concepto construido desde las comprensiones de los directivos docentes de las escuelas públicas bogotanas.</w:t>
      </w:r>
      <w:r w:rsidRPr="007F121E">
        <w:t xml:space="preserve"> </w:t>
      </w:r>
      <w:r w:rsidRPr="007F121E">
        <w:rPr>
          <w:i/>
          <w:iCs/>
        </w:rPr>
        <w:t>RIDE Revista Iberoamericana para la Investigación y el Desarrollo Educativo</w:t>
      </w:r>
      <w:r w:rsidRPr="007F121E">
        <w:t xml:space="preserve">, </w:t>
      </w:r>
      <w:r w:rsidRPr="007F121E">
        <w:rPr>
          <w:i/>
          <w:iCs/>
        </w:rPr>
        <w:t>7</w:t>
      </w:r>
      <w:r w:rsidRPr="007F121E">
        <w:t xml:space="preserve">(13), 562-589. </w:t>
      </w:r>
    </w:p>
    <w:p w14:paraId="6A5D4A52" w14:textId="77777777" w:rsidR="005C2FA9" w:rsidRPr="007F121E" w:rsidRDefault="005C2FA9" w:rsidP="004C1792">
      <w:pPr>
        <w:spacing w:after="0"/>
        <w:ind w:left="709" w:hanging="709"/>
      </w:pPr>
      <w:r w:rsidRPr="007F121E">
        <w:t xml:space="preserve">Murillo, M. (2019). Gestión universitaria. Concepto y principales tendencias. </w:t>
      </w:r>
      <w:r w:rsidRPr="007F121E">
        <w:rPr>
          <w:i/>
          <w:iCs/>
        </w:rPr>
        <w:t>Revista Atlante</w:t>
      </w:r>
      <w:r w:rsidRPr="007F121E">
        <w:t xml:space="preserve"> (marzo).</w:t>
      </w:r>
    </w:p>
    <w:p w14:paraId="17F92553" w14:textId="1A88594A" w:rsidR="005C2FA9" w:rsidRPr="007F121E" w:rsidRDefault="005C2FA9" w:rsidP="004C1792">
      <w:pPr>
        <w:spacing w:after="0"/>
        <w:ind w:left="720" w:hanging="720"/>
      </w:pPr>
      <w:r w:rsidRPr="007F121E">
        <w:rPr>
          <w:noProof/>
        </w:rPr>
        <w:t>Organización para la Cooperación y el Desarrollo Económicos [OCDE]</w:t>
      </w:r>
      <w:r w:rsidRPr="007F121E">
        <w:t xml:space="preserve"> y Banco Mundial [BM]. (2006). </w:t>
      </w:r>
      <w:r w:rsidRPr="007F121E">
        <w:rPr>
          <w:i/>
        </w:rPr>
        <w:t>Buenas prácticas recientemente identificadas de gestión para resultados de desarrollo.</w:t>
      </w:r>
      <w:r w:rsidRPr="007F121E">
        <w:t xml:space="preserve"> </w:t>
      </w:r>
      <w:r w:rsidRPr="007F121E">
        <w:rPr>
          <w:noProof/>
        </w:rPr>
        <w:t>Organización para la Cooperación y el Desarrollo Económicos</w:t>
      </w:r>
      <w:r w:rsidRPr="007F121E">
        <w:t>-Banco Mundial.</w:t>
      </w:r>
    </w:p>
    <w:p w14:paraId="4C19AC74" w14:textId="7BD62EF1" w:rsidR="005C2FA9" w:rsidRPr="007F121E" w:rsidRDefault="005C2FA9" w:rsidP="004C1792">
      <w:pPr>
        <w:spacing w:after="0"/>
        <w:ind w:left="709" w:hanging="709"/>
      </w:pPr>
      <w:r w:rsidRPr="007F121E">
        <w:rPr>
          <w:noProof/>
        </w:rPr>
        <w:t>Organización para la Cooperación y el Desarrollo Económicos [OCDE]</w:t>
      </w:r>
      <w:r w:rsidRPr="007F121E">
        <w:t xml:space="preserve"> y Programa de las Naciones Unidas para el Desarrollo [UNDP]. (2020). </w:t>
      </w:r>
      <w:r w:rsidRPr="007F121E">
        <w:rPr>
          <w:i/>
          <w:iCs/>
        </w:rPr>
        <w:t>Hacia una cooperación al desarrollo más eficaz: Informe de avances 2019</w:t>
      </w:r>
      <w:r w:rsidRPr="007F121E">
        <w:t xml:space="preserve">. </w:t>
      </w:r>
    </w:p>
    <w:p w14:paraId="0FF9CD0A" w14:textId="77777777" w:rsidR="005C2FA9" w:rsidRPr="007F121E" w:rsidRDefault="005C2FA9" w:rsidP="004C1792">
      <w:pPr>
        <w:spacing w:after="0"/>
        <w:ind w:left="709" w:hanging="709"/>
      </w:pPr>
      <w:r w:rsidRPr="007F121E">
        <w:lastRenderedPageBreak/>
        <w:t xml:space="preserve">Parra, J. O., Muñoz, J. C., Sánchez, G. C. y Zamora, G. Z. (2021). Gestión administrativa de las instituciones de educación superior: Universidad Católica de Cuenca-Ecuador. </w:t>
      </w:r>
      <w:r w:rsidRPr="007F121E">
        <w:rPr>
          <w:i/>
          <w:iCs/>
        </w:rPr>
        <w:t>Revista de Ciencias Sociales</w:t>
      </w:r>
      <w:r w:rsidRPr="007F121E">
        <w:t xml:space="preserve">, </w:t>
      </w:r>
      <w:r w:rsidRPr="007F121E">
        <w:rPr>
          <w:i/>
          <w:iCs/>
        </w:rPr>
        <w:t>27</w:t>
      </w:r>
      <w:r w:rsidRPr="007F121E">
        <w:t>(1), 347-356.</w:t>
      </w:r>
    </w:p>
    <w:p w14:paraId="7D3BA583" w14:textId="42AD7AE0" w:rsidR="005C2FA9" w:rsidRPr="007F121E" w:rsidRDefault="005C2FA9" w:rsidP="004C1792">
      <w:pPr>
        <w:spacing w:after="0"/>
        <w:ind w:left="709" w:hanging="709"/>
      </w:pPr>
      <w:r w:rsidRPr="007F121E">
        <w:t xml:space="preserve">Peña, R. A. (2020). El aprendizaje organizacional como factor de cambio en la Administración Educativa. </w:t>
      </w:r>
      <w:r w:rsidRPr="007F121E">
        <w:rPr>
          <w:i/>
          <w:iCs/>
        </w:rPr>
        <w:t>Revista de Estilos de Aprendizaje</w:t>
      </w:r>
      <w:r w:rsidRPr="007F121E">
        <w:t xml:space="preserve">, </w:t>
      </w:r>
      <w:r w:rsidRPr="007F121E">
        <w:rPr>
          <w:i/>
          <w:iCs/>
        </w:rPr>
        <w:t>13</w:t>
      </w:r>
      <w:r w:rsidRPr="007F121E">
        <w:t xml:space="preserve">(25), 99–112. </w:t>
      </w:r>
      <w:r w:rsidR="00DB6EE8">
        <w:t xml:space="preserve">DOI: </w:t>
      </w:r>
      <w:r w:rsidRPr="007F121E">
        <w:t>10.55777/</w:t>
      </w:r>
      <w:proofErr w:type="gramStart"/>
      <w:r w:rsidRPr="007F121E">
        <w:t>rea.v</w:t>
      </w:r>
      <w:proofErr w:type="gramEnd"/>
      <w:r w:rsidRPr="007F121E">
        <w:t>13i25.1504</w:t>
      </w:r>
    </w:p>
    <w:p w14:paraId="74498B39" w14:textId="77777777" w:rsidR="005C2FA9" w:rsidRPr="007F121E" w:rsidRDefault="005C2FA9" w:rsidP="004C1792">
      <w:pPr>
        <w:spacing w:after="0"/>
        <w:ind w:left="720" w:hanging="720"/>
      </w:pPr>
      <w:r w:rsidRPr="007F121E">
        <w:t xml:space="preserve">Sanín, H. (1999). </w:t>
      </w:r>
      <w:r w:rsidRPr="007F121E">
        <w:rPr>
          <w:i/>
        </w:rPr>
        <w:t>Control de gestión y evaluación de resultados en la gerencia pública: metaevaluación-</w:t>
      </w:r>
      <w:proofErr w:type="spellStart"/>
      <w:r w:rsidRPr="007F121E">
        <w:rPr>
          <w:i/>
        </w:rPr>
        <w:t>mesoevaluación</w:t>
      </w:r>
      <w:proofErr w:type="spellEnd"/>
      <w:r w:rsidRPr="007F121E">
        <w:t xml:space="preserve">. Naciones Unidas. </w:t>
      </w:r>
    </w:p>
    <w:p w14:paraId="446EF4A1" w14:textId="77777777" w:rsidR="005C2FA9" w:rsidRPr="007F121E" w:rsidRDefault="005C2FA9" w:rsidP="004C1792">
      <w:pPr>
        <w:spacing w:after="0"/>
        <w:ind w:left="720" w:hanging="720"/>
      </w:pPr>
      <w:proofErr w:type="spellStart"/>
      <w:r w:rsidRPr="007F121E">
        <w:t>Serer</w:t>
      </w:r>
      <w:proofErr w:type="spellEnd"/>
      <w:r w:rsidRPr="007F121E">
        <w:t xml:space="preserve">, S. (2022). </w:t>
      </w:r>
      <w:r w:rsidRPr="007F121E">
        <w:rPr>
          <w:i/>
          <w:iCs/>
        </w:rPr>
        <w:t>Diseño y monitoreo de las políticas públicas en el marco de la gestión para resultados (GpR): Formulación y monitoreo de políticas públicas desde el presupuesto en el marco de la gestión para resultados</w:t>
      </w:r>
      <w:r w:rsidRPr="007F121E">
        <w:t>. EDUCO. http://rdi.uncoma.edu.ar/handle/uncomaid/16871</w:t>
      </w:r>
    </w:p>
    <w:p w14:paraId="6FABA61E" w14:textId="77777777" w:rsidR="005C2FA9" w:rsidRPr="007F121E" w:rsidRDefault="005C2FA9" w:rsidP="004C1792">
      <w:pPr>
        <w:spacing w:after="0"/>
        <w:ind w:left="720" w:hanging="720"/>
      </w:pPr>
      <w:r w:rsidRPr="007F121E">
        <w:t xml:space="preserve">Serra, A. (2007). </w:t>
      </w:r>
      <w:r w:rsidRPr="007F121E">
        <w:rPr>
          <w:iCs/>
        </w:rPr>
        <w:t>Modelo abierto de gestión para resultados en el sector público</w:t>
      </w:r>
      <w:r w:rsidRPr="007F121E">
        <w:t xml:space="preserve">. </w:t>
      </w:r>
      <w:r w:rsidRPr="007F121E">
        <w:rPr>
          <w:i/>
        </w:rPr>
        <w:t>Revista CLAD Reforma y Democracia</w:t>
      </w:r>
      <w:r w:rsidRPr="007F121E">
        <w:rPr>
          <w:iCs/>
        </w:rPr>
        <w:t xml:space="preserve">, </w:t>
      </w:r>
      <w:r w:rsidRPr="007F121E">
        <w:t xml:space="preserve">(39), 151-210. </w:t>
      </w:r>
    </w:p>
    <w:p w14:paraId="2710C0BD" w14:textId="77777777" w:rsidR="005C2FA9" w:rsidRPr="007F121E" w:rsidRDefault="005C2FA9" w:rsidP="004C1792">
      <w:pPr>
        <w:spacing w:after="0"/>
        <w:ind w:left="709" w:hanging="709"/>
      </w:pPr>
      <w:r w:rsidRPr="007F121E">
        <w:t xml:space="preserve">Universidad Nacional Autónoma de México [UNAM] y Secretaría de Hacienda y Crédito Público [SHCP]. (2021). </w:t>
      </w:r>
      <w:r w:rsidRPr="007F121E">
        <w:rPr>
          <w:i/>
          <w:iCs/>
        </w:rPr>
        <w:t>Presupuesto Basado en Resultados (PbR)</w:t>
      </w:r>
      <w:r w:rsidRPr="007F121E">
        <w:t>. Estado de México, México: Diplomado UNAM-SHCP.</w:t>
      </w:r>
    </w:p>
    <w:p w14:paraId="48BEE59B" w14:textId="77777777" w:rsidR="005C2FA9" w:rsidRPr="007F121E" w:rsidRDefault="005C2FA9" w:rsidP="004C1792">
      <w:pPr>
        <w:spacing w:after="0"/>
        <w:ind w:left="709" w:hanging="709"/>
      </w:pPr>
      <w:r w:rsidRPr="007F121E">
        <w:t xml:space="preserve">Villegas, A. D. y Herrera, F. B. (2021). Presupuesto por resultados y la gestión administrativa en la unidad ejecutora N 001230: Universidad Nacional de Moquegua, Moquegua, 2019. </w:t>
      </w:r>
      <w:r w:rsidRPr="007F121E">
        <w:rPr>
          <w:i/>
          <w:iCs/>
        </w:rPr>
        <w:t>Polo del Conocimiento</w:t>
      </w:r>
      <w:r w:rsidRPr="007F121E">
        <w:t xml:space="preserve">, </w:t>
      </w:r>
      <w:r w:rsidRPr="007F121E">
        <w:rPr>
          <w:i/>
          <w:iCs/>
        </w:rPr>
        <w:t>6</w:t>
      </w:r>
      <w:r w:rsidRPr="007F121E">
        <w:t>(1), 1390-1403.</w:t>
      </w:r>
    </w:p>
    <w:p w14:paraId="5E7B4811" w14:textId="39A29B9C" w:rsidR="005C2FA9" w:rsidRPr="007F121E" w:rsidRDefault="005C2FA9" w:rsidP="004C1792">
      <w:pPr>
        <w:spacing w:after="0"/>
        <w:ind w:left="709" w:hanging="709"/>
      </w:pPr>
      <w:r w:rsidRPr="007F121E">
        <w:t xml:space="preserve">Víquez, M. y Orozco, V. (2020). La administración de proyectos de infraestructura en el Ministerio de Educación Pública de Costa Rica. </w:t>
      </w:r>
      <w:r w:rsidRPr="007F121E">
        <w:rPr>
          <w:i/>
          <w:iCs/>
        </w:rPr>
        <w:t>Innovaciones Educativas</w:t>
      </w:r>
      <w:r w:rsidRPr="007F121E">
        <w:t xml:space="preserve">, </w:t>
      </w:r>
      <w:r w:rsidRPr="007F121E">
        <w:rPr>
          <w:i/>
          <w:iCs/>
        </w:rPr>
        <w:t>22</w:t>
      </w:r>
      <w:r w:rsidRPr="007F121E">
        <w:t xml:space="preserve">(32), 213–231. </w:t>
      </w:r>
      <w:r w:rsidR="00DB6EE8">
        <w:t xml:space="preserve">DOI: </w:t>
      </w:r>
      <w:r w:rsidRPr="007F121E">
        <w:t>10.22458/</w:t>
      </w:r>
      <w:proofErr w:type="gramStart"/>
      <w:r w:rsidRPr="007F121E">
        <w:t>ie.v</w:t>
      </w:r>
      <w:proofErr w:type="gramEnd"/>
      <w:r w:rsidRPr="007F121E">
        <w:t>22i32.2819</w:t>
      </w:r>
    </w:p>
    <w:p w14:paraId="3A88AF6F" w14:textId="1FCEEB9D" w:rsidR="005C2FA9" w:rsidRDefault="005C2FA9" w:rsidP="004C1792">
      <w:pPr>
        <w:spacing w:after="0"/>
        <w:ind w:left="709" w:hanging="709"/>
      </w:pPr>
      <w:r w:rsidRPr="007F121E">
        <w:t xml:space="preserve">Vivas, A. D., Martínez Fuentes, M. M. y Solís Mejías, D. J. (2020). Gestión de la administración escolar en el desarrollo de actividades académicas: mirada en tiempos de pandemia. </w:t>
      </w:r>
      <w:r w:rsidRPr="007F121E">
        <w:rPr>
          <w:i/>
          <w:iCs/>
        </w:rPr>
        <w:t xml:space="preserve">Revista </w:t>
      </w:r>
      <w:proofErr w:type="spellStart"/>
      <w:r w:rsidRPr="007F121E">
        <w:rPr>
          <w:i/>
          <w:iCs/>
        </w:rPr>
        <w:t>Scientific</w:t>
      </w:r>
      <w:proofErr w:type="spellEnd"/>
      <w:r w:rsidRPr="007F121E">
        <w:t xml:space="preserve">, </w:t>
      </w:r>
      <w:r w:rsidRPr="007F121E">
        <w:rPr>
          <w:i/>
          <w:iCs/>
        </w:rPr>
        <w:t>5</w:t>
      </w:r>
      <w:r w:rsidRPr="007F121E">
        <w:t xml:space="preserve">(18), 24–45. </w:t>
      </w:r>
      <w:r w:rsidR="00DB6EE8">
        <w:t xml:space="preserve">DOI: </w:t>
      </w:r>
      <w:r w:rsidRPr="007F121E">
        <w:t>10.29394/Scientific.issn.2542-2987.2020.5.18.1.24-45</w:t>
      </w:r>
    </w:p>
    <w:p w14:paraId="7C6CEE35" w14:textId="77777777" w:rsidR="005C2FA9" w:rsidRDefault="005C2FA9" w:rsidP="005C2FA9">
      <w:pPr>
        <w:rPr>
          <w:lang w:val="es-ES"/>
        </w:rPr>
      </w:pPr>
    </w:p>
    <w:p w14:paraId="6D946982" w14:textId="77777777" w:rsidR="002E3F3B" w:rsidRDefault="002E3F3B" w:rsidP="005C2FA9">
      <w:pPr>
        <w:rPr>
          <w:lang w:val="es-ES"/>
        </w:rPr>
      </w:pPr>
    </w:p>
    <w:p w14:paraId="384EC3B2" w14:textId="77777777" w:rsidR="002E3F3B" w:rsidRDefault="002E3F3B" w:rsidP="005C2FA9">
      <w:pPr>
        <w:rPr>
          <w:lang w:val="es-ES"/>
        </w:rPr>
      </w:pPr>
    </w:p>
    <w:p w14:paraId="73A9FC51" w14:textId="77777777" w:rsidR="002E3F3B" w:rsidRDefault="002E3F3B" w:rsidP="005C2FA9">
      <w:pPr>
        <w:rPr>
          <w:lang w:val="es-E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E3F3B" w:rsidRPr="002E3F3B" w14:paraId="1ADBA67A" w14:textId="77777777" w:rsidTr="002E3F3B">
        <w:trPr>
          <w:jc w:val="center"/>
        </w:trPr>
        <w:tc>
          <w:tcPr>
            <w:tcW w:w="3045" w:type="dxa"/>
            <w:shd w:val="clear" w:color="auto" w:fill="auto"/>
            <w:tcMar>
              <w:top w:w="100" w:type="dxa"/>
              <w:left w:w="100" w:type="dxa"/>
              <w:bottom w:w="100" w:type="dxa"/>
              <w:right w:w="100" w:type="dxa"/>
            </w:tcMar>
          </w:tcPr>
          <w:p w14:paraId="3C0BD24C" w14:textId="77777777" w:rsidR="002E3F3B" w:rsidRPr="002E3F3B" w:rsidRDefault="002E3F3B" w:rsidP="002E3F3B">
            <w:pPr>
              <w:pStyle w:val="Ttulo3"/>
              <w:widowControl w:val="0"/>
              <w:spacing w:after="0" w:line="240" w:lineRule="auto"/>
              <w:rPr>
                <w:b w:val="0"/>
                <w:bCs/>
                <w:szCs w:val="24"/>
              </w:rPr>
            </w:pPr>
            <w:r w:rsidRPr="002E3F3B">
              <w:rPr>
                <w:b w:val="0"/>
                <w:bCs/>
                <w:szCs w:val="24"/>
              </w:rPr>
              <w:lastRenderedPageBreak/>
              <w:t>Rol de Contribución</w:t>
            </w:r>
          </w:p>
        </w:tc>
        <w:tc>
          <w:tcPr>
            <w:tcW w:w="6315" w:type="dxa"/>
            <w:shd w:val="clear" w:color="auto" w:fill="auto"/>
            <w:tcMar>
              <w:top w:w="100" w:type="dxa"/>
              <w:left w:w="100" w:type="dxa"/>
              <w:bottom w:w="100" w:type="dxa"/>
              <w:right w:w="100" w:type="dxa"/>
            </w:tcMar>
          </w:tcPr>
          <w:p w14:paraId="2C8F91DD" w14:textId="46FE9AC4" w:rsidR="002E3F3B" w:rsidRPr="002E3F3B" w:rsidRDefault="002E3F3B" w:rsidP="002E3F3B">
            <w:pPr>
              <w:pStyle w:val="Ttulo3"/>
              <w:widowControl w:val="0"/>
              <w:spacing w:after="0" w:line="240" w:lineRule="auto"/>
              <w:rPr>
                <w:b w:val="0"/>
                <w:bCs/>
                <w:szCs w:val="24"/>
              </w:rPr>
            </w:pPr>
            <w:bookmarkStart w:id="37" w:name="_btsjgdfgjwkr" w:colFirst="0" w:colLast="0"/>
            <w:bookmarkEnd w:id="37"/>
            <w:r w:rsidRPr="002E3F3B">
              <w:rPr>
                <w:b w:val="0"/>
                <w:bCs/>
                <w:szCs w:val="24"/>
              </w:rPr>
              <w:t>Autor (es)</w:t>
            </w:r>
          </w:p>
        </w:tc>
      </w:tr>
      <w:tr w:rsidR="002E3F3B" w:rsidRPr="002E3F3B" w14:paraId="18680257" w14:textId="77777777" w:rsidTr="002E3F3B">
        <w:trPr>
          <w:jc w:val="center"/>
        </w:trPr>
        <w:tc>
          <w:tcPr>
            <w:tcW w:w="3045" w:type="dxa"/>
            <w:shd w:val="clear" w:color="auto" w:fill="auto"/>
            <w:tcMar>
              <w:top w:w="100" w:type="dxa"/>
              <w:left w:w="100" w:type="dxa"/>
              <w:bottom w:w="100" w:type="dxa"/>
              <w:right w:w="100" w:type="dxa"/>
            </w:tcMar>
          </w:tcPr>
          <w:p w14:paraId="778E4BF7" w14:textId="77777777" w:rsidR="002E3F3B" w:rsidRPr="002E3F3B" w:rsidRDefault="002E3F3B" w:rsidP="002E3F3B">
            <w:pPr>
              <w:widowControl w:val="0"/>
              <w:spacing w:after="0" w:line="240" w:lineRule="auto"/>
              <w:rPr>
                <w:bCs/>
                <w:szCs w:val="24"/>
              </w:rPr>
            </w:pPr>
            <w:r w:rsidRPr="002E3F3B">
              <w:rPr>
                <w:bCs/>
                <w:szCs w:val="24"/>
              </w:rPr>
              <w:t>Conceptualización</w:t>
            </w:r>
          </w:p>
        </w:tc>
        <w:tc>
          <w:tcPr>
            <w:tcW w:w="6315" w:type="dxa"/>
            <w:shd w:val="clear" w:color="auto" w:fill="auto"/>
            <w:tcMar>
              <w:top w:w="100" w:type="dxa"/>
              <w:left w:w="100" w:type="dxa"/>
              <w:bottom w:w="100" w:type="dxa"/>
              <w:right w:w="100" w:type="dxa"/>
            </w:tcMar>
          </w:tcPr>
          <w:p w14:paraId="29054508"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r w:rsidRPr="002E3F3B">
              <w:rPr>
                <w:bCs/>
                <w:szCs w:val="24"/>
              </w:rPr>
              <w:t xml:space="preserve"> «igual»</w:t>
            </w:r>
          </w:p>
          <w:p w14:paraId="4A3618F3" w14:textId="77777777" w:rsidR="002E3F3B" w:rsidRPr="002E3F3B" w:rsidRDefault="002E3F3B" w:rsidP="002E3F3B">
            <w:pPr>
              <w:widowControl w:val="0"/>
              <w:spacing w:after="0" w:line="240" w:lineRule="auto"/>
              <w:rPr>
                <w:bCs/>
                <w:szCs w:val="24"/>
              </w:rPr>
            </w:pPr>
            <w:r w:rsidRPr="002E3F3B">
              <w:rPr>
                <w:bCs/>
                <w:szCs w:val="24"/>
              </w:rPr>
              <w:t>José Ángel Mercado Rosales «igual»</w:t>
            </w:r>
          </w:p>
        </w:tc>
      </w:tr>
      <w:tr w:rsidR="002E3F3B" w:rsidRPr="002E3F3B" w14:paraId="53A49904" w14:textId="77777777" w:rsidTr="002E3F3B">
        <w:trPr>
          <w:jc w:val="center"/>
        </w:trPr>
        <w:tc>
          <w:tcPr>
            <w:tcW w:w="3045" w:type="dxa"/>
            <w:shd w:val="clear" w:color="auto" w:fill="auto"/>
            <w:tcMar>
              <w:top w:w="100" w:type="dxa"/>
              <w:left w:w="100" w:type="dxa"/>
              <w:bottom w:w="100" w:type="dxa"/>
              <w:right w:w="100" w:type="dxa"/>
            </w:tcMar>
          </w:tcPr>
          <w:p w14:paraId="692E71D6" w14:textId="77777777" w:rsidR="002E3F3B" w:rsidRPr="002E3F3B" w:rsidRDefault="002E3F3B" w:rsidP="002E3F3B">
            <w:pPr>
              <w:widowControl w:val="0"/>
              <w:spacing w:after="0" w:line="240" w:lineRule="auto"/>
              <w:rPr>
                <w:bCs/>
                <w:szCs w:val="24"/>
              </w:rPr>
            </w:pPr>
            <w:r w:rsidRPr="002E3F3B">
              <w:rPr>
                <w:bCs/>
                <w:szCs w:val="24"/>
              </w:rPr>
              <w:t>Metodología</w:t>
            </w:r>
          </w:p>
        </w:tc>
        <w:tc>
          <w:tcPr>
            <w:tcW w:w="6315" w:type="dxa"/>
            <w:shd w:val="clear" w:color="auto" w:fill="auto"/>
            <w:tcMar>
              <w:top w:w="100" w:type="dxa"/>
              <w:left w:w="100" w:type="dxa"/>
              <w:bottom w:w="100" w:type="dxa"/>
              <w:right w:w="100" w:type="dxa"/>
            </w:tcMar>
          </w:tcPr>
          <w:p w14:paraId="35D1FB5B"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56235412" w14:textId="77777777" w:rsidTr="002E3F3B">
        <w:trPr>
          <w:jc w:val="center"/>
        </w:trPr>
        <w:tc>
          <w:tcPr>
            <w:tcW w:w="3045" w:type="dxa"/>
            <w:shd w:val="clear" w:color="auto" w:fill="auto"/>
            <w:tcMar>
              <w:top w:w="100" w:type="dxa"/>
              <w:left w:w="100" w:type="dxa"/>
              <w:bottom w:w="100" w:type="dxa"/>
              <w:right w:w="100" w:type="dxa"/>
            </w:tcMar>
          </w:tcPr>
          <w:p w14:paraId="6C8F08D0" w14:textId="77777777" w:rsidR="002E3F3B" w:rsidRPr="002E3F3B" w:rsidRDefault="002E3F3B" w:rsidP="002E3F3B">
            <w:pPr>
              <w:widowControl w:val="0"/>
              <w:spacing w:after="0" w:line="240" w:lineRule="auto"/>
              <w:rPr>
                <w:bCs/>
                <w:szCs w:val="24"/>
              </w:rPr>
            </w:pPr>
            <w:r w:rsidRPr="002E3F3B">
              <w:rPr>
                <w:bCs/>
                <w:szCs w:val="24"/>
              </w:rPr>
              <w:t>Software</w:t>
            </w:r>
          </w:p>
        </w:tc>
        <w:tc>
          <w:tcPr>
            <w:tcW w:w="6315" w:type="dxa"/>
            <w:shd w:val="clear" w:color="auto" w:fill="auto"/>
            <w:tcMar>
              <w:top w:w="100" w:type="dxa"/>
              <w:left w:w="100" w:type="dxa"/>
              <w:bottom w:w="100" w:type="dxa"/>
              <w:right w:w="100" w:type="dxa"/>
            </w:tcMar>
          </w:tcPr>
          <w:p w14:paraId="46521603"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13EFDAFD" w14:textId="77777777" w:rsidTr="002E3F3B">
        <w:trPr>
          <w:jc w:val="center"/>
        </w:trPr>
        <w:tc>
          <w:tcPr>
            <w:tcW w:w="3045" w:type="dxa"/>
            <w:shd w:val="clear" w:color="auto" w:fill="auto"/>
            <w:tcMar>
              <w:top w:w="100" w:type="dxa"/>
              <w:left w:w="100" w:type="dxa"/>
              <w:bottom w:w="100" w:type="dxa"/>
              <w:right w:w="100" w:type="dxa"/>
            </w:tcMar>
          </w:tcPr>
          <w:p w14:paraId="245D0E5B" w14:textId="77777777" w:rsidR="002E3F3B" w:rsidRPr="002E3F3B" w:rsidRDefault="002E3F3B" w:rsidP="002E3F3B">
            <w:pPr>
              <w:widowControl w:val="0"/>
              <w:spacing w:after="0" w:line="240" w:lineRule="auto"/>
              <w:rPr>
                <w:bCs/>
                <w:szCs w:val="24"/>
              </w:rPr>
            </w:pPr>
            <w:r w:rsidRPr="002E3F3B">
              <w:rPr>
                <w:bCs/>
                <w:szCs w:val="24"/>
              </w:rPr>
              <w:t>Validación</w:t>
            </w:r>
          </w:p>
        </w:tc>
        <w:tc>
          <w:tcPr>
            <w:tcW w:w="6315" w:type="dxa"/>
            <w:shd w:val="clear" w:color="auto" w:fill="auto"/>
            <w:tcMar>
              <w:top w:w="100" w:type="dxa"/>
              <w:left w:w="100" w:type="dxa"/>
              <w:bottom w:w="100" w:type="dxa"/>
              <w:right w:w="100" w:type="dxa"/>
            </w:tcMar>
          </w:tcPr>
          <w:p w14:paraId="20FC8E67"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7FB04C54" w14:textId="77777777" w:rsidTr="002E3F3B">
        <w:trPr>
          <w:jc w:val="center"/>
        </w:trPr>
        <w:tc>
          <w:tcPr>
            <w:tcW w:w="3045" w:type="dxa"/>
            <w:shd w:val="clear" w:color="auto" w:fill="auto"/>
            <w:tcMar>
              <w:top w:w="100" w:type="dxa"/>
              <w:left w:w="100" w:type="dxa"/>
              <w:bottom w:w="100" w:type="dxa"/>
              <w:right w:w="100" w:type="dxa"/>
            </w:tcMar>
          </w:tcPr>
          <w:p w14:paraId="73B0E004" w14:textId="77777777" w:rsidR="002E3F3B" w:rsidRPr="002E3F3B" w:rsidRDefault="002E3F3B" w:rsidP="002E3F3B">
            <w:pPr>
              <w:widowControl w:val="0"/>
              <w:spacing w:after="0" w:line="240" w:lineRule="auto"/>
              <w:rPr>
                <w:bCs/>
                <w:szCs w:val="24"/>
              </w:rPr>
            </w:pPr>
            <w:r w:rsidRPr="002E3F3B">
              <w:rPr>
                <w:bCs/>
                <w:szCs w:val="24"/>
              </w:rPr>
              <w:t>Análisis Formal</w:t>
            </w:r>
          </w:p>
        </w:tc>
        <w:tc>
          <w:tcPr>
            <w:tcW w:w="6315" w:type="dxa"/>
            <w:shd w:val="clear" w:color="auto" w:fill="auto"/>
            <w:tcMar>
              <w:top w:w="100" w:type="dxa"/>
              <w:left w:w="100" w:type="dxa"/>
              <w:bottom w:w="100" w:type="dxa"/>
              <w:right w:w="100" w:type="dxa"/>
            </w:tcMar>
          </w:tcPr>
          <w:p w14:paraId="638EFDED" w14:textId="77777777" w:rsidR="002E3F3B" w:rsidRPr="002E3F3B" w:rsidRDefault="002E3F3B" w:rsidP="002E3F3B">
            <w:pPr>
              <w:widowControl w:val="0"/>
              <w:spacing w:after="0" w:line="240" w:lineRule="auto"/>
              <w:rPr>
                <w:bCs/>
                <w:szCs w:val="24"/>
              </w:rPr>
            </w:pPr>
            <w:r w:rsidRPr="002E3F3B">
              <w:rPr>
                <w:bCs/>
                <w:szCs w:val="24"/>
              </w:rPr>
              <w:t>José Ángel Mercado Rosales</w:t>
            </w:r>
          </w:p>
        </w:tc>
      </w:tr>
      <w:tr w:rsidR="002E3F3B" w:rsidRPr="002E3F3B" w14:paraId="31566CA1" w14:textId="77777777" w:rsidTr="002E3F3B">
        <w:trPr>
          <w:jc w:val="center"/>
        </w:trPr>
        <w:tc>
          <w:tcPr>
            <w:tcW w:w="3045" w:type="dxa"/>
            <w:shd w:val="clear" w:color="auto" w:fill="auto"/>
            <w:tcMar>
              <w:top w:w="100" w:type="dxa"/>
              <w:left w:w="100" w:type="dxa"/>
              <w:bottom w:w="100" w:type="dxa"/>
              <w:right w:w="100" w:type="dxa"/>
            </w:tcMar>
          </w:tcPr>
          <w:p w14:paraId="296D2D8D" w14:textId="77777777" w:rsidR="002E3F3B" w:rsidRPr="002E3F3B" w:rsidRDefault="002E3F3B" w:rsidP="002E3F3B">
            <w:pPr>
              <w:widowControl w:val="0"/>
              <w:spacing w:after="0" w:line="240" w:lineRule="auto"/>
              <w:rPr>
                <w:bCs/>
                <w:szCs w:val="24"/>
              </w:rPr>
            </w:pPr>
            <w:r w:rsidRPr="002E3F3B">
              <w:rPr>
                <w:bCs/>
                <w:szCs w:val="24"/>
              </w:rPr>
              <w:t>Investigación</w:t>
            </w:r>
          </w:p>
        </w:tc>
        <w:tc>
          <w:tcPr>
            <w:tcW w:w="6315" w:type="dxa"/>
            <w:shd w:val="clear" w:color="auto" w:fill="auto"/>
            <w:tcMar>
              <w:top w:w="100" w:type="dxa"/>
              <w:left w:w="100" w:type="dxa"/>
              <w:bottom w:w="100" w:type="dxa"/>
              <w:right w:w="100" w:type="dxa"/>
            </w:tcMar>
          </w:tcPr>
          <w:p w14:paraId="5C793796" w14:textId="77777777" w:rsidR="002E3F3B" w:rsidRPr="002E3F3B" w:rsidRDefault="002E3F3B" w:rsidP="002E3F3B">
            <w:pPr>
              <w:widowControl w:val="0"/>
              <w:spacing w:after="0" w:line="240" w:lineRule="auto"/>
              <w:rPr>
                <w:bCs/>
                <w:szCs w:val="24"/>
              </w:rPr>
            </w:pPr>
            <w:r w:rsidRPr="002E3F3B">
              <w:rPr>
                <w:bCs/>
                <w:szCs w:val="24"/>
              </w:rPr>
              <w:t>José Ángel Mercado Rosales</w:t>
            </w:r>
          </w:p>
        </w:tc>
      </w:tr>
      <w:tr w:rsidR="002E3F3B" w:rsidRPr="002E3F3B" w14:paraId="2374AF8B" w14:textId="77777777" w:rsidTr="002E3F3B">
        <w:trPr>
          <w:jc w:val="center"/>
        </w:trPr>
        <w:tc>
          <w:tcPr>
            <w:tcW w:w="3045" w:type="dxa"/>
            <w:shd w:val="clear" w:color="auto" w:fill="auto"/>
            <w:tcMar>
              <w:top w:w="100" w:type="dxa"/>
              <w:left w:w="100" w:type="dxa"/>
              <w:bottom w:w="100" w:type="dxa"/>
              <w:right w:w="100" w:type="dxa"/>
            </w:tcMar>
          </w:tcPr>
          <w:p w14:paraId="5B922EFC" w14:textId="77777777" w:rsidR="002E3F3B" w:rsidRPr="002E3F3B" w:rsidRDefault="002E3F3B" w:rsidP="002E3F3B">
            <w:pPr>
              <w:widowControl w:val="0"/>
              <w:spacing w:after="0" w:line="240" w:lineRule="auto"/>
              <w:rPr>
                <w:bCs/>
                <w:szCs w:val="24"/>
              </w:rPr>
            </w:pPr>
            <w:r w:rsidRPr="002E3F3B">
              <w:rPr>
                <w:bCs/>
                <w:szCs w:val="24"/>
              </w:rPr>
              <w:t>Recursos</w:t>
            </w:r>
          </w:p>
        </w:tc>
        <w:tc>
          <w:tcPr>
            <w:tcW w:w="6315" w:type="dxa"/>
            <w:shd w:val="clear" w:color="auto" w:fill="auto"/>
            <w:tcMar>
              <w:top w:w="100" w:type="dxa"/>
              <w:left w:w="100" w:type="dxa"/>
              <w:bottom w:w="100" w:type="dxa"/>
              <w:right w:w="100" w:type="dxa"/>
            </w:tcMar>
          </w:tcPr>
          <w:p w14:paraId="122152DD" w14:textId="77777777" w:rsidR="002E3F3B" w:rsidRPr="002E3F3B" w:rsidRDefault="002E3F3B" w:rsidP="002E3F3B">
            <w:pPr>
              <w:widowControl w:val="0"/>
              <w:spacing w:after="0" w:line="240" w:lineRule="auto"/>
              <w:rPr>
                <w:bCs/>
                <w:szCs w:val="24"/>
              </w:rPr>
            </w:pPr>
            <w:r w:rsidRPr="002E3F3B">
              <w:rPr>
                <w:bCs/>
                <w:szCs w:val="24"/>
              </w:rPr>
              <w:t>José Ángel Mercado Rosales</w:t>
            </w:r>
          </w:p>
        </w:tc>
      </w:tr>
      <w:tr w:rsidR="002E3F3B" w:rsidRPr="002E3F3B" w14:paraId="0D9053F1" w14:textId="77777777" w:rsidTr="002E3F3B">
        <w:trPr>
          <w:jc w:val="center"/>
        </w:trPr>
        <w:tc>
          <w:tcPr>
            <w:tcW w:w="3045" w:type="dxa"/>
            <w:shd w:val="clear" w:color="auto" w:fill="auto"/>
            <w:tcMar>
              <w:top w:w="100" w:type="dxa"/>
              <w:left w:w="100" w:type="dxa"/>
              <w:bottom w:w="100" w:type="dxa"/>
              <w:right w:w="100" w:type="dxa"/>
            </w:tcMar>
          </w:tcPr>
          <w:p w14:paraId="4E7F375E" w14:textId="77777777" w:rsidR="002E3F3B" w:rsidRPr="002E3F3B" w:rsidRDefault="002E3F3B" w:rsidP="002E3F3B">
            <w:pPr>
              <w:widowControl w:val="0"/>
              <w:spacing w:after="0" w:line="240" w:lineRule="auto"/>
              <w:rPr>
                <w:bCs/>
                <w:szCs w:val="24"/>
              </w:rPr>
            </w:pPr>
            <w:r w:rsidRPr="002E3F3B">
              <w:rPr>
                <w:bCs/>
                <w:szCs w:val="24"/>
              </w:rPr>
              <w:t>Curación de datos</w:t>
            </w:r>
          </w:p>
        </w:tc>
        <w:tc>
          <w:tcPr>
            <w:tcW w:w="6315" w:type="dxa"/>
            <w:shd w:val="clear" w:color="auto" w:fill="auto"/>
            <w:tcMar>
              <w:top w:w="100" w:type="dxa"/>
              <w:left w:w="100" w:type="dxa"/>
              <w:bottom w:w="100" w:type="dxa"/>
              <w:right w:w="100" w:type="dxa"/>
            </w:tcMar>
          </w:tcPr>
          <w:p w14:paraId="017C031E"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62766340" w14:textId="77777777" w:rsidTr="002E3F3B">
        <w:trPr>
          <w:jc w:val="center"/>
        </w:trPr>
        <w:tc>
          <w:tcPr>
            <w:tcW w:w="3045" w:type="dxa"/>
            <w:shd w:val="clear" w:color="auto" w:fill="auto"/>
            <w:tcMar>
              <w:top w:w="100" w:type="dxa"/>
              <w:left w:w="100" w:type="dxa"/>
              <w:bottom w:w="100" w:type="dxa"/>
              <w:right w:w="100" w:type="dxa"/>
            </w:tcMar>
          </w:tcPr>
          <w:p w14:paraId="74F1074F" w14:textId="77777777" w:rsidR="002E3F3B" w:rsidRPr="002E3F3B" w:rsidRDefault="002E3F3B" w:rsidP="002E3F3B">
            <w:pPr>
              <w:widowControl w:val="0"/>
              <w:spacing w:after="0" w:line="240" w:lineRule="auto"/>
              <w:rPr>
                <w:bCs/>
                <w:szCs w:val="24"/>
              </w:rPr>
            </w:pPr>
            <w:r w:rsidRPr="002E3F3B">
              <w:rPr>
                <w:bCs/>
                <w:szCs w:val="24"/>
              </w:rPr>
              <w:t>Escritura - Preparación del borrador original</w:t>
            </w:r>
          </w:p>
        </w:tc>
        <w:tc>
          <w:tcPr>
            <w:tcW w:w="6315" w:type="dxa"/>
            <w:shd w:val="clear" w:color="auto" w:fill="auto"/>
            <w:tcMar>
              <w:top w:w="100" w:type="dxa"/>
              <w:left w:w="100" w:type="dxa"/>
              <w:bottom w:w="100" w:type="dxa"/>
              <w:right w:w="100" w:type="dxa"/>
            </w:tcMar>
          </w:tcPr>
          <w:p w14:paraId="5DB26755" w14:textId="77777777" w:rsidR="002E3F3B" w:rsidRPr="002E3F3B" w:rsidRDefault="002E3F3B" w:rsidP="002E3F3B">
            <w:pPr>
              <w:widowControl w:val="0"/>
              <w:spacing w:after="0" w:line="240" w:lineRule="auto"/>
              <w:rPr>
                <w:bCs/>
                <w:szCs w:val="24"/>
              </w:rPr>
            </w:pPr>
            <w:r w:rsidRPr="002E3F3B">
              <w:rPr>
                <w:bCs/>
                <w:szCs w:val="24"/>
              </w:rPr>
              <w:t>José Ángel Mercado Rosales «igual»</w:t>
            </w:r>
          </w:p>
          <w:p w14:paraId="20331341"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r w:rsidRPr="002E3F3B">
              <w:rPr>
                <w:bCs/>
                <w:szCs w:val="24"/>
              </w:rPr>
              <w:t xml:space="preserve"> «igual»</w:t>
            </w:r>
          </w:p>
        </w:tc>
      </w:tr>
      <w:tr w:rsidR="002E3F3B" w:rsidRPr="002E3F3B" w14:paraId="51AE9A69" w14:textId="77777777" w:rsidTr="002E3F3B">
        <w:trPr>
          <w:jc w:val="center"/>
        </w:trPr>
        <w:tc>
          <w:tcPr>
            <w:tcW w:w="3045" w:type="dxa"/>
            <w:shd w:val="clear" w:color="auto" w:fill="auto"/>
            <w:tcMar>
              <w:top w:w="100" w:type="dxa"/>
              <w:left w:w="100" w:type="dxa"/>
              <w:bottom w:w="100" w:type="dxa"/>
              <w:right w:w="100" w:type="dxa"/>
            </w:tcMar>
          </w:tcPr>
          <w:p w14:paraId="72CA88C1" w14:textId="77777777" w:rsidR="002E3F3B" w:rsidRPr="002E3F3B" w:rsidRDefault="002E3F3B" w:rsidP="002E3F3B">
            <w:pPr>
              <w:widowControl w:val="0"/>
              <w:spacing w:after="0" w:line="240" w:lineRule="auto"/>
              <w:rPr>
                <w:bCs/>
                <w:szCs w:val="24"/>
              </w:rPr>
            </w:pPr>
            <w:r w:rsidRPr="002E3F3B">
              <w:rPr>
                <w:bCs/>
                <w:szCs w:val="24"/>
              </w:rPr>
              <w:t>Escritura - Revisión y edición</w:t>
            </w:r>
          </w:p>
        </w:tc>
        <w:tc>
          <w:tcPr>
            <w:tcW w:w="6315" w:type="dxa"/>
            <w:shd w:val="clear" w:color="auto" w:fill="auto"/>
            <w:tcMar>
              <w:top w:w="100" w:type="dxa"/>
              <w:left w:w="100" w:type="dxa"/>
              <w:bottom w:w="100" w:type="dxa"/>
              <w:right w:w="100" w:type="dxa"/>
            </w:tcMar>
          </w:tcPr>
          <w:p w14:paraId="5EED53A4"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3293C9EA" w14:textId="77777777" w:rsidTr="002E3F3B">
        <w:trPr>
          <w:jc w:val="center"/>
        </w:trPr>
        <w:tc>
          <w:tcPr>
            <w:tcW w:w="3045" w:type="dxa"/>
            <w:shd w:val="clear" w:color="auto" w:fill="auto"/>
            <w:tcMar>
              <w:top w:w="100" w:type="dxa"/>
              <w:left w:w="100" w:type="dxa"/>
              <w:bottom w:w="100" w:type="dxa"/>
              <w:right w:w="100" w:type="dxa"/>
            </w:tcMar>
          </w:tcPr>
          <w:p w14:paraId="32669433" w14:textId="77777777" w:rsidR="002E3F3B" w:rsidRPr="002E3F3B" w:rsidRDefault="002E3F3B" w:rsidP="002E3F3B">
            <w:pPr>
              <w:widowControl w:val="0"/>
              <w:spacing w:after="0" w:line="240" w:lineRule="auto"/>
              <w:rPr>
                <w:bCs/>
                <w:szCs w:val="24"/>
              </w:rPr>
            </w:pPr>
            <w:r w:rsidRPr="002E3F3B">
              <w:rPr>
                <w:bCs/>
                <w:szCs w:val="24"/>
              </w:rPr>
              <w:t>Visualización</w:t>
            </w:r>
          </w:p>
        </w:tc>
        <w:tc>
          <w:tcPr>
            <w:tcW w:w="6315" w:type="dxa"/>
            <w:shd w:val="clear" w:color="auto" w:fill="auto"/>
            <w:tcMar>
              <w:top w:w="100" w:type="dxa"/>
              <w:left w:w="100" w:type="dxa"/>
              <w:bottom w:w="100" w:type="dxa"/>
              <w:right w:w="100" w:type="dxa"/>
            </w:tcMar>
          </w:tcPr>
          <w:p w14:paraId="24502B24" w14:textId="77777777" w:rsidR="002E3F3B" w:rsidRPr="002E3F3B" w:rsidRDefault="002E3F3B" w:rsidP="002E3F3B">
            <w:pPr>
              <w:widowControl w:val="0"/>
              <w:spacing w:after="0" w:line="240" w:lineRule="auto"/>
              <w:rPr>
                <w:bCs/>
                <w:szCs w:val="24"/>
              </w:rPr>
            </w:pPr>
            <w:r w:rsidRPr="002E3F3B">
              <w:rPr>
                <w:bCs/>
                <w:szCs w:val="24"/>
              </w:rPr>
              <w:t>José Ángel Mercado Rosales</w:t>
            </w:r>
          </w:p>
        </w:tc>
      </w:tr>
      <w:tr w:rsidR="002E3F3B" w:rsidRPr="002E3F3B" w14:paraId="5489830D" w14:textId="77777777" w:rsidTr="002E3F3B">
        <w:trPr>
          <w:jc w:val="center"/>
        </w:trPr>
        <w:tc>
          <w:tcPr>
            <w:tcW w:w="3045" w:type="dxa"/>
            <w:shd w:val="clear" w:color="auto" w:fill="auto"/>
            <w:tcMar>
              <w:top w:w="100" w:type="dxa"/>
              <w:left w:w="100" w:type="dxa"/>
              <w:bottom w:w="100" w:type="dxa"/>
              <w:right w:w="100" w:type="dxa"/>
            </w:tcMar>
          </w:tcPr>
          <w:p w14:paraId="6AB5D492" w14:textId="77777777" w:rsidR="002E3F3B" w:rsidRPr="002E3F3B" w:rsidRDefault="002E3F3B" w:rsidP="002E3F3B">
            <w:pPr>
              <w:widowControl w:val="0"/>
              <w:spacing w:after="0" w:line="240" w:lineRule="auto"/>
              <w:rPr>
                <w:bCs/>
                <w:szCs w:val="24"/>
              </w:rPr>
            </w:pPr>
            <w:r w:rsidRPr="002E3F3B">
              <w:rPr>
                <w:bCs/>
                <w:szCs w:val="24"/>
              </w:rPr>
              <w:t>Supervisión</w:t>
            </w:r>
          </w:p>
        </w:tc>
        <w:tc>
          <w:tcPr>
            <w:tcW w:w="6315" w:type="dxa"/>
            <w:shd w:val="clear" w:color="auto" w:fill="auto"/>
            <w:tcMar>
              <w:top w:w="100" w:type="dxa"/>
              <w:left w:w="100" w:type="dxa"/>
              <w:bottom w:w="100" w:type="dxa"/>
              <w:right w:w="100" w:type="dxa"/>
            </w:tcMar>
          </w:tcPr>
          <w:p w14:paraId="5CA8D894"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71053AF4" w14:textId="77777777" w:rsidTr="002E3F3B">
        <w:trPr>
          <w:jc w:val="center"/>
        </w:trPr>
        <w:tc>
          <w:tcPr>
            <w:tcW w:w="3045" w:type="dxa"/>
            <w:shd w:val="clear" w:color="auto" w:fill="auto"/>
            <w:tcMar>
              <w:top w:w="100" w:type="dxa"/>
              <w:left w:w="100" w:type="dxa"/>
              <w:bottom w:w="100" w:type="dxa"/>
              <w:right w:w="100" w:type="dxa"/>
            </w:tcMar>
          </w:tcPr>
          <w:p w14:paraId="3A756908" w14:textId="77777777" w:rsidR="002E3F3B" w:rsidRPr="002E3F3B" w:rsidRDefault="002E3F3B" w:rsidP="002E3F3B">
            <w:pPr>
              <w:widowControl w:val="0"/>
              <w:spacing w:after="0" w:line="240" w:lineRule="auto"/>
              <w:rPr>
                <w:bCs/>
                <w:szCs w:val="24"/>
              </w:rPr>
            </w:pPr>
            <w:r w:rsidRPr="002E3F3B">
              <w:rPr>
                <w:bCs/>
                <w:szCs w:val="24"/>
              </w:rPr>
              <w:t>Administración de Proyectos</w:t>
            </w:r>
          </w:p>
        </w:tc>
        <w:tc>
          <w:tcPr>
            <w:tcW w:w="6315" w:type="dxa"/>
            <w:shd w:val="clear" w:color="auto" w:fill="auto"/>
            <w:tcMar>
              <w:top w:w="100" w:type="dxa"/>
              <w:left w:w="100" w:type="dxa"/>
              <w:bottom w:w="100" w:type="dxa"/>
              <w:right w:w="100" w:type="dxa"/>
            </w:tcMar>
          </w:tcPr>
          <w:p w14:paraId="454B338B" w14:textId="77777777" w:rsidR="002E3F3B" w:rsidRPr="002E3F3B" w:rsidRDefault="002E3F3B" w:rsidP="002E3F3B">
            <w:pPr>
              <w:widowControl w:val="0"/>
              <w:spacing w:after="0" w:line="240" w:lineRule="auto"/>
              <w:rPr>
                <w:bCs/>
                <w:szCs w:val="24"/>
              </w:rPr>
            </w:pPr>
            <w:r w:rsidRPr="002E3F3B">
              <w:rPr>
                <w:bCs/>
                <w:szCs w:val="24"/>
              </w:rPr>
              <w:t xml:space="preserve">Adolfo Antonio de la Parra </w:t>
            </w:r>
            <w:proofErr w:type="spellStart"/>
            <w:r w:rsidRPr="002E3F3B">
              <w:rPr>
                <w:bCs/>
                <w:szCs w:val="24"/>
              </w:rPr>
              <w:t>Northon</w:t>
            </w:r>
            <w:proofErr w:type="spellEnd"/>
          </w:p>
        </w:tc>
      </w:tr>
      <w:tr w:rsidR="002E3F3B" w:rsidRPr="002E3F3B" w14:paraId="1232D570" w14:textId="77777777" w:rsidTr="002E3F3B">
        <w:trPr>
          <w:jc w:val="center"/>
        </w:trPr>
        <w:tc>
          <w:tcPr>
            <w:tcW w:w="3045" w:type="dxa"/>
            <w:shd w:val="clear" w:color="auto" w:fill="auto"/>
            <w:tcMar>
              <w:top w:w="100" w:type="dxa"/>
              <w:left w:w="100" w:type="dxa"/>
              <w:bottom w:w="100" w:type="dxa"/>
              <w:right w:w="100" w:type="dxa"/>
            </w:tcMar>
          </w:tcPr>
          <w:p w14:paraId="70B38C36" w14:textId="77777777" w:rsidR="002E3F3B" w:rsidRPr="002E3F3B" w:rsidRDefault="002E3F3B" w:rsidP="002E3F3B">
            <w:pPr>
              <w:widowControl w:val="0"/>
              <w:spacing w:after="0" w:line="240" w:lineRule="auto"/>
              <w:rPr>
                <w:bCs/>
                <w:szCs w:val="24"/>
              </w:rPr>
            </w:pPr>
            <w:r w:rsidRPr="002E3F3B">
              <w:rPr>
                <w:bCs/>
                <w:szCs w:val="24"/>
              </w:rPr>
              <w:t>Adquisición de fondos</w:t>
            </w:r>
          </w:p>
        </w:tc>
        <w:tc>
          <w:tcPr>
            <w:tcW w:w="6315" w:type="dxa"/>
            <w:shd w:val="clear" w:color="auto" w:fill="auto"/>
            <w:tcMar>
              <w:top w:w="100" w:type="dxa"/>
              <w:left w:w="100" w:type="dxa"/>
              <w:bottom w:w="100" w:type="dxa"/>
              <w:right w:w="100" w:type="dxa"/>
            </w:tcMar>
          </w:tcPr>
          <w:p w14:paraId="3316F146" w14:textId="77777777" w:rsidR="002E3F3B" w:rsidRPr="002E3F3B" w:rsidRDefault="002E3F3B" w:rsidP="002E3F3B">
            <w:pPr>
              <w:widowControl w:val="0"/>
              <w:spacing w:after="0" w:line="240" w:lineRule="auto"/>
              <w:rPr>
                <w:bCs/>
                <w:szCs w:val="24"/>
              </w:rPr>
            </w:pPr>
            <w:r w:rsidRPr="002E3F3B">
              <w:rPr>
                <w:bCs/>
                <w:szCs w:val="24"/>
              </w:rPr>
              <w:t>José Ángel Mercado Rosales</w:t>
            </w:r>
          </w:p>
        </w:tc>
      </w:tr>
    </w:tbl>
    <w:p w14:paraId="0EF7307D" w14:textId="77777777" w:rsidR="002E3F3B" w:rsidRPr="005C2FA9" w:rsidRDefault="002E3F3B" w:rsidP="005C2FA9">
      <w:pPr>
        <w:rPr>
          <w:lang w:val="es-ES"/>
        </w:rPr>
      </w:pPr>
    </w:p>
    <w:sectPr w:rsidR="002E3F3B" w:rsidRPr="005C2FA9" w:rsidSect="00161409">
      <w:headerReference w:type="default" r:id="rId32"/>
      <w:footerReference w:type="default" r:id="rId33"/>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C3CCE" w14:textId="77777777" w:rsidR="00D9725E" w:rsidRDefault="00D9725E" w:rsidP="00161409">
      <w:pPr>
        <w:spacing w:after="0" w:line="240" w:lineRule="auto"/>
      </w:pPr>
      <w:r>
        <w:separator/>
      </w:r>
    </w:p>
  </w:endnote>
  <w:endnote w:type="continuationSeparator" w:id="0">
    <w:p w14:paraId="46C23C6E" w14:textId="77777777" w:rsidR="00D9725E" w:rsidRDefault="00D9725E" w:rsidP="00161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BF39" w14:textId="5D99226E" w:rsidR="00161409" w:rsidRDefault="00161409">
    <w:pPr>
      <w:pStyle w:val="Piedepgina"/>
    </w:pPr>
    <w:r>
      <w:t xml:space="preserve">       </w:t>
    </w:r>
    <w:r w:rsidRPr="002A3D98">
      <w:rPr>
        <w:noProof/>
        <w:lang w:val="es-ES" w:eastAsia="es-ES"/>
      </w:rPr>
      <w:drawing>
        <wp:inline distT="0" distB="0" distL="0" distR="0" wp14:anchorId="18006020" wp14:editId="61745B81">
          <wp:extent cx="1600200" cy="419100"/>
          <wp:effectExtent l="0" t="0" r="0" b="0"/>
          <wp:docPr id="269513921" name="Imagen 26951392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84747">
      <w:rPr>
        <w:rFonts w:asciiTheme="minorHAnsi" w:hAnsiTheme="minorHAnsi" w:cstheme="minorHAnsi"/>
        <w:b/>
        <w:sz w:val="22"/>
        <w:szCs w:val="12"/>
      </w:rPr>
      <w:t xml:space="preserve">Vol. 14, Núm. 27 Julio - </w:t>
    </w:r>
    <w:proofErr w:type="gramStart"/>
    <w:r w:rsidRPr="00584747">
      <w:rPr>
        <w:rFonts w:asciiTheme="minorHAnsi" w:hAnsiTheme="minorHAnsi" w:cstheme="minorHAnsi"/>
        <w:b/>
        <w:sz w:val="22"/>
        <w:szCs w:val="12"/>
      </w:rPr>
      <w:t>Diciembre</w:t>
    </w:r>
    <w:proofErr w:type="gramEnd"/>
    <w:r w:rsidRPr="00584747">
      <w:rPr>
        <w:rFonts w:asciiTheme="minorHAnsi" w:hAnsiTheme="minorHAnsi" w:cstheme="minorHAnsi"/>
        <w:b/>
        <w:sz w:val="22"/>
        <w:szCs w:val="12"/>
      </w:rPr>
      <w:t xml:space="preserve"> 2023, e</w:t>
    </w:r>
    <w:r w:rsidR="00584747">
      <w:rPr>
        <w:rFonts w:asciiTheme="minorHAnsi" w:hAnsiTheme="minorHAnsi" w:cstheme="minorHAnsi"/>
        <w:b/>
        <w:sz w:val="22"/>
        <w:szCs w:val="12"/>
      </w:rPr>
      <w:t>520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FE4E8" w14:textId="77777777" w:rsidR="00D9725E" w:rsidRDefault="00D9725E" w:rsidP="00161409">
      <w:pPr>
        <w:spacing w:after="0" w:line="240" w:lineRule="auto"/>
      </w:pPr>
      <w:r>
        <w:separator/>
      </w:r>
    </w:p>
  </w:footnote>
  <w:footnote w:type="continuationSeparator" w:id="0">
    <w:p w14:paraId="2EFED7A0" w14:textId="77777777" w:rsidR="00D9725E" w:rsidRDefault="00D9725E" w:rsidP="00161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22A8" w14:textId="61FBD811" w:rsidR="00161409" w:rsidRDefault="00161409" w:rsidP="00161409">
    <w:pPr>
      <w:pStyle w:val="Encabezado"/>
      <w:jc w:val="center"/>
    </w:pPr>
    <w:r w:rsidRPr="002A3D98">
      <w:rPr>
        <w:noProof/>
        <w:lang w:val="es-ES" w:eastAsia="es-ES"/>
      </w:rPr>
      <w:drawing>
        <wp:inline distT="0" distB="0" distL="0" distR="0" wp14:anchorId="159CF3E6" wp14:editId="41456B5D">
          <wp:extent cx="5397500" cy="635000"/>
          <wp:effectExtent l="0" t="0" r="0" b="0"/>
          <wp:docPr id="1028662534" name="Imagen 102866253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66E6"/>
    <w:multiLevelType w:val="hybridMultilevel"/>
    <w:tmpl w:val="BE068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B53EDC"/>
    <w:multiLevelType w:val="multilevel"/>
    <w:tmpl w:val="43824984"/>
    <w:lvl w:ilvl="0">
      <w:start w:val="1"/>
      <w:numFmt w:val="upperRoman"/>
      <w:lvlText w:val="Capítulo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A916FD"/>
    <w:multiLevelType w:val="hybridMultilevel"/>
    <w:tmpl w:val="DEACEF86"/>
    <w:lvl w:ilvl="0" w:tplc="7A3CDB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80CDC"/>
    <w:multiLevelType w:val="hybridMultilevel"/>
    <w:tmpl w:val="0F84794C"/>
    <w:lvl w:ilvl="0" w:tplc="7A3CDB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BA4B65"/>
    <w:multiLevelType w:val="hybridMultilevel"/>
    <w:tmpl w:val="483A563C"/>
    <w:lvl w:ilvl="0" w:tplc="0409000F">
      <w:start w:val="1"/>
      <w:numFmt w:val="decimal"/>
      <w:lvlText w:val="%1."/>
      <w:lvlJc w:val="left"/>
      <w:pPr>
        <w:ind w:left="144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A706C2E"/>
    <w:multiLevelType w:val="hybridMultilevel"/>
    <w:tmpl w:val="D2CC52C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512033"/>
    <w:multiLevelType w:val="hybridMultilevel"/>
    <w:tmpl w:val="DAB8408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15:restartNumberingAfterBreak="0">
    <w:nsid w:val="25E038DC"/>
    <w:multiLevelType w:val="hybridMultilevel"/>
    <w:tmpl w:val="8B14F1E0"/>
    <w:lvl w:ilvl="0" w:tplc="7A3CDB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E32170"/>
    <w:multiLevelType w:val="hybridMultilevel"/>
    <w:tmpl w:val="12FA77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BC06982"/>
    <w:multiLevelType w:val="hybridMultilevel"/>
    <w:tmpl w:val="E638848E"/>
    <w:lvl w:ilvl="0" w:tplc="7A3CDB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315A50"/>
    <w:multiLevelType w:val="hybridMultilevel"/>
    <w:tmpl w:val="898C5E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232D58"/>
    <w:multiLevelType w:val="hybridMultilevel"/>
    <w:tmpl w:val="7E98F18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0062F3F"/>
    <w:multiLevelType w:val="hybridMultilevel"/>
    <w:tmpl w:val="90FEF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C159F0"/>
    <w:multiLevelType w:val="hybridMultilevel"/>
    <w:tmpl w:val="A782A85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5EC15F1A"/>
    <w:multiLevelType w:val="hybridMultilevel"/>
    <w:tmpl w:val="A1D2754E"/>
    <w:lvl w:ilvl="0" w:tplc="7A3CDB2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850C70"/>
    <w:multiLevelType w:val="hybridMultilevel"/>
    <w:tmpl w:val="CFEC49A4"/>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73874B39"/>
    <w:multiLevelType w:val="hybridMultilevel"/>
    <w:tmpl w:val="2D6258A0"/>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10364951">
    <w:abstractNumId w:val="12"/>
  </w:num>
  <w:num w:numId="2" w16cid:durableId="1254128774">
    <w:abstractNumId w:val="0"/>
  </w:num>
  <w:num w:numId="3" w16cid:durableId="1512138399">
    <w:abstractNumId w:val="14"/>
  </w:num>
  <w:num w:numId="4" w16cid:durableId="98841489">
    <w:abstractNumId w:val="3"/>
  </w:num>
  <w:num w:numId="5" w16cid:durableId="1418819487">
    <w:abstractNumId w:val="2"/>
  </w:num>
  <w:num w:numId="6" w16cid:durableId="2023436012">
    <w:abstractNumId w:val="9"/>
  </w:num>
  <w:num w:numId="7" w16cid:durableId="2130465462">
    <w:abstractNumId w:val="7"/>
  </w:num>
  <w:num w:numId="8" w16cid:durableId="1120149628">
    <w:abstractNumId w:val="15"/>
  </w:num>
  <w:num w:numId="9" w16cid:durableId="1403797818">
    <w:abstractNumId w:val="1"/>
  </w:num>
  <w:num w:numId="10" w16cid:durableId="850994276">
    <w:abstractNumId w:val="13"/>
  </w:num>
  <w:num w:numId="11" w16cid:durableId="454712266">
    <w:abstractNumId w:val="5"/>
  </w:num>
  <w:num w:numId="12" w16cid:durableId="61955025">
    <w:abstractNumId w:val="11"/>
  </w:num>
  <w:num w:numId="13" w16cid:durableId="831792528">
    <w:abstractNumId w:val="4"/>
  </w:num>
  <w:num w:numId="14" w16cid:durableId="3450134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9001367">
    <w:abstractNumId w:val="16"/>
  </w:num>
  <w:num w:numId="16" w16cid:durableId="20267093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1023899">
    <w:abstractNumId w:val="8"/>
  </w:num>
  <w:num w:numId="18" w16cid:durableId="129176211">
    <w:abstractNumId w:val="6"/>
  </w:num>
  <w:num w:numId="19" w16cid:durableId="1859478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73"/>
    <w:rsid w:val="00020474"/>
    <w:rsid w:val="00024281"/>
    <w:rsid w:val="00026447"/>
    <w:rsid w:val="00031B9A"/>
    <w:rsid w:val="0005763E"/>
    <w:rsid w:val="00081202"/>
    <w:rsid w:val="0009219A"/>
    <w:rsid w:val="000A4957"/>
    <w:rsid w:val="000B1831"/>
    <w:rsid w:val="000D02AF"/>
    <w:rsid w:val="000E5973"/>
    <w:rsid w:val="000F6821"/>
    <w:rsid w:val="00112290"/>
    <w:rsid w:val="0015571A"/>
    <w:rsid w:val="00161409"/>
    <w:rsid w:val="00166047"/>
    <w:rsid w:val="00166546"/>
    <w:rsid w:val="00173EE3"/>
    <w:rsid w:val="00183AA6"/>
    <w:rsid w:val="00193EEC"/>
    <w:rsid w:val="001A0554"/>
    <w:rsid w:val="00236D7B"/>
    <w:rsid w:val="0024274C"/>
    <w:rsid w:val="00250EA6"/>
    <w:rsid w:val="002637BB"/>
    <w:rsid w:val="002804E7"/>
    <w:rsid w:val="002869EA"/>
    <w:rsid w:val="002A5CD0"/>
    <w:rsid w:val="002B136F"/>
    <w:rsid w:val="002C1B19"/>
    <w:rsid w:val="002D5127"/>
    <w:rsid w:val="002E3F3B"/>
    <w:rsid w:val="00304C43"/>
    <w:rsid w:val="00311274"/>
    <w:rsid w:val="00381EE0"/>
    <w:rsid w:val="00381FD0"/>
    <w:rsid w:val="00397DFC"/>
    <w:rsid w:val="003B2208"/>
    <w:rsid w:val="003D5AD7"/>
    <w:rsid w:val="003E1ED6"/>
    <w:rsid w:val="003F11B0"/>
    <w:rsid w:val="004334B6"/>
    <w:rsid w:val="00434330"/>
    <w:rsid w:val="00470570"/>
    <w:rsid w:val="004C1792"/>
    <w:rsid w:val="0050333C"/>
    <w:rsid w:val="0051129B"/>
    <w:rsid w:val="00584747"/>
    <w:rsid w:val="00594E18"/>
    <w:rsid w:val="005C2705"/>
    <w:rsid w:val="005C2FA9"/>
    <w:rsid w:val="00624866"/>
    <w:rsid w:val="00676671"/>
    <w:rsid w:val="006A30FB"/>
    <w:rsid w:val="006A7540"/>
    <w:rsid w:val="006D27E0"/>
    <w:rsid w:val="006D2DEB"/>
    <w:rsid w:val="00707873"/>
    <w:rsid w:val="00733EF1"/>
    <w:rsid w:val="00735692"/>
    <w:rsid w:val="007633E8"/>
    <w:rsid w:val="00780FA7"/>
    <w:rsid w:val="007851EE"/>
    <w:rsid w:val="007A183B"/>
    <w:rsid w:val="007C6068"/>
    <w:rsid w:val="00803A9C"/>
    <w:rsid w:val="00814084"/>
    <w:rsid w:val="00864396"/>
    <w:rsid w:val="00865077"/>
    <w:rsid w:val="008C5721"/>
    <w:rsid w:val="008D499D"/>
    <w:rsid w:val="00933E57"/>
    <w:rsid w:val="009453E6"/>
    <w:rsid w:val="00950D88"/>
    <w:rsid w:val="00962534"/>
    <w:rsid w:val="0097341C"/>
    <w:rsid w:val="0099551C"/>
    <w:rsid w:val="009A1864"/>
    <w:rsid w:val="009E795F"/>
    <w:rsid w:val="00A10067"/>
    <w:rsid w:val="00A17966"/>
    <w:rsid w:val="00A17BA6"/>
    <w:rsid w:val="00A419D9"/>
    <w:rsid w:val="00A54762"/>
    <w:rsid w:val="00A637CC"/>
    <w:rsid w:val="00AB1821"/>
    <w:rsid w:val="00AB468D"/>
    <w:rsid w:val="00AB7BF2"/>
    <w:rsid w:val="00AC0B11"/>
    <w:rsid w:val="00AF13CD"/>
    <w:rsid w:val="00AF27F6"/>
    <w:rsid w:val="00B17434"/>
    <w:rsid w:val="00B25C79"/>
    <w:rsid w:val="00B33CC4"/>
    <w:rsid w:val="00B431BA"/>
    <w:rsid w:val="00B6062E"/>
    <w:rsid w:val="00B64662"/>
    <w:rsid w:val="00B65369"/>
    <w:rsid w:val="00B92CAD"/>
    <w:rsid w:val="00BC655E"/>
    <w:rsid w:val="00C01A06"/>
    <w:rsid w:val="00C03767"/>
    <w:rsid w:val="00C2462F"/>
    <w:rsid w:val="00C32BB5"/>
    <w:rsid w:val="00C5064B"/>
    <w:rsid w:val="00C5637C"/>
    <w:rsid w:val="00C64BCB"/>
    <w:rsid w:val="00C71375"/>
    <w:rsid w:val="00CA61F7"/>
    <w:rsid w:val="00CA7E28"/>
    <w:rsid w:val="00CB1CAB"/>
    <w:rsid w:val="00CB6B54"/>
    <w:rsid w:val="00CC4DD9"/>
    <w:rsid w:val="00CD0FB5"/>
    <w:rsid w:val="00CE6070"/>
    <w:rsid w:val="00CE6E4A"/>
    <w:rsid w:val="00CF4B4E"/>
    <w:rsid w:val="00D04286"/>
    <w:rsid w:val="00D166DB"/>
    <w:rsid w:val="00D44875"/>
    <w:rsid w:val="00D70300"/>
    <w:rsid w:val="00D72A11"/>
    <w:rsid w:val="00D73373"/>
    <w:rsid w:val="00D7666E"/>
    <w:rsid w:val="00D8332B"/>
    <w:rsid w:val="00D9230F"/>
    <w:rsid w:val="00D9725E"/>
    <w:rsid w:val="00DA4A1C"/>
    <w:rsid w:val="00DB653E"/>
    <w:rsid w:val="00DB6EE8"/>
    <w:rsid w:val="00DE480B"/>
    <w:rsid w:val="00DF03B7"/>
    <w:rsid w:val="00DF2B62"/>
    <w:rsid w:val="00E14CC0"/>
    <w:rsid w:val="00E654B9"/>
    <w:rsid w:val="00E757D5"/>
    <w:rsid w:val="00EB60DF"/>
    <w:rsid w:val="00EC10CF"/>
    <w:rsid w:val="00ED436E"/>
    <w:rsid w:val="00EE71BB"/>
    <w:rsid w:val="00EF0892"/>
    <w:rsid w:val="00EF2173"/>
    <w:rsid w:val="00F36CDA"/>
    <w:rsid w:val="00F7172C"/>
    <w:rsid w:val="00F97D03"/>
    <w:rsid w:val="00FA1F32"/>
    <w:rsid w:val="00FA24A6"/>
    <w:rsid w:val="00FA3558"/>
    <w:rsid w:val="00FA631E"/>
    <w:rsid w:val="00FC70C1"/>
    <w:rsid w:val="00FD2542"/>
    <w:rsid w:val="00FE51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14D01"/>
  <w15:chartTrackingRefBased/>
  <w15:docId w15:val="{3F3BD594-7C31-4ED3-96E2-0A2091BBB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73"/>
    <w:pPr>
      <w:spacing w:line="360" w:lineRule="auto"/>
      <w:jc w:val="both"/>
    </w:pPr>
    <w:rPr>
      <w:rFonts w:ascii="Times New Roman" w:hAnsi="Times New Roman"/>
      <w:sz w:val="24"/>
    </w:rPr>
  </w:style>
  <w:style w:type="paragraph" w:styleId="Ttulo1">
    <w:name w:val="heading 1"/>
    <w:basedOn w:val="Normal"/>
    <w:next w:val="Normal"/>
    <w:link w:val="Ttulo1Car"/>
    <w:uiPriority w:val="9"/>
    <w:qFormat/>
    <w:rsid w:val="00707873"/>
    <w:pPr>
      <w:jc w:val="center"/>
      <w:outlineLvl w:val="0"/>
    </w:pPr>
    <w:rPr>
      <w:b/>
      <w:bCs/>
      <w:sz w:val="32"/>
      <w:szCs w:val="32"/>
      <w:lang w:val="es-ES"/>
    </w:rPr>
  </w:style>
  <w:style w:type="paragraph" w:styleId="Ttulo2">
    <w:name w:val="heading 2"/>
    <w:basedOn w:val="Ttulo1"/>
    <w:next w:val="Normal"/>
    <w:link w:val="Ttulo2Car"/>
    <w:uiPriority w:val="9"/>
    <w:unhideWhenUsed/>
    <w:qFormat/>
    <w:rsid w:val="00707873"/>
    <w:pPr>
      <w:outlineLvl w:val="1"/>
    </w:pPr>
    <w:rPr>
      <w:sz w:val="28"/>
      <w:szCs w:val="28"/>
    </w:rPr>
  </w:style>
  <w:style w:type="paragraph" w:styleId="Ttulo3">
    <w:name w:val="heading 3"/>
    <w:basedOn w:val="Normal"/>
    <w:next w:val="Normal"/>
    <w:link w:val="Ttulo3Car"/>
    <w:uiPriority w:val="9"/>
    <w:unhideWhenUsed/>
    <w:qFormat/>
    <w:rsid w:val="00304C43"/>
    <w:pPr>
      <w:outlineLvl w:val="2"/>
    </w:pPr>
    <w:rPr>
      <w:b/>
    </w:rPr>
  </w:style>
  <w:style w:type="paragraph" w:styleId="Ttulo4">
    <w:name w:val="heading 4"/>
    <w:basedOn w:val="Ttulo3"/>
    <w:next w:val="Normal"/>
    <w:link w:val="Ttulo4Car"/>
    <w:uiPriority w:val="9"/>
    <w:unhideWhenUsed/>
    <w:qFormat/>
    <w:rsid w:val="00173EE3"/>
    <w:pPr>
      <w:spacing w:line="240" w:lineRule="auto"/>
      <w:ind w:left="1728" w:hanging="648"/>
      <w:contextualSpacing/>
      <w:jc w:val="left"/>
      <w:outlineLvl w:val="3"/>
    </w:pPr>
    <w:rPr>
      <w:sz w:val="32"/>
      <w:szCs w:val="32"/>
      <w:lang w:val="es-ES"/>
    </w:rPr>
  </w:style>
  <w:style w:type="paragraph" w:styleId="Ttulo5">
    <w:name w:val="heading 5"/>
    <w:basedOn w:val="Ttulo4"/>
    <w:next w:val="Normal"/>
    <w:link w:val="Ttulo5Car"/>
    <w:uiPriority w:val="9"/>
    <w:unhideWhenUsed/>
    <w:qFormat/>
    <w:rsid w:val="00173EE3"/>
    <w:pPr>
      <w:ind w:left="2232" w:hanging="792"/>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7873"/>
    <w:rPr>
      <w:rFonts w:ascii="Times New Roman" w:hAnsi="Times New Roman"/>
      <w:b/>
      <w:bCs/>
      <w:sz w:val="32"/>
      <w:szCs w:val="32"/>
      <w:lang w:val="es-ES"/>
    </w:rPr>
  </w:style>
  <w:style w:type="character" w:customStyle="1" w:styleId="Ttulo2Car">
    <w:name w:val="Título 2 Car"/>
    <w:basedOn w:val="Fuentedeprrafopredeter"/>
    <w:link w:val="Ttulo2"/>
    <w:uiPriority w:val="9"/>
    <w:rsid w:val="00707873"/>
    <w:rPr>
      <w:rFonts w:ascii="Times New Roman" w:hAnsi="Times New Roman"/>
      <w:b/>
      <w:bCs/>
      <w:sz w:val="28"/>
      <w:szCs w:val="28"/>
      <w:lang w:val="es-ES"/>
    </w:rPr>
  </w:style>
  <w:style w:type="paragraph" w:styleId="Ttulo">
    <w:name w:val="Title"/>
    <w:basedOn w:val="Normal"/>
    <w:next w:val="Normal"/>
    <w:link w:val="TtuloCar"/>
    <w:uiPriority w:val="10"/>
    <w:qFormat/>
    <w:rsid w:val="00707873"/>
    <w:pPr>
      <w:spacing w:line="276" w:lineRule="auto"/>
      <w:jc w:val="right"/>
    </w:pPr>
    <w:rPr>
      <w:b/>
      <w:bCs/>
      <w:sz w:val="36"/>
      <w:szCs w:val="36"/>
    </w:rPr>
  </w:style>
  <w:style w:type="character" w:customStyle="1" w:styleId="TtuloCar">
    <w:name w:val="Título Car"/>
    <w:basedOn w:val="Fuentedeprrafopredeter"/>
    <w:link w:val="Ttulo"/>
    <w:uiPriority w:val="10"/>
    <w:rsid w:val="00707873"/>
    <w:rPr>
      <w:rFonts w:ascii="Times New Roman" w:hAnsi="Times New Roman"/>
      <w:b/>
      <w:bCs/>
      <w:sz w:val="36"/>
      <w:szCs w:val="36"/>
    </w:rPr>
  </w:style>
  <w:style w:type="character" w:styleId="Hipervnculo">
    <w:name w:val="Hyperlink"/>
    <w:basedOn w:val="Fuentedeprrafopredeter"/>
    <w:uiPriority w:val="99"/>
    <w:rsid w:val="00707873"/>
    <w:rPr>
      <w:color w:val="0000FF"/>
      <w:u w:val="single"/>
    </w:rPr>
  </w:style>
  <w:style w:type="paragraph" w:customStyle="1" w:styleId="Default">
    <w:name w:val="Default"/>
    <w:rsid w:val="00707873"/>
    <w:pPr>
      <w:autoSpaceDE w:val="0"/>
      <w:autoSpaceDN w:val="0"/>
      <w:adjustRightInd w:val="0"/>
      <w:spacing w:after="0" w:line="240" w:lineRule="auto"/>
    </w:pPr>
    <w:rPr>
      <w:rFonts w:ascii="Times New Roman" w:eastAsia="Calibri" w:hAnsi="Times New Roman" w:cs="Times New Roman"/>
      <w:color w:val="000000"/>
      <w:sz w:val="24"/>
      <w:szCs w:val="24"/>
      <w:lang w:eastAsia="es-MX"/>
    </w:rPr>
  </w:style>
  <w:style w:type="character" w:customStyle="1" w:styleId="Ttulo3Car">
    <w:name w:val="Título 3 Car"/>
    <w:basedOn w:val="Fuentedeprrafopredeter"/>
    <w:link w:val="Ttulo3"/>
    <w:uiPriority w:val="9"/>
    <w:rsid w:val="00304C43"/>
    <w:rPr>
      <w:rFonts w:ascii="Times New Roman" w:hAnsi="Times New Roman"/>
      <w:b/>
      <w:sz w:val="24"/>
    </w:rPr>
  </w:style>
  <w:style w:type="paragraph" w:styleId="Prrafodelista">
    <w:name w:val="List Paragraph"/>
    <w:basedOn w:val="Normal"/>
    <w:uiPriority w:val="34"/>
    <w:qFormat/>
    <w:rsid w:val="003F11B0"/>
    <w:pPr>
      <w:spacing w:line="240" w:lineRule="auto"/>
      <w:ind w:left="720"/>
      <w:contextualSpacing/>
    </w:pPr>
  </w:style>
  <w:style w:type="paragraph" w:styleId="Sinespaciado">
    <w:name w:val="No Spacing"/>
    <w:link w:val="SinespaciadoCar"/>
    <w:uiPriority w:val="1"/>
    <w:qFormat/>
    <w:rsid w:val="002D512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D5127"/>
    <w:rPr>
      <w:rFonts w:eastAsiaTheme="minorEastAsia"/>
      <w:lang w:eastAsia="es-MX"/>
    </w:rPr>
  </w:style>
  <w:style w:type="character" w:customStyle="1" w:styleId="Ttulo4Car">
    <w:name w:val="Título 4 Car"/>
    <w:basedOn w:val="Fuentedeprrafopredeter"/>
    <w:link w:val="Ttulo4"/>
    <w:uiPriority w:val="9"/>
    <w:rsid w:val="00173EE3"/>
    <w:rPr>
      <w:rFonts w:ascii="Times New Roman" w:hAnsi="Times New Roman"/>
      <w:sz w:val="32"/>
      <w:szCs w:val="32"/>
      <w:lang w:val="es-ES"/>
    </w:rPr>
  </w:style>
  <w:style w:type="character" w:customStyle="1" w:styleId="Ttulo5Car">
    <w:name w:val="Título 5 Car"/>
    <w:basedOn w:val="Fuentedeprrafopredeter"/>
    <w:link w:val="Ttulo5"/>
    <w:uiPriority w:val="9"/>
    <w:rsid w:val="00173EE3"/>
    <w:rPr>
      <w:rFonts w:ascii="Times New Roman" w:hAnsi="Times New Roman"/>
      <w:sz w:val="32"/>
      <w:szCs w:val="32"/>
      <w:lang w:val="es-ES"/>
    </w:rPr>
  </w:style>
  <w:style w:type="paragraph" w:styleId="Descripcin">
    <w:name w:val="caption"/>
    <w:basedOn w:val="Normal"/>
    <w:next w:val="Normal"/>
    <w:uiPriority w:val="35"/>
    <w:unhideWhenUsed/>
    <w:qFormat/>
    <w:rsid w:val="00173EE3"/>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DE480B"/>
  </w:style>
  <w:style w:type="character" w:customStyle="1" w:styleId="Mencinsinresolver1">
    <w:name w:val="Mención sin resolver1"/>
    <w:basedOn w:val="Fuentedeprrafopredeter"/>
    <w:uiPriority w:val="99"/>
    <w:semiHidden/>
    <w:unhideWhenUsed/>
    <w:rsid w:val="00803A9C"/>
    <w:rPr>
      <w:color w:val="605E5C"/>
      <w:shd w:val="clear" w:color="auto" w:fill="E1DFDD"/>
    </w:rPr>
  </w:style>
  <w:style w:type="character" w:styleId="Hipervnculovisitado">
    <w:name w:val="FollowedHyperlink"/>
    <w:basedOn w:val="Fuentedeprrafopredeter"/>
    <w:uiPriority w:val="99"/>
    <w:semiHidden/>
    <w:unhideWhenUsed/>
    <w:rsid w:val="00381EE0"/>
    <w:rPr>
      <w:color w:val="954F72" w:themeColor="followedHyperlink"/>
      <w:u w:val="single"/>
    </w:rPr>
  </w:style>
  <w:style w:type="character" w:styleId="Mencinsinresolver">
    <w:name w:val="Unresolved Mention"/>
    <w:basedOn w:val="Fuentedeprrafopredeter"/>
    <w:uiPriority w:val="99"/>
    <w:semiHidden/>
    <w:unhideWhenUsed/>
    <w:rsid w:val="00A17966"/>
    <w:rPr>
      <w:color w:val="605E5C"/>
      <w:shd w:val="clear" w:color="auto" w:fill="E1DFDD"/>
    </w:rPr>
  </w:style>
  <w:style w:type="paragraph" w:styleId="NormalWeb">
    <w:name w:val="Normal (Web)"/>
    <w:basedOn w:val="Normal"/>
    <w:uiPriority w:val="99"/>
    <w:semiHidden/>
    <w:unhideWhenUsed/>
    <w:rsid w:val="007C6068"/>
    <w:pPr>
      <w:spacing w:before="100" w:beforeAutospacing="1" w:after="100" w:afterAutospacing="1" w:line="240" w:lineRule="auto"/>
      <w:jc w:val="left"/>
    </w:pPr>
    <w:rPr>
      <w:rFonts w:eastAsia="Times New Roman" w:cs="Times New Roman"/>
      <w:szCs w:val="24"/>
      <w:lang w:val="es-VE" w:eastAsia="es-VE"/>
    </w:rPr>
  </w:style>
  <w:style w:type="character" w:styleId="Refdecomentario">
    <w:name w:val="annotation reference"/>
    <w:basedOn w:val="Fuentedeprrafopredeter"/>
    <w:uiPriority w:val="99"/>
    <w:semiHidden/>
    <w:unhideWhenUsed/>
    <w:rsid w:val="00864396"/>
    <w:rPr>
      <w:sz w:val="16"/>
      <w:szCs w:val="16"/>
    </w:rPr>
  </w:style>
  <w:style w:type="paragraph" w:styleId="Textocomentario">
    <w:name w:val="annotation text"/>
    <w:basedOn w:val="Normal"/>
    <w:link w:val="TextocomentarioCar"/>
    <w:uiPriority w:val="99"/>
    <w:unhideWhenUsed/>
    <w:rsid w:val="00864396"/>
    <w:pPr>
      <w:spacing w:line="240" w:lineRule="auto"/>
    </w:pPr>
    <w:rPr>
      <w:sz w:val="20"/>
      <w:szCs w:val="20"/>
    </w:rPr>
  </w:style>
  <w:style w:type="character" w:customStyle="1" w:styleId="TextocomentarioCar">
    <w:name w:val="Texto comentario Car"/>
    <w:basedOn w:val="Fuentedeprrafopredeter"/>
    <w:link w:val="Textocomentario"/>
    <w:uiPriority w:val="99"/>
    <w:rsid w:val="00864396"/>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864396"/>
    <w:rPr>
      <w:b/>
      <w:bCs/>
    </w:rPr>
  </w:style>
  <w:style w:type="character" w:customStyle="1" w:styleId="AsuntodelcomentarioCar">
    <w:name w:val="Asunto del comentario Car"/>
    <w:basedOn w:val="TextocomentarioCar"/>
    <w:link w:val="Asuntodelcomentario"/>
    <w:uiPriority w:val="99"/>
    <w:semiHidden/>
    <w:rsid w:val="00864396"/>
    <w:rPr>
      <w:rFonts w:ascii="Times New Roman" w:hAnsi="Times New Roman"/>
      <w:b/>
      <w:bCs/>
      <w:sz w:val="20"/>
      <w:szCs w:val="20"/>
    </w:rPr>
  </w:style>
  <w:style w:type="paragraph" w:styleId="HTMLconformatoprevio">
    <w:name w:val="HTML Preformatted"/>
    <w:basedOn w:val="Normal"/>
    <w:link w:val="HTMLconformatoprevioCar"/>
    <w:uiPriority w:val="99"/>
    <w:unhideWhenUsed/>
    <w:rsid w:val="00161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61409"/>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1614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1409"/>
    <w:rPr>
      <w:rFonts w:ascii="Times New Roman" w:hAnsi="Times New Roman"/>
      <w:sz w:val="24"/>
    </w:rPr>
  </w:style>
  <w:style w:type="paragraph" w:styleId="Piedepgina">
    <w:name w:val="footer"/>
    <w:basedOn w:val="Normal"/>
    <w:link w:val="PiedepginaCar"/>
    <w:uiPriority w:val="99"/>
    <w:unhideWhenUsed/>
    <w:rsid w:val="001614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140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0954">
      <w:bodyDiv w:val="1"/>
      <w:marLeft w:val="0"/>
      <w:marRight w:val="0"/>
      <w:marTop w:val="0"/>
      <w:marBottom w:val="0"/>
      <w:divBdr>
        <w:top w:val="none" w:sz="0" w:space="0" w:color="auto"/>
        <w:left w:val="none" w:sz="0" w:space="0" w:color="auto"/>
        <w:bottom w:val="none" w:sz="0" w:space="0" w:color="auto"/>
        <w:right w:val="none" w:sz="0" w:space="0" w:color="auto"/>
      </w:divBdr>
      <w:divsChild>
        <w:div w:id="956642854">
          <w:marLeft w:val="0"/>
          <w:marRight w:val="0"/>
          <w:marTop w:val="0"/>
          <w:marBottom w:val="0"/>
          <w:divBdr>
            <w:top w:val="none" w:sz="0" w:space="0" w:color="auto"/>
            <w:left w:val="none" w:sz="0" w:space="0" w:color="auto"/>
            <w:bottom w:val="none" w:sz="0" w:space="0" w:color="auto"/>
            <w:right w:val="none" w:sz="0" w:space="0" w:color="auto"/>
          </w:divBdr>
        </w:div>
        <w:div w:id="2060204373">
          <w:marLeft w:val="0"/>
          <w:marRight w:val="0"/>
          <w:marTop w:val="0"/>
          <w:marBottom w:val="0"/>
          <w:divBdr>
            <w:top w:val="none" w:sz="0" w:space="0" w:color="auto"/>
            <w:left w:val="none" w:sz="0" w:space="0" w:color="auto"/>
            <w:bottom w:val="none" w:sz="0" w:space="0" w:color="auto"/>
            <w:right w:val="none" w:sz="0" w:space="0" w:color="auto"/>
          </w:divBdr>
        </w:div>
      </w:divsChild>
    </w:div>
    <w:div w:id="48843818">
      <w:bodyDiv w:val="1"/>
      <w:marLeft w:val="0"/>
      <w:marRight w:val="0"/>
      <w:marTop w:val="0"/>
      <w:marBottom w:val="0"/>
      <w:divBdr>
        <w:top w:val="none" w:sz="0" w:space="0" w:color="auto"/>
        <w:left w:val="none" w:sz="0" w:space="0" w:color="auto"/>
        <w:bottom w:val="none" w:sz="0" w:space="0" w:color="auto"/>
        <w:right w:val="none" w:sz="0" w:space="0" w:color="auto"/>
      </w:divBdr>
    </w:div>
    <w:div w:id="91245513">
      <w:bodyDiv w:val="1"/>
      <w:marLeft w:val="0"/>
      <w:marRight w:val="0"/>
      <w:marTop w:val="0"/>
      <w:marBottom w:val="0"/>
      <w:divBdr>
        <w:top w:val="none" w:sz="0" w:space="0" w:color="auto"/>
        <w:left w:val="none" w:sz="0" w:space="0" w:color="auto"/>
        <w:bottom w:val="none" w:sz="0" w:space="0" w:color="auto"/>
        <w:right w:val="none" w:sz="0" w:space="0" w:color="auto"/>
      </w:divBdr>
    </w:div>
    <w:div w:id="233245215">
      <w:bodyDiv w:val="1"/>
      <w:marLeft w:val="0"/>
      <w:marRight w:val="0"/>
      <w:marTop w:val="0"/>
      <w:marBottom w:val="0"/>
      <w:divBdr>
        <w:top w:val="none" w:sz="0" w:space="0" w:color="auto"/>
        <w:left w:val="none" w:sz="0" w:space="0" w:color="auto"/>
        <w:bottom w:val="none" w:sz="0" w:space="0" w:color="auto"/>
        <w:right w:val="none" w:sz="0" w:space="0" w:color="auto"/>
      </w:divBdr>
    </w:div>
    <w:div w:id="286357448">
      <w:bodyDiv w:val="1"/>
      <w:marLeft w:val="0"/>
      <w:marRight w:val="0"/>
      <w:marTop w:val="0"/>
      <w:marBottom w:val="0"/>
      <w:divBdr>
        <w:top w:val="none" w:sz="0" w:space="0" w:color="auto"/>
        <w:left w:val="none" w:sz="0" w:space="0" w:color="auto"/>
        <w:bottom w:val="none" w:sz="0" w:space="0" w:color="auto"/>
        <w:right w:val="none" w:sz="0" w:space="0" w:color="auto"/>
      </w:divBdr>
    </w:div>
    <w:div w:id="313728236">
      <w:bodyDiv w:val="1"/>
      <w:marLeft w:val="0"/>
      <w:marRight w:val="0"/>
      <w:marTop w:val="0"/>
      <w:marBottom w:val="0"/>
      <w:divBdr>
        <w:top w:val="none" w:sz="0" w:space="0" w:color="auto"/>
        <w:left w:val="none" w:sz="0" w:space="0" w:color="auto"/>
        <w:bottom w:val="none" w:sz="0" w:space="0" w:color="auto"/>
        <w:right w:val="none" w:sz="0" w:space="0" w:color="auto"/>
      </w:divBdr>
    </w:div>
    <w:div w:id="425274393">
      <w:bodyDiv w:val="1"/>
      <w:marLeft w:val="0"/>
      <w:marRight w:val="0"/>
      <w:marTop w:val="0"/>
      <w:marBottom w:val="0"/>
      <w:divBdr>
        <w:top w:val="none" w:sz="0" w:space="0" w:color="auto"/>
        <w:left w:val="none" w:sz="0" w:space="0" w:color="auto"/>
        <w:bottom w:val="none" w:sz="0" w:space="0" w:color="auto"/>
        <w:right w:val="none" w:sz="0" w:space="0" w:color="auto"/>
      </w:divBdr>
      <w:divsChild>
        <w:div w:id="1462965269">
          <w:marLeft w:val="0"/>
          <w:marRight w:val="0"/>
          <w:marTop w:val="0"/>
          <w:marBottom w:val="0"/>
          <w:divBdr>
            <w:top w:val="none" w:sz="0" w:space="0" w:color="auto"/>
            <w:left w:val="none" w:sz="0" w:space="0" w:color="auto"/>
            <w:bottom w:val="none" w:sz="0" w:space="0" w:color="auto"/>
            <w:right w:val="none" w:sz="0" w:space="0" w:color="auto"/>
          </w:divBdr>
        </w:div>
        <w:div w:id="115411670">
          <w:marLeft w:val="0"/>
          <w:marRight w:val="0"/>
          <w:marTop w:val="0"/>
          <w:marBottom w:val="0"/>
          <w:divBdr>
            <w:top w:val="none" w:sz="0" w:space="0" w:color="auto"/>
            <w:left w:val="none" w:sz="0" w:space="0" w:color="auto"/>
            <w:bottom w:val="none" w:sz="0" w:space="0" w:color="auto"/>
            <w:right w:val="none" w:sz="0" w:space="0" w:color="auto"/>
          </w:divBdr>
        </w:div>
        <w:div w:id="1113088831">
          <w:marLeft w:val="0"/>
          <w:marRight w:val="0"/>
          <w:marTop w:val="0"/>
          <w:marBottom w:val="0"/>
          <w:divBdr>
            <w:top w:val="none" w:sz="0" w:space="0" w:color="auto"/>
            <w:left w:val="none" w:sz="0" w:space="0" w:color="auto"/>
            <w:bottom w:val="none" w:sz="0" w:space="0" w:color="auto"/>
            <w:right w:val="none" w:sz="0" w:space="0" w:color="auto"/>
          </w:divBdr>
        </w:div>
        <w:div w:id="49307362">
          <w:marLeft w:val="0"/>
          <w:marRight w:val="0"/>
          <w:marTop w:val="0"/>
          <w:marBottom w:val="0"/>
          <w:divBdr>
            <w:top w:val="none" w:sz="0" w:space="0" w:color="auto"/>
            <w:left w:val="none" w:sz="0" w:space="0" w:color="auto"/>
            <w:bottom w:val="none" w:sz="0" w:space="0" w:color="auto"/>
            <w:right w:val="none" w:sz="0" w:space="0" w:color="auto"/>
          </w:divBdr>
        </w:div>
        <w:div w:id="859855905">
          <w:marLeft w:val="0"/>
          <w:marRight w:val="0"/>
          <w:marTop w:val="0"/>
          <w:marBottom w:val="0"/>
          <w:divBdr>
            <w:top w:val="none" w:sz="0" w:space="0" w:color="auto"/>
            <w:left w:val="none" w:sz="0" w:space="0" w:color="auto"/>
            <w:bottom w:val="none" w:sz="0" w:space="0" w:color="auto"/>
            <w:right w:val="none" w:sz="0" w:space="0" w:color="auto"/>
          </w:divBdr>
        </w:div>
        <w:div w:id="134107593">
          <w:marLeft w:val="0"/>
          <w:marRight w:val="0"/>
          <w:marTop w:val="0"/>
          <w:marBottom w:val="0"/>
          <w:divBdr>
            <w:top w:val="none" w:sz="0" w:space="0" w:color="auto"/>
            <w:left w:val="none" w:sz="0" w:space="0" w:color="auto"/>
            <w:bottom w:val="none" w:sz="0" w:space="0" w:color="auto"/>
            <w:right w:val="none" w:sz="0" w:space="0" w:color="auto"/>
          </w:divBdr>
        </w:div>
      </w:divsChild>
    </w:div>
    <w:div w:id="475954112">
      <w:bodyDiv w:val="1"/>
      <w:marLeft w:val="0"/>
      <w:marRight w:val="0"/>
      <w:marTop w:val="0"/>
      <w:marBottom w:val="0"/>
      <w:divBdr>
        <w:top w:val="none" w:sz="0" w:space="0" w:color="auto"/>
        <w:left w:val="none" w:sz="0" w:space="0" w:color="auto"/>
        <w:bottom w:val="none" w:sz="0" w:space="0" w:color="auto"/>
        <w:right w:val="none" w:sz="0" w:space="0" w:color="auto"/>
      </w:divBdr>
    </w:div>
    <w:div w:id="509370254">
      <w:bodyDiv w:val="1"/>
      <w:marLeft w:val="0"/>
      <w:marRight w:val="0"/>
      <w:marTop w:val="0"/>
      <w:marBottom w:val="0"/>
      <w:divBdr>
        <w:top w:val="none" w:sz="0" w:space="0" w:color="auto"/>
        <w:left w:val="none" w:sz="0" w:space="0" w:color="auto"/>
        <w:bottom w:val="none" w:sz="0" w:space="0" w:color="auto"/>
        <w:right w:val="none" w:sz="0" w:space="0" w:color="auto"/>
      </w:divBdr>
    </w:div>
    <w:div w:id="772210966">
      <w:bodyDiv w:val="1"/>
      <w:marLeft w:val="0"/>
      <w:marRight w:val="0"/>
      <w:marTop w:val="0"/>
      <w:marBottom w:val="0"/>
      <w:divBdr>
        <w:top w:val="none" w:sz="0" w:space="0" w:color="auto"/>
        <w:left w:val="none" w:sz="0" w:space="0" w:color="auto"/>
        <w:bottom w:val="none" w:sz="0" w:space="0" w:color="auto"/>
        <w:right w:val="none" w:sz="0" w:space="0" w:color="auto"/>
      </w:divBdr>
    </w:div>
    <w:div w:id="776749788">
      <w:bodyDiv w:val="1"/>
      <w:marLeft w:val="0"/>
      <w:marRight w:val="0"/>
      <w:marTop w:val="0"/>
      <w:marBottom w:val="0"/>
      <w:divBdr>
        <w:top w:val="none" w:sz="0" w:space="0" w:color="auto"/>
        <w:left w:val="none" w:sz="0" w:space="0" w:color="auto"/>
        <w:bottom w:val="none" w:sz="0" w:space="0" w:color="auto"/>
        <w:right w:val="none" w:sz="0" w:space="0" w:color="auto"/>
      </w:divBdr>
      <w:divsChild>
        <w:div w:id="1224953459">
          <w:marLeft w:val="0"/>
          <w:marRight w:val="0"/>
          <w:marTop w:val="0"/>
          <w:marBottom w:val="0"/>
          <w:divBdr>
            <w:top w:val="none" w:sz="0" w:space="0" w:color="auto"/>
            <w:left w:val="none" w:sz="0" w:space="0" w:color="auto"/>
            <w:bottom w:val="none" w:sz="0" w:space="0" w:color="auto"/>
            <w:right w:val="none" w:sz="0" w:space="0" w:color="auto"/>
          </w:divBdr>
        </w:div>
        <w:div w:id="808479117">
          <w:marLeft w:val="0"/>
          <w:marRight w:val="0"/>
          <w:marTop w:val="0"/>
          <w:marBottom w:val="0"/>
          <w:divBdr>
            <w:top w:val="none" w:sz="0" w:space="0" w:color="auto"/>
            <w:left w:val="none" w:sz="0" w:space="0" w:color="auto"/>
            <w:bottom w:val="none" w:sz="0" w:space="0" w:color="auto"/>
            <w:right w:val="none" w:sz="0" w:space="0" w:color="auto"/>
          </w:divBdr>
        </w:div>
        <w:div w:id="1860043405">
          <w:marLeft w:val="0"/>
          <w:marRight w:val="0"/>
          <w:marTop w:val="0"/>
          <w:marBottom w:val="0"/>
          <w:divBdr>
            <w:top w:val="none" w:sz="0" w:space="0" w:color="auto"/>
            <w:left w:val="none" w:sz="0" w:space="0" w:color="auto"/>
            <w:bottom w:val="none" w:sz="0" w:space="0" w:color="auto"/>
            <w:right w:val="none" w:sz="0" w:space="0" w:color="auto"/>
          </w:divBdr>
        </w:div>
        <w:div w:id="1988245100">
          <w:marLeft w:val="0"/>
          <w:marRight w:val="0"/>
          <w:marTop w:val="0"/>
          <w:marBottom w:val="0"/>
          <w:divBdr>
            <w:top w:val="none" w:sz="0" w:space="0" w:color="auto"/>
            <w:left w:val="none" w:sz="0" w:space="0" w:color="auto"/>
            <w:bottom w:val="none" w:sz="0" w:space="0" w:color="auto"/>
            <w:right w:val="none" w:sz="0" w:space="0" w:color="auto"/>
          </w:divBdr>
        </w:div>
        <w:div w:id="1477529673">
          <w:marLeft w:val="0"/>
          <w:marRight w:val="0"/>
          <w:marTop w:val="0"/>
          <w:marBottom w:val="0"/>
          <w:divBdr>
            <w:top w:val="none" w:sz="0" w:space="0" w:color="auto"/>
            <w:left w:val="none" w:sz="0" w:space="0" w:color="auto"/>
            <w:bottom w:val="none" w:sz="0" w:space="0" w:color="auto"/>
            <w:right w:val="none" w:sz="0" w:space="0" w:color="auto"/>
          </w:divBdr>
        </w:div>
      </w:divsChild>
    </w:div>
    <w:div w:id="809130907">
      <w:bodyDiv w:val="1"/>
      <w:marLeft w:val="0"/>
      <w:marRight w:val="0"/>
      <w:marTop w:val="0"/>
      <w:marBottom w:val="0"/>
      <w:divBdr>
        <w:top w:val="none" w:sz="0" w:space="0" w:color="auto"/>
        <w:left w:val="none" w:sz="0" w:space="0" w:color="auto"/>
        <w:bottom w:val="none" w:sz="0" w:space="0" w:color="auto"/>
        <w:right w:val="none" w:sz="0" w:space="0" w:color="auto"/>
      </w:divBdr>
      <w:divsChild>
        <w:div w:id="526719765">
          <w:marLeft w:val="0"/>
          <w:marRight w:val="0"/>
          <w:marTop w:val="0"/>
          <w:marBottom w:val="0"/>
          <w:divBdr>
            <w:top w:val="none" w:sz="0" w:space="0" w:color="auto"/>
            <w:left w:val="none" w:sz="0" w:space="0" w:color="auto"/>
            <w:bottom w:val="none" w:sz="0" w:space="0" w:color="auto"/>
            <w:right w:val="none" w:sz="0" w:space="0" w:color="auto"/>
          </w:divBdr>
        </w:div>
        <w:div w:id="2056614673">
          <w:marLeft w:val="0"/>
          <w:marRight w:val="0"/>
          <w:marTop w:val="0"/>
          <w:marBottom w:val="0"/>
          <w:divBdr>
            <w:top w:val="none" w:sz="0" w:space="0" w:color="auto"/>
            <w:left w:val="none" w:sz="0" w:space="0" w:color="auto"/>
            <w:bottom w:val="none" w:sz="0" w:space="0" w:color="auto"/>
            <w:right w:val="none" w:sz="0" w:space="0" w:color="auto"/>
          </w:divBdr>
        </w:div>
        <w:div w:id="164592322">
          <w:marLeft w:val="0"/>
          <w:marRight w:val="0"/>
          <w:marTop w:val="0"/>
          <w:marBottom w:val="0"/>
          <w:divBdr>
            <w:top w:val="none" w:sz="0" w:space="0" w:color="auto"/>
            <w:left w:val="none" w:sz="0" w:space="0" w:color="auto"/>
            <w:bottom w:val="none" w:sz="0" w:space="0" w:color="auto"/>
            <w:right w:val="none" w:sz="0" w:space="0" w:color="auto"/>
          </w:divBdr>
        </w:div>
        <w:div w:id="244658068">
          <w:marLeft w:val="0"/>
          <w:marRight w:val="0"/>
          <w:marTop w:val="0"/>
          <w:marBottom w:val="0"/>
          <w:divBdr>
            <w:top w:val="none" w:sz="0" w:space="0" w:color="auto"/>
            <w:left w:val="none" w:sz="0" w:space="0" w:color="auto"/>
            <w:bottom w:val="none" w:sz="0" w:space="0" w:color="auto"/>
            <w:right w:val="none" w:sz="0" w:space="0" w:color="auto"/>
          </w:divBdr>
        </w:div>
        <w:div w:id="1440638021">
          <w:marLeft w:val="0"/>
          <w:marRight w:val="0"/>
          <w:marTop w:val="0"/>
          <w:marBottom w:val="0"/>
          <w:divBdr>
            <w:top w:val="none" w:sz="0" w:space="0" w:color="auto"/>
            <w:left w:val="none" w:sz="0" w:space="0" w:color="auto"/>
            <w:bottom w:val="none" w:sz="0" w:space="0" w:color="auto"/>
            <w:right w:val="none" w:sz="0" w:space="0" w:color="auto"/>
          </w:divBdr>
        </w:div>
        <w:div w:id="1387678985">
          <w:marLeft w:val="0"/>
          <w:marRight w:val="0"/>
          <w:marTop w:val="0"/>
          <w:marBottom w:val="0"/>
          <w:divBdr>
            <w:top w:val="none" w:sz="0" w:space="0" w:color="auto"/>
            <w:left w:val="none" w:sz="0" w:space="0" w:color="auto"/>
            <w:bottom w:val="none" w:sz="0" w:space="0" w:color="auto"/>
            <w:right w:val="none" w:sz="0" w:space="0" w:color="auto"/>
          </w:divBdr>
        </w:div>
        <w:div w:id="1740901114">
          <w:marLeft w:val="0"/>
          <w:marRight w:val="0"/>
          <w:marTop w:val="0"/>
          <w:marBottom w:val="0"/>
          <w:divBdr>
            <w:top w:val="none" w:sz="0" w:space="0" w:color="auto"/>
            <w:left w:val="none" w:sz="0" w:space="0" w:color="auto"/>
            <w:bottom w:val="none" w:sz="0" w:space="0" w:color="auto"/>
            <w:right w:val="none" w:sz="0" w:space="0" w:color="auto"/>
          </w:divBdr>
        </w:div>
        <w:div w:id="487986312">
          <w:marLeft w:val="0"/>
          <w:marRight w:val="0"/>
          <w:marTop w:val="0"/>
          <w:marBottom w:val="0"/>
          <w:divBdr>
            <w:top w:val="none" w:sz="0" w:space="0" w:color="auto"/>
            <w:left w:val="none" w:sz="0" w:space="0" w:color="auto"/>
            <w:bottom w:val="none" w:sz="0" w:space="0" w:color="auto"/>
            <w:right w:val="none" w:sz="0" w:space="0" w:color="auto"/>
          </w:divBdr>
        </w:div>
      </w:divsChild>
    </w:div>
    <w:div w:id="813257138">
      <w:bodyDiv w:val="1"/>
      <w:marLeft w:val="0"/>
      <w:marRight w:val="0"/>
      <w:marTop w:val="0"/>
      <w:marBottom w:val="0"/>
      <w:divBdr>
        <w:top w:val="none" w:sz="0" w:space="0" w:color="auto"/>
        <w:left w:val="none" w:sz="0" w:space="0" w:color="auto"/>
        <w:bottom w:val="none" w:sz="0" w:space="0" w:color="auto"/>
        <w:right w:val="none" w:sz="0" w:space="0" w:color="auto"/>
      </w:divBdr>
    </w:div>
    <w:div w:id="818107177">
      <w:bodyDiv w:val="1"/>
      <w:marLeft w:val="0"/>
      <w:marRight w:val="0"/>
      <w:marTop w:val="0"/>
      <w:marBottom w:val="0"/>
      <w:divBdr>
        <w:top w:val="none" w:sz="0" w:space="0" w:color="auto"/>
        <w:left w:val="none" w:sz="0" w:space="0" w:color="auto"/>
        <w:bottom w:val="none" w:sz="0" w:space="0" w:color="auto"/>
        <w:right w:val="none" w:sz="0" w:space="0" w:color="auto"/>
      </w:divBdr>
    </w:div>
    <w:div w:id="878669666">
      <w:bodyDiv w:val="1"/>
      <w:marLeft w:val="0"/>
      <w:marRight w:val="0"/>
      <w:marTop w:val="0"/>
      <w:marBottom w:val="0"/>
      <w:divBdr>
        <w:top w:val="none" w:sz="0" w:space="0" w:color="auto"/>
        <w:left w:val="none" w:sz="0" w:space="0" w:color="auto"/>
        <w:bottom w:val="none" w:sz="0" w:space="0" w:color="auto"/>
        <w:right w:val="none" w:sz="0" w:space="0" w:color="auto"/>
      </w:divBdr>
      <w:divsChild>
        <w:div w:id="1551187158">
          <w:marLeft w:val="0"/>
          <w:marRight w:val="0"/>
          <w:marTop w:val="0"/>
          <w:marBottom w:val="0"/>
          <w:divBdr>
            <w:top w:val="none" w:sz="0" w:space="0" w:color="auto"/>
            <w:left w:val="none" w:sz="0" w:space="0" w:color="auto"/>
            <w:bottom w:val="none" w:sz="0" w:space="0" w:color="auto"/>
            <w:right w:val="none" w:sz="0" w:space="0" w:color="auto"/>
          </w:divBdr>
        </w:div>
        <w:div w:id="2080440683">
          <w:marLeft w:val="0"/>
          <w:marRight w:val="0"/>
          <w:marTop w:val="0"/>
          <w:marBottom w:val="0"/>
          <w:divBdr>
            <w:top w:val="none" w:sz="0" w:space="0" w:color="auto"/>
            <w:left w:val="none" w:sz="0" w:space="0" w:color="auto"/>
            <w:bottom w:val="none" w:sz="0" w:space="0" w:color="auto"/>
            <w:right w:val="none" w:sz="0" w:space="0" w:color="auto"/>
          </w:divBdr>
        </w:div>
        <w:div w:id="1683507491">
          <w:marLeft w:val="0"/>
          <w:marRight w:val="0"/>
          <w:marTop w:val="0"/>
          <w:marBottom w:val="0"/>
          <w:divBdr>
            <w:top w:val="none" w:sz="0" w:space="0" w:color="auto"/>
            <w:left w:val="none" w:sz="0" w:space="0" w:color="auto"/>
            <w:bottom w:val="none" w:sz="0" w:space="0" w:color="auto"/>
            <w:right w:val="none" w:sz="0" w:space="0" w:color="auto"/>
          </w:divBdr>
        </w:div>
        <w:div w:id="1332291731">
          <w:marLeft w:val="0"/>
          <w:marRight w:val="0"/>
          <w:marTop w:val="0"/>
          <w:marBottom w:val="0"/>
          <w:divBdr>
            <w:top w:val="none" w:sz="0" w:space="0" w:color="auto"/>
            <w:left w:val="none" w:sz="0" w:space="0" w:color="auto"/>
            <w:bottom w:val="none" w:sz="0" w:space="0" w:color="auto"/>
            <w:right w:val="none" w:sz="0" w:space="0" w:color="auto"/>
          </w:divBdr>
        </w:div>
      </w:divsChild>
    </w:div>
    <w:div w:id="895896851">
      <w:bodyDiv w:val="1"/>
      <w:marLeft w:val="0"/>
      <w:marRight w:val="0"/>
      <w:marTop w:val="0"/>
      <w:marBottom w:val="0"/>
      <w:divBdr>
        <w:top w:val="none" w:sz="0" w:space="0" w:color="auto"/>
        <w:left w:val="none" w:sz="0" w:space="0" w:color="auto"/>
        <w:bottom w:val="none" w:sz="0" w:space="0" w:color="auto"/>
        <w:right w:val="none" w:sz="0" w:space="0" w:color="auto"/>
      </w:divBdr>
    </w:div>
    <w:div w:id="960066941">
      <w:bodyDiv w:val="1"/>
      <w:marLeft w:val="0"/>
      <w:marRight w:val="0"/>
      <w:marTop w:val="0"/>
      <w:marBottom w:val="0"/>
      <w:divBdr>
        <w:top w:val="none" w:sz="0" w:space="0" w:color="auto"/>
        <w:left w:val="none" w:sz="0" w:space="0" w:color="auto"/>
        <w:bottom w:val="none" w:sz="0" w:space="0" w:color="auto"/>
        <w:right w:val="none" w:sz="0" w:space="0" w:color="auto"/>
      </w:divBdr>
    </w:div>
    <w:div w:id="981229376">
      <w:bodyDiv w:val="1"/>
      <w:marLeft w:val="0"/>
      <w:marRight w:val="0"/>
      <w:marTop w:val="0"/>
      <w:marBottom w:val="0"/>
      <w:divBdr>
        <w:top w:val="none" w:sz="0" w:space="0" w:color="auto"/>
        <w:left w:val="none" w:sz="0" w:space="0" w:color="auto"/>
        <w:bottom w:val="none" w:sz="0" w:space="0" w:color="auto"/>
        <w:right w:val="none" w:sz="0" w:space="0" w:color="auto"/>
      </w:divBdr>
    </w:div>
    <w:div w:id="1040130444">
      <w:bodyDiv w:val="1"/>
      <w:marLeft w:val="0"/>
      <w:marRight w:val="0"/>
      <w:marTop w:val="0"/>
      <w:marBottom w:val="0"/>
      <w:divBdr>
        <w:top w:val="none" w:sz="0" w:space="0" w:color="auto"/>
        <w:left w:val="none" w:sz="0" w:space="0" w:color="auto"/>
        <w:bottom w:val="none" w:sz="0" w:space="0" w:color="auto"/>
        <w:right w:val="none" w:sz="0" w:space="0" w:color="auto"/>
      </w:divBdr>
    </w:div>
    <w:div w:id="1161773611">
      <w:bodyDiv w:val="1"/>
      <w:marLeft w:val="0"/>
      <w:marRight w:val="0"/>
      <w:marTop w:val="0"/>
      <w:marBottom w:val="0"/>
      <w:divBdr>
        <w:top w:val="none" w:sz="0" w:space="0" w:color="auto"/>
        <w:left w:val="none" w:sz="0" w:space="0" w:color="auto"/>
        <w:bottom w:val="none" w:sz="0" w:space="0" w:color="auto"/>
        <w:right w:val="none" w:sz="0" w:space="0" w:color="auto"/>
      </w:divBdr>
      <w:divsChild>
        <w:div w:id="1312833570">
          <w:marLeft w:val="0"/>
          <w:marRight w:val="0"/>
          <w:marTop w:val="15"/>
          <w:marBottom w:val="0"/>
          <w:divBdr>
            <w:top w:val="single" w:sz="48" w:space="0" w:color="auto"/>
            <w:left w:val="single" w:sz="48" w:space="0" w:color="auto"/>
            <w:bottom w:val="single" w:sz="48" w:space="0" w:color="auto"/>
            <w:right w:val="single" w:sz="48" w:space="0" w:color="auto"/>
          </w:divBdr>
          <w:divsChild>
            <w:div w:id="81626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36293">
      <w:bodyDiv w:val="1"/>
      <w:marLeft w:val="0"/>
      <w:marRight w:val="0"/>
      <w:marTop w:val="0"/>
      <w:marBottom w:val="0"/>
      <w:divBdr>
        <w:top w:val="none" w:sz="0" w:space="0" w:color="auto"/>
        <w:left w:val="none" w:sz="0" w:space="0" w:color="auto"/>
        <w:bottom w:val="none" w:sz="0" w:space="0" w:color="auto"/>
        <w:right w:val="none" w:sz="0" w:space="0" w:color="auto"/>
      </w:divBdr>
    </w:div>
    <w:div w:id="1518302010">
      <w:bodyDiv w:val="1"/>
      <w:marLeft w:val="0"/>
      <w:marRight w:val="0"/>
      <w:marTop w:val="0"/>
      <w:marBottom w:val="0"/>
      <w:divBdr>
        <w:top w:val="none" w:sz="0" w:space="0" w:color="auto"/>
        <w:left w:val="none" w:sz="0" w:space="0" w:color="auto"/>
        <w:bottom w:val="none" w:sz="0" w:space="0" w:color="auto"/>
        <w:right w:val="none" w:sz="0" w:space="0" w:color="auto"/>
      </w:divBdr>
    </w:div>
    <w:div w:id="1591812525">
      <w:bodyDiv w:val="1"/>
      <w:marLeft w:val="0"/>
      <w:marRight w:val="0"/>
      <w:marTop w:val="0"/>
      <w:marBottom w:val="0"/>
      <w:divBdr>
        <w:top w:val="none" w:sz="0" w:space="0" w:color="auto"/>
        <w:left w:val="none" w:sz="0" w:space="0" w:color="auto"/>
        <w:bottom w:val="none" w:sz="0" w:space="0" w:color="auto"/>
        <w:right w:val="none" w:sz="0" w:space="0" w:color="auto"/>
      </w:divBdr>
    </w:div>
    <w:div w:id="1651641655">
      <w:bodyDiv w:val="1"/>
      <w:marLeft w:val="0"/>
      <w:marRight w:val="0"/>
      <w:marTop w:val="0"/>
      <w:marBottom w:val="0"/>
      <w:divBdr>
        <w:top w:val="none" w:sz="0" w:space="0" w:color="auto"/>
        <w:left w:val="none" w:sz="0" w:space="0" w:color="auto"/>
        <w:bottom w:val="none" w:sz="0" w:space="0" w:color="auto"/>
        <w:right w:val="none" w:sz="0" w:space="0" w:color="auto"/>
      </w:divBdr>
    </w:div>
    <w:div w:id="1664238632">
      <w:bodyDiv w:val="1"/>
      <w:marLeft w:val="0"/>
      <w:marRight w:val="0"/>
      <w:marTop w:val="0"/>
      <w:marBottom w:val="0"/>
      <w:divBdr>
        <w:top w:val="none" w:sz="0" w:space="0" w:color="auto"/>
        <w:left w:val="none" w:sz="0" w:space="0" w:color="auto"/>
        <w:bottom w:val="none" w:sz="0" w:space="0" w:color="auto"/>
        <w:right w:val="none" w:sz="0" w:space="0" w:color="auto"/>
      </w:divBdr>
      <w:divsChild>
        <w:div w:id="491524391">
          <w:marLeft w:val="0"/>
          <w:marRight w:val="0"/>
          <w:marTop w:val="0"/>
          <w:marBottom w:val="0"/>
          <w:divBdr>
            <w:top w:val="none" w:sz="0" w:space="0" w:color="auto"/>
            <w:left w:val="none" w:sz="0" w:space="0" w:color="auto"/>
            <w:bottom w:val="none" w:sz="0" w:space="0" w:color="auto"/>
            <w:right w:val="none" w:sz="0" w:space="0" w:color="auto"/>
          </w:divBdr>
        </w:div>
        <w:div w:id="168764774">
          <w:marLeft w:val="0"/>
          <w:marRight w:val="0"/>
          <w:marTop w:val="0"/>
          <w:marBottom w:val="0"/>
          <w:divBdr>
            <w:top w:val="none" w:sz="0" w:space="0" w:color="auto"/>
            <w:left w:val="none" w:sz="0" w:space="0" w:color="auto"/>
            <w:bottom w:val="none" w:sz="0" w:space="0" w:color="auto"/>
            <w:right w:val="none" w:sz="0" w:space="0" w:color="auto"/>
          </w:divBdr>
        </w:div>
        <w:div w:id="1488404222">
          <w:marLeft w:val="0"/>
          <w:marRight w:val="0"/>
          <w:marTop w:val="0"/>
          <w:marBottom w:val="0"/>
          <w:divBdr>
            <w:top w:val="none" w:sz="0" w:space="0" w:color="auto"/>
            <w:left w:val="none" w:sz="0" w:space="0" w:color="auto"/>
            <w:bottom w:val="none" w:sz="0" w:space="0" w:color="auto"/>
            <w:right w:val="none" w:sz="0" w:space="0" w:color="auto"/>
          </w:divBdr>
        </w:div>
        <w:div w:id="1109357158">
          <w:marLeft w:val="0"/>
          <w:marRight w:val="0"/>
          <w:marTop w:val="0"/>
          <w:marBottom w:val="0"/>
          <w:divBdr>
            <w:top w:val="none" w:sz="0" w:space="0" w:color="auto"/>
            <w:left w:val="none" w:sz="0" w:space="0" w:color="auto"/>
            <w:bottom w:val="none" w:sz="0" w:space="0" w:color="auto"/>
            <w:right w:val="none" w:sz="0" w:space="0" w:color="auto"/>
          </w:divBdr>
        </w:div>
        <w:div w:id="1670450490">
          <w:marLeft w:val="0"/>
          <w:marRight w:val="0"/>
          <w:marTop w:val="0"/>
          <w:marBottom w:val="0"/>
          <w:divBdr>
            <w:top w:val="none" w:sz="0" w:space="0" w:color="auto"/>
            <w:left w:val="none" w:sz="0" w:space="0" w:color="auto"/>
            <w:bottom w:val="none" w:sz="0" w:space="0" w:color="auto"/>
            <w:right w:val="none" w:sz="0" w:space="0" w:color="auto"/>
          </w:divBdr>
        </w:div>
        <w:div w:id="145780525">
          <w:marLeft w:val="0"/>
          <w:marRight w:val="0"/>
          <w:marTop w:val="0"/>
          <w:marBottom w:val="0"/>
          <w:divBdr>
            <w:top w:val="none" w:sz="0" w:space="0" w:color="auto"/>
            <w:left w:val="none" w:sz="0" w:space="0" w:color="auto"/>
            <w:bottom w:val="none" w:sz="0" w:space="0" w:color="auto"/>
            <w:right w:val="none" w:sz="0" w:space="0" w:color="auto"/>
          </w:divBdr>
        </w:div>
        <w:div w:id="973831913">
          <w:marLeft w:val="0"/>
          <w:marRight w:val="0"/>
          <w:marTop w:val="0"/>
          <w:marBottom w:val="0"/>
          <w:divBdr>
            <w:top w:val="none" w:sz="0" w:space="0" w:color="auto"/>
            <w:left w:val="none" w:sz="0" w:space="0" w:color="auto"/>
            <w:bottom w:val="none" w:sz="0" w:space="0" w:color="auto"/>
            <w:right w:val="none" w:sz="0" w:space="0" w:color="auto"/>
          </w:divBdr>
        </w:div>
      </w:divsChild>
    </w:div>
    <w:div w:id="1786388822">
      <w:bodyDiv w:val="1"/>
      <w:marLeft w:val="0"/>
      <w:marRight w:val="0"/>
      <w:marTop w:val="0"/>
      <w:marBottom w:val="0"/>
      <w:divBdr>
        <w:top w:val="none" w:sz="0" w:space="0" w:color="auto"/>
        <w:left w:val="none" w:sz="0" w:space="0" w:color="auto"/>
        <w:bottom w:val="none" w:sz="0" w:space="0" w:color="auto"/>
        <w:right w:val="none" w:sz="0" w:space="0" w:color="auto"/>
      </w:divBdr>
    </w:div>
    <w:div w:id="1975134401">
      <w:bodyDiv w:val="1"/>
      <w:marLeft w:val="0"/>
      <w:marRight w:val="0"/>
      <w:marTop w:val="0"/>
      <w:marBottom w:val="0"/>
      <w:divBdr>
        <w:top w:val="none" w:sz="0" w:space="0" w:color="auto"/>
        <w:left w:val="none" w:sz="0" w:space="0" w:color="auto"/>
        <w:bottom w:val="none" w:sz="0" w:space="0" w:color="auto"/>
        <w:right w:val="none" w:sz="0" w:space="0" w:color="auto"/>
      </w:divBdr>
      <w:divsChild>
        <w:div w:id="22675514">
          <w:marLeft w:val="0"/>
          <w:marRight w:val="0"/>
          <w:marTop w:val="0"/>
          <w:marBottom w:val="0"/>
          <w:divBdr>
            <w:top w:val="none" w:sz="0" w:space="0" w:color="auto"/>
            <w:left w:val="none" w:sz="0" w:space="0" w:color="auto"/>
            <w:bottom w:val="none" w:sz="0" w:space="0" w:color="auto"/>
            <w:right w:val="none" w:sz="0" w:space="0" w:color="auto"/>
          </w:divBdr>
          <w:divsChild>
            <w:div w:id="1058626905">
              <w:marLeft w:val="0"/>
              <w:marRight w:val="0"/>
              <w:marTop w:val="0"/>
              <w:marBottom w:val="0"/>
              <w:divBdr>
                <w:top w:val="none" w:sz="0" w:space="0" w:color="auto"/>
                <w:left w:val="none" w:sz="0" w:space="0" w:color="auto"/>
                <w:bottom w:val="none" w:sz="0" w:space="0" w:color="auto"/>
                <w:right w:val="none" w:sz="0" w:space="0" w:color="auto"/>
              </w:divBdr>
            </w:div>
            <w:div w:id="1271164880">
              <w:marLeft w:val="0"/>
              <w:marRight w:val="0"/>
              <w:marTop w:val="0"/>
              <w:marBottom w:val="0"/>
              <w:divBdr>
                <w:top w:val="none" w:sz="0" w:space="0" w:color="auto"/>
                <w:left w:val="none" w:sz="0" w:space="0" w:color="auto"/>
                <w:bottom w:val="none" w:sz="0" w:space="0" w:color="auto"/>
                <w:right w:val="none" w:sz="0" w:space="0" w:color="auto"/>
              </w:divBdr>
            </w:div>
            <w:div w:id="738014370">
              <w:marLeft w:val="0"/>
              <w:marRight w:val="0"/>
              <w:marTop w:val="0"/>
              <w:marBottom w:val="0"/>
              <w:divBdr>
                <w:top w:val="none" w:sz="0" w:space="0" w:color="auto"/>
                <w:left w:val="none" w:sz="0" w:space="0" w:color="auto"/>
                <w:bottom w:val="none" w:sz="0" w:space="0" w:color="auto"/>
                <w:right w:val="none" w:sz="0" w:space="0" w:color="auto"/>
              </w:divBdr>
            </w:div>
            <w:div w:id="870997550">
              <w:marLeft w:val="0"/>
              <w:marRight w:val="0"/>
              <w:marTop w:val="0"/>
              <w:marBottom w:val="0"/>
              <w:divBdr>
                <w:top w:val="none" w:sz="0" w:space="0" w:color="auto"/>
                <w:left w:val="none" w:sz="0" w:space="0" w:color="auto"/>
                <w:bottom w:val="none" w:sz="0" w:space="0" w:color="auto"/>
                <w:right w:val="none" w:sz="0" w:space="0" w:color="auto"/>
              </w:divBdr>
            </w:div>
            <w:div w:id="476651720">
              <w:marLeft w:val="0"/>
              <w:marRight w:val="0"/>
              <w:marTop w:val="0"/>
              <w:marBottom w:val="0"/>
              <w:divBdr>
                <w:top w:val="none" w:sz="0" w:space="0" w:color="auto"/>
                <w:left w:val="none" w:sz="0" w:space="0" w:color="auto"/>
                <w:bottom w:val="none" w:sz="0" w:space="0" w:color="auto"/>
                <w:right w:val="none" w:sz="0" w:space="0" w:color="auto"/>
              </w:divBdr>
            </w:div>
            <w:div w:id="828595171">
              <w:marLeft w:val="0"/>
              <w:marRight w:val="0"/>
              <w:marTop w:val="0"/>
              <w:marBottom w:val="0"/>
              <w:divBdr>
                <w:top w:val="none" w:sz="0" w:space="0" w:color="auto"/>
                <w:left w:val="none" w:sz="0" w:space="0" w:color="auto"/>
                <w:bottom w:val="none" w:sz="0" w:space="0" w:color="auto"/>
                <w:right w:val="none" w:sz="0" w:space="0" w:color="auto"/>
              </w:divBdr>
            </w:div>
            <w:div w:id="706488114">
              <w:marLeft w:val="0"/>
              <w:marRight w:val="0"/>
              <w:marTop w:val="0"/>
              <w:marBottom w:val="0"/>
              <w:divBdr>
                <w:top w:val="none" w:sz="0" w:space="0" w:color="auto"/>
                <w:left w:val="none" w:sz="0" w:space="0" w:color="auto"/>
                <w:bottom w:val="none" w:sz="0" w:space="0" w:color="auto"/>
                <w:right w:val="none" w:sz="0" w:space="0" w:color="auto"/>
              </w:divBdr>
            </w:div>
            <w:div w:id="875433962">
              <w:marLeft w:val="0"/>
              <w:marRight w:val="0"/>
              <w:marTop w:val="0"/>
              <w:marBottom w:val="0"/>
              <w:divBdr>
                <w:top w:val="none" w:sz="0" w:space="0" w:color="auto"/>
                <w:left w:val="none" w:sz="0" w:space="0" w:color="auto"/>
                <w:bottom w:val="none" w:sz="0" w:space="0" w:color="auto"/>
                <w:right w:val="none" w:sz="0" w:space="0" w:color="auto"/>
              </w:divBdr>
            </w:div>
            <w:div w:id="335881714">
              <w:marLeft w:val="0"/>
              <w:marRight w:val="0"/>
              <w:marTop w:val="0"/>
              <w:marBottom w:val="0"/>
              <w:divBdr>
                <w:top w:val="none" w:sz="0" w:space="0" w:color="auto"/>
                <w:left w:val="none" w:sz="0" w:space="0" w:color="auto"/>
                <w:bottom w:val="none" w:sz="0" w:space="0" w:color="auto"/>
                <w:right w:val="none" w:sz="0" w:space="0" w:color="auto"/>
              </w:divBdr>
            </w:div>
            <w:div w:id="1072696193">
              <w:marLeft w:val="0"/>
              <w:marRight w:val="0"/>
              <w:marTop w:val="0"/>
              <w:marBottom w:val="0"/>
              <w:divBdr>
                <w:top w:val="none" w:sz="0" w:space="0" w:color="auto"/>
                <w:left w:val="none" w:sz="0" w:space="0" w:color="auto"/>
                <w:bottom w:val="none" w:sz="0" w:space="0" w:color="auto"/>
                <w:right w:val="none" w:sz="0" w:space="0" w:color="auto"/>
              </w:divBdr>
            </w:div>
            <w:div w:id="1696615580">
              <w:marLeft w:val="0"/>
              <w:marRight w:val="0"/>
              <w:marTop w:val="0"/>
              <w:marBottom w:val="0"/>
              <w:divBdr>
                <w:top w:val="none" w:sz="0" w:space="0" w:color="auto"/>
                <w:left w:val="none" w:sz="0" w:space="0" w:color="auto"/>
                <w:bottom w:val="none" w:sz="0" w:space="0" w:color="auto"/>
                <w:right w:val="none" w:sz="0" w:space="0" w:color="auto"/>
              </w:divBdr>
            </w:div>
            <w:div w:id="205335349">
              <w:marLeft w:val="0"/>
              <w:marRight w:val="0"/>
              <w:marTop w:val="0"/>
              <w:marBottom w:val="0"/>
              <w:divBdr>
                <w:top w:val="none" w:sz="0" w:space="0" w:color="auto"/>
                <w:left w:val="none" w:sz="0" w:space="0" w:color="auto"/>
                <w:bottom w:val="none" w:sz="0" w:space="0" w:color="auto"/>
                <w:right w:val="none" w:sz="0" w:space="0" w:color="auto"/>
              </w:divBdr>
            </w:div>
            <w:div w:id="851577451">
              <w:marLeft w:val="0"/>
              <w:marRight w:val="0"/>
              <w:marTop w:val="0"/>
              <w:marBottom w:val="0"/>
              <w:divBdr>
                <w:top w:val="none" w:sz="0" w:space="0" w:color="auto"/>
                <w:left w:val="none" w:sz="0" w:space="0" w:color="auto"/>
                <w:bottom w:val="none" w:sz="0" w:space="0" w:color="auto"/>
                <w:right w:val="none" w:sz="0" w:space="0" w:color="auto"/>
              </w:divBdr>
            </w:div>
            <w:div w:id="1011680591">
              <w:marLeft w:val="0"/>
              <w:marRight w:val="0"/>
              <w:marTop w:val="0"/>
              <w:marBottom w:val="0"/>
              <w:divBdr>
                <w:top w:val="none" w:sz="0" w:space="0" w:color="auto"/>
                <w:left w:val="none" w:sz="0" w:space="0" w:color="auto"/>
                <w:bottom w:val="none" w:sz="0" w:space="0" w:color="auto"/>
                <w:right w:val="none" w:sz="0" w:space="0" w:color="auto"/>
              </w:divBdr>
            </w:div>
            <w:div w:id="606154819">
              <w:marLeft w:val="0"/>
              <w:marRight w:val="0"/>
              <w:marTop w:val="0"/>
              <w:marBottom w:val="0"/>
              <w:divBdr>
                <w:top w:val="none" w:sz="0" w:space="0" w:color="auto"/>
                <w:left w:val="none" w:sz="0" w:space="0" w:color="auto"/>
                <w:bottom w:val="none" w:sz="0" w:space="0" w:color="auto"/>
                <w:right w:val="none" w:sz="0" w:space="0" w:color="auto"/>
              </w:divBdr>
            </w:div>
            <w:div w:id="442725293">
              <w:marLeft w:val="0"/>
              <w:marRight w:val="0"/>
              <w:marTop w:val="0"/>
              <w:marBottom w:val="0"/>
              <w:divBdr>
                <w:top w:val="none" w:sz="0" w:space="0" w:color="auto"/>
                <w:left w:val="none" w:sz="0" w:space="0" w:color="auto"/>
                <w:bottom w:val="none" w:sz="0" w:space="0" w:color="auto"/>
                <w:right w:val="none" w:sz="0" w:space="0" w:color="auto"/>
              </w:divBdr>
            </w:div>
            <w:div w:id="1446148683">
              <w:marLeft w:val="0"/>
              <w:marRight w:val="0"/>
              <w:marTop w:val="0"/>
              <w:marBottom w:val="0"/>
              <w:divBdr>
                <w:top w:val="none" w:sz="0" w:space="0" w:color="auto"/>
                <w:left w:val="none" w:sz="0" w:space="0" w:color="auto"/>
                <w:bottom w:val="none" w:sz="0" w:space="0" w:color="auto"/>
                <w:right w:val="none" w:sz="0" w:space="0" w:color="auto"/>
              </w:divBdr>
            </w:div>
            <w:div w:id="1031996603">
              <w:marLeft w:val="0"/>
              <w:marRight w:val="0"/>
              <w:marTop w:val="0"/>
              <w:marBottom w:val="0"/>
              <w:divBdr>
                <w:top w:val="none" w:sz="0" w:space="0" w:color="auto"/>
                <w:left w:val="none" w:sz="0" w:space="0" w:color="auto"/>
                <w:bottom w:val="none" w:sz="0" w:space="0" w:color="auto"/>
                <w:right w:val="none" w:sz="0" w:space="0" w:color="auto"/>
              </w:divBdr>
            </w:div>
            <w:div w:id="1964538820">
              <w:marLeft w:val="0"/>
              <w:marRight w:val="0"/>
              <w:marTop w:val="0"/>
              <w:marBottom w:val="0"/>
              <w:divBdr>
                <w:top w:val="none" w:sz="0" w:space="0" w:color="auto"/>
                <w:left w:val="none" w:sz="0" w:space="0" w:color="auto"/>
                <w:bottom w:val="none" w:sz="0" w:space="0" w:color="auto"/>
                <w:right w:val="none" w:sz="0" w:space="0" w:color="auto"/>
              </w:divBdr>
            </w:div>
            <w:div w:id="736787482">
              <w:marLeft w:val="0"/>
              <w:marRight w:val="0"/>
              <w:marTop w:val="0"/>
              <w:marBottom w:val="0"/>
              <w:divBdr>
                <w:top w:val="none" w:sz="0" w:space="0" w:color="auto"/>
                <w:left w:val="none" w:sz="0" w:space="0" w:color="auto"/>
                <w:bottom w:val="none" w:sz="0" w:space="0" w:color="auto"/>
                <w:right w:val="none" w:sz="0" w:space="0" w:color="auto"/>
              </w:divBdr>
            </w:div>
            <w:div w:id="372971751">
              <w:marLeft w:val="0"/>
              <w:marRight w:val="0"/>
              <w:marTop w:val="0"/>
              <w:marBottom w:val="0"/>
              <w:divBdr>
                <w:top w:val="none" w:sz="0" w:space="0" w:color="auto"/>
                <w:left w:val="none" w:sz="0" w:space="0" w:color="auto"/>
                <w:bottom w:val="none" w:sz="0" w:space="0" w:color="auto"/>
                <w:right w:val="none" w:sz="0" w:space="0" w:color="auto"/>
              </w:divBdr>
            </w:div>
            <w:div w:id="1888253485">
              <w:marLeft w:val="0"/>
              <w:marRight w:val="0"/>
              <w:marTop w:val="0"/>
              <w:marBottom w:val="0"/>
              <w:divBdr>
                <w:top w:val="none" w:sz="0" w:space="0" w:color="auto"/>
                <w:left w:val="none" w:sz="0" w:space="0" w:color="auto"/>
                <w:bottom w:val="none" w:sz="0" w:space="0" w:color="auto"/>
                <w:right w:val="none" w:sz="0" w:space="0" w:color="auto"/>
              </w:divBdr>
            </w:div>
            <w:div w:id="912617296">
              <w:marLeft w:val="0"/>
              <w:marRight w:val="0"/>
              <w:marTop w:val="0"/>
              <w:marBottom w:val="0"/>
              <w:divBdr>
                <w:top w:val="none" w:sz="0" w:space="0" w:color="auto"/>
                <w:left w:val="none" w:sz="0" w:space="0" w:color="auto"/>
                <w:bottom w:val="none" w:sz="0" w:space="0" w:color="auto"/>
                <w:right w:val="none" w:sz="0" w:space="0" w:color="auto"/>
              </w:divBdr>
            </w:div>
            <w:div w:id="1837843132">
              <w:marLeft w:val="0"/>
              <w:marRight w:val="0"/>
              <w:marTop w:val="0"/>
              <w:marBottom w:val="0"/>
              <w:divBdr>
                <w:top w:val="none" w:sz="0" w:space="0" w:color="auto"/>
                <w:left w:val="none" w:sz="0" w:space="0" w:color="auto"/>
                <w:bottom w:val="none" w:sz="0" w:space="0" w:color="auto"/>
                <w:right w:val="none" w:sz="0" w:space="0" w:color="auto"/>
              </w:divBdr>
            </w:div>
            <w:div w:id="1289966881">
              <w:marLeft w:val="0"/>
              <w:marRight w:val="0"/>
              <w:marTop w:val="0"/>
              <w:marBottom w:val="0"/>
              <w:divBdr>
                <w:top w:val="none" w:sz="0" w:space="0" w:color="auto"/>
                <w:left w:val="none" w:sz="0" w:space="0" w:color="auto"/>
                <w:bottom w:val="none" w:sz="0" w:space="0" w:color="auto"/>
                <w:right w:val="none" w:sz="0" w:space="0" w:color="auto"/>
              </w:divBdr>
            </w:div>
            <w:div w:id="2084376128">
              <w:marLeft w:val="0"/>
              <w:marRight w:val="0"/>
              <w:marTop w:val="0"/>
              <w:marBottom w:val="0"/>
              <w:divBdr>
                <w:top w:val="none" w:sz="0" w:space="0" w:color="auto"/>
                <w:left w:val="none" w:sz="0" w:space="0" w:color="auto"/>
                <w:bottom w:val="none" w:sz="0" w:space="0" w:color="auto"/>
                <w:right w:val="none" w:sz="0" w:space="0" w:color="auto"/>
              </w:divBdr>
            </w:div>
            <w:div w:id="1118839643">
              <w:marLeft w:val="0"/>
              <w:marRight w:val="0"/>
              <w:marTop w:val="0"/>
              <w:marBottom w:val="0"/>
              <w:divBdr>
                <w:top w:val="none" w:sz="0" w:space="0" w:color="auto"/>
                <w:left w:val="none" w:sz="0" w:space="0" w:color="auto"/>
                <w:bottom w:val="none" w:sz="0" w:space="0" w:color="auto"/>
                <w:right w:val="none" w:sz="0" w:space="0" w:color="auto"/>
              </w:divBdr>
            </w:div>
            <w:div w:id="1824464564">
              <w:marLeft w:val="0"/>
              <w:marRight w:val="0"/>
              <w:marTop w:val="0"/>
              <w:marBottom w:val="0"/>
              <w:divBdr>
                <w:top w:val="none" w:sz="0" w:space="0" w:color="auto"/>
                <w:left w:val="none" w:sz="0" w:space="0" w:color="auto"/>
                <w:bottom w:val="none" w:sz="0" w:space="0" w:color="auto"/>
                <w:right w:val="none" w:sz="0" w:space="0" w:color="auto"/>
              </w:divBdr>
            </w:div>
            <w:div w:id="1994485175">
              <w:marLeft w:val="0"/>
              <w:marRight w:val="0"/>
              <w:marTop w:val="0"/>
              <w:marBottom w:val="0"/>
              <w:divBdr>
                <w:top w:val="none" w:sz="0" w:space="0" w:color="auto"/>
                <w:left w:val="none" w:sz="0" w:space="0" w:color="auto"/>
                <w:bottom w:val="none" w:sz="0" w:space="0" w:color="auto"/>
                <w:right w:val="none" w:sz="0" w:space="0" w:color="auto"/>
              </w:divBdr>
            </w:div>
            <w:div w:id="854341721">
              <w:marLeft w:val="0"/>
              <w:marRight w:val="0"/>
              <w:marTop w:val="0"/>
              <w:marBottom w:val="0"/>
              <w:divBdr>
                <w:top w:val="none" w:sz="0" w:space="0" w:color="auto"/>
                <w:left w:val="none" w:sz="0" w:space="0" w:color="auto"/>
                <w:bottom w:val="none" w:sz="0" w:space="0" w:color="auto"/>
                <w:right w:val="none" w:sz="0" w:space="0" w:color="auto"/>
              </w:divBdr>
            </w:div>
            <w:div w:id="1010452111">
              <w:marLeft w:val="0"/>
              <w:marRight w:val="0"/>
              <w:marTop w:val="0"/>
              <w:marBottom w:val="0"/>
              <w:divBdr>
                <w:top w:val="none" w:sz="0" w:space="0" w:color="auto"/>
                <w:left w:val="none" w:sz="0" w:space="0" w:color="auto"/>
                <w:bottom w:val="none" w:sz="0" w:space="0" w:color="auto"/>
                <w:right w:val="none" w:sz="0" w:space="0" w:color="auto"/>
              </w:divBdr>
            </w:div>
            <w:div w:id="1868254592">
              <w:marLeft w:val="0"/>
              <w:marRight w:val="0"/>
              <w:marTop w:val="0"/>
              <w:marBottom w:val="0"/>
              <w:divBdr>
                <w:top w:val="none" w:sz="0" w:space="0" w:color="auto"/>
                <w:left w:val="none" w:sz="0" w:space="0" w:color="auto"/>
                <w:bottom w:val="none" w:sz="0" w:space="0" w:color="auto"/>
                <w:right w:val="none" w:sz="0" w:space="0" w:color="auto"/>
              </w:divBdr>
            </w:div>
            <w:div w:id="1466385324">
              <w:marLeft w:val="0"/>
              <w:marRight w:val="0"/>
              <w:marTop w:val="0"/>
              <w:marBottom w:val="0"/>
              <w:divBdr>
                <w:top w:val="none" w:sz="0" w:space="0" w:color="auto"/>
                <w:left w:val="none" w:sz="0" w:space="0" w:color="auto"/>
                <w:bottom w:val="none" w:sz="0" w:space="0" w:color="auto"/>
                <w:right w:val="none" w:sz="0" w:space="0" w:color="auto"/>
              </w:divBdr>
            </w:div>
            <w:div w:id="1200120078">
              <w:marLeft w:val="0"/>
              <w:marRight w:val="0"/>
              <w:marTop w:val="0"/>
              <w:marBottom w:val="0"/>
              <w:divBdr>
                <w:top w:val="none" w:sz="0" w:space="0" w:color="auto"/>
                <w:left w:val="none" w:sz="0" w:space="0" w:color="auto"/>
                <w:bottom w:val="none" w:sz="0" w:space="0" w:color="auto"/>
                <w:right w:val="none" w:sz="0" w:space="0" w:color="auto"/>
              </w:divBdr>
            </w:div>
            <w:div w:id="146484874">
              <w:marLeft w:val="0"/>
              <w:marRight w:val="0"/>
              <w:marTop w:val="0"/>
              <w:marBottom w:val="0"/>
              <w:divBdr>
                <w:top w:val="none" w:sz="0" w:space="0" w:color="auto"/>
                <w:left w:val="none" w:sz="0" w:space="0" w:color="auto"/>
                <w:bottom w:val="none" w:sz="0" w:space="0" w:color="auto"/>
                <w:right w:val="none" w:sz="0" w:space="0" w:color="auto"/>
              </w:divBdr>
            </w:div>
            <w:div w:id="2076780850">
              <w:marLeft w:val="0"/>
              <w:marRight w:val="0"/>
              <w:marTop w:val="0"/>
              <w:marBottom w:val="0"/>
              <w:divBdr>
                <w:top w:val="none" w:sz="0" w:space="0" w:color="auto"/>
                <w:left w:val="none" w:sz="0" w:space="0" w:color="auto"/>
                <w:bottom w:val="none" w:sz="0" w:space="0" w:color="auto"/>
                <w:right w:val="none" w:sz="0" w:space="0" w:color="auto"/>
              </w:divBdr>
            </w:div>
            <w:div w:id="30351175">
              <w:marLeft w:val="0"/>
              <w:marRight w:val="0"/>
              <w:marTop w:val="0"/>
              <w:marBottom w:val="0"/>
              <w:divBdr>
                <w:top w:val="none" w:sz="0" w:space="0" w:color="auto"/>
                <w:left w:val="none" w:sz="0" w:space="0" w:color="auto"/>
                <w:bottom w:val="none" w:sz="0" w:space="0" w:color="auto"/>
                <w:right w:val="none" w:sz="0" w:space="0" w:color="auto"/>
              </w:divBdr>
            </w:div>
            <w:div w:id="19636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4942">
      <w:bodyDiv w:val="1"/>
      <w:marLeft w:val="0"/>
      <w:marRight w:val="0"/>
      <w:marTop w:val="0"/>
      <w:marBottom w:val="0"/>
      <w:divBdr>
        <w:top w:val="none" w:sz="0" w:space="0" w:color="auto"/>
        <w:left w:val="none" w:sz="0" w:space="0" w:color="auto"/>
        <w:bottom w:val="none" w:sz="0" w:space="0" w:color="auto"/>
        <w:right w:val="none" w:sz="0" w:space="0" w:color="auto"/>
      </w:divBdr>
    </w:div>
    <w:div w:id="202848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Ado21</b:Tag>
    <b:SourceType>JournalArticle</b:SourceType>
    <b:Guid>{5A587C6F-A868-40AB-9055-5DF3517396FD}</b:Guid>
    <b:Author>
      <b:Author>
        <b:NameList>
          <b:Person>
            <b:Last>De la Parra Northon</b:Last>
            <b:First>Adolfo</b:First>
          </b:Person>
          <b:Person>
            <b:Last>Figueroa</b:Last>
            <b:First>Geovani</b:First>
          </b:Person>
        </b:NameList>
      </b:Author>
    </b:Author>
    <b:Title>https://ciencialatina.org</b:Title>
    <b:InternetSiteTitle>https://ciencialatina.org</b:InternetSiteTitle>
    <b:Year>2021</b:Year>
    <b:Month>Noviembre</b:Month>
    <b:URL>https://ciencialatina.org/index.php/cienciala/article/view/1213/1659</b:URL>
    <b:JournalName>Ciencia Latina Revista Cientifica Multidisciplinar</b:JournalName>
    <b:Pages>10, 11</b:Pages>
    <b:DOI>https://doi.org/10.37811/cl_rcm.v5i6.1213</b:DOI>
    <b:RefOrder>14</b:RefOrder>
  </b:Source>
  <b:Source>
    <b:Tag>Del22</b:Tag>
    <b:SourceType>JournalArticle</b:SourceType>
    <b:Guid>{4D515D14-0894-4B61-A662-1FC94510670A}</b:Guid>
    <b:Author>
      <b:Author>
        <b:NameList>
          <b:Person>
            <b:Last>De la Parra Northon</b:Last>
            <b:First>A.</b:First>
            <b:Middle>A.</b:Middle>
          </b:Person>
          <b:Person>
            <b:Last>Figueroa González</b:Last>
            <b:First>E.</b:First>
            <b:Middle>G.</b:Middle>
          </b:Person>
        </b:NameList>
      </b:Author>
    </b:Author>
    <b:Title>Diseño de un instrumento para medir la capacidad de gestión para resultados en la Universidad Juárez del Estado de Durango.</b:Title>
    <b:JournalName>RIDE Revista Iberoamericana Para La Investigación Y El Desarrollo Educativo</b:JournalName>
    <b:Year>2022</b:Year>
    <b:URL>https://www.ride.org.mx/index.php/RIDE/article/view/1199</b:URL>
    <b:DOI>https://doi.org/10.23913/ride.v12i24.1199</b:DOI>
    <b:RefOrder>1</b:RefOrder>
  </b:Source>
  <b:Source>
    <b:Tag>Cob09</b:Tag>
    <b:SourceType>DocumentFromInternetSite</b:SourceType>
    <b:Guid>{2F37FD84-7A02-9845-B9C3-508DFAEC7E1E}</b:Guid>
    <b:Author>
      <b:Author>
        <b:NameList>
          <b:Person>
            <b:Last>Cobo Benita</b:Last>
            <b:First>Jose</b:First>
            <b:Middle>Ramon</b:Middle>
          </b:Person>
          <b:Person>
            <b:Last>Mataix Aldeanueva</b:Last>
            <b:First>Carlos</b:First>
          </b:Person>
        </b:NameList>
      </b:Author>
    </b:Author>
    <b:Title>La Gestión para Resultados en el nuevo marco de la cooperación internacional para el desarrollo</b:Title>
    <b:URL>http://adingor.es/congresos/web/uploads/cio/cio2009/366-375.pdf</b:URL>
    <b:Year>2009</b:Year>
    <b:Month>septiembre</b:Month>
    <b:Day>9</b:Day>
    <b:YearAccessed>2020</b:YearAccessed>
    <b:MonthAccessed>noviembre</b:MonthAccessed>
    <b:RefOrder>2</b:RefOrder>
  </b:Source>
  <b:Source>
    <b:Tag>OCD20</b:Tag>
    <b:SourceType>DocumentFromInternetSite</b:SourceType>
    <b:Guid>{64B91EB8-EA0F-114D-9B96-F0DFBA2A2F6E}</b:Guid>
    <b:Author>
      <b:Author>
        <b:NameList>
          <b:Person>
            <b:Last>OCDE-BDM</b:Last>
            <b:First>Organización</b:First>
            <b:Middle>de Cooperación y Desarrollo Económico-Banco de Desarrollo Mundial</b:Middle>
          </b:Person>
        </b:NameList>
      </b:Author>
    </b:Author>
    <b:Title>Libro de Consulta: Buenas prácticas recientemente identificadas de Gestión para Resueltados de Desarrollo</b:Title>
    <b:YearAccessed>2020</b:YearAccessed>
    <b:MonthAccessed>noviembre</b:MonthAccessed>
    <b:URL>https://www.oecd.org/dac/effectiveness/36853632.pdf</b:URL>
    <b:Year>2006</b:Year>
    <b:RefOrder>3</b:RefOrder>
  </b:Source>
  <b:Source>
    <b:Tag>BID04</b:Tag>
    <b:SourceType>DocumentFromInternetSite</b:SourceType>
    <b:Guid>{3ADCFD43-6417-4E49-B221-F5A3CA23DC7B}</b:Guid>
    <b:Title>Comunicado de Preensa; Instituciones internacionales de desarrollo respaldan plan de resultados</b:Title>
    <b:URL>https://www.iadb.org/es/noticias/comunicados-de-prensa/2004-02-09/instituciones-internacionales-de-desarrollo-respaldan-plan-de-resultados%2C753.html</b:URL>
    <b:Year>2004</b:Year>
    <b:Month>Febrero</b:Month>
    <b:Day>9</b:Day>
    <b:Author>
      <b:Author>
        <b:NameList>
          <b:Person>
            <b:Last>BID</b:Last>
            <b:First>Banco</b:First>
            <b:Middle>Interamericano de Desarrollo</b:Middle>
          </b:Person>
        </b:NameList>
      </b:Author>
    </b:Author>
    <b:YearAccessed>2020</b:YearAccessed>
    <b:MonthAccessed>noviembre</b:MonthAccessed>
    <b:RefOrder>4</b:RefOrder>
  </b:Source>
  <b:Source>
    <b:Tag>BAf04</b:Tag>
    <b:SourceType>DocumentFromInternetSite</b:SourceType>
    <b:Guid>{DF65291F-072F-E945-982D-B9FCB7A5892A}</b:Guid>
    <b:Author>
      <b:Author>
        <b:NameList>
          <b:Person>
            <b:Last>BAfD eat.</b:Last>
            <b:First>BAsD,BERD,</b:First>
            <b:Middle>BID,BM</b:Middle>
          </b:Person>
        </b:NameList>
      </b:Author>
    </b:Author>
    <b:Title>Managing for Development results</b:Title>
    <b:URL>https://www.g13.org.gt/system/files/Marraquech.pdf</b:URL>
    <b:Year>2004</b:Year>
    <b:Month>febrero</b:Month>
    <b:YearAccessed>2020</b:YearAccessed>
    <b:MonthAccessed>noviembre</b:MonthAccessed>
    <b:RefOrder>5</b:RefOrder>
  </b:Source>
  <b:Source>
    <b:Tag>OEC20</b:Tag>
    <b:SourceType>DocumentFromInternetSite</b:SourceType>
    <b:Guid>{BA8999D2-6900-5049-B49C-3BDBC8724A03}</b:Guid>
    <b:Author>
      <b:Author>
        <b:NameList>
          <b:Person>
            <b:Last>OECD/UNDP</b:Last>
          </b:Person>
        </b:NameList>
      </b:Author>
    </b:Author>
    <b:InternetSiteTitle>OECD Publishing Paris</b:InternetSiteTitle>
    <b:URL>www.oecd-ilibrary.org///sites/3b4293fa-es/index.html?itemId=/content/component/3b4293fa-es#</b:URL>
    <b:Year>2020</b:Year>
    <b:YearAccessed>2020</b:YearAccessed>
    <b:MonthAccessed>noviembre</b:MonthAccessed>
    <b:Title>Hacia una cooperación al desarrollo más eficaz: Informe de avances 2019</b:Title>
    <b:RefOrder>6</b:RefOrder>
  </b:Source>
  <b:Source>
    <b:Tag>CLA07</b:Tag>
    <b:SourceType>JournalArticle</b:SourceType>
    <b:Guid>{2E22D1A6-F5C3-B249-BE40-76AF00FBA157}</b:Guid>
    <b:Author>
      <b:Author>
        <b:NameList>
          <b:Person>
            <b:Last>CLAD</b:Last>
            <b:First>Centro</b:First>
            <b:Middle>Latinoamericano de Administración para el Desarrollo</b:Middle>
          </b:Person>
        </b:NameList>
      </b:Author>
    </b:Author>
    <b:Title>Modelo abierto de gestión para resultados en el sector público</b:Title>
    <b:JournalName>Revista del CLAD Reforma y Democracia</b:JournalName>
    <b:Year>2007</b:Year>
    <b:Pages>149-210</b:Pages>
    <b:Publisher>Centro Latinoamericano de Administración para el Desarrollo</b:Publisher>
    <b:City>Caracas, Venezuela</b:City>
    <b:Month>octubre</b:Month>
    <b:Issue>39</b:Issue>
    <b:RefOrder>7</b:RefOrder>
  </b:Source>
  <b:Source>
    <b:Tag>Del18</b:Tag>
    <b:SourceType>JournalArticle</b:SourceType>
    <b:Guid>{9FCDB806-440C-A24D-95D3-B029FF1A809C}</b:Guid>
    <b:Author>
      <b:Author>
        <b:NameList>
          <b:Person>
            <b:Last>De la Garza</b:Last>
            <b:First>Daniel</b:First>
          </b:Person>
          <b:Person>
            <b:Last>Yllán</b:Last>
            <b:First>Elisa</b:First>
          </b:Person>
          <b:Person>
            <b:Last>Barredo</b:Last>
            <b:First>Daniel</b:First>
          </b:Person>
        </b:NameList>
      </b:Author>
    </b:Author>
    <b:Title>Tendencias en la administración pública moderna: la nueva gestión pública en México</b:Title>
    <b:Publisher>Universidad del Zulia</b:Publisher>
    <b:Year>2018</b:Year>
    <b:JournalName>Revista Venezolana de Gerencia</b:JournalName>
    <b:Month>enero</b:Month>
    <b:Day>28</b:Day>
    <b:Volume>23</b:Volume>
    <b:Issue>81</b:Issue>
    <b:RefOrder>8</b:RefOrder>
  </b:Source>
  <b:Source>
    <b:Tag>Ser07</b:Tag>
    <b:SourceType>Book</b:SourceType>
    <b:Guid>{CD594A66-72F4-4106-B51A-383B7680FCD5}</b:Guid>
    <b:Author>
      <b:Author>
        <b:NameList>
          <b:Person>
            <b:Last>Serra</b:Last>
            <b:First>Albert</b:First>
          </b:Person>
        </b:NameList>
      </b:Author>
    </b:Author>
    <b:Title>Modelo Abierto de Gestión para Resultados en el Sector Público</b:Title>
    <b:Year>2007</b:Year>
    <b:City>Venezuela</b:City>
    <b:Publisher>BID y CLAD</b:Publisher>
    <b:RefOrder>11</b:RefOrder>
  </b:Source>
  <b:Source>
    <b:Tag>San16</b:Tag>
    <b:SourceType>InternetSite</b:SourceType>
    <b:Guid>{F1567485-CAAA-4088-A767-9A1ABFD462B6}</b:Guid>
    <b:Title>Control de gestión y evaluación de resultados en la gerencia pública.</b:Title>
    <b:Year>2016</b:Year>
    <b:Month>Septiembre</b:Month>
    <b:Day>07</b:Day>
    <b:URL>http://unpan1.un.org/intradoc/groups/public/documents/uneclac/unpan014539.pdf</b:URL>
    <b:Author>
      <b:Author>
        <b:NameList>
          <b:Person>
            <b:Last>Sanín</b:Last>
            <b:First>Héctor</b:First>
          </b:Person>
        </b:NameList>
      </b:Author>
    </b:Author>
    <b:RefOrder>12</b:RefOrder>
  </b:Source>
  <b:Source>
    <b:Tag>Agu06</b:Tag>
    <b:SourceType>Book</b:SourceType>
    <b:Guid>{DDEAC46C-CF8C-4A3B-8A0B-045F88DE3672}</b:Guid>
    <b:Title>Gobernanza y gestión pública</b:Title>
    <b:Year>2006</b:Year>
    <b:City>México</b:City>
    <b:Publisher>Fondo de la Cultura Económica</b:Publisher>
    <b:Author>
      <b:Author>
        <b:NameList>
          <b:Person>
            <b:Last>Aguilar</b:Last>
            <b:First>Luis</b:First>
          </b:Person>
        </b:NameList>
      </b:Author>
    </b:Author>
    <b:RefOrder>10</b:RefOrder>
  </b:Source>
  <b:Source>
    <b:Tag>Chi</b:Tag>
    <b:SourceType>JournalArticle</b:SourceType>
    <b:Guid>{ADFBE26D-FD96-420E-8647-EC0C0111E1F8}</b:Guid>
    <b:Title>Una mirada a los nuevos enfoques de la gestión pública</b:Title>
    <b:Author>
      <b:Author>
        <b:NameList>
          <b:Person>
            <b:Last>Chica</b:Last>
            <b:First>Sergio</b:First>
          </b:Person>
        </b:NameList>
      </b:Author>
    </b:Author>
    <b:JournalName>Administración y desarrollo</b:JournalName>
    <b:Pages>57-74</b:Pages>
    <b:Volume>39</b:Volume>
    <b:Issue>53</b:Issue>
    <b:Year>2011</b:Year>
    <b:DOI>https://doi.org/10.22431/25005227.147</b:DOI>
    <b:RefOrder>9</b:RefOrder>
  </b:Source>
  <b:Source>
    <b:Tag>Dip14</b:Tag>
    <b:SourceType>Misc</b:SourceType>
    <b:Guid>{333B1066-00D6-4C88-9833-C5063107DEE9}</b:Guid>
    <b:Author>
      <b:Author>
        <b:Corporate>UNAM y SHCP</b:Corporate>
      </b:Author>
    </b:Author>
    <b:Title>Diplomado de Presupuesto Basado en Resultados (PbR)</b:Title>
    <b:Year>2021</b:Year>
    <b:City>México</b:City>
    <b:Publisher>Universidad Nacional Autónoma de México y la Secretaría de Hacienda y Crédito Público.</b:Publisher>
    <b:PublicationTitle>Diplomado</b:PublicationTitle>
    <b:CountryRegion>México</b:CountryRegion>
    <b:RefOrder>13</b:RefOrder>
  </b:Source>
  <b:Source>
    <b:Tag>Ado19</b:Tag>
    <b:SourceType>Book</b:SourceType>
    <b:Guid>{35E05E64-F773-4075-A544-66D6E7974A13}</b:Guid>
    <b:Author>
      <b:Author>
        <b:NameList>
          <b:Person>
            <b:Last>De la Parra Northon</b:Last>
            <b:First>Adolfo</b:First>
            <b:Middle>Antonio</b:Middle>
          </b:Person>
        </b:NameList>
      </b:Author>
    </b:Author>
    <b:Title>Capacidad de Gestión Para Resultados</b:Title>
    <b:Year>2019</b:Year>
    <b:City>Xalapa</b:City>
    <b:RefOrder>15</b:RefOrder>
  </b:Source>
</b:Sources>
</file>

<file path=customXml/itemProps1.xml><?xml version="1.0" encoding="utf-8"?>
<ds:datastoreItem xmlns:ds="http://schemas.openxmlformats.org/officeDocument/2006/customXml" ds:itemID="{6D5809CB-2411-45A6-AFF8-B487E411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38</Pages>
  <Words>9690</Words>
  <Characters>53301</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Adolfo De la Parra</dc:creator>
  <cp:keywords/>
  <dc:description/>
  <cp:lastModifiedBy>Gustavo Toledo</cp:lastModifiedBy>
  <cp:revision>10</cp:revision>
  <cp:lastPrinted>2023-03-23T00:49:00Z</cp:lastPrinted>
  <dcterms:created xsi:type="dcterms:W3CDTF">2023-07-20T23:28:00Z</dcterms:created>
  <dcterms:modified xsi:type="dcterms:W3CDTF">2023-07-24T16:50:00Z</dcterms:modified>
</cp:coreProperties>
</file>