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A042D" w14:textId="6827E294" w:rsidR="006D3580" w:rsidRDefault="00CB3A14" w:rsidP="00060CDE">
      <w:pPr>
        <w:spacing w:before="240" w:line="360" w:lineRule="auto"/>
        <w:ind w:left="720" w:hanging="720"/>
        <w:jc w:val="right"/>
        <w:rPr>
          <w:rFonts w:ascii="Times New Roman" w:hAnsi="Times New Roman" w:cs="Times New Roman"/>
          <w:b/>
          <w:bCs/>
          <w:i/>
          <w:iCs/>
          <w:color w:val="000000" w:themeColor="text1"/>
          <w:sz w:val="24"/>
          <w:szCs w:val="24"/>
        </w:rPr>
      </w:pPr>
      <w:bookmarkStart w:id="0" w:name="_Hlk194945804"/>
      <w:r w:rsidRPr="00CB3A14">
        <w:rPr>
          <w:rFonts w:ascii="Times New Roman" w:hAnsi="Times New Roman" w:cs="Times New Roman"/>
          <w:b/>
          <w:bCs/>
          <w:i/>
          <w:iCs/>
          <w:color w:val="000000" w:themeColor="text1"/>
          <w:sz w:val="24"/>
          <w:szCs w:val="24"/>
        </w:rPr>
        <w:t>https://doi.org/10.23913/ride.v15i30.2369</w:t>
      </w:r>
      <w:bookmarkEnd w:id="0"/>
    </w:p>
    <w:p w14:paraId="43D257C6" w14:textId="6636FD23" w:rsidR="005A1513" w:rsidRPr="00822B29" w:rsidRDefault="001964D6" w:rsidP="00060CDE">
      <w:pPr>
        <w:spacing w:before="240" w:line="360" w:lineRule="auto"/>
        <w:ind w:left="720" w:hanging="720"/>
        <w:jc w:val="right"/>
        <w:rPr>
          <w:rFonts w:ascii="Calibri" w:hAnsi="Calibri" w:cs="Calibri"/>
          <w:b/>
          <w:bCs/>
          <w:i/>
          <w:iCs/>
          <w:sz w:val="32"/>
          <w:szCs w:val="32"/>
        </w:rPr>
      </w:pPr>
      <w:r w:rsidRPr="00822B29">
        <w:rPr>
          <w:rFonts w:ascii="Times New Roman" w:hAnsi="Times New Roman" w:cs="Times New Roman"/>
          <w:b/>
          <w:bCs/>
          <w:i/>
          <w:iCs/>
          <w:color w:val="000000" w:themeColor="text1"/>
          <w:sz w:val="24"/>
          <w:szCs w:val="24"/>
        </w:rPr>
        <w:t>Artículos científicos</w:t>
      </w:r>
    </w:p>
    <w:p w14:paraId="04A56560" w14:textId="77777777" w:rsidR="00954B67" w:rsidRPr="006D3580" w:rsidRDefault="00954B67" w:rsidP="000C7FF0">
      <w:pPr>
        <w:spacing w:after="0" w:line="276" w:lineRule="auto"/>
        <w:jc w:val="right"/>
        <w:rPr>
          <w:rFonts w:ascii="Calibri" w:hAnsi="Calibri" w:cs="Calibri"/>
          <w:b/>
          <w:bCs/>
          <w:sz w:val="32"/>
          <w:szCs w:val="32"/>
        </w:rPr>
      </w:pPr>
      <w:r w:rsidRPr="006D3580">
        <w:rPr>
          <w:rFonts w:ascii="Calibri" w:hAnsi="Calibri" w:cs="Calibri"/>
          <w:b/>
          <w:bCs/>
          <w:sz w:val="32"/>
          <w:szCs w:val="32"/>
        </w:rPr>
        <w:t>Diferencias contextuales en el tecnoestrés de estudiantes de preparatorias públicas y privadas en Ciudad del Carmen, Campeche, México</w:t>
      </w:r>
    </w:p>
    <w:p w14:paraId="3B2A9052" w14:textId="23FD2F9E" w:rsidR="005A1513" w:rsidRPr="00822B29" w:rsidRDefault="000800DB" w:rsidP="000C7FF0">
      <w:pPr>
        <w:spacing w:after="0" w:line="276" w:lineRule="auto"/>
        <w:jc w:val="right"/>
        <w:rPr>
          <w:rFonts w:ascii="Calibri" w:hAnsi="Calibri" w:cs="Calibri"/>
          <w:b/>
          <w:bCs/>
          <w:i/>
          <w:iCs/>
          <w:sz w:val="28"/>
          <w:szCs w:val="28"/>
          <w:lang w:val="en-US"/>
        </w:rPr>
      </w:pPr>
      <w:r w:rsidRPr="00822B29">
        <w:rPr>
          <w:rFonts w:ascii="Calibri" w:hAnsi="Calibri" w:cs="Calibri"/>
          <w:b/>
          <w:bCs/>
          <w:i/>
          <w:iCs/>
          <w:sz w:val="28"/>
          <w:szCs w:val="28"/>
          <w:lang w:val="en-US"/>
        </w:rPr>
        <w:br/>
      </w:r>
      <w:r w:rsidR="00954B67" w:rsidRPr="00822B29">
        <w:rPr>
          <w:rFonts w:ascii="Calibri" w:hAnsi="Calibri" w:cs="Calibri"/>
          <w:b/>
          <w:bCs/>
          <w:i/>
          <w:iCs/>
          <w:sz w:val="28"/>
          <w:szCs w:val="28"/>
          <w:lang w:val="en-US"/>
        </w:rPr>
        <w:t>Contextual Differences in Technostress among Public and Private High School Students in Ciudad del Carmen, Campeche, Mexico</w:t>
      </w:r>
    </w:p>
    <w:p w14:paraId="55FDECCF" w14:textId="098D6449" w:rsidR="009B1982" w:rsidRPr="00822B29" w:rsidRDefault="000800DB" w:rsidP="000C7FF0">
      <w:pPr>
        <w:spacing w:after="0" w:line="276" w:lineRule="auto"/>
        <w:jc w:val="right"/>
        <w:rPr>
          <w:rFonts w:ascii="Calibri" w:hAnsi="Calibri" w:cs="Calibri"/>
          <w:b/>
          <w:bCs/>
          <w:i/>
          <w:iCs/>
          <w:sz w:val="28"/>
          <w:szCs w:val="28"/>
          <w:lang w:val="pt-BR"/>
        </w:rPr>
      </w:pPr>
      <w:r w:rsidRPr="00822B29">
        <w:rPr>
          <w:rFonts w:ascii="Calibri" w:hAnsi="Calibri" w:cs="Calibri"/>
          <w:b/>
          <w:bCs/>
          <w:i/>
          <w:iCs/>
          <w:sz w:val="28"/>
          <w:szCs w:val="28"/>
          <w:lang w:val="pt-BR"/>
        </w:rPr>
        <w:br/>
      </w:r>
      <w:r w:rsidR="00954B67" w:rsidRPr="00822B29">
        <w:rPr>
          <w:rFonts w:ascii="Calibri" w:hAnsi="Calibri" w:cs="Calibri"/>
          <w:b/>
          <w:bCs/>
          <w:i/>
          <w:iCs/>
          <w:sz w:val="28"/>
          <w:szCs w:val="28"/>
          <w:lang w:val="pt-BR"/>
        </w:rPr>
        <w:t>Diferenças contextuais no tecnoestresse de estudantes de escolas preparatórias públicas e privadas em Ciudad del Carmen, Campeche, México</w:t>
      </w:r>
    </w:p>
    <w:p w14:paraId="21E19134" w14:textId="316262FA" w:rsidR="004C7109" w:rsidRPr="00822B29" w:rsidRDefault="006D3580" w:rsidP="004C7109">
      <w:pPr>
        <w:spacing w:after="0" w:line="276" w:lineRule="auto"/>
        <w:jc w:val="right"/>
        <w:rPr>
          <w:rFonts w:ascii="Calibri" w:eastAsia="Calibri" w:hAnsi="Calibri" w:cs="Calibri"/>
          <w:b/>
          <w:bCs/>
          <w:sz w:val="24"/>
          <w:szCs w:val="24"/>
        </w:rPr>
      </w:pPr>
      <w:r>
        <w:rPr>
          <w:rFonts w:ascii="Calibri" w:eastAsia="Calibri" w:hAnsi="Calibri" w:cs="Calibri"/>
          <w:b/>
          <w:bCs/>
          <w:sz w:val="24"/>
          <w:szCs w:val="24"/>
        </w:rPr>
        <w:br/>
      </w:r>
      <w:r w:rsidR="004C7109" w:rsidRPr="00822B29">
        <w:rPr>
          <w:rFonts w:ascii="Calibri" w:eastAsia="Calibri" w:hAnsi="Calibri" w:cs="Calibri"/>
          <w:b/>
          <w:bCs/>
          <w:sz w:val="24"/>
          <w:szCs w:val="24"/>
        </w:rPr>
        <w:t>Myrna Delfina López Noriega</w:t>
      </w:r>
    </w:p>
    <w:p w14:paraId="658C4703" w14:textId="77777777" w:rsidR="004C7109" w:rsidRPr="00822B29" w:rsidRDefault="004C7109" w:rsidP="004C7109">
      <w:pPr>
        <w:spacing w:after="0" w:line="276" w:lineRule="auto"/>
        <w:jc w:val="right"/>
        <w:rPr>
          <w:rFonts w:ascii="Times New Roman" w:eastAsia="Calibri" w:hAnsi="Times New Roman" w:cs="Times New Roman"/>
          <w:sz w:val="24"/>
          <w:szCs w:val="24"/>
        </w:rPr>
      </w:pPr>
      <w:r w:rsidRPr="00822B29">
        <w:rPr>
          <w:rFonts w:ascii="Times New Roman" w:eastAsia="Calibri" w:hAnsi="Times New Roman" w:cs="Times New Roman"/>
          <w:sz w:val="24"/>
          <w:szCs w:val="24"/>
        </w:rPr>
        <w:t>Universidad Autónoma del Carmen, México</w:t>
      </w:r>
    </w:p>
    <w:p w14:paraId="518D3719" w14:textId="77777777" w:rsidR="004C7109" w:rsidRPr="00822B29" w:rsidRDefault="004C7109" w:rsidP="004C7109">
      <w:pPr>
        <w:spacing w:after="0" w:line="276" w:lineRule="auto"/>
        <w:jc w:val="right"/>
        <w:rPr>
          <w:rFonts w:ascii="Calibri" w:eastAsia="Calibri" w:hAnsi="Calibri" w:cs="Calibri"/>
          <w:color w:val="FF0000"/>
          <w:sz w:val="28"/>
          <w:szCs w:val="28"/>
        </w:rPr>
      </w:pPr>
      <w:r w:rsidRPr="00822B29">
        <w:rPr>
          <w:rFonts w:ascii="Calibri" w:eastAsia="Calibri" w:hAnsi="Calibri" w:cs="Calibri"/>
          <w:color w:val="FF0000"/>
          <w:sz w:val="24"/>
          <w:szCs w:val="24"/>
        </w:rPr>
        <w:t>myrna.lopezn@gmail.com</w:t>
      </w:r>
    </w:p>
    <w:p w14:paraId="3187A156" w14:textId="77777777" w:rsidR="004C7109" w:rsidRPr="006D3580" w:rsidRDefault="004C7109" w:rsidP="004C7109">
      <w:pPr>
        <w:spacing w:after="0" w:line="276" w:lineRule="auto"/>
        <w:jc w:val="right"/>
        <w:rPr>
          <w:rFonts w:ascii="Times New Roman" w:eastAsia="Calibri" w:hAnsi="Times New Roman" w:cs="Times New Roman"/>
          <w:sz w:val="24"/>
          <w:szCs w:val="24"/>
        </w:rPr>
      </w:pPr>
      <w:r w:rsidRPr="006D3580">
        <w:rPr>
          <w:rFonts w:ascii="Times New Roman" w:eastAsia="Calibri" w:hAnsi="Times New Roman" w:cs="Times New Roman"/>
          <w:sz w:val="24"/>
          <w:szCs w:val="24"/>
        </w:rPr>
        <w:t>https://orcid.org/0000-0003-1426-8406</w:t>
      </w:r>
    </w:p>
    <w:p w14:paraId="004DDFAB" w14:textId="77777777" w:rsidR="00B77849" w:rsidRPr="00822B29" w:rsidRDefault="00B77849" w:rsidP="004C7109">
      <w:pPr>
        <w:spacing w:after="0" w:line="276" w:lineRule="auto"/>
        <w:jc w:val="right"/>
        <w:rPr>
          <w:rFonts w:ascii="Times New Roman" w:eastAsia="Calibri" w:hAnsi="Times New Roman" w:cs="Times New Roman"/>
          <w:sz w:val="24"/>
          <w:szCs w:val="24"/>
        </w:rPr>
      </w:pPr>
    </w:p>
    <w:p w14:paraId="65CCF799" w14:textId="77777777" w:rsidR="004C7109" w:rsidRPr="00822B29" w:rsidRDefault="004C7109" w:rsidP="004C7109">
      <w:pPr>
        <w:spacing w:after="0" w:line="276" w:lineRule="auto"/>
        <w:jc w:val="right"/>
        <w:rPr>
          <w:rFonts w:ascii="Calibri" w:eastAsia="Calibri" w:hAnsi="Calibri" w:cs="Calibri"/>
          <w:b/>
          <w:bCs/>
          <w:sz w:val="24"/>
          <w:szCs w:val="24"/>
        </w:rPr>
      </w:pPr>
      <w:r w:rsidRPr="00822B29">
        <w:rPr>
          <w:rFonts w:ascii="Calibri" w:eastAsia="Calibri" w:hAnsi="Calibri" w:cs="Calibri"/>
          <w:b/>
          <w:bCs/>
          <w:sz w:val="24"/>
          <w:szCs w:val="24"/>
        </w:rPr>
        <w:t>Alonso Contreras Avila</w:t>
      </w:r>
    </w:p>
    <w:p w14:paraId="03439382" w14:textId="77777777" w:rsidR="004C7109" w:rsidRPr="00822B29" w:rsidRDefault="004C7109" w:rsidP="004C7109">
      <w:pPr>
        <w:spacing w:after="0" w:line="276" w:lineRule="auto"/>
        <w:jc w:val="right"/>
        <w:rPr>
          <w:rFonts w:ascii="Times New Roman" w:eastAsia="Calibri" w:hAnsi="Times New Roman" w:cs="Times New Roman"/>
          <w:sz w:val="24"/>
          <w:szCs w:val="24"/>
        </w:rPr>
      </w:pPr>
      <w:r w:rsidRPr="00822B29">
        <w:rPr>
          <w:rFonts w:ascii="Times New Roman" w:eastAsia="Calibri" w:hAnsi="Times New Roman" w:cs="Times New Roman"/>
          <w:sz w:val="24"/>
          <w:szCs w:val="24"/>
        </w:rPr>
        <w:t>Universidad Autónoma del Carmen, México</w:t>
      </w:r>
    </w:p>
    <w:p w14:paraId="527E9D6B" w14:textId="77777777" w:rsidR="004C7109" w:rsidRPr="00822B29" w:rsidRDefault="004C7109" w:rsidP="004C7109">
      <w:pPr>
        <w:spacing w:after="0" w:line="276" w:lineRule="auto"/>
        <w:jc w:val="right"/>
        <w:rPr>
          <w:rFonts w:ascii="Calibri" w:eastAsia="Calibri" w:hAnsi="Calibri" w:cs="Calibri"/>
          <w:color w:val="FF0000"/>
          <w:sz w:val="24"/>
          <w:szCs w:val="24"/>
        </w:rPr>
      </w:pPr>
      <w:r w:rsidRPr="00822B29">
        <w:rPr>
          <w:rFonts w:ascii="Calibri" w:eastAsia="Calibri" w:hAnsi="Calibri" w:cs="Calibri"/>
          <w:color w:val="FF0000"/>
          <w:sz w:val="24"/>
          <w:szCs w:val="24"/>
        </w:rPr>
        <w:t>alonso.target@gmail.com</w:t>
      </w:r>
    </w:p>
    <w:p w14:paraId="5E69FEBE" w14:textId="77777777" w:rsidR="004C7109" w:rsidRPr="006D3580" w:rsidRDefault="004C7109" w:rsidP="004C7109">
      <w:pPr>
        <w:spacing w:after="0" w:line="276" w:lineRule="auto"/>
        <w:jc w:val="right"/>
        <w:rPr>
          <w:rFonts w:ascii="Times New Roman" w:eastAsia="Calibri" w:hAnsi="Times New Roman" w:cs="Times New Roman"/>
          <w:sz w:val="24"/>
          <w:szCs w:val="24"/>
        </w:rPr>
      </w:pPr>
      <w:r w:rsidRPr="006D3580">
        <w:rPr>
          <w:rFonts w:ascii="Times New Roman" w:eastAsia="Calibri" w:hAnsi="Times New Roman" w:cs="Times New Roman"/>
          <w:sz w:val="24"/>
          <w:szCs w:val="24"/>
        </w:rPr>
        <w:t>https://orcid.org/0000-0002-2943-4836</w:t>
      </w:r>
    </w:p>
    <w:p w14:paraId="1AC15351" w14:textId="77777777" w:rsidR="001964D6" w:rsidRPr="00822B29" w:rsidRDefault="001964D6" w:rsidP="000C7FF0">
      <w:pPr>
        <w:spacing w:after="0" w:line="276" w:lineRule="auto"/>
        <w:jc w:val="right"/>
        <w:rPr>
          <w:rFonts w:ascii="Times New Roman" w:hAnsi="Times New Roman" w:cs="Times New Roman"/>
          <w:sz w:val="24"/>
          <w:szCs w:val="24"/>
        </w:rPr>
      </w:pPr>
    </w:p>
    <w:p w14:paraId="5F06476D" w14:textId="77777777" w:rsidR="00B77849" w:rsidRPr="00822B29" w:rsidRDefault="00B77849" w:rsidP="00B77849">
      <w:pPr>
        <w:spacing w:after="0" w:line="276" w:lineRule="auto"/>
        <w:jc w:val="right"/>
        <w:rPr>
          <w:rFonts w:ascii="Calibri" w:eastAsia="Calibri" w:hAnsi="Calibri" w:cs="Calibri"/>
          <w:b/>
          <w:bCs/>
          <w:sz w:val="24"/>
          <w:szCs w:val="24"/>
        </w:rPr>
      </w:pPr>
      <w:r w:rsidRPr="00822B29">
        <w:rPr>
          <w:rFonts w:ascii="Calibri" w:eastAsia="Calibri" w:hAnsi="Calibri" w:cs="Calibri"/>
          <w:b/>
          <w:bCs/>
          <w:sz w:val="24"/>
          <w:szCs w:val="24"/>
        </w:rPr>
        <w:t>Limberth Agael Peraza-Pérez</w:t>
      </w:r>
    </w:p>
    <w:p w14:paraId="04D8E086" w14:textId="1ECF6812" w:rsidR="00B77849" w:rsidRPr="00822B29" w:rsidRDefault="00B77849" w:rsidP="00B77849">
      <w:pPr>
        <w:spacing w:after="0" w:line="276" w:lineRule="auto"/>
        <w:jc w:val="right"/>
        <w:rPr>
          <w:rFonts w:ascii="Times New Roman" w:eastAsia="Calibri" w:hAnsi="Times New Roman" w:cs="Times New Roman"/>
          <w:sz w:val="24"/>
          <w:szCs w:val="24"/>
        </w:rPr>
      </w:pPr>
      <w:r w:rsidRPr="00822B29">
        <w:rPr>
          <w:rFonts w:ascii="Times New Roman" w:eastAsia="Calibri" w:hAnsi="Times New Roman" w:cs="Times New Roman"/>
          <w:sz w:val="24"/>
          <w:szCs w:val="24"/>
        </w:rPr>
        <w:t>Universidad Autónoma del Carmen, México</w:t>
      </w:r>
    </w:p>
    <w:p w14:paraId="0F2A17C0" w14:textId="77777777" w:rsidR="00B77849" w:rsidRPr="00822B29" w:rsidRDefault="00B77849" w:rsidP="00B77849">
      <w:pPr>
        <w:spacing w:after="0" w:line="276" w:lineRule="auto"/>
        <w:jc w:val="right"/>
        <w:rPr>
          <w:rFonts w:ascii="Calibri" w:eastAsia="Calibri" w:hAnsi="Calibri" w:cs="Calibri"/>
          <w:color w:val="FF0000"/>
          <w:sz w:val="24"/>
          <w:szCs w:val="24"/>
        </w:rPr>
      </w:pPr>
      <w:r w:rsidRPr="00822B29">
        <w:rPr>
          <w:rFonts w:ascii="Calibri" w:eastAsia="Calibri" w:hAnsi="Calibri" w:cs="Calibri"/>
          <w:color w:val="FF0000"/>
          <w:sz w:val="24"/>
          <w:szCs w:val="24"/>
        </w:rPr>
        <w:t>lperaza@pampano.unacar.mx</w:t>
      </w:r>
    </w:p>
    <w:p w14:paraId="114FB2B3" w14:textId="0E202982" w:rsidR="00A75848" w:rsidRPr="006D3580" w:rsidRDefault="00B77849" w:rsidP="00B77849">
      <w:pPr>
        <w:spacing w:after="0" w:line="276" w:lineRule="auto"/>
        <w:jc w:val="right"/>
        <w:rPr>
          <w:rFonts w:ascii="Times New Roman" w:eastAsia="Calibri" w:hAnsi="Times New Roman" w:cs="Times New Roman"/>
          <w:sz w:val="24"/>
          <w:szCs w:val="24"/>
        </w:rPr>
      </w:pPr>
      <w:r w:rsidRPr="006D3580">
        <w:rPr>
          <w:rFonts w:ascii="Times New Roman" w:eastAsia="Calibri" w:hAnsi="Times New Roman" w:cs="Times New Roman"/>
          <w:sz w:val="24"/>
          <w:szCs w:val="24"/>
        </w:rPr>
        <w:t>https://orcid.org/0000-0002-7379-3035</w:t>
      </w:r>
    </w:p>
    <w:p w14:paraId="5CD50E38" w14:textId="77777777" w:rsidR="006D3580" w:rsidRDefault="006D3580" w:rsidP="000800DB">
      <w:pPr>
        <w:spacing w:after="0" w:line="360" w:lineRule="auto"/>
        <w:rPr>
          <w:rFonts w:ascii="Calibri" w:hAnsi="Calibri" w:cs="Calibri"/>
          <w:b/>
          <w:bCs/>
          <w:sz w:val="24"/>
          <w:szCs w:val="24"/>
        </w:rPr>
      </w:pPr>
    </w:p>
    <w:p w14:paraId="0408E6D8" w14:textId="77777777" w:rsidR="00CB3A14" w:rsidRDefault="00CB3A14" w:rsidP="000800DB">
      <w:pPr>
        <w:spacing w:after="0" w:line="360" w:lineRule="auto"/>
        <w:rPr>
          <w:rFonts w:ascii="Calibri" w:hAnsi="Calibri" w:cs="Calibri"/>
          <w:b/>
          <w:bCs/>
          <w:sz w:val="24"/>
          <w:szCs w:val="24"/>
        </w:rPr>
      </w:pPr>
    </w:p>
    <w:p w14:paraId="7FBEB127" w14:textId="77777777" w:rsidR="00CB3A14" w:rsidRDefault="00CB3A14" w:rsidP="000800DB">
      <w:pPr>
        <w:spacing w:after="0" w:line="360" w:lineRule="auto"/>
        <w:rPr>
          <w:rFonts w:ascii="Calibri" w:hAnsi="Calibri" w:cs="Calibri"/>
          <w:b/>
          <w:bCs/>
          <w:sz w:val="24"/>
          <w:szCs w:val="24"/>
        </w:rPr>
      </w:pPr>
    </w:p>
    <w:p w14:paraId="63B3E4E0" w14:textId="77777777" w:rsidR="00CB3A14" w:rsidRDefault="00CB3A14" w:rsidP="000800DB">
      <w:pPr>
        <w:spacing w:after="0" w:line="360" w:lineRule="auto"/>
        <w:rPr>
          <w:rFonts w:ascii="Calibri" w:hAnsi="Calibri" w:cs="Calibri"/>
          <w:b/>
          <w:bCs/>
          <w:sz w:val="24"/>
          <w:szCs w:val="24"/>
        </w:rPr>
      </w:pPr>
    </w:p>
    <w:p w14:paraId="13DE81B7" w14:textId="77777777" w:rsidR="00CB3A14" w:rsidRDefault="00CB3A14" w:rsidP="000800DB">
      <w:pPr>
        <w:spacing w:after="0" w:line="360" w:lineRule="auto"/>
        <w:rPr>
          <w:rFonts w:ascii="Calibri" w:hAnsi="Calibri" w:cs="Calibri"/>
          <w:b/>
          <w:bCs/>
          <w:sz w:val="24"/>
          <w:szCs w:val="24"/>
        </w:rPr>
      </w:pPr>
    </w:p>
    <w:p w14:paraId="0AD37A3E" w14:textId="77777777" w:rsidR="00CB3A14" w:rsidRDefault="00CB3A14" w:rsidP="000800DB">
      <w:pPr>
        <w:spacing w:after="0" w:line="360" w:lineRule="auto"/>
        <w:rPr>
          <w:rFonts w:ascii="Calibri" w:hAnsi="Calibri" w:cs="Calibri"/>
          <w:b/>
          <w:bCs/>
          <w:sz w:val="24"/>
          <w:szCs w:val="24"/>
        </w:rPr>
      </w:pPr>
    </w:p>
    <w:p w14:paraId="5A991BAA" w14:textId="77777777" w:rsidR="00CB3A14" w:rsidRDefault="00CB3A14" w:rsidP="000800DB">
      <w:pPr>
        <w:spacing w:after="0" w:line="360" w:lineRule="auto"/>
        <w:rPr>
          <w:rFonts w:ascii="Calibri" w:hAnsi="Calibri" w:cs="Calibri"/>
          <w:b/>
          <w:bCs/>
          <w:sz w:val="24"/>
          <w:szCs w:val="24"/>
        </w:rPr>
      </w:pPr>
    </w:p>
    <w:p w14:paraId="7BDFB2B6" w14:textId="77777777" w:rsidR="00CB3A14" w:rsidRPr="00CB3A14" w:rsidRDefault="00CB3A14" w:rsidP="000800DB">
      <w:pPr>
        <w:spacing w:after="0" w:line="360" w:lineRule="auto"/>
        <w:rPr>
          <w:rFonts w:ascii="Calibri" w:hAnsi="Calibri" w:cs="Calibri"/>
          <w:b/>
          <w:bCs/>
          <w:sz w:val="24"/>
          <w:szCs w:val="24"/>
        </w:rPr>
      </w:pPr>
    </w:p>
    <w:p w14:paraId="4009E45E" w14:textId="759E8158" w:rsidR="00F146AC" w:rsidRPr="00822B29" w:rsidRDefault="00F146AC" w:rsidP="000800DB">
      <w:pPr>
        <w:spacing w:after="0" w:line="360" w:lineRule="auto"/>
        <w:rPr>
          <w:rFonts w:ascii="Calibri" w:hAnsi="Calibri" w:cs="Calibri"/>
          <w:b/>
          <w:bCs/>
          <w:sz w:val="28"/>
          <w:szCs w:val="28"/>
        </w:rPr>
      </w:pPr>
      <w:r w:rsidRPr="00822B29">
        <w:rPr>
          <w:rFonts w:ascii="Calibri" w:hAnsi="Calibri" w:cs="Calibri"/>
          <w:b/>
          <w:bCs/>
          <w:sz w:val="28"/>
          <w:szCs w:val="28"/>
        </w:rPr>
        <w:lastRenderedPageBreak/>
        <w:t>Resumen</w:t>
      </w:r>
    </w:p>
    <w:p w14:paraId="3CEFA509" w14:textId="74E579D8" w:rsidR="00AE2D26" w:rsidRPr="00822B29" w:rsidRDefault="00AE2D26" w:rsidP="00A966DF">
      <w:pPr>
        <w:spacing w:after="0" w:line="360" w:lineRule="auto"/>
        <w:jc w:val="both"/>
        <w:rPr>
          <w:rFonts w:ascii="Times New Roman" w:hAnsi="Times New Roman" w:cs="Times New Roman"/>
          <w:sz w:val="24"/>
          <w:szCs w:val="24"/>
        </w:rPr>
      </w:pPr>
      <w:r w:rsidRPr="00822B29">
        <w:rPr>
          <w:rFonts w:ascii="Times New Roman" w:hAnsi="Times New Roman" w:cs="Times New Roman"/>
          <w:sz w:val="24"/>
          <w:szCs w:val="24"/>
        </w:rPr>
        <w:t>El avance de las Tecnologías de la Información y Comunicación (TIC) ha transformado la educación</w:t>
      </w:r>
      <w:r w:rsidR="00A85E4A" w:rsidRPr="00822B29">
        <w:rPr>
          <w:rFonts w:ascii="Times New Roman" w:hAnsi="Times New Roman" w:cs="Times New Roman"/>
          <w:sz w:val="24"/>
          <w:szCs w:val="24"/>
        </w:rPr>
        <w:t xml:space="preserve">. Sin embargo </w:t>
      </w:r>
      <w:r w:rsidRPr="00822B29">
        <w:rPr>
          <w:rFonts w:ascii="Times New Roman" w:hAnsi="Times New Roman" w:cs="Times New Roman"/>
          <w:sz w:val="24"/>
          <w:szCs w:val="24"/>
        </w:rPr>
        <w:t xml:space="preserve">ha generado el fenómeno del tecnoestrés, caracterizado por ansiedad y agotamiento ante el uso excesivo de herramientas digitales. </w:t>
      </w:r>
      <w:r w:rsidR="00492E0C" w:rsidRPr="00822B29">
        <w:rPr>
          <w:rFonts w:ascii="Times New Roman" w:hAnsi="Times New Roman" w:cs="Times New Roman"/>
          <w:sz w:val="24"/>
          <w:szCs w:val="24"/>
        </w:rPr>
        <w:t xml:space="preserve">Este estudio analizó las diferencias en los niveles de tecnoestrés entre estudiantes de nivel medio superior de instituciones públicas y privadas de Ciudad del Carmen, Campeche, mediante un enfoque cuantitativo y un diseño comparativo transversal. Los resultados evidenciaron que los estudiantes del sector público muestran una actitud más positiva hacia las TIC, mientras que los del sector privado utilizan más las redes sociales con fines académicos. Aunque no se hallaron diferencias significativas en el nivel general de tecnoestrés, se sugiere que factores individuales, como las habilidades digitales y las estrategias de afrontamiento (es decir, los recursos o mecanismos psicológicos que las personas emplean para manejar situaciones estresantes), podrían tener mayor influencia que el tipo de institución. </w:t>
      </w:r>
      <w:r w:rsidR="006A0E5F" w:rsidRPr="00822B29">
        <w:rPr>
          <w:rFonts w:ascii="Times New Roman" w:hAnsi="Times New Roman" w:cs="Times New Roman"/>
          <w:sz w:val="24"/>
          <w:szCs w:val="24"/>
        </w:rPr>
        <w:t>Por lo tanto, s</w:t>
      </w:r>
      <w:r w:rsidRPr="00822B29">
        <w:rPr>
          <w:rFonts w:ascii="Times New Roman" w:hAnsi="Times New Roman" w:cs="Times New Roman"/>
          <w:sz w:val="24"/>
          <w:szCs w:val="24"/>
        </w:rPr>
        <w:t>e recomienda la implementación de programas de capacitación en competencias digitales y apoyo psicoemocional para mitigar sus efectos y mejorar la experiencia educativa de los estudiantes.</w:t>
      </w:r>
    </w:p>
    <w:p w14:paraId="509B2070" w14:textId="0B119949" w:rsidR="00AE2D26" w:rsidRPr="00822B29" w:rsidRDefault="00AE2D26" w:rsidP="00AE2D26">
      <w:pPr>
        <w:spacing w:after="0" w:line="360" w:lineRule="auto"/>
        <w:jc w:val="both"/>
        <w:rPr>
          <w:rFonts w:ascii="Times New Roman" w:hAnsi="Times New Roman" w:cs="Times New Roman"/>
          <w:sz w:val="24"/>
          <w:szCs w:val="24"/>
        </w:rPr>
      </w:pPr>
      <w:r w:rsidRPr="00822B29">
        <w:rPr>
          <w:rFonts w:ascii="Calibri" w:hAnsi="Calibri" w:cs="Calibri"/>
          <w:b/>
          <w:bCs/>
          <w:sz w:val="28"/>
          <w:szCs w:val="28"/>
        </w:rPr>
        <w:t>Palabras clave:</w:t>
      </w:r>
      <w:r w:rsidRPr="00822B29">
        <w:rPr>
          <w:rFonts w:ascii="Times New Roman" w:hAnsi="Times New Roman" w:cs="Times New Roman"/>
          <w:sz w:val="28"/>
          <w:szCs w:val="28"/>
        </w:rPr>
        <w:t xml:space="preserve"> </w:t>
      </w:r>
      <w:r w:rsidR="003B5E3E" w:rsidRPr="00822B29">
        <w:rPr>
          <w:rFonts w:ascii="Times New Roman" w:hAnsi="Times New Roman" w:cs="Times New Roman"/>
          <w:sz w:val="24"/>
          <w:szCs w:val="24"/>
        </w:rPr>
        <w:t xml:space="preserve">tecnoestrés, </w:t>
      </w:r>
      <w:r w:rsidRPr="00822B29">
        <w:rPr>
          <w:rFonts w:ascii="Times New Roman" w:hAnsi="Times New Roman" w:cs="Times New Roman"/>
          <w:sz w:val="24"/>
          <w:szCs w:val="24"/>
        </w:rPr>
        <w:t>TIC,</w:t>
      </w:r>
      <w:r w:rsidR="003B5E3E" w:rsidRPr="00822B29">
        <w:rPr>
          <w:rFonts w:ascii="Times New Roman" w:hAnsi="Times New Roman" w:cs="Times New Roman"/>
          <w:sz w:val="24"/>
          <w:szCs w:val="24"/>
        </w:rPr>
        <w:t xml:space="preserve"> </w:t>
      </w:r>
      <w:r w:rsidRPr="00822B29">
        <w:rPr>
          <w:rFonts w:ascii="Times New Roman" w:hAnsi="Times New Roman" w:cs="Times New Roman"/>
          <w:sz w:val="24"/>
          <w:szCs w:val="24"/>
        </w:rPr>
        <w:t>educación, estudiantes, instituciones públicas, instituciones privadas.</w:t>
      </w:r>
    </w:p>
    <w:p w14:paraId="726F4362" w14:textId="77777777" w:rsidR="003F357B" w:rsidRPr="00822B29" w:rsidRDefault="003F357B" w:rsidP="000800DB">
      <w:pPr>
        <w:spacing w:after="0" w:line="360" w:lineRule="auto"/>
        <w:jc w:val="both"/>
        <w:rPr>
          <w:rFonts w:ascii="Times New Roman" w:hAnsi="Times New Roman" w:cs="Times New Roman"/>
        </w:rPr>
      </w:pPr>
    </w:p>
    <w:p w14:paraId="38CEF70F" w14:textId="6981DB88" w:rsidR="003F357B" w:rsidRPr="00822B29" w:rsidRDefault="000800DB" w:rsidP="000800DB">
      <w:pPr>
        <w:spacing w:after="0" w:line="360" w:lineRule="auto"/>
        <w:rPr>
          <w:rFonts w:ascii="Calibri" w:hAnsi="Calibri" w:cs="Calibri"/>
          <w:b/>
          <w:bCs/>
          <w:sz w:val="28"/>
          <w:szCs w:val="28"/>
          <w:lang w:val="en-US"/>
        </w:rPr>
      </w:pPr>
      <w:r w:rsidRPr="00822B29">
        <w:rPr>
          <w:rFonts w:ascii="Calibri" w:hAnsi="Calibri" w:cs="Calibri"/>
          <w:b/>
          <w:bCs/>
          <w:sz w:val="28"/>
          <w:szCs w:val="28"/>
          <w:lang w:val="en-US"/>
        </w:rPr>
        <w:t>Abstract</w:t>
      </w:r>
    </w:p>
    <w:p w14:paraId="6FB47DA3" w14:textId="1DA5549D" w:rsidR="00AE2D26" w:rsidRPr="00822B29" w:rsidRDefault="00AE2D26" w:rsidP="00215A24">
      <w:pPr>
        <w:spacing w:after="0" w:line="360" w:lineRule="auto"/>
        <w:jc w:val="both"/>
        <w:rPr>
          <w:rFonts w:ascii="Times New Roman" w:hAnsi="Times New Roman" w:cs="Times New Roman"/>
          <w:sz w:val="24"/>
          <w:szCs w:val="24"/>
          <w:lang w:val="en-US"/>
        </w:rPr>
      </w:pPr>
      <w:r w:rsidRPr="00822B29">
        <w:rPr>
          <w:rFonts w:ascii="Times New Roman" w:hAnsi="Times New Roman" w:cs="Times New Roman"/>
          <w:sz w:val="24"/>
          <w:szCs w:val="24"/>
          <w:lang w:val="en-US"/>
        </w:rPr>
        <w:t xml:space="preserve">The advancement of Information and Communication Technologies (ICT) has transformed education but has also led to the phenomenon of technostress, characterized by anxiety and exhaustion </w:t>
      </w:r>
      <w:r w:rsidR="00492E0C" w:rsidRPr="00822B29">
        <w:rPr>
          <w:rFonts w:ascii="Times New Roman" w:hAnsi="Times New Roman" w:cs="Times New Roman"/>
          <w:sz w:val="24"/>
          <w:szCs w:val="24"/>
          <w:lang w:val="en-US"/>
        </w:rPr>
        <w:t>associated with excessive use</w:t>
      </w:r>
      <w:r w:rsidRPr="00822B29">
        <w:rPr>
          <w:rFonts w:ascii="Times New Roman" w:hAnsi="Times New Roman" w:cs="Times New Roman"/>
          <w:sz w:val="24"/>
          <w:szCs w:val="24"/>
          <w:lang w:val="en-US"/>
        </w:rPr>
        <w:t xml:space="preserve"> of digital tools. </w:t>
      </w:r>
      <w:r w:rsidR="007A0C16" w:rsidRPr="00822B29">
        <w:rPr>
          <w:rFonts w:ascii="Times New Roman" w:hAnsi="Times New Roman" w:cs="Times New Roman"/>
          <w:sz w:val="24"/>
          <w:szCs w:val="24"/>
          <w:lang w:val="en-US"/>
        </w:rPr>
        <w:t>This study analyzed technostress levels among upper secondary students in public and private institutions in Ciudad del Carmen, Campeche, using a cross-sectional comparative design. Results revealed that public school students held more positive attitudes toward ICT, while private school students engaged more frequently in academic use of social networks. Although overall technostress levels did not significantly differ, individual factors</w:t>
      </w:r>
      <w:r w:rsidR="002A233B" w:rsidRPr="00822B29">
        <w:rPr>
          <w:rFonts w:ascii="Times New Roman" w:hAnsi="Times New Roman" w:cs="Times New Roman"/>
          <w:sz w:val="24"/>
          <w:szCs w:val="24"/>
          <w:lang w:val="en-US"/>
        </w:rPr>
        <w:t xml:space="preserve"> </w:t>
      </w:r>
      <w:r w:rsidR="007A0C16" w:rsidRPr="00822B29">
        <w:rPr>
          <w:rFonts w:ascii="Times New Roman" w:hAnsi="Times New Roman" w:cs="Times New Roman"/>
          <w:sz w:val="24"/>
          <w:szCs w:val="24"/>
          <w:lang w:val="en-US"/>
        </w:rPr>
        <w:t>—such as digital skills and coping strategies (i.e., the psychological resources or mechanisms that people use to handle stressful situations)—</w:t>
      </w:r>
      <w:r w:rsidR="002A233B" w:rsidRPr="00822B29">
        <w:rPr>
          <w:rFonts w:ascii="Times New Roman" w:hAnsi="Times New Roman" w:cs="Times New Roman"/>
          <w:sz w:val="24"/>
          <w:szCs w:val="24"/>
          <w:lang w:val="en-US"/>
        </w:rPr>
        <w:t xml:space="preserve"> </w:t>
      </w:r>
      <w:r w:rsidR="007A0C16" w:rsidRPr="00822B29">
        <w:rPr>
          <w:rFonts w:ascii="Times New Roman" w:hAnsi="Times New Roman" w:cs="Times New Roman"/>
          <w:sz w:val="24"/>
          <w:szCs w:val="24"/>
          <w:lang w:val="en-US"/>
        </w:rPr>
        <w:t xml:space="preserve">seem to play a more influential role than institutional type. </w:t>
      </w:r>
      <w:r w:rsidRPr="00822B29">
        <w:rPr>
          <w:rFonts w:ascii="Times New Roman" w:hAnsi="Times New Roman" w:cs="Times New Roman"/>
          <w:sz w:val="24"/>
          <w:szCs w:val="24"/>
          <w:lang w:val="en-US"/>
        </w:rPr>
        <w:t>The implementation of training programs in digital competencies and psychological support is recommended to mitigate its effects and enhance students’ educational experience.</w:t>
      </w:r>
    </w:p>
    <w:p w14:paraId="7A44D417" w14:textId="45121167" w:rsidR="00AE2D26" w:rsidRPr="00822B29" w:rsidRDefault="00AE2D26" w:rsidP="00AE2D26">
      <w:pPr>
        <w:spacing w:after="0" w:line="360" w:lineRule="auto"/>
        <w:rPr>
          <w:rFonts w:ascii="Times New Roman" w:hAnsi="Times New Roman" w:cs="Times New Roman"/>
          <w:sz w:val="24"/>
          <w:szCs w:val="24"/>
          <w:lang w:val="en-US"/>
        </w:rPr>
      </w:pPr>
      <w:r w:rsidRPr="00822B29">
        <w:rPr>
          <w:rFonts w:ascii="Calibri" w:hAnsi="Calibri" w:cs="Calibri"/>
          <w:b/>
          <w:bCs/>
          <w:sz w:val="28"/>
          <w:szCs w:val="28"/>
          <w:lang w:val="en-US"/>
        </w:rPr>
        <w:t>Keywords:</w:t>
      </w:r>
      <w:r w:rsidRPr="00822B29">
        <w:rPr>
          <w:rFonts w:ascii="Times New Roman" w:hAnsi="Times New Roman" w:cs="Times New Roman"/>
          <w:sz w:val="28"/>
          <w:szCs w:val="28"/>
          <w:lang w:val="en-US"/>
        </w:rPr>
        <w:t xml:space="preserve"> </w:t>
      </w:r>
      <w:r w:rsidR="003B5E3E" w:rsidRPr="00822B29">
        <w:rPr>
          <w:rFonts w:ascii="Times New Roman" w:hAnsi="Times New Roman" w:cs="Times New Roman"/>
          <w:sz w:val="24"/>
          <w:szCs w:val="24"/>
          <w:lang w:val="en-US"/>
        </w:rPr>
        <w:t xml:space="preserve">technostress, </w:t>
      </w:r>
      <w:r w:rsidRPr="00822B29">
        <w:rPr>
          <w:rFonts w:ascii="Times New Roman" w:hAnsi="Times New Roman" w:cs="Times New Roman"/>
          <w:sz w:val="24"/>
          <w:szCs w:val="24"/>
          <w:lang w:val="en-US"/>
        </w:rPr>
        <w:t>ICT,</w:t>
      </w:r>
      <w:r w:rsidR="003B5E3E" w:rsidRPr="00822B29">
        <w:rPr>
          <w:rFonts w:ascii="Times New Roman" w:hAnsi="Times New Roman" w:cs="Times New Roman"/>
          <w:sz w:val="24"/>
          <w:szCs w:val="24"/>
          <w:lang w:val="en-US"/>
        </w:rPr>
        <w:t xml:space="preserve"> </w:t>
      </w:r>
      <w:r w:rsidRPr="00822B29">
        <w:rPr>
          <w:rFonts w:ascii="Times New Roman" w:hAnsi="Times New Roman" w:cs="Times New Roman"/>
          <w:sz w:val="24"/>
          <w:szCs w:val="24"/>
          <w:lang w:val="en-US"/>
        </w:rPr>
        <w:t>education, students, public institutions, private institutions.</w:t>
      </w:r>
    </w:p>
    <w:p w14:paraId="199E1213" w14:textId="77777777" w:rsidR="00283D59" w:rsidRPr="00822B29" w:rsidRDefault="00283D59" w:rsidP="000800DB">
      <w:pPr>
        <w:spacing w:after="0" w:line="360" w:lineRule="auto"/>
        <w:rPr>
          <w:rFonts w:ascii="Calibri" w:hAnsi="Calibri" w:cs="Calibri"/>
          <w:b/>
          <w:bCs/>
          <w:sz w:val="28"/>
          <w:szCs w:val="28"/>
          <w:lang w:val="pt-BR"/>
        </w:rPr>
      </w:pPr>
      <w:r w:rsidRPr="00822B29">
        <w:rPr>
          <w:rFonts w:ascii="Calibri" w:hAnsi="Calibri" w:cs="Calibri"/>
          <w:b/>
          <w:bCs/>
          <w:sz w:val="28"/>
          <w:szCs w:val="28"/>
          <w:lang w:val="pt-BR"/>
        </w:rPr>
        <w:lastRenderedPageBreak/>
        <w:t>Resumo</w:t>
      </w:r>
    </w:p>
    <w:p w14:paraId="15990FCF" w14:textId="0DEAA461" w:rsidR="00AE2D26" w:rsidRPr="00822B29" w:rsidRDefault="00AE2D26" w:rsidP="00323935">
      <w:pPr>
        <w:spacing w:after="0" w:line="360" w:lineRule="auto"/>
        <w:jc w:val="both"/>
        <w:rPr>
          <w:rFonts w:ascii="Times New Roman" w:hAnsi="Times New Roman" w:cs="Times New Roman"/>
          <w:sz w:val="24"/>
          <w:szCs w:val="24"/>
          <w:lang w:val="pt-BR"/>
        </w:rPr>
      </w:pPr>
      <w:r w:rsidRPr="00822B29">
        <w:rPr>
          <w:rFonts w:ascii="Times New Roman" w:hAnsi="Times New Roman" w:cs="Times New Roman"/>
          <w:sz w:val="24"/>
          <w:szCs w:val="24"/>
          <w:lang w:val="pt-BR"/>
        </w:rPr>
        <w:t xml:space="preserve">O avanço das Tecnologias da Informação e Comunicação (TIC) transformou a educação, mas também levou ao fenômeno do tecnoestresse, caracterizado por ansiedade e exaustão devido ao uso excessivo de ferramentas digitais. </w:t>
      </w:r>
      <w:r w:rsidR="003B5E3E" w:rsidRPr="00822B29">
        <w:rPr>
          <w:rFonts w:ascii="Times New Roman" w:hAnsi="Times New Roman" w:cs="Times New Roman"/>
          <w:sz w:val="24"/>
          <w:szCs w:val="24"/>
          <w:lang w:val="pt-BR"/>
        </w:rPr>
        <w:t>O estudo analisou os níveis de tecnoestresse entre estudantes do ensino médio em instituições públicas e privadas de Ciudad del Carmen, Campeche, por meio de uma abordagem quantitativa e um desenho comparativo transversal. Os resultados indicaram que os alunos das instituições públicas apresentaram uma atitude mais positiva frente às TIC, enquanto os das instituições privadas utilizaram mais as redes sociais com fins acadêmicos. Apesar disso, não foram observadas diferenças significativas nos níveis gerais de tecnoestresse, sugerindo que fatores individuais</w:t>
      </w:r>
      <w:r w:rsidR="002A233B" w:rsidRPr="00822B29">
        <w:rPr>
          <w:rFonts w:ascii="Times New Roman" w:hAnsi="Times New Roman" w:cs="Times New Roman"/>
          <w:sz w:val="24"/>
          <w:szCs w:val="24"/>
          <w:lang w:val="pt-BR"/>
        </w:rPr>
        <w:t xml:space="preserve"> </w:t>
      </w:r>
      <w:r w:rsidR="003B5E3E" w:rsidRPr="00822B29">
        <w:rPr>
          <w:rFonts w:ascii="Times New Roman" w:hAnsi="Times New Roman" w:cs="Times New Roman"/>
          <w:sz w:val="24"/>
          <w:szCs w:val="24"/>
          <w:lang w:val="pt-BR"/>
        </w:rPr>
        <w:t>—como competências digitais e estratégias de enfrentamento (ou seja, os recursos ou mecanismos psicológicos que as pessoas utilizam para lidar com situações de stress)— têm maior peso que o tipo de instituição. Recomenda-se a implementação de programas de formação digital e apoio psicológico para mitigar os efeitos do tecnoestresse e aprimorar a experiência educacional dos estudantes.</w:t>
      </w:r>
    </w:p>
    <w:p w14:paraId="2C0030B3" w14:textId="0897FAB1" w:rsidR="00AE2D26" w:rsidRDefault="00AE2D26" w:rsidP="006D3580">
      <w:pPr>
        <w:spacing w:after="0" w:line="360" w:lineRule="auto"/>
        <w:jc w:val="both"/>
        <w:rPr>
          <w:rFonts w:ascii="Times New Roman" w:hAnsi="Times New Roman" w:cs="Times New Roman"/>
          <w:sz w:val="24"/>
          <w:szCs w:val="24"/>
          <w:lang w:val="pt-BR"/>
        </w:rPr>
      </w:pPr>
      <w:r w:rsidRPr="00822B29">
        <w:rPr>
          <w:rFonts w:ascii="Calibri" w:hAnsi="Calibri" w:cs="Calibri"/>
          <w:b/>
          <w:bCs/>
          <w:sz w:val="28"/>
          <w:szCs w:val="28"/>
          <w:lang w:val="pt-BR"/>
        </w:rPr>
        <w:t>Palavras-chave</w:t>
      </w:r>
      <w:r w:rsidRPr="00822B29">
        <w:rPr>
          <w:rFonts w:ascii="Times New Roman" w:hAnsi="Times New Roman" w:cs="Times New Roman"/>
          <w:b/>
          <w:bCs/>
          <w:sz w:val="24"/>
          <w:szCs w:val="24"/>
          <w:lang w:val="pt-BR"/>
        </w:rPr>
        <w:t>:</w:t>
      </w:r>
      <w:r w:rsidR="003B5E3E" w:rsidRPr="00822B29">
        <w:rPr>
          <w:rFonts w:ascii="Times New Roman" w:hAnsi="Times New Roman" w:cs="Times New Roman"/>
          <w:sz w:val="24"/>
          <w:szCs w:val="24"/>
          <w:lang w:val="pt-BR"/>
        </w:rPr>
        <w:t xml:space="preserve"> </w:t>
      </w:r>
      <w:r w:rsidRPr="00822B29">
        <w:rPr>
          <w:rFonts w:ascii="Times New Roman" w:hAnsi="Times New Roman" w:cs="Times New Roman"/>
          <w:sz w:val="24"/>
          <w:szCs w:val="24"/>
          <w:lang w:val="pt-BR"/>
        </w:rPr>
        <w:t>tecnoestresse</w:t>
      </w:r>
      <w:r w:rsidR="003B5E3E" w:rsidRPr="00822B29">
        <w:rPr>
          <w:rFonts w:ascii="Times New Roman" w:hAnsi="Times New Roman" w:cs="Times New Roman"/>
          <w:sz w:val="24"/>
          <w:szCs w:val="24"/>
          <w:lang w:val="pt-BR"/>
        </w:rPr>
        <w:t>, TIC</w:t>
      </w:r>
      <w:r w:rsidRPr="00822B29">
        <w:rPr>
          <w:rFonts w:ascii="Times New Roman" w:hAnsi="Times New Roman" w:cs="Times New Roman"/>
          <w:sz w:val="24"/>
          <w:szCs w:val="24"/>
          <w:lang w:val="pt-BR"/>
        </w:rPr>
        <w:t>, educação, estudantes, instituições públicas, instituições privadas.</w:t>
      </w:r>
    </w:p>
    <w:p w14:paraId="175725FB" w14:textId="52E11405" w:rsidR="006D3580" w:rsidRPr="004334EF" w:rsidRDefault="006D3580" w:rsidP="006D3580">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2024                                       </w:t>
      </w:r>
      <w:r w:rsidRPr="00906375">
        <w:rPr>
          <w:rFonts w:ascii="Times New Roman" w:hAnsi="Times New Roman"/>
          <w:b/>
          <w:color w:val="000000"/>
          <w:sz w:val="24"/>
        </w:rPr>
        <w:t>Fecha Aceptación:</w:t>
      </w:r>
      <w:r>
        <w:rPr>
          <w:rFonts w:ascii="Times New Roman" w:hAnsi="Times New Roman"/>
          <w:b/>
          <w:color w:val="000000"/>
          <w:sz w:val="24"/>
        </w:rPr>
        <w:t xml:space="preserve"> </w:t>
      </w:r>
      <w:proofErr w:type="gramStart"/>
      <w:r>
        <w:rPr>
          <w:rFonts w:ascii="Times New Roman" w:hAnsi="Times New Roman"/>
          <w:color w:val="000000"/>
          <w:sz w:val="24"/>
        </w:rPr>
        <w:t>Abril</w:t>
      </w:r>
      <w:proofErr w:type="gramEnd"/>
      <w:r>
        <w:rPr>
          <w:rFonts w:ascii="Times New Roman" w:hAnsi="Times New Roman"/>
          <w:color w:val="000000"/>
          <w:sz w:val="24"/>
        </w:rPr>
        <w:t xml:space="preserve"> 2025</w:t>
      </w:r>
    </w:p>
    <w:p w14:paraId="0558D7D8" w14:textId="77777777" w:rsidR="006D3580" w:rsidRPr="00497EBA" w:rsidRDefault="00000000" w:rsidP="006D3580">
      <w:pPr>
        <w:spacing w:after="0" w:line="360" w:lineRule="auto"/>
        <w:jc w:val="both"/>
        <w:rPr>
          <w:rFonts w:ascii="Times New Roman" w:hAnsi="Times New Roman" w:cs="Times New Roman"/>
          <w:bCs/>
          <w:sz w:val="24"/>
          <w:szCs w:val="24"/>
          <w:lang w:val="en-US"/>
        </w:rPr>
      </w:pPr>
      <w:r>
        <w:rPr>
          <w:noProof/>
        </w:rPr>
        <w:pict w14:anchorId="7BF23E90">
          <v:rect id="_x0000_i1025" style="width:441.9pt;height:.05pt" o:hralign="center" o:hrstd="t" o:hr="t" fillcolor="#a0a0a0" stroked="f"/>
        </w:pict>
      </w:r>
    </w:p>
    <w:p w14:paraId="4EAE226B" w14:textId="22B93EF5" w:rsidR="006A73F0" w:rsidRPr="00822B29" w:rsidRDefault="006A73F0" w:rsidP="00283D59">
      <w:pPr>
        <w:spacing w:after="0" w:line="360" w:lineRule="auto"/>
        <w:jc w:val="center"/>
        <w:rPr>
          <w:rFonts w:ascii="Times New Roman" w:hAnsi="Times New Roman" w:cs="Times New Roman"/>
          <w:b/>
          <w:bCs/>
          <w:sz w:val="32"/>
          <w:szCs w:val="32"/>
        </w:rPr>
      </w:pPr>
      <w:bookmarkStart w:id="1" w:name="_Hlk192153664"/>
      <w:r w:rsidRPr="00822B29">
        <w:rPr>
          <w:rFonts w:ascii="Times New Roman" w:hAnsi="Times New Roman" w:cs="Times New Roman"/>
          <w:b/>
          <w:bCs/>
          <w:sz w:val="32"/>
          <w:szCs w:val="32"/>
        </w:rPr>
        <w:t>Introducción</w:t>
      </w:r>
    </w:p>
    <w:p w14:paraId="79F080F8" w14:textId="45565219" w:rsidR="00AC4AAE" w:rsidRPr="00822B29" w:rsidRDefault="00AD70A9" w:rsidP="00C24CA7">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El avance de las tecnologías de la información y </w:t>
      </w:r>
      <w:r w:rsidR="003B5E3E" w:rsidRPr="00822B29">
        <w:rPr>
          <w:rFonts w:ascii="Times New Roman" w:hAnsi="Times New Roman" w:cs="Times New Roman"/>
          <w:sz w:val="24"/>
          <w:szCs w:val="24"/>
        </w:rPr>
        <w:t xml:space="preserve">la </w:t>
      </w:r>
      <w:r w:rsidRPr="00822B29">
        <w:rPr>
          <w:rFonts w:ascii="Times New Roman" w:hAnsi="Times New Roman" w:cs="Times New Roman"/>
          <w:sz w:val="24"/>
          <w:szCs w:val="24"/>
        </w:rPr>
        <w:t>comunicación (TIC) ha modificado significativamente los entornos educativos, ofreciendo herramientas que mejoran el acceso a la información y prom</w:t>
      </w:r>
      <w:r w:rsidR="00A81547" w:rsidRPr="00822B29">
        <w:rPr>
          <w:rFonts w:ascii="Times New Roman" w:hAnsi="Times New Roman" w:cs="Times New Roman"/>
          <w:sz w:val="24"/>
          <w:szCs w:val="24"/>
        </w:rPr>
        <w:t>oviendo</w:t>
      </w:r>
      <w:r w:rsidRPr="00822B29">
        <w:rPr>
          <w:rFonts w:ascii="Times New Roman" w:hAnsi="Times New Roman" w:cs="Times New Roman"/>
          <w:sz w:val="24"/>
          <w:szCs w:val="24"/>
        </w:rPr>
        <w:t xml:space="preserve"> nuevas dinámicas de enseñanza y aprendizaje. Sin embargo, el uso intensivo de las TIC puede generar tecnoestrés, un fenómeno caracterizado por estrés y ansiedad</w:t>
      </w:r>
      <w:r w:rsidR="007455A2" w:rsidRPr="00822B29">
        <w:rPr>
          <w:rFonts w:ascii="Times New Roman" w:hAnsi="Times New Roman" w:cs="Times New Roman"/>
          <w:sz w:val="24"/>
          <w:szCs w:val="24"/>
        </w:rPr>
        <w:t>. Estos se manifiestan a través de síntomas de agotamiento y frustración</w:t>
      </w:r>
      <w:r w:rsidR="00EC5175" w:rsidRPr="00822B29">
        <w:rPr>
          <w:rFonts w:ascii="Times New Roman" w:hAnsi="Times New Roman" w:cs="Times New Roman"/>
          <w:sz w:val="24"/>
          <w:szCs w:val="24"/>
        </w:rPr>
        <w:t>,</w:t>
      </w:r>
      <w:r w:rsidR="007455A2" w:rsidRPr="00822B29">
        <w:rPr>
          <w:rFonts w:ascii="Times New Roman" w:hAnsi="Times New Roman" w:cs="Times New Roman"/>
          <w:sz w:val="24"/>
          <w:szCs w:val="24"/>
        </w:rPr>
        <w:t xml:space="preserve"> </w:t>
      </w:r>
      <w:r w:rsidRPr="00822B29">
        <w:rPr>
          <w:rFonts w:ascii="Times New Roman" w:hAnsi="Times New Roman" w:cs="Times New Roman"/>
          <w:sz w:val="24"/>
          <w:szCs w:val="24"/>
        </w:rPr>
        <w:t xml:space="preserve">asociados al manejo constante de dispositivos tecnológicos en estudiantes que dependen de las TIC para sus actividades escolares diarias (Sharma y Gupta, 2022; </w:t>
      </w:r>
      <w:proofErr w:type="spellStart"/>
      <w:r w:rsidRPr="00822B29">
        <w:rPr>
          <w:rFonts w:ascii="Times New Roman" w:hAnsi="Times New Roman" w:cs="Times New Roman"/>
          <w:sz w:val="24"/>
          <w:szCs w:val="24"/>
        </w:rPr>
        <w:t>Qi</w:t>
      </w:r>
      <w:proofErr w:type="spellEnd"/>
      <w:r w:rsidRPr="00822B29">
        <w:rPr>
          <w:rFonts w:ascii="Times New Roman" w:hAnsi="Times New Roman" w:cs="Times New Roman"/>
          <w:sz w:val="24"/>
          <w:szCs w:val="24"/>
        </w:rPr>
        <w:t xml:space="preserve">, 2019; </w:t>
      </w:r>
      <w:proofErr w:type="spellStart"/>
      <w:r w:rsidRPr="00822B29">
        <w:rPr>
          <w:rFonts w:ascii="Times New Roman" w:hAnsi="Times New Roman" w:cs="Times New Roman"/>
          <w:sz w:val="24"/>
          <w:szCs w:val="24"/>
        </w:rPr>
        <w:t>Upadhyaya</w:t>
      </w:r>
      <w:proofErr w:type="spellEnd"/>
      <w:r w:rsidR="005B712D" w:rsidRPr="00822B29">
        <w:rPr>
          <w:rFonts w:ascii="Times New Roman" w:hAnsi="Times New Roman" w:cs="Times New Roman"/>
          <w:sz w:val="24"/>
          <w:szCs w:val="24"/>
        </w:rPr>
        <w:t xml:space="preserve"> y </w:t>
      </w:r>
      <w:proofErr w:type="spellStart"/>
      <w:r w:rsidR="005B712D" w:rsidRPr="00822B29">
        <w:rPr>
          <w:rFonts w:ascii="Times New Roman" w:hAnsi="Times New Roman" w:cs="Times New Roman"/>
          <w:sz w:val="24"/>
          <w:szCs w:val="24"/>
        </w:rPr>
        <w:t>Acharya</w:t>
      </w:r>
      <w:proofErr w:type="spellEnd"/>
      <w:r w:rsidRPr="00822B29">
        <w:rPr>
          <w:rFonts w:ascii="Times New Roman" w:hAnsi="Times New Roman" w:cs="Times New Roman"/>
          <w:sz w:val="24"/>
          <w:szCs w:val="24"/>
        </w:rPr>
        <w:t>, 2020).</w:t>
      </w:r>
    </w:p>
    <w:p w14:paraId="3CBFFB20" w14:textId="797CF684" w:rsidR="006F0027" w:rsidRPr="00822B29" w:rsidRDefault="006F0027" w:rsidP="00C24CA7">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En ese contexto, el confinamiento por COVID-19 intensificó la dependencia tecnológica en el sistema educativo, </w:t>
      </w:r>
      <w:r w:rsidR="007455A2" w:rsidRPr="00822B29">
        <w:rPr>
          <w:rFonts w:ascii="Times New Roman" w:hAnsi="Times New Roman" w:cs="Times New Roman"/>
          <w:sz w:val="24"/>
          <w:szCs w:val="24"/>
        </w:rPr>
        <w:t>especialmente entre estudiantes, quienes aumentaron el uso de TIC para sus actividades académicas</w:t>
      </w:r>
      <w:r w:rsidRPr="00822B29">
        <w:rPr>
          <w:rFonts w:ascii="Times New Roman" w:hAnsi="Times New Roman" w:cs="Times New Roman"/>
          <w:sz w:val="24"/>
          <w:szCs w:val="24"/>
        </w:rPr>
        <w:t xml:space="preserve">. Como resultado, el tecnoestrés se volvió un problema relevante en ese periodo (Atlatenco y Hernández, 2022). Estudios previos </w:t>
      </w:r>
      <w:r w:rsidR="00774A12" w:rsidRPr="00822B29">
        <w:rPr>
          <w:rFonts w:ascii="Times New Roman" w:hAnsi="Times New Roman" w:cs="Times New Roman"/>
          <w:sz w:val="24"/>
          <w:szCs w:val="24"/>
        </w:rPr>
        <w:t>señalan</w:t>
      </w:r>
      <w:r w:rsidRPr="00822B29">
        <w:rPr>
          <w:rFonts w:ascii="Times New Roman" w:hAnsi="Times New Roman" w:cs="Times New Roman"/>
          <w:sz w:val="24"/>
          <w:szCs w:val="24"/>
        </w:rPr>
        <w:t xml:space="preserve"> que la combinación del uso excesivo de TIC, la sobrecarga de información y la falta de </w:t>
      </w:r>
      <w:r w:rsidRPr="00822B29">
        <w:rPr>
          <w:rFonts w:ascii="Times New Roman" w:hAnsi="Times New Roman" w:cs="Times New Roman"/>
          <w:sz w:val="24"/>
          <w:szCs w:val="24"/>
        </w:rPr>
        <w:lastRenderedPageBreak/>
        <w:t xml:space="preserve">habilidades para manejar estas herramientas incrementó los niveles de ansiedad y procrastinación en estudiantes y docentes (Domínguez-Torres </w:t>
      </w:r>
      <w:r w:rsidRPr="00822B29">
        <w:rPr>
          <w:rFonts w:ascii="Times New Roman" w:hAnsi="Times New Roman" w:cs="Times New Roman"/>
          <w:i/>
          <w:iCs/>
          <w:sz w:val="24"/>
          <w:szCs w:val="24"/>
        </w:rPr>
        <w:t>et al</w:t>
      </w:r>
      <w:r w:rsidRPr="00822B29">
        <w:rPr>
          <w:rFonts w:ascii="Times New Roman" w:hAnsi="Times New Roman" w:cs="Times New Roman"/>
          <w:sz w:val="24"/>
          <w:szCs w:val="24"/>
        </w:rPr>
        <w:t xml:space="preserve">., 2021; Morales-Mota </w:t>
      </w:r>
      <w:r w:rsidRPr="00822B29">
        <w:rPr>
          <w:rFonts w:ascii="Times New Roman" w:hAnsi="Times New Roman" w:cs="Times New Roman"/>
          <w:i/>
          <w:iCs/>
          <w:sz w:val="24"/>
          <w:szCs w:val="24"/>
        </w:rPr>
        <w:t>et al</w:t>
      </w:r>
      <w:r w:rsidRPr="00822B29">
        <w:rPr>
          <w:rFonts w:ascii="Times New Roman" w:hAnsi="Times New Roman" w:cs="Times New Roman"/>
          <w:sz w:val="24"/>
          <w:szCs w:val="24"/>
        </w:rPr>
        <w:t xml:space="preserve">., 2021; Benavides Lara </w:t>
      </w:r>
      <w:r w:rsidRPr="00822B29">
        <w:rPr>
          <w:rFonts w:ascii="Times New Roman" w:hAnsi="Times New Roman" w:cs="Times New Roman"/>
          <w:i/>
          <w:iCs/>
          <w:sz w:val="24"/>
          <w:szCs w:val="24"/>
        </w:rPr>
        <w:t>et al</w:t>
      </w:r>
      <w:r w:rsidRPr="00822B29">
        <w:rPr>
          <w:rFonts w:ascii="Times New Roman" w:hAnsi="Times New Roman" w:cs="Times New Roman"/>
          <w:sz w:val="24"/>
          <w:szCs w:val="24"/>
        </w:rPr>
        <w:t xml:space="preserve">., 2022). En particular, Morales-Mota </w:t>
      </w:r>
      <w:r w:rsidRPr="00822B29">
        <w:rPr>
          <w:rFonts w:ascii="Times New Roman" w:hAnsi="Times New Roman" w:cs="Times New Roman"/>
          <w:i/>
          <w:iCs/>
          <w:sz w:val="24"/>
          <w:szCs w:val="24"/>
        </w:rPr>
        <w:t>et al</w:t>
      </w:r>
      <w:r w:rsidRPr="00822B29">
        <w:rPr>
          <w:rFonts w:ascii="Times New Roman" w:hAnsi="Times New Roman" w:cs="Times New Roman"/>
          <w:sz w:val="24"/>
          <w:szCs w:val="24"/>
        </w:rPr>
        <w:t>. (2021) destacan que los estudiantes de nivel medio superior (NMS) fueron altamente vulnerables, enfrentando dificultades para equilibrar las demandas académicas y personales en un entorno completamente digital.</w:t>
      </w:r>
    </w:p>
    <w:p w14:paraId="625ECCEB" w14:textId="7EE80EE5" w:rsidR="00EB626B" w:rsidRPr="00822B29" w:rsidRDefault="00EB626B" w:rsidP="00C24CA7">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Por otro lado, Navarrete-</w:t>
      </w:r>
      <w:proofErr w:type="spellStart"/>
      <w:r w:rsidRPr="00822B29">
        <w:rPr>
          <w:rFonts w:ascii="Times New Roman" w:hAnsi="Times New Roman" w:cs="Times New Roman"/>
          <w:sz w:val="24"/>
          <w:szCs w:val="24"/>
        </w:rPr>
        <w:t>Cazales</w:t>
      </w:r>
      <w:proofErr w:type="spellEnd"/>
      <w:r w:rsidRPr="00822B29">
        <w:rPr>
          <w:rFonts w:ascii="Times New Roman" w:hAnsi="Times New Roman" w:cs="Times New Roman"/>
          <w:sz w:val="24"/>
          <w:szCs w:val="24"/>
        </w:rPr>
        <w:t xml:space="preserve"> (2023) analiz</w:t>
      </w:r>
      <w:r w:rsidR="00774A12" w:rsidRPr="00822B29">
        <w:rPr>
          <w:rFonts w:ascii="Times New Roman" w:hAnsi="Times New Roman" w:cs="Times New Roman"/>
          <w:sz w:val="24"/>
          <w:szCs w:val="24"/>
        </w:rPr>
        <w:t>ó</w:t>
      </w:r>
      <w:r w:rsidRPr="00822B29">
        <w:rPr>
          <w:rFonts w:ascii="Times New Roman" w:hAnsi="Times New Roman" w:cs="Times New Roman"/>
          <w:sz w:val="24"/>
          <w:szCs w:val="24"/>
        </w:rPr>
        <w:t xml:space="preserve"> investigaciones realizadas entre 2012 y 2021 sobre las políticas educativas para la integración de las TIC en el sistema educativo mexicano y destaca que, aunque se han implementado políticas para incorporar tecnologías en la educación, persisten desigualdades en su acceso y uso, especialmente en instituciones públicas. Los estudiantes en estas instituciones enfrentan limitaciones tecnológicas significativas, lo que los lleva a </w:t>
      </w:r>
      <w:r w:rsidR="007455A2" w:rsidRPr="00822B29">
        <w:rPr>
          <w:rFonts w:ascii="Times New Roman" w:hAnsi="Times New Roman" w:cs="Times New Roman"/>
          <w:sz w:val="24"/>
          <w:szCs w:val="24"/>
        </w:rPr>
        <w:t>considerar esenciales</w:t>
      </w:r>
      <w:r w:rsidRPr="00822B29">
        <w:rPr>
          <w:rFonts w:ascii="Times New Roman" w:hAnsi="Times New Roman" w:cs="Times New Roman"/>
          <w:sz w:val="24"/>
          <w:szCs w:val="24"/>
        </w:rPr>
        <w:t xml:space="preserve"> las TIC como herramientas esenciales para superar estas barreras y acceder a mejores oportunidades educativas.</w:t>
      </w:r>
    </w:p>
    <w:p w14:paraId="283FB8DE" w14:textId="77777777" w:rsidR="00C24CA7" w:rsidRPr="00822B29" w:rsidRDefault="00C24CA7" w:rsidP="00C24CA7">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De acuerdo con Cuervo </w:t>
      </w:r>
      <w:r w:rsidRPr="00822B29">
        <w:rPr>
          <w:rFonts w:ascii="Times New Roman" w:hAnsi="Times New Roman" w:cs="Times New Roman"/>
          <w:i/>
          <w:sz w:val="24"/>
          <w:szCs w:val="24"/>
        </w:rPr>
        <w:t>et al.</w:t>
      </w:r>
      <w:r w:rsidRPr="00822B29">
        <w:rPr>
          <w:rFonts w:ascii="Times New Roman" w:hAnsi="Times New Roman" w:cs="Times New Roman"/>
          <w:sz w:val="24"/>
          <w:szCs w:val="24"/>
        </w:rPr>
        <w:t xml:space="preserve"> (2018), el tecnoestrés puede estar influido tanto por factores individuales como contextuales, destacando que este fenómeno no solo está determinado por la exposición a la tecnología, sino también por una interacción compleja entre factores individuales (como habilidades tecnológicas y percepción personal) y contextuales (como la infraestructura disponible y las demandas tecnológicas del entorno).</w:t>
      </w:r>
    </w:p>
    <w:p w14:paraId="2FA3EC4C" w14:textId="5223D950" w:rsidR="00C24CA7" w:rsidRPr="00822B29" w:rsidRDefault="009C446E" w:rsidP="009C446E">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En ese sentido, las diferencias estructurales entre instituciones mexicanas, tanto públicas como privadas, podrían influir en la percepción y el impacto del uso de las TIC entre los estudiantes. Factores como la infraestructura tecnológica y la capacitación docente</w:t>
      </w:r>
      <w:r w:rsidR="00FA7500" w:rsidRPr="00822B29">
        <w:rPr>
          <w:rFonts w:ascii="Times New Roman" w:hAnsi="Times New Roman" w:cs="Times New Roman"/>
          <w:sz w:val="24"/>
          <w:szCs w:val="24"/>
        </w:rPr>
        <w:t>,</w:t>
      </w:r>
      <w:r w:rsidRPr="00822B29">
        <w:rPr>
          <w:rFonts w:ascii="Times New Roman" w:hAnsi="Times New Roman" w:cs="Times New Roman"/>
          <w:sz w:val="24"/>
          <w:szCs w:val="24"/>
        </w:rPr>
        <w:t xml:space="preserve"> desempeñan un papel clave en este proceso </w:t>
      </w:r>
      <w:r w:rsidR="00C24CA7" w:rsidRPr="00822B29">
        <w:rPr>
          <w:rFonts w:ascii="Times New Roman" w:hAnsi="Times New Roman" w:cs="Times New Roman"/>
          <w:sz w:val="24"/>
          <w:szCs w:val="24"/>
        </w:rPr>
        <w:t xml:space="preserve">(Sánchez-Macías </w:t>
      </w:r>
      <w:r w:rsidR="00C24CA7" w:rsidRPr="00822B29">
        <w:rPr>
          <w:rFonts w:ascii="Times New Roman" w:hAnsi="Times New Roman" w:cs="Times New Roman"/>
          <w:i/>
          <w:sz w:val="24"/>
          <w:szCs w:val="24"/>
        </w:rPr>
        <w:t>et al.</w:t>
      </w:r>
      <w:r w:rsidR="00C24CA7" w:rsidRPr="00822B29">
        <w:rPr>
          <w:rFonts w:ascii="Times New Roman" w:hAnsi="Times New Roman" w:cs="Times New Roman"/>
          <w:sz w:val="24"/>
          <w:szCs w:val="24"/>
        </w:rPr>
        <w:t xml:space="preserve">, 2021). Mientras que las escuelas privadas suelen disponer de recursos tecnológicos más avanzados y mejores programas de capacitación docente, </w:t>
      </w:r>
      <w:r w:rsidR="007455A2" w:rsidRPr="00822B29">
        <w:rPr>
          <w:rFonts w:ascii="Times New Roman" w:hAnsi="Times New Roman" w:cs="Times New Roman"/>
          <w:sz w:val="24"/>
          <w:szCs w:val="24"/>
        </w:rPr>
        <w:t>esto facilita</w:t>
      </w:r>
      <w:r w:rsidR="00C24CA7" w:rsidRPr="00822B29">
        <w:rPr>
          <w:rFonts w:ascii="Times New Roman" w:hAnsi="Times New Roman" w:cs="Times New Roman"/>
          <w:sz w:val="24"/>
          <w:szCs w:val="24"/>
        </w:rPr>
        <w:t xml:space="preserve"> un uso más efectivo de las TIC, en las instituciones públicas, las limitaciones en infraestructura y acceso a internet incrementan la frustración y los niveles de tecnoestrés entre sus estudiantes (Morales-Mota </w:t>
      </w:r>
      <w:r w:rsidR="00C24CA7" w:rsidRPr="00822B29">
        <w:rPr>
          <w:rFonts w:ascii="Times New Roman" w:hAnsi="Times New Roman" w:cs="Times New Roman"/>
          <w:i/>
          <w:sz w:val="24"/>
          <w:szCs w:val="24"/>
        </w:rPr>
        <w:t>et al.</w:t>
      </w:r>
      <w:r w:rsidR="00C24CA7" w:rsidRPr="00822B29">
        <w:rPr>
          <w:rFonts w:ascii="Times New Roman" w:hAnsi="Times New Roman" w:cs="Times New Roman"/>
          <w:sz w:val="24"/>
          <w:szCs w:val="24"/>
        </w:rPr>
        <w:t>, 2021).</w:t>
      </w:r>
    </w:p>
    <w:p w14:paraId="5F1C4BCF" w14:textId="77777777" w:rsidR="009C446E" w:rsidRPr="00822B29" w:rsidRDefault="0022362E" w:rsidP="009C446E">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En consecuencia, e</w:t>
      </w:r>
      <w:r w:rsidR="006F0027" w:rsidRPr="00822B29">
        <w:rPr>
          <w:rFonts w:ascii="Times New Roman" w:hAnsi="Times New Roman" w:cs="Times New Roman"/>
          <w:sz w:val="24"/>
          <w:szCs w:val="24"/>
        </w:rPr>
        <w:t xml:space="preserve">ste </w:t>
      </w:r>
      <w:r w:rsidRPr="00822B29">
        <w:rPr>
          <w:rFonts w:ascii="Times New Roman" w:hAnsi="Times New Roman" w:cs="Times New Roman"/>
          <w:sz w:val="24"/>
          <w:szCs w:val="24"/>
        </w:rPr>
        <w:t>estudio</w:t>
      </w:r>
      <w:r w:rsidR="006F0027" w:rsidRPr="00822B29">
        <w:rPr>
          <w:rFonts w:ascii="Times New Roman" w:hAnsi="Times New Roman" w:cs="Times New Roman"/>
          <w:sz w:val="24"/>
          <w:szCs w:val="24"/>
        </w:rPr>
        <w:t xml:space="preserve"> analiza y compara los niveles de tecnoestrés y las experiencias relacionadas con el uso de las TIC entre 1</w:t>
      </w:r>
      <w:r w:rsidR="009C446E" w:rsidRPr="00822B29">
        <w:rPr>
          <w:rFonts w:ascii="Times New Roman" w:hAnsi="Times New Roman" w:cs="Times New Roman"/>
          <w:sz w:val="24"/>
          <w:szCs w:val="24"/>
        </w:rPr>
        <w:t xml:space="preserve"> </w:t>
      </w:r>
      <w:r w:rsidR="006F0027" w:rsidRPr="00822B29">
        <w:rPr>
          <w:rFonts w:ascii="Times New Roman" w:hAnsi="Times New Roman" w:cs="Times New Roman"/>
          <w:sz w:val="24"/>
          <w:szCs w:val="24"/>
        </w:rPr>
        <w:t>585 estudiantes de preparatorias públicas y privadas en Ciudad del Carmen, Campeche, considerando cuatro dimensiones clave: actitud frente a las TIC, estrés escolar, efectos del uso de las TIC y redes sociales en la educación. A partir de ello, se busca identificar los factores que contribuyen al tecnoestrés en ambos contextos, con el propósito de proponer estrategias para su mitigación y mejorar la experiencia educativa de los estudiantes de nivel medio superior en México.</w:t>
      </w:r>
    </w:p>
    <w:p w14:paraId="64E956A8" w14:textId="77777777" w:rsidR="009C446E" w:rsidRPr="00822B29" w:rsidRDefault="009C446E" w:rsidP="009C446E">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lastRenderedPageBreak/>
        <w:t xml:space="preserve">El tecnoestrés ha adquirido mayor relevancia en los contextos educativos, especialmente a raíz de la pandemia por COVID-19. Este fenómeno, que se manifiesta como agotamiento, ansiedad y frustración, ha incrementado debido al uso intensivo de herramientas tecnológicas y la sobrecarga de información generada por estas </w:t>
      </w:r>
      <w:r w:rsidR="006F0027" w:rsidRPr="00822B29">
        <w:rPr>
          <w:rFonts w:ascii="Times New Roman" w:hAnsi="Times New Roman" w:cs="Times New Roman"/>
          <w:sz w:val="24"/>
          <w:szCs w:val="24"/>
        </w:rPr>
        <w:t>(Arredondo-Hidalgo y Caldera-González, 2022</w:t>
      </w:r>
      <w:r w:rsidR="00F24211" w:rsidRPr="00822B29">
        <w:rPr>
          <w:rFonts w:ascii="Times New Roman" w:hAnsi="Times New Roman" w:cs="Times New Roman"/>
          <w:sz w:val="24"/>
          <w:szCs w:val="24"/>
        </w:rPr>
        <w:t xml:space="preserve">; González-López </w:t>
      </w:r>
      <w:r w:rsidR="00F24211" w:rsidRPr="00822B29">
        <w:rPr>
          <w:rFonts w:ascii="Times New Roman" w:hAnsi="Times New Roman" w:cs="Times New Roman"/>
          <w:i/>
          <w:sz w:val="24"/>
          <w:szCs w:val="24"/>
        </w:rPr>
        <w:t>et al</w:t>
      </w:r>
      <w:r w:rsidR="00F24211" w:rsidRPr="00822B29">
        <w:rPr>
          <w:rFonts w:ascii="Times New Roman" w:hAnsi="Times New Roman" w:cs="Times New Roman"/>
          <w:sz w:val="24"/>
          <w:szCs w:val="24"/>
        </w:rPr>
        <w:t>., 2021</w:t>
      </w:r>
      <w:r w:rsidR="006F0027" w:rsidRPr="00822B29">
        <w:rPr>
          <w:rFonts w:ascii="Times New Roman" w:hAnsi="Times New Roman" w:cs="Times New Roman"/>
          <w:sz w:val="24"/>
          <w:szCs w:val="24"/>
        </w:rPr>
        <w:t>). En ese sentido, Atlatenco y Hernández (2022) señala</w:t>
      </w:r>
      <w:r w:rsidR="00B403BA" w:rsidRPr="00822B29">
        <w:rPr>
          <w:rFonts w:ascii="Times New Roman" w:hAnsi="Times New Roman" w:cs="Times New Roman"/>
          <w:sz w:val="24"/>
          <w:szCs w:val="24"/>
        </w:rPr>
        <w:t>ron</w:t>
      </w:r>
      <w:r w:rsidR="006F0027" w:rsidRPr="00822B29">
        <w:rPr>
          <w:rFonts w:ascii="Times New Roman" w:hAnsi="Times New Roman" w:cs="Times New Roman"/>
          <w:sz w:val="24"/>
          <w:szCs w:val="24"/>
        </w:rPr>
        <w:t xml:space="preserve"> que en México la emergencia sanitaria evidenció la falta de preparación tecnológica y las desigualdades en el acceso a recursos digitales, lo que intensificó los niveles de tecnoestrés en estudiantes de todos los niveles educativos.</w:t>
      </w:r>
    </w:p>
    <w:p w14:paraId="488D1B52" w14:textId="77777777" w:rsidR="009C446E" w:rsidRPr="00822B29" w:rsidRDefault="009C446E" w:rsidP="009C446E">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Diversos estudios han abordado el impacto del tecnoestrés en la población estudiantil, destacando su relación con factores individuales y contextuales. En este sentido, Arredondo-Hidalgo y Caldera-González (2022) resaltan que las competencias digitales y las estrategias de afrontamiento juegan un papel clave en la adaptación a las demandas del entorno educativo, tanto internas (como la presión académica) como externas (como el uso constante de herramientas digitales). Dichos factores son determinantes para mitigar el estrés relacionado con el uso de las TIC, ya que los estudiantes con habilidades tecnológicas limitadas experimentan niveles más elevados de tecnoestrés.</w:t>
      </w:r>
    </w:p>
    <w:p w14:paraId="614DE960" w14:textId="0EB32A86" w:rsidR="006F0027" w:rsidRPr="00822B29" w:rsidRDefault="006F0027" w:rsidP="009C446E">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De manera similar, Sánchez-Macías </w:t>
      </w:r>
      <w:r w:rsidRPr="00822B29">
        <w:rPr>
          <w:rFonts w:ascii="Times New Roman" w:hAnsi="Times New Roman" w:cs="Times New Roman"/>
          <w:i/>
          <w:iCs/>
          <w:sz w:val="24"/>
          <w:szCs w:val="24"/>
        </w:rPr>
        <w:t>et al</w:t>
      </w:r>
      <w:r w:rsidRPr="00822B29">
        <w:rPr>
          <w:rFonts w:ascii="Times New Roman" w:hAnsi="Times New Roman" w:cs="Times New Roman"/>
          <w:sz w:val="24"/>
          <w:szCs w:val="24"/>
        </w:rPr>
        <w:t xml:space="preserve">. (2021) identificaron una relación significativa entre la adicción a las TIC y el estrés académico. Este último es entendido como una respuesta psicológica y emocional derivada de las demandas percibidas en el entorno educativo, especialmente cuando los estudiantes consideran que no cuentan con los recursos o habilidades necesarias para enfrentarlas. Como consecuencia, su bienestar personal y desempeño académico se ven afectados, lo </w:t>
      </w:r>
      <w:r w:rsidR="00DF04E1" w:rsidRPr="00822B29">
        <w:rPr>
          <w:rFonts w:ascii="Times New Roman" w:hAnsi="Times New Roman" w:cs="Times New Roman"/>
          <w:sz w:val="24"/>
          <w:szCs w:val="24"/>
        </w:rPr>
        <w:t>cual pone de relieve</w:t>
      </w:r>
      <w:r w:rsidRPr="00822B29">
        <w:rPr>
          <w:rFonts w:ascii="Times New Roman" w:hAnsi="Times New Roman" w:cs="Times New Roman"/>
          <w:sz w:val="24"/>
          <w:szCs w:val="24"/>
        </w:rPr>
        <w:t xml:space="preserve"> la necesidad de evaluar este fenómeno mediante instrumentos confiables.</w:t>
      </w:r>
    </w:p>
    <w:p w14:paraId="53B049BF" w14:textId="29066401" w:rsidR="002A233B" w:rsidRPr="00822B29" w:rsidRDefault="00A61CD9" w:rsidP="006F0027">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En el contexto internacional, Cuervo </w:t>
      </w:r>
      <w:r w:rsidRPr="00822B29">
        <w:rPr>
          <w:rFonts w:ascii="Times New Roman" w:hAnsi="Times New Roman" w:cs="Times New Roman"/>
          <w:i/>
          <w:iCs/>
          <w:sz w:val="24"/>
          <w:szCs w:val="24"/>
        </w:rPr>
        <w:t>et al</w:t>
      </w:r>
      <w:r w:rsidRPr="00822B29">
        <w:rPr>
          <w:rFonts w:ascii="Times New Roman" w:hAnsi="Times New Roman" w:cs="Times New Roman"/>
          <w:sz w:val="24"/>
          <w:szCs w:val="24"/>
        </w:rPr>
        <w:t xml:space="preserve">. (2018) realizaron una revisión de literatura científica indexada en la </w:t>
      </w:r>
      <w:r w:rsidRPr="00822B29">
        <w:rPr>
          <w:rFonts w:ascii="Times New Roman" w:hAnsi="Times New Roman" w:cs="Times New Roman"/>
          <w:i/>
          <w:iCs/>
          <w:sz w:val="24"/>
          <w:szCs w:val="24"/>
        </w:rPr>
        <w:t xml:space="preserve">Web </w:t>
      </w:r>
      <w:proofErr w:type="spellStart"/>
      <w:r w:rsidRPr="00822B29">
        <w:rPr>
          <w:rFonts w:ascii="Times New Roman" w:hAnsi="Times New Roman" w:cs="Times New Roman"/>
          <w:i/>
          <w:iCs/>
          <w:sz w:val="24"/>
          <w:szCs w:val="24"/>
        </w:rPr>
        <w:t>of</w:t>
      </w:r>
      <w:proofErr w:type="spellEnd"/>
      <w:r w:rsidRPr="00822B29">
        <w:rPr>
          <w:rFonts w:ascii="Times New Roman" w:hAnsi="Times New Roman" w:cs="Times New Roman"/>
          <w:i/>
          <w:iCs/>
          <w:sz w:val="24"/>
          <w:szCs w:val="24"/>
        </w:rPr>
        <w:t xml:space="preserve"> </w:t>
      </w:r>
      <w:proofErr w:type="spellStart"/>
      <w:r w:rsidRPr="00822B29">
        <w:rPr>
          <w:rFonts w:ascii="Times New Roman" w:hAnsi="Times New Roman" w:cs="Times New Roman"/>
          <w:i/>
          <w:iCs/>
          <w:sz w:val="24"/>
          <w:szCs w:val="24"/>
        </w:rPr>
        <w:t>Science</w:t>
      </w:r>
      <w:proofErr w:type="spellEnd"/>
      <w:r w:rsidRPr="00822B29">
        <w:rPr>
          <w:rFonts w:ascii="Times New Roman" w:hAnsi="Times New Roman" w:cs="Times New Roman"/>
          <w:sz w:val="24"/>
          <w:szCs w:val="24"/>
        </w:rPr>
        <w:t xml:space="preserve"> sobre el impacto del tecnoestrés en individuos y organizaciones. </w:t>
      </w:r>
      <w:r w:rsidR="002A233B" w:rsidRPr="00822B29">
        <w:rPr>
          <w:rFonts w:ascii="Times New Roman" w:hAnsi="Times New Roman" w:cs="Times New Roman"/>
          <w:sz w:val="24"/>
          <w:szCs w:val="24"/>
        </w:rPr>
        <w:t>Su análisis destaca que este fenómeno no solo está determinado por la exposición a la tecnología, sino también por el desequilibrio entre las demandas tecnológicas y los recursos disponibles para gestionarlas. Entre las principales causas identificadas se encuentran la sobrecarga, la complejidad y la inseguridad tecnológica, factores particularmente relevantes en entornos donde las TIC son esenciales, como el educativo.</w:t>
      </w:r>
    </w:p>
    <w:p w14:paraId="28EDB10F" w14:textId="1479EC7E" w:rsidR="00B51020" w:rsidRPr="00822B29" w:rsidRDefault="00B51020" w:rsidP="006F0027">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Por otro lado, Penado </w:t>
      </w:r>
      <w:r w:rsidRPr="00822B29">
        <w:rPr>
          <w:rFonts w:ascii="Times New Roman" w:hAnsi="Times New Roman" w:cs="Times New Roman"/>
          <w:i/>
          <w:iCs/>
          <w:sz w:val="24"/>
          <w:szCs w:val="24"/>
        </w:rPr>
        <w:t>et al</w:t>
      </w:r>
      <w:r w:rsidRPr="00822B29">
        <w:rPr>
          <w:rFonts w:ascii="Times New Roman" w:hAnsi="Times New Roman" w:cs="Times New Roman"/>
          <w:sz w:val="24"/>
          <w:szCs w:val="24"/>
        </w:rPr>
        <w:t xml:space="preserve">. (2020) analizaron el tecnoestrés en estudiantes universitarios como un fenómeno de creciente impacto en la educación superior, especialmente en entornos académicos altamente digitalizados. Sus hallazgos indican que la </w:t>
      </w:r>
      <w:r w:rsidRPr="00822B29">
        <w:rPr>
          <w:rFonts w:ascii="Times New Roman" w:hAnsi="Times New Roman" w:cs="Times New Roman"/>
          <w:sz w:val="24"/>
          <w:szCs w:val="24"/>
        </w:rPr>
        <w:lastRenderedPageBreak/>
        <w:t xml:space="preserve">manifestación del tecnoestrés varía según la percepción de los estudiantes sobre su capacidad para enfrentar los desafíos tecnológicos, </w:t>
      </w:r>
      <w:r w:rsidR="00C94775" w:rsidRPr="00822B29">
        <w:rPr>
          <w:rFonts w:ascii="Times New Roman" w:hAnsi="Times New Roman" w:cs="Times New Roman"/>
          <w:sz w:val="24"/>
          <w:szCs w:val="24"/>
        </w:rPr>
        <w:t>resaltando</w:t>
      </w:r>
      <w:r w:rsidRPr="00822B29">
        <w:rPr>
          <w:rFonts w:ascii="Times New Roman" w:hAnsi="Times New Roman" w:cs="Times New Roman"/>
          <w:sz w:val="24"/>
          <w:szCs w:val="24"/>
        </w:rPr>
        <w:t xml:space="preserve"> la importancia de fortalecer sus habilidades digitales como estrategia preventiva. </w:t>
      </w:r>
      <w:r w:rsidR="002A233B" w:rsidRPr="00822B29">
        <w:rPr>
          <w:rFonts w:ascii="Times New Roman" w:hAnsi="Times New Roman" w:cs="Times New Roman"/>
          <w:sz w:val="24"/>
          <w:szCs w:val="24"/>
        </w:rPr>
        <w:t>Asimismo, identificaron que</w:t>
      </w:r>
      <w:r w:rsidRPr="00822B29">
        <w:rPr>
          <w:rFonts w:ascii="Times New Roman" w:hAnsi="Times New Roman" w:cs="Times New Roman"/>
          <w:sz w:val="24"/>
          <w:szCs w:val="24"/>
        </w:rPr>
        <w:t xml:space="preserve"> el tecnoestrés no solo implica dificultades técnicas, sino también la percepción de sobrecarga informativa, dependencia tecnológica y la presión constante por mantenerse actualizado.</w:t>
      </w:r>
    </w:p>
    <w:p w14:paraId="6861C992" w14:textId="78F8FB79" w:rsidR="002A233B" w:rsidRPr="00822B29" w:rsidRDefault="00E819D9" w:rsidP="00C24CA7">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Por su parte, </w:t>
      </w:r>
      <w:proofErr w:type="spellStart"/>
      <w:r w:rsidR="00B51020" w:rsidRPr="00822B29">
        <w:rPr>
          <w:rFonts w:ascii="Times New Roman" w:hAnsi="Times New Roman" w:cs="Times New Roman"/>
          <w:sz w:val="24"/>
          <w:szCs w:val="24"/>
        </w:rPr>
        <w:t>Qi</w:t>
      </w:r>
      <w:proofErr w:type="spellEnd"/>
      <w:r w:rsidR="00B51020" w:rsidRPr="00822B29">
        <w:rPr>
          <w:rFonts w:ascii="Times New Roman" w:hAnsi="Times New Roman" w:cs="Times New Roman"/>
          <w:sz w:val="24"/>
          <w:szCs w:val="24"/>
        </w:rPr>
        <w:t xml:space="preserve"> (2019) analiz</w:t>
      </w:r>
      <w:r w:rsidRPr="00822B29">
        <w:rPr>
          <w:rFonts w:ascii="Times New Roman" w:hAnsi="Times New Roman" w:cs="Times New Roman"/>
          <w:sz w:val="24"/>
          <w:szCs w:val="24"/>
        </w:rPr>
        <w:t>ó</w:t>
      </w:r>
      <w:r w:rsidR="00B51020" w:rsidRPr="00822B29">
        <w:rPr>
          <w:rFonts w:ascii="Times New Roman" w:hAnsi="Times New Roman" w:cs="Times New Roman"/>
          <w:sz w:val="24"/>
          <w:szCs w:val="24"/>
        </w:rPr>
        <w:t xml:space="preserve"> el impacto ambivalente</w:t>
      </w:r>
      <w:r w:rsidR="00266E51" w:rsidRPr="00822B29">
        <w:rPr>
          <w:rFonts w:ascii="Times New Roman" w:hAnsi="Times New Roman" w:cs="Times New Roman"/>
          <w:sz w:val="24"/>
          <w:szCs w:val="24"/>
        </w:rPr>
        <w:t>,</w:t>
      </w:r>
      <w:r w:rsidR="002A233B" w:rsidRPr="00822B29">
        <w:rPr>
          <w:rFonts w:ascii="Times New Roman" w:hAnsi="Times New Roman" w:cs="Times New Roman"/>
          <w:sz w:val="24"/>
          <w:szCs w:val="24"/>
        </w:rPr>
        <w:t xml:space="preserve"> es decir, tanto positivo como negativo</w:t>
      </w:r>
      <w:r w:rsidR="002F283E" w:rsidRPr="00822B29">
        <w:rPr>
          <w:rFonts w:ascii="Times New Roman" w:hAnsi="Times New Roman" w:cs="Times New Roman"/>
          <w:sz w:val="24"/>
          <w:szCs w:val="24"/>
        </w:rPr>
        <w:t xml:space="preserve">, </w:t>
      </w:r>
      <w:r w:rsidR="00B51020" w:rsidRPr="00822B29">
        <w:rPr>
          <w:rFonts w:ascii="Times New Roman" w:hAnsi="Times New Roman" w:cs="Times New Roman"/>
          <w:sz w:val="24"/>
          <w:szCs w:val="24"/>
        </w:rPr>
        <w:t>del uso académico de dispositivos móviles en el desempeño estudiantil. Destac</w:t>
      </w:r>
      <w:r w:rsidRPr="00822B29">
        <w:rPr>
          <w:rFonts w:ascii="Times New Roman" w:hAnsi="Times New Roman" w:cs="Times New Roman"/>
          <w:sz w:val="24"/>
          <w:szCs w:val="24"/>
        </w:rPr>
        <w:t>ó</w:t>
      </w:r>
      <w:r w:rsidR="00B51020" w:rsidRPr="00822B29">
        <w:rPr>
          <w:rFonts w:ascii="Times New Roman" w:hAnsi="Times New Roman" w:cs="Times New Roman"/>
          <w:sz w:val="24"/>
          <w:szCs w:val="24"/>
        </w:rPr>
        <w:t xml:space="preserve"> que, si bien estas herramientas pueden mejorar el aprendizaje, su uso excesivo incrementa el riesgo de desarrollar tecnoestrés. </w:t>
      </w:r>
      <w:r w:rsidR="002A233B" w:rsidRPr="00822B29">
        <w:rPr>
          <w:rFonts w:ascii="Times New Roman" w:hAnsi="Times New Roman" w:cs="Times New Roman"/>
          <w:sz w:val="24"/>
          <w:szCs w:val="24"/>
        </w:rPr>
        <w:t>Entre los factores que agravan este fenómeno se encuentran la sobrecarga tecnológica, las interrupciones y distracciones, así como las habilidades tecnológicas limitadas, lo que genera mayores niveles de frustración y ansiedad en los estudiantes. En este sentido, sus hallazgos sugieren que mantener un equilibrio en el uso de las TIC es fundamental para evitar efectos negativos en su bienestar.</w:t>
      </w:r>
    </w:p>
    <w:p w14:paraId="755DFF80" w14:textId="294BAC51" w:rsidR="00834C8A" w:rsidRPr="00822B29" w:rsidRDefault="00834C8A" w:rsidP="00C24CA7">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López-Barbosa </w:t>
      </w:r>
      <w:r w:rsidRPr="00822B29">
        <w:rPr>
          <w:rFonts w:ascii="Times New Roman" w:hAnsi="Times New Roman" w:cs="Times New Roman"/>
          <w:i/>
          <w:iCs/>
          <w:sz w:val="24"/>
          <w:szCs w:val="24"/>
        </w:rPr>
        <w:t>et al.</w:t>
      </w:r>
      <w:r w:rsidRPr="00822B29">
        <w:rPr>
          <w:rFonts w:ascii="Times New Roman" w:hAnsi="Times New Roman" w:cs="Times New Roman"/>
          <w:sz w:val="24"/>
          <w:szCs w:val="24"/>
        </w:rPr>
        <w:t xml:space="preserve"> (2019) llevaron a cabo un estudio para medir los niveles de aceptación, estrés y adicción hacia las TIC en estudiantes de educación superior, así como para analizar la influencia del uso de redes sociales en los procesos educativos. Para ello, diseñaron un cuestionario estructurado que permitió evaluar las dimensiones clave relacionadas con el uso de las TIC. Los resultados indicaron que el tecnoestrés es un fenómeno multifacético, compuesto por factores como la tecnofobia (temor al uso de tecnología), la sobrecarga tecnológica (exceso de demandas asociadas al uso de </w:t>
      </w:r>
      <w:r w:rsidR="00A85E4A" w:rsidRPr="00822B29">
        <w:rPr>
          <w:rFonts w:ascii="Times New Roman" w:hAnsi="Times New Roman" w:cs="Times New Roman"/>
          <w:sz w:val="24"/>
          <w:szCs w:val="24"/>
        </w:rPr>
        <w:t xml:space="preserve">las </w:t>
      </w:r>
      <w:r w:rsidRPr="00822B29">
        <w:rPr>
          <w:rFonts w:ascii="Times New Roman" w:hAnsi="Times New Roman" w:cs="Times New Roman"/>
          <w:sz w:val="24"/>
          <w:szCs w:val="24"/>
        </w:rPr>
        <w:t xml:space="preserve">TIC) y la dependencia tecnológica. Estos elementos afectan negativamente el rendimiento académico y el bienestar emocional de los estudiantes, </w:t>
      </w:r>
      <w:r w:rsidR="002A233B" w:rsidRPr="00822B29">
        <w:rPr>
          <w:rFonts w:ascii="Times New Roman" w:hAnsi="Times New Roman" w:cs="Times New Roman"/>
          <w:sz w:val="24"/>
          <w:szCs w:val="24"/>
        </w:rPr>
        <w:t>quienes se ven obligados a enfrentar</w:t>
      </w:r>
      <w:r w:rsidRPr="00822B29">
        <w:rPr>
          <w:rFonts w:ascii="Times New Roman" w:hAnsi="Times New Roman" w:cs="Times New Roman"/>
          <w:sz w:val="24"/>
          <w:szCs w:val="24"/>
        </w:rPr>
        <w:t xml:space="preserve"> un entorno digital altamente demandante y en constante evolución.</w:t>
      </w:r>
    </w:p>
    <w:p w14:paraId="7C180E6B" w14:textId="77777777" w:rsidR="006E41EA" w:rsidRDefault="00834C8A" w:rsidP="006E41EA">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Atlatenco y Hernández (2022) analizaron el impacto del tecnoestrés en estudiantes de nivel medio superior, destacando que este grupo fue particularmente afectado durante la pandemia debido a su alta dependencia de las TIC para actividades académicas. </w:t>
      </w:r>
      <w:r w:rsidR="002A233B" w:rsidRPr="00822B29">
        <w:rPr>
          <w:rFonts w:ascii="Times New Roman" w:hAnsi="Times New Roman" w:cs="Times New Roman"/>
          <w:sz w:val="24"/>
          <w:szCs w:val="24"/>
        </w:rPr>
        <w:t xml:space="preserve">A partir del modelo de ajuste persona–ambiente, los autores identificaron tres factores determinantes en la manifestación del tecnoestrés en este nivel educativo. </w:t>
      </w:r>
      <w:r w:rsidR="006E41EA" w:rsidRPr="00822B29">
        <w:rPr>
          <w:rFonts w:ascii="Times New Roman" w:hAnsi="Times New Roman" w:cs="Times New Roman"/>
          <w:sz w:val="24"/>
          <w:szCs w:val="24"/>
        </w:rPr>
        <w:t>Estos factores son: sobrecarga tecnológica, inadaptación y ansiedad tecnológica. Esto evidencia la necesidad de fortalecer estrategias que ayuden a los estudiantes a gestionar de manera más efectiva el uso de las TIC en entornos académicos.</w:t>
      </w:r>
    </w:p>
    <w:p w14:paraId="2A08CD17" w14:textId="77777777" w:rsidR="00CB3A14" w:rsidRPr="00822B29" w:rsidRDefault="00CB3A14" w:rsidP="006E41EA">
      <w:pPr>
        <w:spacing w:after="0" w:line="360" w:lineRule="auto"/>
        <w:ind w:firstLine="708"/>
        <w:jc w:val="both"/>
        <w:rPr>
          <w:rFonts w:ascii="Times New Roman" w:hAnsi="Times New Roman" w:cs="Times New Roman"/>
          <w:sz w:val="24"/>
          <w:szCs w:val="24"/>
        </w:rPr>
      </w:pPr>
    </w:p>
    <w:p w14:paraId="2D7BF13C" w14:textId="4D48C771" w:rsidR="00834C8A" w:rsidRPr="00822B29" w:rsidRDefault="00834C8A" w:rsidP="006E41EA">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lastRenderedPageBreak/>
        <w:t xml:space="preserve">Por otro lado, Benavides Lara </w:t>
      </w:r>
      <w:r w:rsidRPr="00822B29">
        <w:rPr>
          <w:rFonts w:ascii="Times New Roman" w:hAnsi="Times New Roman" w:cs="Times New Roman"/>
          <w:i/>
          <w:iCs/>
          <w:sz w:val="24"/>
          <w:szCs w:val="24"/>
        </w:rPr>
        <w:t>et al</w:t>
      </w:r>
      <w:r w:rsidRPr="00822B29">
        <w:rPr>
          <w:rFonts w:ascii="Times New Roman" w:hAnsi="Times New Roman" w:cs="Times New Roman"/>
          <w:sz w:val="24"/>
          <w:szCs w:val="24"/>
        </w:rPr>
        <w:t xml:space="preserve">. (2022) exploraron cómo la percepción del tecnoestrés varía según el perfil de los actores educativos, encontrando diferencias significativas entre estudiantes y docentes. Su estudio refuerza la idea de que tanto los factores individuales como los contextuales influyen en la forma en que se experimentan los desafíos asociados al uso de </w:t>
      </w:r>
      <w:r w:rsidR="00A85E4A" w:rsidRPr="00822B29">
        <w:rPr>
          <w:rFonts w:ascii="Times New Roman" w:hAnsi="Times New Roman" w:cs="Times New Roman"/>
          <w:sz w:val="24"/>
          <w:szCs w:val="24"/>
        </w:rPr>
        <w:t xml:space="preserve">las </w:t>
      </w:r>
      <w:r w:rsidRPr="00822B29">
        <w:rPr>
          <w:rFonts w:ascii="Times New Roman" w:hAnsi="Times New Roman" w:cs="Times New Roman"/>
          <w:sz w:val="24"/>
          <w:szCs w:val="24"/>
        </w:rPr>
        <w:t>TIC, lo que sugiere la importancia de adaptar las estrategias de intervención a las necesidades específicas de cada grupo.</w:t>
      </w:r>
    </w:p>
    <w:p w14:paraId="2837FC58" w14:textId="239ADE76" w:rsidR="00834C8A" w:rsidRPr="00822B29" w:rsidRDefault="00834C8A" w:rsidP="00834C8A">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Como se ha señalado, el tecnoestrés es un fenómeno multifacético influenciado tanto por factores individuales como contextuales, lo que requiere el uso de instrumentos validados para su medición en contextos educativos. En este sentido, estudios recientes, como los de </w:t>
      </w:r>
      <w:r w:rsidR="00C276D1" w:rsidRPr="00822B29">
        <w:rPr>
          <w:rFonts w:ascii="Times New Roman" w:hAnsi="Times New Roman" w:cs="Times New Roman"/>
          <w:sz w:val="24"/>
          <w:szCs w:val="24"/>
        </w:rPr>
        <w:t>López-</w:t>
      </w:r>
      <w:r w:rsidRPr="00822B29">
        <w:rPr>
          <w:rFonts w:ascii="Times New Roman" w:hAnsi="Times New Roman" w:cs="Times New Roman"/>
          <w:sz w:val="24"/>
          <w:szCs w:val="24"/>
        </w:rPr>
        <w:t xml:space="preserve">Barbosa </w:t>
      </w:r>
      <w:r w:rsidRPr="00822B29">
        <w:rPr>
          <w:rFonts w:ascii="Times New Roman" w:hAnsi="Times New Roman" w:cs="Times New Roman"/>
          <w:i/>
          <w:sz w:val="24"/>
          <w:szCs w:val="24"/>
        </w:rPr>
        <w:t>et al.</w:t>
      </w:r>
      <w:r w:rsidRPr="00822B29">
        <w:rPr>
          <w:rFonts w:ascii="Times New Roman" w:hAnsi="Times New Roman" w:cs="Times New Roman"/>
          <w:sz w:val="24"/>
          <w:szCs w:val="24"/>
        </w:rPr>
        <w:t xml:space="preserve"> (2019) y Sánchez-Macías </w:t>
      </w:r>
      <w:r w:rsidRPr="00822B29">
        <w:rPr>
          <w:rFonts w:ascii="Times New Roman" w:hAnsi="Times New Roman" w:cs="Times New Roman"/>
          <w:i/>
          <w:sz w:val="24"/>
          <w:szCs w:val="24"/>
        </w:rPr>
        <w:t>et al.</w:t>
      </w:r>
      <w:r w:rsidRPr="00822B29">
        <w:rPr>
          <w:rFonts w:ascii="Times New Roman" w:hAnsi="Times New Roman" w:cs="Times New Roman"/>
          <w:sz w:val="24"/>
          <w:szCs w:val="24"/>
        </w:rPr>
        <w:t xml:space="preserve"> (2021), han desarrollado herramientas para evaluar su impacto en el ámbito académico mexicano.</w:t>
      </w:r>
    </w:p>
    <w:p w14:paraId="44F4E4F1" w14:textId="0266FAD0" w:rsidR="00834C8A" w:rsidRPr="00822B29" w:rsidRDefault="006E41EA" w:rsidP="00834C8A">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Desde esta perspectiva</w:t>
      </w:r>
      <w:r w:rsidR="00834C8A" w:rsidRPr="00822B29">
        <w:rPr>
          <w:rFonts w:ascii="Times New Roman" w:hAnsi="Times New Roman" w:cs="Times New Roman"/>
          <w:sz w:val="24"/>
          <w:szCs w:val="24"/>
        </w:rPr>
        <w:t xml:space="preserve">, el presente estudio tiene como objetivo </w:t>
      </w:r>
      <w:r w:rsidR="004A1C01" w:rsidRPr="00822B29">
        <w:rPr>
          <w:rFonts w:ascii="Times New Roman" w:hAnsi="Times New Roman" w:cs="Times New Roman"/>
          <w:sz w:val="24"/>
          <w:szCs w:val="24"/>
        </w:rPr>
        <w:t xml:space="preserve">analizar el tecnoestrés en estudiantes de </w:t>
      </w:r>
      <w:r w:rsidR="004F5906" w:rsidRPr="00822B29">
        <w:rPr>
          <w:rFonts w:ascii="Times New Roman" w:hAnsi="Times New Roman" w:cs="Times New Roman"/>
          <w:sz w:val="24"/>
          <w:szCs w:val="24"/>
        </w:rPr>
        <w:t>NMS</w:t>
      </w:r>
      <w:r w:rsidR="004A1C01" w:rsidRPr="00822B29">
        <w:rPr>
          <w:rFonts w:ascii="Times New Roman" w:hAnsi="Times New Roman" w:cs="Times New Roman"/>
          <w:sz w:val="24"/>
          <w:szCs w:val="24"/>
        </w:rPr>
        <w:t xml:space="preserve"> en Ciudad del Carmen, Campeche, considerando diferencias entre preparatorias públicas y privadas, a partir de cuatro dimensiones:</w:t>
      </w:r>
      <w:r w:rsidR="00100C7A" w:rsidRPr="00822B29">
        <w:rPr>
          <w:rFonts w:ascii="Times New Roman" w:hAnsi="Times New Roman" w:cs="Times New Roman"/>
          <w:sz w:val="24"/>
          <w:szCs w:val="24"/>
        </w:rPr>
        <w:t xml:space="preserve"> actitud frente a las TIC, estrés escolar, efectos del uso de las TIC y redes sociales en la educación</w:t>
      </w:r>
      <w:r w:rsidR="00834C8A" w:rsidRPr="00822B29">
        <w:rPr>
          <w:rFonts w:ascii="Times New Roman" w:hAnsi="Times New Roman" w:cs="Times New Roman"/>
          <w:sz w:val="24"/>
          <w:szCs w:val="24"/>
        </w:rPr>
        <w:t>. Con este análisis, se busca identificar los factores que inciden en la manifestación del tecnoestrés en estos entornos y proponer estrategias para su mitigación.</w:t>
      </w:r>
    </w:p>
    <w:p w14:paraId="747BD93C" w14:textId="77777777" w:rsidR="005D7A92" w:rsidRPr="00822B29" w:rsidRDefault="005D7A92" w:rsidP="00834C8A">
      <w:pPr>
        <w:spacing w:after="0" w:line="360" w:lineRule="auto"/>
        <w:ind w:firstLine="708"/>
        <w:jc w:val="both"/>
        <w:rPr>
          <w:rFonts w:ascii="Times New Roman" w:hAnsi="Times New Roman" w:cs="Times New Roman"/>
          <w:sz w:val="24"/>
          <w:szCs w:val="24"/>
        </w:rPr>
      </w:pPr>
    </w:p>
    <w:p w14:paraId="04F04B3A" w14:textId="788E9C88" w:rsidR="006A73F0" w:rsidRPr="00822B29" w:rsidRDefault="006A73F0" w:rsidP="009F4909">
      <w:pPr>
        <w:spacing w:after="0" w:line="360" w:lineRule="auto"/>
        <w:jc w:val="center"/>
        <w:rPr>
          <w:rFonts w:ascii="Times New Roman" w:hAnsi="Times New Roman" w:cs="Times New Roman"/>
          <w:b/>
          <w:bCs/>
          <w:sz w:val="32"/>
          <w:szCs w:val="32"/>
        </w:rPr>
      </w:pPr>
      <w:r w:rsidRPr="00822B29">
        <w:rPr>
          <w:rFonts w:ascii="Times New Roman" w:hAnsi="Times New Roman" w:cs="Times New Roman"/>
          <w:b/>
          <w:bCs/>
          <w:sz w:val="32"/>
          <w:szCs w:val="32"/>
        </w:rPr>
        <w:t>Método</w:t>
      </w:r>
    </w:p>
    <w:p w14:paraId="4ED3581E" w14:textId="77777777" w:rsidR="006E41EA" w:rsidRPr="00822B29" w:rsidRDefault="00231709" w:rsidP="00231709">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Este estudio se desarrolló bajo un enfoque cuantitativo con un diseño comparativo transversal, </w:t>
      </w:r>
      <w:r w:rsidR="006E41EA" w:rsidRPr="00822B29">
        <w:rPr>
          <w:rFonts w:ascii="Times New Roman" w:hAnsi="Times New Roman" w:cs="Times New Roman"/>
          <w:sz w:val="24"/>
          <w:szCs w:val="24"/>
        </w:rPr>
        <w:t>puesto</w:t>
      </w:r>
      <w:r w:rsidRPr="00822B29">
        <w:rPr>
          <w:rFonts w:ascii="Times New Roman" w:hAnsi="Times New Roman" w:cs="Times New Roman"/>
          <w:sz w:val="24"/>
          <w:szCs w:val="24"/>
        </w:rPr>
        <w:t xml:space="preserve"> que su propósito fue identificar diferencias en los niveles de tecnoestrés entre estudiantes de preparatorias públicas y privadas </w:t>
      </w:r>
      <w:r w:rsidR="006E41EA" w:rsidRPr="00822B29">
        <w:rPr>
          <w:rFonts w:ascii="Times New Roman" w:hAnsi="Times New Roman" w:cs="Times New Roman"/>
          <w:sz w:val="24"/>
          <w:szCs w:val="24"/>
        </w:rPr>
        <w:t>en un punto temporal determinado</w:t>
      </w:r>
      <w:r w:rsidRPr="00822B29">
        <w:rPr>
          <w:rFonts w:ascii="Times New Roman" w:hAnsi="Times New Roman" w:cs="Times New Roman"/>
          <w:sz w:val="24"/>
          <w:szCs w:val="24"/>
        </w:rPr>
        <w:t xml:space="preserve">. Según </w:t>
      </w:r>
      <w:r w:rsidR="00F24211" w:rsidRPr="00822B29">
        <w:rPr>
          <w:rFonts w:ascii="Times New Roman" w:hAnsi="Times New Roman" w:cs="Times New Roman"/>
          <w:sz w:val="24"/>
          <w:szCs w:val="24"/>
        </w:rPr>
        <w:t>Hernández</w:t>
      </w:r>
      <w:r w:rsidR="00AF00DD" w:rsidRPr="00822B29">
        <w:rPr>
          <w:rFonts w:ascii="Times New Roman" w:hAnsi="Times New Roman" w:cs="Times New Roman"/>
          <w:sz w:val="24"/>
          <w:szCs w:val="24"/>
        </w:rPr>
        <w:t>-Sampieri</w:t>
      </w:r>
      <w:r w:rsidRPr="00822B29">
        <w:rPr>
          <w:rFonts w:ascii="Times New Roman" w:hAnsi="Times New Roman" w:cs="Times New Roman"/>
          <w:sz w:val="24"/>
          <w:szCs w:val="24"/>
        </w:rPr>
        <w:t xml:space="preserve"> </w:t>
      </w:r>
      <w:r w:rsidR="008E7424" w:rsidRPr="00822B29">
        <w:rPr>
          <w:rFonts w:ascii="Times New Roman" w:hAnsi="Times New Roman" w:cs="Times New Roman"/>
          <w:sz w:val="24"/>
          <w:szCs w:val="24"/>
        </w:rPr>
        <w:t>y Mendoza</w:t>
      </w:r>
      <w:r w:rsidRPr="00822B29">
        <w:rPr>
          <w:rFonts w:ascii="Times New Roman" w:hAnsi="Times New Roman" w:cs="Times New Roman"/>
          <w:sz w:val="24"/>
          <w:szCs w:val="24"/>
        </w:rPr>
        <w:t xml:space="preserve"> (2018), el diseño comparativo permite contrastar grupos en función de una variable de interés sin manipular las condiciones experimentales, </w:t>
      </w:r>
      <w:r w:rsidR="006E41EA" w:rsidRPr="00822B29">
        <w:rPr>
          <w:rFonts w:ascii="Times New Roman" w:hAnsi="Times New Roman" w:cs="Times New Roman"/>
          <w:sz w:val="24"/>
          <w:szCs w:val="24"/>
        </w:rPr>
        <w:t>lo cual resulta adecuado cuando se pretende establecer asociaciones</w:t>
      </w:r>
    </w:p>
    <w:p w14:paraId="5EFFECCB" w14:textId="2FEB8442" w:rsidR="00231709" w:rsidRPr="00822B29" w:rsidRDefault="00231709" w:rsidP="00231709">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En este sentido, se consideraron dos grupos: </w:t>
      </w:r>
      <w:r w:rsidR="006E41EA" w:rsidRPr="00822B29">
        <w:rPr>
          <w:rFonts w:ascii="Times New Roman" w:hAnsi="Times New Roman" w:cs="Times New Roman"/>
          <w:sz w:val="24"/>
          <w:szCs w:val="24"/>
        </w:rPr>
        <w:t>alumnos</w:t>
      </w:r>
      <w:r w:rsidRPr="00822B29">
        <w:rPr>
          <w:rFonts w:ascii="Times New Roman" w:hAnsi="Times New Roman" w:cs="Times New Roman"/>
          <w:sz w:val="24"/>
          <w:szCs w:val="24"/>
        </w:rPr>
        <w:t xml:space="preserve"> de instituciones públicas y</w:t>
      </w:r>
      <w:r w:rsidR="006E41EA" w:rsidRPr="00822B29">
        <w:rPr>
          <w:rFonts w:ascii="Times New Roman" w:hAnsi="Times New Roman" w:cs="Times New Roman"/>
          <w:sz w:val="24"/>
          <w:szCs w:val="24"/>
        </w:rPr>
        <w:t xml:space="preserve"> </w:t>
      </w:r>
      <w:r w:rsidRPr="00822B29">
        <w:rPr>
          <w:rFonts w:ascii="Times New Roman" w:hAnsi="Times New Roman" w:cs="Times New Roman"/>
          <w:sz w:val="24"/>
          <w:szCs w:val="24"/>
        </w:rPr>
        <w:t>privadas. A partir de este diseño, se analizaron las diferencias en las dimensiones del tecnoestrés según el tipo de institución educativa.</w:t>
      </w:r>
    </w:p>
    <w:p w14:paraId="4410112F" w14:textId="77777777" w:rsidR="006D3580" w:rsidRDefault="006D3580" w:rsidP="007275BD">
      <w:pPr>
        <w:spacing w:after="0" w:line="360" w:lineRule="auto"/>
        <w:rPr>
          <w:rFonts w:ascii="Times New Roman" w:hAnsi="Times New Roman" w:cs="Times New Roman"/>
          <w:b/>
          <w:bCs/>
          <w:i/>
          <w:iCs/>
          <w:sz w:val="24"/>
          <w:szCs w:val="24"/>
        </w:rPr>
      </w:pPr>
    </w:p>
    <w:p w14:paraId="4B6DA4A9" w14:textId="77777777" w:rsidR="00CB3A14" w:rsidRDefault="00CB3A14" w:rsidP="007275BD">
      <w:pPr>
        <w:spacing w:after="0" w:line="360" w:lineRule="auto"/>
        <w:rPr>
          <w:rFonts w:ascii="Times New Roman" w:hAnsi="Times New Roman" w:cs="Times New Roman"/>
          <w:b/>
          <w:bCs/>
          <w:i/>
          <w:iCs/>
          <w:sz w:val="24"/>
          <w:szCs w:val="24"/>
        </w:rPr>
      </w:pPr>
    </w:p>
    <w:p w14:paraId="28535D6A" w14:textId="77777777" w:rsidR="00CB3A14" w:rsidRDefault="00CB3A14" w:rsidP="007275BD">
      <w:pPr>
        <w:spacing w:after="0" w:line="360" w:lineRule="auto"/>
        <w:rPr>
          <w:rFonts w:ascii="Times New Roman" w:hAnsi="Times New Roman" w:cs="Times New Roman"/>
          <w:b/>
          <w:bCs/>
          <w:i/>
          <w:iCs/>
          <w:sz w:val="24"/>
          <w:szCs w:val="24"/>
        </w:rPr>
      </w:pPr>
    </w:p>
    <w:p w14:paraId="4B28D736" w14:textId="77777777" w:rsidR="00CB3A14" w:rsidRDefault="00CB3A14" w:rsidP="007275BD">
      <w:pPr>
        <w:spacing w:after="0" w:line="360" w:lineRule="auto"/>
        <w:rPr>
          <w:rFonts w:ascii="Times New Roman" w:hAnsi="Times New Roman" w:cs="Times New Roman"/>
          <w:b/>
          <w:bCs/>
          <w:i/>
          <w:iCs/>
          <w:sz w:val="24"/>
          <w:szCs w:val="24"/>
        </w:rPr>
      </w:pPr>
    </w:p>
    <w:p w14:paraId="1E54ACCF" w14:textId="77777777" w:rsidR="00CB3A14" w:rsidRDefault="00CB3A14" w:rsidP="007275BD">
      <w:pPr>
        <w:spacing w:after="0" w:line="360" w:lineRule="auto"/>
        <w:rPr>
          <w:rFonts w:ascii="Times New Roman" w:hAnsi="Times New Roman" w:cs="Times New Roman"/>
          <w:b/>
          <w:bCs/>
          <w:i/>
          <w:iCs/>
          <w:sz w:val="24"/>
          <w:szCs w:val="24"/>
        </w:rPr>
      </w:pPr>
    </w:p>
    <w:p w14:paraId="42756BCE" w14:textId="0D3BA405" w:rsidR="006C7C9C" w:rsidRPr="006D3580" w:rsidRDefault="006C7C9C" w:rsidP="006D3580">
      <w:pPr>
        <w:spacing w:after="0" w:line="360" w:lineRule="auto"/>
        <w:jc w:val="center"/>
        <w:rPr>
          <w:rFonts w:ascii="Times New Roman" w:hAnsi="Times New Roman" w:cs="Times New Roman"/>
          <w:b/>
          <w:bCs/>
          <w:sz w:val="28"/>
          <w:szCs w:val="28"/>
        </w:rPr>
      </w:pPr>
      <w:r w:rsidRPr="006D3580">
        <w:rPr>
          <w:rFonts w:ascii="Times New Roman" w:hAnsi="Times New Roman" w:cs="Times New Roman"/>
          <w:b/>
          <w:bCs/>
          <w:sz w:val="28"/>
          <w:szCs w:val="28"/>
        </w:rPr>
        <w:lastRenderedPageBreak/>
        <w:t>Instrumento de recolección de datos</w:t>
      </w:r>
    </w:p>
    <w:p w14:paraId="21E93A7B" w14:textId="51710D65" w:rsidR="006C7C9C" w:rsidRPr="00822B29" w:rsidRDefault="006C7C9C" w:rsidP="006C7C9C">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La recolección de datos se llevó a cabo de manera presencial en las instalaciones de cada institución educativa participante, previa autorización de los directivos escolares. Se garantizó la confidencialidad y el consentimiento informado de los estudiantes antes de aplicar la encuesta. El proceso se realizó durante el mes de septiembre de 2024 y tuvo una duración aproximada de 30 minutos por estudiante. </w:t>
      </w:r>
      <w:r w:rsidR="006E41EA" w:rsidRPr="00822B29">
        <w:rPr>
          <w:rFonts w:ascii="Times New Roman" w:hAnsi="Times New Roman" w:cs="Times New Roman"/>
          <w:sz w:val="24"/>
          <w:szCs w:val="24"/>
        </w:rPr>
        <w:t xml:space="preserve">Se controló la presencia de docentes </w:t>
      </w:r>
      <w:r w:rsidRPr="00822B29">
        <w:rPr>
          <w:rFonts w:ascii="Times New Roman" w:hAnsi="Times New Roman" w:cs="Times New Roman"/>
          <w:sz w:val="24"/>
          <w:szCs w:val="24"/>
        </w:rPr>
        <w:t>durante la aplicación del instrumento para minimizar sesgos en las respuestas.</w:t>
      </w:r>
    </w:p>
    <w:p w14:paraId="4FC95A27" w14:textId="3A0D67CE" w:rsidR="002E7096" w:rsidRPr="00822B29" w:rsidRDefault="006C7C9C" w:rsidP="00E819D9">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Se</w:t>
      </w:r>
      <w:r w:rsidR="002E7096" w:rsidRPr="00822B29">
        <w:rPr>
          <w:rFonts w:ascii="Times New Roman" w:hAnsi="Times New Roman" w:cs="Times New Roman"/>
          <w:sz w:val="24"/>
          <w:szCs w:val="24"/>
        </w:rPr>
        <w:t xml:space="preserve"> utilizó un cuestionario estructurado compuesto por dos secciones. La primera incluyó 16 preguntas sociodemográficas de tipo cuantitativo y cualitativo, diseñadas para caracterizar a los participantes en términos de edad, género y tiempo de uso de las TIC.</w:t>
      </w:r>
      <w:r w:rsidR="00E819D9" w:rsidRPr="00822B29">
        <w:rPr>
          <w:rFonts w:ascii="Times New Roman" w:hAnsi="Times New Roman" w:cs="Times New Roman"/>
          <w:sz w:val="24"/>
          <w:szCs w:val="24"/>
        </w:rPr>
        <w:t xml:space="preserve"> </w:t>
      </w:r>
      <w:r w:rsidR="002E7096" w:rsidRPr="00822B29">
        <w:rPr>
          <w:rFonts w:ascii="Times New Roman" w:hAnsi="Times New Roman" w:cs="Times New Roman"/>
          <w:sz w:val="24"/>
          <w:szCs w:val="24"/>
        </w:rPr>
        <w:t xml:space="preserve">La segunda sección consistió en la Escala de Estrés Tecnológico, desarrollada por López-Barbosa </w:t>
      </w:r>
      <w:r w:rsidR="002E7096" w:rsidRPr="00822B29">
        <w:rPr>
          <w:rFonts w:ascii="Times New Roman" w:hAnsi="Times New Roman" w:cs="Times New Roman"/>
          <w:i/>
          <w:sz w:val="24"/>
          <w:szCs w:val="24"/>
        </w:rPr>
        <w:t>et al.</w:t>
      </w:r>
      <w:r w:rsidR="002E7096" w:rsidRPr="00822B29">
        <w:rPr>
          <w:rFonts w:ascii="Times New Roman" w:hAnsi="Times New Roman" w:cs="Times New Roman"/>
          <w:sz w:val="24"/>
          <w:szCs w:val="24"/>
        </w:rPr>
        <w:t xml:space="preserve"> (2019) y validada en </w:t>
      </w:r>
      <w:r w:rsidR="00E819D9" w:rsidRPr="00822B29">
        <w:rPr>
          <w:rFonts w:ascii="Times New Roman" w:hAnsi="Times New Roman" w:cs="Times New Roman"/>
          <w:sz w:val="24"/>
          <w:szCs w:val="24"/>
        </w:rPr>
        <w:t xml:space="preserve">el </w:t>
      </w:r>
      <w:r w:rsidR="002E7096" w:rsidRPr="00822B29">
        <w:rPr>
          <w:rFonts w:ascii="Times New Roman" w:hAnsi="Times New Roman" w:cs="Times New Roman"/>
          <w:sz w:val="24"/>
          <w:szCs w:val="24"/>
        </w:rPr>
        <w:t xml:space="preserve">contexto mexicano por Sánchez-Macías </w:t>
      </w:r>
      <w:r w:rsidR="002E7096" w:rsidRPr="00822B29">
        <w:rPr>
          <w:rFonts w:ascii="Times New Roman" w:hAnsi="Times New Roman" w:cs="Times New Roman"/>
          <w:i/>
          <w:sz w:val="24"/>
          <w:szCs w:val="24"/>
        </w:rPr>
        <w:t>et al.</w:t>
      </w:r>
      <w:r w:rsidR="002E7096" w:rsidRPr="00822B29">
        <w:rPr>
          <w:rFonts w:ascii="Times New Roman" w:hAnsi="Times New Roman" w:cs="Times New Roman"/>
          <w:sz w:val="24"/>
          <w:szCs w:val="24"/>
        </w:rPr>
        <w:t xml:space="preserve"> (2021). Este instrumento evalúa cuatro dimensiones clave</w:t>
      </w:r>
      <w:r w:rsidR="00F94C34" w:rsidRPr="00822B29">
        <w:rPr>
          <w:rFonts w:ascii="Times New Roman" w:hAnsi="Times New Roman" w:cs="Times New Roman"/>
          <w:sz w:val="24"/>
          <w:szCs w:val="24"/>
        </w:rPr>
        <w:t xml:space="preserve"> relacionadas con el tecnoestrés</w:t>
      </w:r>
      <w:r w:rsidR="002E7096" w:rsidRPr="00822B29">
        <w:rPr>
          <w:rFonts w:ascii="Times New Roman" w:hAnsi="Times New Roman" w:cs="Times New Roman"/>
          <w:sz w:val="24"/>
          <w:szCs w:val="24"/>
        </w:rPr>
        <w:t>:</w:t>
      </w:r>
    </w:p>
    <w:p w14:paraId="1A84E4E4" w14:textId="1BB448E7" w:rsidR="00231709" w:rsidRPr="00822B29" w:rsidRDefault="00231709" w:rsidP="00231709">
      <w:pPr>
        <w:pStyle w:val="Prrafodelista"/>
        <w:numPr>
          <w:ilvl w:val="0"/>
          <w:numId w:val="5"/>
        </w:numPr>
        <w:spacing w:after="0" w:line="360" w:lineRule="auto"/>
        <w:jc w:val="both"/>
        <w:rPr>
          <w:rFonts w:ascii="Times New Roman" w:hAnsi="Times New Roman" w:cs="Times New Roman"/>
          <w:sz w:val="24"/>
          <w:szCs w:val="24"/>
        </w:rPr>
      </w:pPr>
      <w:r w:rsidRPr="00822B29">
        <w:rPr>
          <w:rFonts w:ascii="Times New Roman" w:hAnsi="Times New Roman" w:cs="Times New Roman"/>
          <w:sz w:val="24"/>
          <w:szCs w:val="24"/>
        </w:rPr>
        <w:t>Actitud frente a las TIC: evalúa el grado de aceptación o rechazo hacia la tecnología.</w:t>
      </w:r>
    </w:p>
    <w:p w14:paraId="774DAEDB" w14:textId="13D3002F" w:rsidR="00231709" w:rsidRPr="00822B29" w:rsidRDefault="00231709" w:rsidP="00231709">
      <w:pPr>
        <w:pStyle w:val="Prrafodelista"/>
        <w:numPr>
          <w:ilvl w:val="0"/>
          <w:numId w:val="5"/>
        </w:numPr>
        <w:spacing w:after="0" w:line="360" w:lineRule="auto"/>
        <w:jc w:val="both"/>
        <w:rPr>
          <w:rFonts w:ascii="Times New Roman" w:hAnsi="Times New Roman" w:cs="Times New Roman"/>
          <w:sz w:val="24"/>
          <w:szCs w:val="24"/>
        </w:rPr>
      </w:pPr>
      <w:r w:rsidRPr="00822B29">
        <w:rPr>
          <w:rFonts w:ascii="Times New Roman" w:hAnsi="Times New Roman" w:cs="Times New Roman"/>
          <w:sz w:val="24"/>
          <w:szCs w:val="24"/>
        </w:rPr>
        <w:t>Estrés escolar: mide la percepción de estrés derivado del uso de las TIC en el contexto académico.</w:t>
      </w:r>
    </w:p>
    <w:p w14:paraId="7A39F1F4" w14:textId="3943A0D7" w:rsidR="00231709" w:rsidRPr="00822B29" w:rsidRDefault="00231709" w:rsidP="00231709">
      <w:pPr>
        <w:pStyle w:val="Prrafodelista"/>
        <w:numPr>
          <w:ilvl w:val="0"/>
          <w:numId w:val="5"/>
        </w:numPr>
        <w:spacing w:after="0" w:line="360" w:lineRule="auto"/>
        <w:jc w:val="both"/>
        <w:rPr>
          <w:rFonts w:ascii="Times New Roman" w:hAnsi="Times New Roman" w:cs="Times New Roman"/>
          <w:sz w:val="24"/>
          <w:szCs w:val="24"/>
        </w:rPr>
      </w:pPr>
      <w:r w:rsidRPr="00822B29">
        <w:rPr>
          <w:rFonts w:ascii="Times New Roman" w:hAnsi="Times New Roman" w:cs="Times New Roman"/>
          <w:sz w:val="24"/>
          <w:szCs w:val="24"/>
        </w:rPr>
        <w:t>Efectos del uso de las TIC: analiza la presencia de comportamientos asociados a la adicción tecnológica.</w:t>
      </w:r>
    </w:p>
    <w:p w14:paraId="3993782A" w14:textId="54D01C33" w:rsidR="00231709" w:rsidRPr="00822B29" w:rsidRDefault="00231709" w:rsidP="00231709">
      <w:pPr>
        <w:pStyle w:val="Prrafodelista"/>
        <w:numPr>
          <w:ilvl w:val="0"/>
          <w:numId w:val="5"/>
        </w:numPr>
        <w:spacing w:after="0" w:line="360" w:lineRule="auto"/>
        <w:jc w:val="both"/>
        <w:rPr>
          <w:rFonts w:ascii="Times New Roman" w:hAnsi="Times New Roman" w:cs="Times New Roman"/>
          <w:sz w:val="24"/>
          <w:szCs w:val="24"/>
        </w:rPr>
      </w:pPr>
      <w:r w:rsidRPr="00822B29">
        <w:rPr>
          <w:rFonts w:ascii="Times New Roman" w:hAnsi="Times New Roman" w:cs="Times New Roman"/>
          <w:sz w:val="24"/>
          <w:szCs w:val="24"/>
        </w:rPr>
        <w:t xml:space="preserve">Redes sociales </w:t>
      </w:r>
      <w:r w:rsidR="00CA4274" w:rsidRPr="00822B29">
        <w:rPr>
          <w:rFonts w:ascii="Times New Roman" w:hAnsi="Times New Roman" w:cs="Times New Roman"/>
          <w:sz w:val="24"/>
          <w:szCs w:val="24"/>
        </w:rPr>
        <w:t xml:space="preserve">y TIC </w:t>
      </w:r>
      <w:r w:rsidRPr="00822B29">
        <w:rPr>
          <w:rFonts w:ascii="Times New Roman" w:hAnsi="Times New Roman" w:cs="Times New Roman"/>
          <w:sz w:val="24"/>
          <w:szCs w:val="24"/>
        </w:rPr>
        <w:t xml:space="preserve">en la educación: </w:t>
      </w:r>
      <w:r w:rsidR="00CA4274" w:rsidRPr="00822B29">
        <w:rPr>
          <w:rFonts w:ascii="Times New Roman" w:hAnsi="Times New Roman" w:cs="Times New Roman"/>
          <w:sz w:val="24"/>
          <w:szCs w:val="24"/>
        </w:rPr>
        <w:t>evalúa el impacto de las redes sociales y las TIC en el aprendizaje y la interacción en el entorno educativo.</w:t>
      </w:r>
    </w:p>
    <w:p w14:paraId="008450A4" w14:textId="79CF81F1" w:rsidR="002E7096" w:rsidRPr="00822B29" w:rsidRDefault="00231709" w:rsidP="00C24CA7">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Cada dimensión fue evaluada mediante una escala tipo Likert de 1 a 5, donde 1 representa "totalmente en desacuerdo" y 5 "totalmente de acuerdo"</w:t>
      </w:r>
      <w:r w:rsidR="00CA4274" w:rsidRPr="00822B29">
        <w:rPr>
          <w:rFonts w:ascii="Times New Roman" w:hAnsi="Times New Roman" w:cs="Times New Roman"/>
          <w:sz w:val="24"/>
          <w:szCs w:val="24"/>
        </w:rPr>
        <w:t>. Para la dimensión actitud frente a las TIC, se utilizó una escala invertida. En esta escala, los valores más bajos indican una actitud más positiva, mientras que los valores más altos reflejan una actitud más negativa. Esta inversión se implementó para destacar la relación entre la actitud positiva y el menor nivel de estrés asociado al uso de las TIC</w:t>
      </w:r>
      <w:r w:rsidR="00DF688B" w:rsidRPr="00822B29">
        <w:rPr>
          <w:rFonts w:ascii="Times New Roman" w:hAnsi="Times New Roman" w:cs="Times New Roman"/>
          <w:sz w:val="24"/>
          <w:szCs w:val="24"/>
        </w:rPr>
        <w:t>.</w:t>
      </w:r>
    </w:p>
    <w:p w14:paraId="4502B184" w14:textId="405D0652" w:rsidR="001B7EC0" w:rsidRDefault="002E7096" w:rsidP="001B7EC0">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En estudios previos, este cuestionario ha demostrado alta fiabilidad en entornos educativos. </w:t>
      </w:r>
      <w:r w:rsidR="00144732" w:rsidRPr="00822B29">
        <w:rPr>
          <w:rFonts w:ascii="Times New Roman" w:hAnsi="Times New Roman" w:cs="Times New Roman"/>
          <w:sz w:val="24"/>
          <w:szCs w:val="24"/>
        </w:rPr>
        <w:t>P</w:t>
      </w:r>
      <w:r w:rsidRPr="00822B29">
        <w:rPr>
          <w:rFonts w:ascii="Times New Roman" w:hAnsi="Times New Roman" w:cs="Times New Roman"/>
          <w:sz w:val="24"/>
          <w:szCs w:val="24"/>
        </w:rPr>
        <w:t>resent</w:t>
      </w:r>
      <w:r w:rsidR="006C7C9C" w:rsidRPr="00822B29">
        <w:rPr>
          <w:rFonts w:ascii="Times New Roman" w:hAnsi="Times New Roman" w:cs="Times New Roman"/>
          <w:sz w:val="24"/>
          <w:szCs w:val="24"/>
        </w:rPr>
        <w:t>ó</w:t>
      </w:r>
      <w:r w:rsidR="003B1949" w:rsidRPr="00822B29">
        <w:rPr>
          <w:rFonts w:ascii="Times New Roman" w:hAnsi="Times New Roman" w:cs="Times New Roman"/>
          <w:sz w:val="24"/>
          <w:szCs w:val="24"/>
        </w:rPr>
        <w:t xml:space="preserve"> valores aceptables para la consistencia interna, medida a partir del</w:t>
      </w:r>
      <w:r w:rsidRPr="00822B29">
        <w:rPr>
          <w:rFonts w:ascii="Times New Roman" w:hAnsi="Times New Roman" w:cs="Times New Roman"/>
          <w:sz w:val="24"/>
          <w:szCs w:val="24"/>
        </w:rPr>
        <w:t xml:space="preserve"> coeficiente</w:t>
      </w:r>
      <w:r w:rsidR="003B1949" w:rsidRPr="00822B29">
        <w:rPr>
          <w:rFonts w:ascii="Times New Roman" w:hAnsi="Times New Roman" w:cs="Times New Roman"/>
          <w:sz w:val="24"/>
          <w:szCs w:val="24"/>
        </w:rPr>
        <w:t xml:space="preserve"> Alfa de Cronbach, </w:t>
      </w:r>
      <w:r w:rsidRPr="00822B29">
        <w:rPr>
          <w:rFonts w:ascii="Times New Roman" w:hAnsi="Times New Roman" w:cs="Times New Roman"/>
          <w:sz w:val="24"/>
          <w:szCs w:val="24"/>
        </w:rPr>
        <w:t xml:space="preserve">en sus dimensiones: </w:t>
      </w:r>
      <w:r w:rsidR="00E819D9" w:rsidRPr="00822B29">
        <w:rPr>
          <w:rFonts w:ascii="Times New Roman" w:hAnsi="Times New Roman" w:cs="Times New Roman"/>
          <w:sz w:val="24"/>
          <w:szCs w:val="24"/>
        </w:rPr>
        <w:t>a</w:t>
      </w:r>
      <w:r w:rsidRPr="00822B29">
        <w:rPr>
          <w:rFonts w:ascii="Times New Roman" w:hAnsi="Times New Roman" w:cs="Times New Roman"/>
          <w:sz w:val="24"/>
          <w:szCs w:val="24"/>
        </w:rPr>
        <w:t>ctitud frente a las TIC (</w:t>
      </w:r>
      <w:r w:rsidR="003B1949" w:rsidRPr="00822B29">
        <w:rPr>
          <w:rFonts w:ascii="Times New Roman" w:hAnsi="Times New Roman" w:cs="Times New Roman"/>
          <w:sz w:val="24"/>
          <w:szCs w:val="24"/>
        </w:rPr>
        <w:t>α</w:t>
      </w:r>
      <w:r w:rsidRPr="00822B29">
        <w:rPr>
          <w:rFonts w:ascii="Times New Roman" w:hAnsi="Times New Roman" w:cs="Times New Roman"/>
          <w:sz w:val="24"/>
          <w:szCs w:val="24"/>
        </w:rPr>
        <w:t xml:space="preserve"> = </w:t>
      </w:r>
      <w:r w:rsidR="003B1949" w:rsidRPr="00822B29">
        <w:rPr>
          <w:rFonts w:ascii="Times New Roman" w:hAnsi="Times New Roman" w:cs="Times New Roman"/>
          <w:sz w:val="24"/>
          <w:szCs w:val="24"/>
        </w:rPr>
        <w:t>0.846</w:t>
      </w:r>
      <w:r w:rsidRPr="00822B29">
        <w:rPr>
          <w:rFonts w:ascii="Times New Roman" w:hAnsi="Times New Roman" w:cs="Times New Roman"/>
          <w:sz w:val="24"/>
          <w:szCs w:val="24"/>
        </w:rPr>
        <w:t xml:space="preserve">), </w:t>
      </w:r>
      <w:r w:rsidR="00E819D9" w:rsidRPr="00822B29">
        <w:rPr>
          <w:rFonts w:ascii="Times New Roman" w:hAnsi="Times New Roman" w:cs="Times New Roman"/>
          <w:sz w:val="24"/>
          <w:szCs w:val="24"/>
        </w:rPr>
        <w:t>e</w:t>
      </w:r>
      <w:r w:rsidRPr="00822B29">
        <w:rPr>
          <w:rFonts w:ascii="Times New Roman" w:hAnsi="Times New Roman" w:cs="Times New Roman"/>
          <w:sz w:val="24"/>
          <w:szCs w:val="24"/>
        </w:rPr>
        <w:t>strés escolar (</w:t>
      </w:r>
      <w:r w:rsidR="003B1949" w:rsidRPr="00822B29">
        <w:rPr>
          <w:rFonts w:ascii="Times New Roman" w:hAnsi="Times New Roman" w:cs="Times New Roman"/>
          <w:sz w:val="24"/>
          <w:szCs w:val="24"/>
        </w:rPr>
        <w:t xml:space="preserve">α </w:t>
      </w:r>
      <w:r w:rsidRPr="00822B29">
        <w:rPr>
          <w:rFonts w:ascii="Times New Roman" w:hAnsi="Times New Roman" w:cs="Times New Roman"/>
          <w:sz w:val="24"/>
          <w:szCs w:val="24"/>
        </w:rPr>
        <w:t xml:space="preserve">= </w:t>
      </w:r>
      <w:r w:rsidR="003B1949" w:rsidRPr="00822B29">
        <w:rPr>
          <w:rFonts w:ascii="Times New Roman" w:hAnsi="Times New Roman" w:cs="Times New Roman"/>
          <w:sz w:val="24"/>
          <w:szCs w:val="24"/>
        </w:rPr>
        <w:t>0.682</w:t>
      </w:r>
      <w:r w:rsidRPr="00822B29">
        <w:rPr>
          <w:rFonts w:ascii="Times New Roman" w:hAnsi="Times New Roman" w:cs="Times New Roman"/>
          <w:sz w:val="24"/>
          <w:szCs w:val="24"/>
        </w:rPr>
        <w:t xml:space="preserve">), </w:t>
      </w:r>
      <w:r w:rsidR="00E819D9" w:rsidRPr="00822B29">
        <w:rPr>
          <w:rFonts w:ascii="Times New Roman" w:hAnsi="Times New Roman" w:cs="Times New Roman"/>
          <w:sz w:val="24"/>
          <w:szCs w:val="24"/>
        </w:rPr>
        <w:t>e</w:t>
      </w:r>
      <w:r w:rsidRPr="00822B29">
        <w:rPr>
          <w:rFonts w:ascii="Times New Roman" w:hAnsi="Times New Roman" w:cs="Times New Roman"/>
          <w:sz w:val="24"/>
          <w:szCs w:val="24"/>
        </w:rPr>
        <w:t xml:space="preserve">fectos del uso de </w:t>
      </w:r>
      <w:r w:rsidR="00A85E4A" w:rsidRPr="00822B29">
        <w:rPr>
          <w:rFonts w:ascii="Times New Roman" w:hAnsi="Times New Roman" w:cs="Times New Roman"/>
          <w:sz w:val="24"/>
          <w:szCs w:val="24"/>
        </w:rPr>
        <w:t xml:space="preserve">las </w:t>
      </w:r>
      <w:r w:rsidRPr="00822B29">
        <w:rPr>
          <w:rFonts w:ascii="Times New Roman" w:hAnsi="Times New Roman" w:cs="Times New Roman"/>
          <w:sz w:val="24"/>
          <w:szCs w:val="24"/>
        </w:rPr>
        <w:t>TIC (</w:t>
      </w:r>
      <w:r w:rsidR="003B1949" w:rsidRPr="00822B29">
        <w:rPr>
          <w:rFonts w:ascii="Times New Roman" w:hAnsi="Times New Roman" w:cs="Times New Roman"/>
          <w:sz w:val="24"/>
          <w:szCs w:val="24"/>
        </w:rPr>
        <w:t xml:space="preserve">α </w:t>
      </w:r>
      <w:r w:rsidRPr="00822B29">
        <w:rPr>
          <w:rFonts w:ascii="Times New Roman" w:hAnsi="Times New Roman" w:cs="Times New Roman"/>
          <w:sz w:val="24"/>
          <w:szCs w:val="24"/>
        </w:rPr>
        <w:t xml:space="preserve">= </w:t>
      </w:r>
      <w:r w:rsidR="003B1949" w:rsidRPr="00822B29">
        <w:rPr>
          <w:rFonts w:ascii="Times New Roman" w:hAnsi="Times New Roman" w:cs="Times New Roman"/>
          <w:sz w:val="24"/>
          <w:szCs w:val="24"/>
        </w:rPr>
        <w:t>0.929</w:t>
      </w:r>
      <w:r w:rsidRPr="00822B29">
        <w:rPr>
          <w:rFonts w:ascii="Times New Roman" w:hAnsi="Times New Roman" w:cs="Times New Roman"/>
          <w:sz w:val="24"/>
          <w:szCs w:val="24"/>
        </w:rPr>
        <w:t xml:space="preserve">) y </w:t>
      </w:r>
      <w:r w:rsidR="00E819D9" w:rsidRPr="00822B29">
        <w:rPr>
          <w:rFonts w:ascii="Times New Roman" w:hAnsi="Times New Roman" w:cs="Times New Roman"/>
          <w:sz w:val="24"/>
          <w:szCs w:val="24"/>
        </w:rPr>
        <w:t>r</w:t>
      </w:r>
      <w:r w:rsidRPr="00822B29">
        <w:rPr>
          <w:rFonts w:ascii="Times New Roman" w:hAnsi="Times New Roman" w:cs="Times New Roman"/>
          <w:sz w:val="24"/>
          <w:szCs w:val="24"/>
        </w:rPr>
        <w:t>edes sociales en la educación (</w:t>
      </w:r>
      <w:r w:rsidR="003B1949" w:rsidRPr="00822B29">
        <w:rPr>
          <w:rFonts w:ascii="Times New Roman" w:hAnsi="Times New Roman" w:cs="Times New Roman"/>
          <w:sz w:val="24"/>
          <w:szCs w:val="24"/>
        </w:rPr>
        <w:t xml:space="preserve">α </w:t>
      </w:r>
      <w:r w:rsidRPr="00822B29">
        <w:rPr>
          <w:rFonts w:ascii="Times New Roman" w:hAnsi="Times New Roman" w:cs="Times New Roman"/>
          <w:sz w:val="24"/>
          <w:szCs w:val="24"/>
        </w:rPr>
        <w:t xml:space="preserve">= </w:t>
      </w:r>
      <w:r w:rsidR="003B1949" w:rsidRPr="00822B29">
        <w:rPr>
          <w:rFonts w:ascii="Times New Roman" w:hAnsi="Times New Roman" w:cs="Times New Roman"/>
          <w:sz w:val="24"/>
          <w:szCs w:val="24"/>
        </w:rPr>
        <w:t>0.916</w:t>
      </w:r>
      <w:r w:rsidRPr="00822B29">
        <w:rPr>
          <w:rFonts w:ascii="Times New Roman" w:hAnsi="Times New Roman" w:cs="Times New Roman"/>
          <w:sz w:val="24"/>
          <w:szCs w:val="24"/>
        </w:rPr>
        <w:t xml:space="preserve">). </w:t>
      </w:r>
      <w:r w:rsidR="00144732" w:rsidRPr="00822B29">
        <w:rPr>
          <w:rFonts w:ascii="Times New Roman" w:hAnsi="Times New Roman" w:cs="Times New Roman"/>
          <w:sz w:val="24"/>
          <w:szCs w:val="24"/>
        </w:rPr>
        <w:t>Asimismo</w:t>
      </w:r>
      <w:r w:rsidR="00476D7F" w:rsidRPr="00822B29">
        <w:rPr>
          <w:rFonts w:ascii="Times New Roman" w:hAnsi="Times New Roman" w:cs="Times New Roman"/>
          <w:sz w:val="24"/>
          <w:szCs w:val="24"/>
        </w:rPr>
        <w:t>, en cuanto a su</w:t>
      </w:r>
      <w:r w:rsidR="001B7EC0" w:rsidRPr="00822B29">
        <w:rPr>
          <w:rFonts w:ascii="Times New Roman" w:hAnsi="Times New Roman" w:cs="Times New Roman"/>
          <w:sz w:val="24"/>
          <w:szCs w:val="24"/>
        </w:rPr>
        <w:t xml:space="preserve"> validez, en la Tabla 1 se presentan los índices de </w:t>
      </w:r>
      <w:r w:rsidR="001B7EC0" w:rsidRPr="00822B29">
        <w:rPr>
          <w:rFonts w:ascii="Times New Roman" w:hAnsi="Times New Roman" w:cs="Times New Roman"/>
          <w:sz w:val="24"/>
          <w:szCs w:val="24"/>
        </w:rPr>
        <w:lastRenderedPageBreak/>
        <w:t>bondad de ajuste</w:t>
      </w:r>
      <w:r w:rsidR="00476D7F" w:rsidRPr="00822B29">
        <w:rPr>
          <w:rFonts w:ascii="Times New Roman" w:hAnsi="Times New Roman" w:cs="Times New Roman"/>
          <w:sz w:val="24"/>
          <w:szCs w:val="24"/>
        </w:rPr>
        <w:t xml:space="preserve"> </w:t>
      </w:r>
      <w:r w:rsidR="00144732" w:rsidRPr="00822B29">
        <w:rPr>
          <w:rFonts w:ascii="Times New Roman" w:hAnsi="Times New Roman" w:cs="Times New Roman"/>
          <w:sz w:val="24"/>
          <w:szCs w:val="24"/>
        </w:rPr>
        <w:t xml:space="preserve">como evidencia de una estructura factorial adecuada </w:t>
      </w:r>
      <w:r w:rsidR="00476D7F" w:rsidRPr="00822B29">
        <w:rPr>
          <w:rFonts w:ascii="Times New Roman" w:hAnsi="Times New Roman" w:cs="Times New Roman"/>
          <w:sz w:val="24"/>
          <w:szCs w:val="24"/>
        </w:rPr>
        <w:t xml:space="preserve">(Sánchez-Macías </w:t>
      </w:r>
      <w:r w:rsidR="00476D7F" w:rsidRPr="00822B29">
        <w:rPr>
          <w:rFonts w:ascii="Times New Roman" w:hAnsi="Times New Roman" w:cs="Times New Roman"/>
          <w:i/>
          <w:iCs/>
          <w:sz w:val="24"/>
          <w:szCs w:val="24"/>
        </w:rPr>
        <w:t xml:space="preserve">et </w:t>
      </w:r>
      <w:r w:rsidR="00E274AB" w:rsidRPr="00822B29">
        <w:rPr>
          <w:rFonts w:ascii="Times New Roman" w:hAnsi="Times New Roman" w:cs="Times New Roman"/>
          <w:i/>
          <w:iCs/>
          <w:sz w:val="24"/>
          <w:szCs w:val="24"/>
        </w:rPr>
        <w:t>al.</w:t>
      </w:r>
      <w:r w:rsidR="00CA4274" w:rsidRPr="00822B29">
        <w:rPr>
          <w:rFonts w:ascii="Times New Roman" w:hAnsi="Times New Roman" w:cs="Times New Roman"/>
          <w:sz w:val="24"/>
          <w:szCs w:val="24"/>
        </w:rPr>
        <w:t xml:space="preserve">, </w:t>
      </w:r>
      <w:r w:rsidR="00476D7F" w:rsidRPr="00822B29">
        <w:rPr>
          <w:rFonts w:ascii="Times New Roman" w:hAnsi="Times New Roman" w:cs="Times New Roman"/>
          <w:sz w:val="24"/>
          <w:szCs w:val="24"/>
        </w:rPr>
        <w:t>2021).</w:t>
      </w:r>
    </w:p>
    <w:p w14:paraId="60103F54" w14:textId="77777777" w:rsidR="006D3580" w:rsidRPr="00822B29" w:rsidRDefault="006D3580" w:rsidP="001B7EC0">
      <w:pPr>
        <w:spacing w:after="0" w:line="360" w:lineRule="auto"/>
        <w:ind w:firstLine="708"/>
        <w:jc w:val="both"/>
        <w:rPr>
          <w:rFonts w:ascii="Times New Roman" w:hAnsi="Times New Roman" w:cs="Times New Roman"/>
          <w:sz w:val="24"/>
          <w:szCs w:val="24"/>
        </w:rPr>
      </w:pPr>
    </w:p>
    <w:p w14:paraId="5E3E9365" w14:textId="45F01C02" w:rsidR="001B7EC0" w:rsidRPr="00822B29" w:rsidRDefault="001B7EC0" w:rsidP="001B7EC0">
      <w:pPr>
        <w:spacing w:line="360" w:lineRule="auto"/>
        <w:jc w:val="center"/>
        <w:rPr>
          <w:rFonts w:ascii="Times New Roman" w:hAnsi="Times New Roman" w:cs="Times New Roman"/>
          <w:b/>
          <w:bCs/>
          <w:sz w:val="24"/>
          <w:szCs w:val="24"/>
        </w:rPr>
      </w:pPr>
      <w:r w:rsidRPr="00822B29">
        <w:rPr>
          <w:rFonts w:ascii="Times New Roman" w:hAnsi="Times New Roman" w:cs="Times New Roman"/>
          <w:b/>
          <w:bCs/>
          <w:sz w:val="24"/>
          <w:szCs w:val="24"/>
        </w:rPr>
        <w:t xml:space="preserve">Tabla </w:t>
      </w:r>
      <w:r w:rsidRPr="00822B29">
        <w:rPr>
          <w:rFonts w:ascii="Times New Roman" w:hAnsi="Times New Roman" w:cs="Times New Roman"/>
          <w:b/>
          <w:bCs/>
          <w:sz w:val="24"/>
          <w:szCs w:val="24"/>
        </w:rPr>
        <w:fldChar w:fldCharType="begin"/>
      </w:r>
      <w:r w:rsidRPr="00822B29">
        <w:rPr>
          <w:rFonts w:ascii="Times New Roman" w:hAnsi="Times New Roman" w:cs="Times New Roman"/>
          <w:b/>
          <w:bCs/>
          <w:sz w:val="24"/>
          <w:szCs w:val="24"/>
        </w:rPr>
        <w:instrText xml:space="preserve"> SEQ Tabla \* ARABIC </w:instrText>
      </w:r>
      <w:r w:rsidRPr="00822B29">
        <w:rPr>
          <w:rFonts w:ascii="Times New Roman" w:hAnsi="Times New Roman" w:cs="Times New Roman"/>
          <w:b/>
          <w:bCs/>
          <w:sz w:val="24"/>
          <w:szCs w:val="24"/>
        </w:rPr>
        <w:fldChar w:fldCharType="separate"/>
      </w:r>
      <w:r w:rsidR="00C43A5F">
        <w:rPr>
          <w:rFonts w:ascii="Times New Roman" w:hAnsi="Times New Roman" w:cs="Times New Roman"/>
          <w:b/>
          <w:bCs/>
          <w:noProof/>
          <w:sz w:val="24"/>
          <w:szCs w:val="24"/>
        </w:rPr>
        <w:t>1</w:t>
      </w:r>
      <w:r w:rsidRPr="00822B29">
        <w:rPr>
          <w:rFonts w:ascii="Times New Roman" w:hAnsi="Times New Roman" w:cs="Times New Roman"/>
          <w:b/>
          <w:bCs/>
          <w:sz w:val="24"/>
          <w:szCs w:val="24"/>
        </w:rPr>
        <w:fldChar w:fldCharType="end"/>
      </w:r>
      <w:r w:rsidR="00AE2D26" w:rsidRPr="00822B29">
        <w:rPr>
          <w:rFonts w:ascii="Times New Roman" w:hAnsi="Times New Roman" w:cs="Times New Roman"/>
          <w:b/>
          <w:bCs/>
          <w:sz w:val="24"/>
          <w:szCs w:val="24"/>
        </w:rPr>
        <w:t>.</w:t>
      </w:r>
      <w:r w:rsidRPr="00822B29">
        <w:rPr>
          <w:rFonts w:ascii="Times New Roman" w:hAnsi="Times New Roman" w:cs="Times New Roman"/>
          <w:b/>
          <w:bCs/>
          <w:sz w:val="24"/>
          <w:szCs w:val="24"/>
        </w:rPr>
        <w:t xml:space="preserve"> </w:t>
      </w:r>
      <w:r w:rsidRPr="00822B29">
        <w:rPr>
          <w:rFonts w:ascii="Times New Roman" w:hAnsi="Times New Roman" w:cs="Times New Roman"/>
          <w:sz w:val="24"/>
          <w:szCs w:val="24"/>
        </w:rPr>
        <w:t>Índices de bondad de ajuste para el instrumento.</w:t>
      </w:r>
    </w:p>
    <w:tbl>
      <w:tblPr>
        <w:tblStyle w:val="Tablaconcuadrcula"/>
        <w:tblW w:w="0" w:type="auto"/>
        <w:jc w:val="center"/>
        <w:tblLook w:val="04A0" w:firstRow="1" w:lastRow="0" w:firstColumn="1" w:lastColumn="0" w:noHBand="0" w:noVBand="1"/>
      </w:tblPr>
      <w:tblGrid>
        <w:gridCol w:w="876"/>
        <w:gridCol w:w="1043"/>
        <w:gridCol w:w="636"/>
        <w:gridCol w:w="756"/>
        <w:gridCol w:w="756"/>
      </w:tblGrid>
      <w:tr w:rsidR="001B7EC0" w:rsidRPr="006D3580" w14:paraId="6B688A61" w14:textId="77777777" w:rsidTr="006D3580">
        <w:trPr>
          <w:jc w:val="center"/>
        </w:trPr>
        <w:tc>
          <w:tcPr>
            <w:tcW w:w="0" w:type="auto"/>
          </w:tcPr>
          <w:p w14:paraId="1EA5E3ED" w14:textId="7E373E17" w:rsidR="001B7EC0" w:rsidRPr="006D3580" w:rsidRDefault="001B7EC0" w:rsidP="00E274AB">
            <w:pPr>
              <w:spacing w:line="360" w:lineRule="auto"/>
              <w:jc w:val="center"/>
              <w:rPr>
                <w:rFonts w:ascii="Times New Roman" w:hAnsi="Times New Roman" w:cs="Times New Roman"/>
                <w:sz w:val="24"/>
                <w:szCs w:val="24"/>
              </w:rPr>
            </w:pPr>
            <w:r w:rsidRPr="006D3580">
              <w:rPr>
                <w:rFonts w:ascii="Times New Roman" w:hAnsi="Times New Roman" w:cs="Times New Roman"/>
                <w:sz w:val="24"/>
                <w:szCs w:val="24"/>
              </w:rPr>
              <w:t>X</w:t>
            </w:r>
            <w:r w:rsidRPr="006D3580">
              <w:rPr>
                <w:rFonts w:ascii="Times New Roman" w:hAnsi="Times New Roman" w:cs="Times New Roman"/>
                <w:sz w:val="24"/>
                <w:szCs w:val="24"/>
                <w:vertAlign w:val="superscript"/>
              </w:rPr>
              <w:t>2</w:t>
            </w:r>
            <w:r w:rsidRPr="006D3580">
              <w:rPr>
                <w:rFonts w:ascii="Times New Roman" w:hAnsi="Times New Roman" w:cs="Times New Roman"/>
                <w:sz w:val="24"/>
                <w:szCs w:val="24"/>
              </w:rPr>
              <w:t>/</w:t>
            </w:r>
            <w:proofErr w:type="spellStart"/>
            <w:r w:rsidRPr="006D3580">
              <w:rPr>
                <w:rFonts w:ascii="Times New Roman" w:hAnsi="Times New Roman" w:cs="Times New Roman"/>
                <w:sz w:val="24"/>
                <w:szCs w:val="24"/>
              </w:rPr>
              <w:t>gl</w:t>
            </w:r>
            <w:proofErr w:type="spellEnd"/>
          </w:p>
        </w:tc>
        <w:tc>
          <w:tcPr>
            <w:tcW w:w="0" w:type="auto"/>
          </w:tcPr>
          <w:p w14:paraId="5D25B44E" w14:textId="68A87AAD" w:rsidR="001B7EC0" w:rsidRPr="006D3580" w:rsidRDefault="001B7EC0" w:rsidP="00E274AB">
            <w:pPr>
              <w:spacing w:line="360" w:lineRule="auto"/>
              <w:jc w:val="center"/>
              <w:rPr>
                <w:rFonts w:ascii="Times New Roman" w:hAnsi="Times New Roman" w:cs="Times New Roman"/>
                <w:sz w:val="24"/>
                <w:szCs w:val="24"/>
              </w:rPr>
            </w:pPr>
            <w:r w:rsidRPr="006D3580">
              <w:rPr>
                <w:rFonts w:ascii="Times New Roman" w:hAnsi="Times New Roman" w:cs="Times New Roman"/>
                <w:sz w:val="24"/>
                <w:szCs w:val="24"/>
              </w:rPr>
              <w:t>RMSEA</w:t>
            </w:r>
          </w:p>
        </w:tc>
        <w:tc>
          <w:tcPr>
            <w:tcW w:w="0" w:type="auto"/>
          </w:tcPr>
          <w:p w14:paraId="0A82F52F" w14:textId="5418C593" w:rsidR="001B7EC0" w:rsidRPr="006D3580" w:rsidRDefault="001B7EC0" w:rsidP="00E274AB">
            <w:pPr>
              <w:spacing w:line="360" w:lineRule="auto"/>
              <w:jc w:val="center"/>
              <w:rPr>
                <w:rFonts w:ascii="Times New Roman" w:hAnsi="Times New Roman" w:cs="Times New Roman"/>
                <w:sz w:val="24"/>
                <w:szCs w:val="24"/>
              </w:rPr>
            </w:pPr>
            <w:r w:rsidRPr="006D3580">
              <w:rPr>
                <w:rFonts w:ascii="Times New Roman" w:hAnsi="Times New Roman" w:cs="Times New Roman"/>
                <w:sz w:val="24"/>
                <w:szCs w:val="24"/>
              </w:rPr>
              <w:t>NFI</w:t>
            </w:r>
          </w:p>
        </w:tc>
        <w:tc>
          <w:tcPr>
            <w:tcW w:w="0" w:type="auto"/>
          </w:tcPr>
          <w:p w14:paraId="5D04C9F7" w14:textId="09A97D06" w:rsidR="001B7EC0" w:rsidRPr="006D3580" w:rsidRDefault="001B7EC0" w:rsidP="00E274AB">
            <w:pPr>
              <w:spacing w:line="360" w:lineRule="auto"/>
              <w:jc w:val="center"/>
              <w:rPr>
                <w:rFonts w:ascii="Times New Roman" w:hAnsi="Times New Roman" w:cs="Times New Roman"/>
                <w:sz w:val="24"/>
                <w:szCs w:val="24"/>
              </w:rPr>
            </w:pPr>
            <w:r w:rsidRPr="006D3580">
              <w:rPr>
                <w:rFonts w:ascii="Times New Roman" w:hAnsi="Times New Roman" w:cs="Times New Roman"/>
                <w:sz w:val="24"/>
                <w:szCs w:val="24"/>
              </w:rPr>
              <w:t>CFI</w:t>
            </w:r>
          </w:p>
        </w:tc>
        <w:tc>
          <w:tcPr>
            <w:tcW w:w="0" w:type="auto"/>
          </w:tcPr>
          <w:p w14:paraId="1BC4E3EC" w14:textId="14580219" w:rsidR="001B7EC0" w:rsidRPr="006D3580" w:rsidRDefault="001B7EC0" w:rsidP="00E274AB">
            <w:pPr>
              <w:spacing w:line="360" w:lineRule="auto"/>
              <w:jc w:val="center"/>
              <w:rPr>
                <w:rFonts w:ascii="Times New Roman" w:hAnsi="Times New Roman" w:cs="Times New Roman"/>
                <w:sz w:val="24"/>
                <w:szCs w:val="24"/>
              </w:rPr>
            </w:pPr>
            <w:r w:rsidRPr="006D3580">
              <w:rPr>
                <w:rFonts w:ascii="Times New Roman" w:hAnsi="Times New Roman" w:cs="Times New Roman"/>
                <w:sz w:val="24"/>
                <w:szCs w:val="24"/>
              </w:rPr>
              <w:t>PNFI</w:t>
            </w:r>
          </w:p>
        </w:tc>
      </w:tr>
      <w:tr w:rsidR="001B7EC0" w:rsidRPr="006D3580" w14:paraId="5BBCD15E" w14:textId="77777777" w:rsidTr="006D3580">
        <w:trPr>
          <w:trHeight w:val="248"/>
          <w:jc w:val="center"/>
        </w:trPr>
        <w:tc>
          <w:tcPr>
            <w:tcW w:w="0" w:type="auto"/>
          </w:tcPr>
          <w:p w14:paraId="2491AD8A" w14:textId="7147156C" w:rsidR="001B7EC0" w:rsidRPr="006D3580" w:rsidRDefault="001B7EC0" w:rsidP="00E274AB">
            <w:pPr>
              <w:spacing w:line="360" w:lineRule="auto"/>
              <w:jc w:val="center"/>
              <w:rPr>
                <w:rFonts w:ascii="Times New Roman" w:hAnsi="Times New Roman" w:cs="Times New Roman"/>
                <w:sz w:val="24"/>
                <w:szCs w:val="24"/>
              </w:rPr>
            </w:pPr>
            <w:r w:rsidRPr="006D3580">
              <w:rPr>
                <w:rFonts w:ascii="Times New Roman" w:hAnsi="Times New Roman" w:cs="Times New Roman"/>
                <w:sz w:val="24"/>
                <w:szCs w:val="24"/>
              </w:rPr>
              <w:t>2.8713</w:t>
            </w:r>
          </w:p>
        </w:tc>
        <w:tc>
          <w:tcPr>
            <w:tcW w:w="0" w:type="auto"/>
          </w:tcPr>
          <w:p w14:paraId="03BB5C2E" w14:textId="0B55D385" w:rsidR="001B7EC0" w:rsidRPr="006D3580" w:rsidRDefault="001B7EC0" w:rsidP="00E274AB">
            <w:pPr>
              <w:spacing w:line="360" w:lineRule="auto"/>
              <w:jc w:val="center"/>
              <w:rPr>
                <w:rFonts w:ascii="Times New Roman" w:hAnsi="Times New Roman" w:cs="Times New Roman"/>
                <w:sz w:val="24"/>
                <w:szCs w:val="24"/>
              </w:rPr>
            </w:pPr>
            <w:r w:rsidRPr="006D3580">
              <w:rPr>
                <w:rFonts w:ascii="Times New Roman" w:hAnsi="Times New Roman" w:cs="Times New Roman"/>
                <w:sz w:val="24"/>
                <w:szCs w:val="24"/>
              </w:rPr>
              <w:t>0.074</w:t>
            </w:r>
          </w:p>
        </w:tc>
        <w:tc>
          <w:tcPr>
            <w:tcW w:w="0" w:type="auto"/>
          </w:tcPr>
          <w:p w14:paraId="45CC0A68" w14:textId="7731B493" w:rsidR="001B7EC0" w:rsidRPr="006D3580" w:rsidRDefault="001B7EC0" w:rsidP="00E274AB">
            <w:pPr>
              <w:spacing w:line="360" w:lineRule="auto"/>
              <w:jc w:val="center"/>
              <w:rPr>
                <w:rFonts w:ascii="Times New Roman" w:hAnsi="Times New Roman" w:cs="Times New Roman"/>
                <w:sz w:val="24"/>
                <w:szCs w:val="24"/>
              </w:rPr>
            </w:pPr>
            <w:r w:rsidRPr="006D3580">
              <w:rPr>
                <w:rFonts w:ascii="Times New Roman" w:hAnsi="Times New Roman" w:cs="Times New Roman"/>
                <w:sz w:val="24"/>
                <w:szCs w:val="24"/>
              </w:rPr>
              <w:t>0.91</w:t>
            </w:r>
          </w:p>
        </w:tc>
        <w:tc>
          <w:tcPr>
            <w:tcW w:w="0" w:type="auto"/>
          </w:tcPr>
          <w:p w14:paraId="3FB80C60" w14:textId="1FE81FA2" w:rsidR="001B7EC0" w:rsidRPr="006D3580" w:rsidRDefault="001B7EC0" w:rsidP="00E274AB">
            <w:pPr>
              <w:spacing w:line="360" w:lineRule="auto"/>
              <w:jc w:val="center"/>
              <w:rPr>
                <w:rFonts w:ascii="Times New Roman" w:hAnsi="Times New Roman" w:cs="Times New Roman"/>
                <w:sz w:val="24"/>
                <w:szCs w:val="24"/>
              </w:rPr>
            </w:pPr>
            <w:r w:rsidRPr="006D3580">
              <w:rPr>
                <w:rFonts w:ascii="Times New Roman" w:hAnsi="Times New Roman" w:cs="Times New Roman"/>
                <w:sz w:val="24"/>
                <w:szCs w:val="24"/>
              </w:rPr>
              <w:t>0.903</w:t>
            </w:r>
          </w:p>
        </w:tc>
        <w:tc>
          <w:tcPr>
            <w:tcW w:w="0" w:type="auto"/>
          </w:tcPr>
          <w:p w14:paraId="12BF9B7D" w14:textId="540A2515" w:rsidR="001B7EC0" w:rsidRPr="006D3580" w:rsidRDefault="001B7EC0" w:rsidP="00E274AB">
            <w:pPr>
              <w:spacing w:line="360" w:lineRule="auto"/>
              <w:jc w:val="center"/>
              <w:rPr>
                <w:rFonts w:ascii="Times New Roman" w:hAnsi="Times New Roman" w:cs="Times New Roman"/>
                <w:sz w:val="24"/>
                <w:szCs w:val="24"/>
              </w:rPr>
            </w:pPr>
            <w:r w:rsidRPr="006D3580">
              <w:rPr>
                <w:rFonts w:ascii="Times New Roman" w:hAnsi="Times New Roman" w:cs="Times New Roman"/>
                <w:sz w:val="24"/>
                <w:szCs w:val="24"/>
              </w:rPr>
              <w:t>0.857</w:t>
            </w:r>
          </w:p>
        </w:tc>
      </w:tr>
    </w:tbl>
    <w:p w14:paraId="643A5325" w14:textId="594A4CF5" w:rsidR="001B7EC0" w:rsidRPr="00822B29" w:rsidRDefault="007C6275" w:rsidP="00E819D9">
      <w:pPr>
        <w:spacing w:after="0" w:line="360" w:lineRule="auto"/>
        <w:ind w:firstLine="708"/>
        <w:jc w:val="center"/>
        <w:rPr>
          <w:rFonts w:ascii="Times New Roman" w:hAnsi="Times New Roman" w:cs="Times New Roman"/>
          <w:sz w:val="24"/>
          <w:szCs w:val="24"/>
        </w:rPr>
      </w:pPr>
      <w:r w:rsidRPr="006D3580">
        <w:rPr>
          <w:rFonts w:ascii="Times New Roman" w:hAnsi="Times New Roman" w:cs="Times New Roman"/>
          <w:sz w:val="24"/>
          <w:szCs w:val="24"/>
        </w:rPr>
        <w:t>Fuente</w:t>
      </w:r>
      <w:r w:rsidR="001B7EC0" w:rsidRPr="006D3580">
        <w:rPr>
          <w:rFonts w:ascii="Times New Roman" w:hAnsi="Times New Roman" w:cs="Times New Roman"/>
          <w:sz w:val="24"/>
          <w:szCs w:val="24"/>
        </w:rPr>
        <w:t>:</w:t>
      </w:r>
      <w:r w:rsidR="001B7EC0" w:rsidRPr="00822B29">
        <w:rPr>
          <w:rFonts w:ascii="Times New Roman" w:hAnsi="Times New Roman" w:cs="Times New Roman"/>
          <w:sz w:val="24"/>
          <w:szCs w:val="24"/>
        </w:rPr>
        <w:t xml:space="preserve"> </w:t>
      </w:r>
      <w:r w:rsidR="005D7A92" w:rsidRPr="00822B29">
        <w:rPr>
          <w:rFonts w:ascii="Times New Roman" w:hAnsi="Times New Roman" w:cs="Times New Roman"/>
          <w:sz w:val="24"/>
          <w:szCs w:val="24"/>
        </w:rPr>
        <w:t>A</w:t>
      </w:r>
      <w:r w:rsidR="001B7EC0" w:rsidRPr="00822B29">
        <w:rPr>
          <w:rFonts w:ascii="Times New Roman" w:hAnsi="Times New Roman" w:cs="Times New Roman"/>
          <w:sz w:val="24"/>
          <w:szCs w:val="24"/>
        </w:rPr>
        <w:t xml:space="preserve">daptado de </w:t>
      </w:r>
      <w:r w:rsidR="00476D7F" w:rsidRPr="00822B29">
        <w:rPr>
          <w:rFonts w:ascii="Times New Roman" w:hAnsi="Times New Roman" w:cs="Times New Roman"/>
          <w:sz w:val="24"/>
          <w:szCs w:val="24"/>
        </w:rPr>
        <w:t xml:space="preserve">Sánchez-Macías </w:t>
      </w:r>
      <w:r w:rsidR="00476D7F" w:rsidRPr="00822B29">
        <w:rPr>
          <w:rFonts w:ascii="Times New Roman" w:hAnsi="Times New Roman" w:cs="Times New Roman"/>
          <w:i/>
          <w:iCs/>
          <w:sz w:val="24"/>
          <w:szCs w:val="24"/>
        </w:rPr>
        <w:t>et al.</w:t>
      </w:r>
      <w:r w:rsidR="00476D7F" w:rsidRPr="00822B29">
        <w:rPr>
          <w:rFonts w:ascii="Times New Roman" w:hAnsi="Times New Roman" w:cs="Times New Roman"/>
          <w:sz w:val="24"/>
          <w:szCs w:val="24"/>
        </w:rPr>
        <w:t xml:space="preserve"> 2021.</w:t>
      </w:r>
    </w:p>
    <w:p w14:paraId="350A643B" w14:textId="6A746AC4" w:rsidR="00E274AB" w:rsidRDefault="00E274AB" w:rsidP="00C24CA7">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Para este estudio, se calculó el coeficiente Omega (Ω) de McDonald (McDonald, 1999) para determinar la consistencia interna del instrumento. Los resultados proporcionan evidencia de un alto nivel de confiabilidad (Tabla 2), lo que respalda su adecuación para medir el tecnoestrés en la muestra de estudiantes participantes.</w:t>
      </w:r>
    </w:p>
    <w:p w14:paraId="73CE530B" w14:textId="77777777" w:rsidR="006D3580" w:rsidRPr="00822B29" w:rsidRDefault="006D3580" w:rsidP="00C24CA7">
      <w:pPr>
        <w:spacing w:after="0" w:line="360" w:lineRule="auto"/>
        <w:ind w:firstLine="708"/>
        <w:jc w:val="both"/>
        <w:rPr>
          <w:rFonts w:ascii="Times New Roman" w:hAnsi="Times New Roman" w:cs="Times New Roman"/>
          <w:sz w:val="24"/>
          <w:szCs w:val="24"/>
        </w:rPr>
      </w:pPr>
    </w:p>
    <w:p w14:paraId="3838BE9B" w14:textId="2B93151E" w:rsidR="006C7C9C" w:rsidRPr="00822B29" w:rsidRDefault="006C7C9C" w:rsidP="006D3580">
      <w:pPr>
        <w:spacing w:after="0" w:line="360" w:lineRule="auto"/>
        <w:jc w:val="center"/>
        <w:rPr>
          <w:rFonts w:ascii="Times New Roman" w:hAnsi="Times New Roman" w:cs="Times New Roman"/>
          <w:sz w:val="24"/>
          <w:szCs w:val="24"/>
        </w:rPr>
      </w:pPr>
      <w:r w:rsidRPr="00822B29">
        <w:rPr>
          <w:rFonts w:ascii="Times New Roman" w:hAnsi="Times New Roman" w:cs="Times New Roman"/>
          <w:b/>
          <w:bCs/>
          <w:sz w:val="24"/>
          <w:szCs w:val="24"/>
        </w:rPr>
        <w:t xml:space="preserve">Tabla </w:t>
      </w:r>
      <w:r w:rsidRPr="00822B29">
        <w:rPr>
          <w:rFonts w:ascii="Times New Roman" w:hAnsi="Times New Roman" w:cs="Times New Roman"/>
          <w:b/>
          <w:bCs/>
          <w:sz w:val="24"/>
          <w:szCs w:val="24"/>
        </w:rPr>
        <w:fldChar w:fldCharType="begin"/>
      </w:r>
      <w:r w:rsidRPr="00822B29">
        <w:rPr>
          <w:rFonts w:ascii="Times New Roman" w:hAnsi="Times New Roman" w:cs="Times New Roman"/>
          <w:b/>
          <w:bCs/>
          <w:sz w:val="24"/>
          <w:szCs w:val="24"/>
        </w:rPr>
        <w:instrText xml:space="preserve"> SEQ Tabla \* ARABIC </w:instrText>
      </w:r>
      <w:r w:rsidRPr="00822B29">
        <w:rPr>
          <w:rFonts w:ascii="Times New Roman" w:hAnsi="Times New Roman" w:cs="Times New Roman"/>
          <w:b/>
          <w:bCs/>
          <w:sz w:val="24"/>
          <w:szCs w:val="24"/>
        </w:rPr>
        <w:fldChar w:fldCharType="separate"/>
      </w:r>
      <w:r w:rsidR="00C43A5F">
        <w:rPr>
          <w:rFonts w:ascii="Times New Roman" w:hAnsi="Times New Roman" w:cs="Times New Roman"/>
          <w:b/>
          <w:bCs/>
          <w:noProof/>
          <w:sz w:val="24"/>
          <w:szCs w:val="24"/>
        </w:rPr>
        <w:t>2</w:t>
      </w:r>
      <w:r w:rsidRPr="00822B29">
        <w:rPr>
          <w:rFonts w:ascii="Times New Roman" w:hAnsi="Times New Roman" w:cs="Times New Roman"/>
          <w:b/>
          <w:bCs/>
          <w:sz w:val="24"/>
          <w:szCs w:val="24"/>
        </w:rPr>
        <w:fldChar w:fldCharType="end"/>
      </w:r>
      <w:r w:rsidRPr="00822B29">
        <w:rPr>
          <w:rFonts w:ascii="Times New Roman" w:hAnsi="Times New Roman" w:cs="Times New Roman"/>
          <w:b/>
          <w:bCs/>
          <w:sz w:val="24"/>
          <w:szCs w:val="24"/>
        </w:rPr>
        <w:t xml:space="preserve">. </w:t>
      </w:r>
      <w:r w:rsidRPr="00822B29">
        <w:rPr>
          <w:rFonts w:ascii="Times New Roman" w:hAnsi="Times New Roman" w:cs="Times New Roman"/>
          <w:sz w:val="24"/>
          <w:szCs w:val="24"/>
        </w:rPr>
        <w:t>Coeficiente Omega de McDonald para el análisis de consistencia interna de las dimensiones de la escala de estrés tecnológico.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26"/>
        <w:gridCol w:w="1661"/>
        <w:gridCol w:w="834"/>
      </w:tblGrid>
      <w:tr w:rsidR="006C7C9C" w:rsidRPr="006D3580" w14:paraId="371CA3C3" w14:textId="77777777" w:rsidTr="006D3580">
        <w:trPr>
          <w:trHeight w:val="300"/>
          <w:tblHeader/>
          <w:jc w:val="center"/>
        </w:trPr>
        <w:tc>
          <w:tcPr>
            <w:tcW w:w="0" w:type="auto"/>
            <w:shd w:val="clear" w:color="auto" w:fill="auto"/>
            <w:noWrap/>
            <w:vAlign w:val="bottom"/>
            <w:hideMark/>
          </w:tcPr>
          <w:p w14:paraId="73F50A69" w14:textId="77777777" w:rsidR="006C7C9C" w:rsidRPr="006D3580" w:rsidRDefault="006C7C9C" w:rsidP="00AD2820">
            <w:pPr>
              <w:spacing w:after="0" w:line="240" w:lineRule="auto"/>
              <w:jc w:val="center"/>
              <w:rPr>
                <w:rFonts w:ascii="Times New Roman" w:eastAsia="Times New Roman" w:hAnsi="Times New Roman" w:cs="Times New Roman"/>
                <w:sz w:val="24"/>
                <w:szCs w:val="28"/>
                <w:lang w:eastAsia="es-MX"/>
              </w:rPr>
            </w:pPr>
            <w:r w:rsidRPr="006D3580">
              <w:rPr>
                <w:rFonts w:ascii="Times New Roman" w:eastAsia="Times New Roman" w:hAnsi="Times New Roman" w:cs="Times New Roman"/>
                <w:sz w:val="24"/>
                <w:szCs w:val="28"/>
                <w:lang w:eastAsia="es-MX"/>
              </w:rPr>
              <w:t>Dimensión</w:t>
            </w:r>
          </w:p>
        </w:tc>
        <w:tc>
          <w:tcPr>
            <w:tcW w:w="0" w:type="auto"/>
            <w:shd w:val="clear" w:color="auto" w:fill="auto"/>
            <w:noWrap/>
            <w:vAlign w:val="bottom"/>
            <w:hideMark/>
          </w:tcPr>
          <w:p w14:paraId="1A9D50A3" w14:textId="174A1B93" w:rsidR="006C7C9C" w:rsidRPr="006D3580" w:rsidRDefault="00E274AB" w:rsidP="00AD2820">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N.º de reactivos</w:t>
            </w:r>
          </w:p>
        </w:tc>
        <w:tc>
          <w:tcPr>
            <w:tcW w:w="0" w:type="auto"/>
            <w:shd w:val="clear" w:color="auto" w:fill="auto"/>
            <w:noWrap/>
            <w:vAlign w:val="bottom"/>
            <w:hideMark/>
          </w:tcPr>
          <w:p w14:paraId="202B45AC" w14:textId="77777777" w:rsidR="006C7C9C" w:rsidRPr="006D3580" w:rsidRDefault="006C7C9C" w:rsidP="00AD2820">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Omega</w:t>
            </w:r>
          </w:p>
        </w:tc>
      </w:tr>
      <w:tr w:rsidR="006C7C9C" w:rsidRPr="006D3580" w14:paraId="164132AD" w14:textId="77777777" w:rsidTr="006D3580">
        <w:trPr>
          <w:trHeight w:val="300"/>
          <w:jc w:val="center"/>
        </w:trPr>
        <w:tc>
          <w:tcPr>
            <w:tcW w:w="0" w:type="auto"/>
            <w:shd w:val="clear" w:color="auto" w:fill="auto"/>
            <w:noWrap/>
            <w:vAlign w:val="bottom"/>
            <w:hideMark/>
          </w:tcPr>
          <w:p w14:paraId="60C3463B" w14:textId="77777777" w:rsidR="006C7C9C" w:rsidRPr="006D3580" w:rsidRDefault="006C7C9C" w:rsidP="00AD2820">
            <w:pPr>
              <w:spacing w:after="0" w:line="240" w:lineRule="auto"/>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Actitud frente a las TIC</w:t>
            </w:r>
          </w:p>
        </w:tc>
        <w:tc>
          <w:tcPr>
            <w:tcW w:w="0" w:type="auto"/>
            <w:shd w:val="clear" w:color="auto" w:fill="auto"/>
            <w:noWrap/>
            <w:vAlign w:val="bottom"/>
            <w:hideMark/>
          </w:tcPr>
          <w:p w14:paraId="3E6A2FD5" w14:textId="77777777" w:rsidR="006C7C9C" w:rsidRPr="006D3580" w:rsidRDefault="006C7C9C" w:rsidP="00AD2820">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20</w:t>
            </w:r>
          </w:p>
        </w:tc>
        <w:tc>
          <w:tcPr>
            <w:tcW w:w="0" w:type="auto"/>
            <w:shd w:val="clear" w:color="auto" w:fill="auto"/>
            <w:noWrap/>
            <w:vAlign w:val="bottom"/>
            <w:hideMark/>
          </w:tcPr>
          <w:p w14:paraId="0AB9D586" w14:textId="77777777" w:rsidR="006C7C9C" w:rsidRPr="006D3580" w:rsidRDefault="006C7C9C" w:rsidP="00AD2820">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0.854</w:t>
            </w:r>
          </w:p>
        </w:tc>
      </w:tr>
      <w:tr w:rsidR="006C7C9C" w:rsidRPr="006D3580" w14:paraId="45E0D837" w14:textId="77777777" w:rsidTr="006D3580">
        <w:trPr>
          <w:trHeight w:val="300"/>
          <w:jc w:val="center"/>
        </w:trPr>
        <w:tc>
          <w:tcPr>
            <w:tcW w:w="0" w:type="auto"/>
            <w:shd w:val="clear" w:color="auto" w:fill="auto"/>
            <w:noWrap/>
            <w:vAlign w:val="bottom"/>
            <w:hideMark/>
          </w:tcPr>
          <w:p w14:paraId="5E41C4C7" w14:textId="77777777" w:rsidR="006C7C9C" w:rsidRPr="006D3580" w:rsidRDefault="006C7C9C" w:rsidP="00AD2820">
            <w:pPr>
              <w:spacing w:after="0" w:line="240" w:lineRule="auto"/>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Estrés escolar</w:t>
            </w:r>
          </w:p>
        </w:tc>
        <w:tc>
          <w:tcPr>
            <w:tcW w:w="0" w:type="auto"/>
            <w:shd w:val="clear" w:color="auto" w:fill="auto"/>
            <w:noWrap/>
            <w:vAlign w:val="bottom"/>
            <w:hideMark/>
          </w:tcPr>
          <w:p w14:paraId="1C26ED66" w14:textId="77777777" w:rsidR="006C7C9C" w:rsidRPr="006D3580" w:rsidRDefault="006C7C9C" w:rsidP="00AD2820">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10</w:t>
            </w:r>
          </w:p>
        </w:tc>
        <w:tc>
          <w:tcPr>
            <w:tcW w:w="0" w:type="auto"/>
            <w:shd w:val="clear" w:color="auto" w:fill="auto"/>
            <w:noWrap/>
            <w:vAlign w:val="bottom"/>
            <w:hideMark/>
          </w:tcPr>
          <w:p w14:paraId="1C6E1323" w14:textId="77777777" w:rsidR="006C7C9C" w:rsidRPr="006D3580" w:rsidRDefault="006C7C9C" w:rsidP="00AD2820">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0.783</w:t>
            </w:r>
          </w:p>
        </w:tc>
      </w:tr>
      <w:tr w:rsidR="006C7C9C" w:rsidRPr="006D3580" w14:paraId="24BD66E8" w14:textId="77777777" w:rsidTr="006D3580">
        <w:trPr>
          <w:trHeight w:val="300"/>
          <w:jc w:val="center"/>
        </w:trPr>
        <w:tc>
          <w:tcPr>
            <w:tcW w:w="0" w:type="auto"/>
            <w:shd w:val="clear" w:color="auto" w:fill="auto"/>
            <w:noWrap/>
            <w:vAlign w:val="bottom"/>
            <w:hideMark/>
          </w:tcPr>
          <w:p w14:paraId="5DD3A027" w14:textId="77777777" w:rsidR="006C7C9C" w:rsidRPr="006D3580" w:rsidRDefault="006C7C9C" w:rsidP="00AD2820">
            <w:pPr>
              <w:spacing w:after="0" w:line="240" w:lineRule="auto"/>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Efectos del uso de las TIC</w:t>
            </w:r>
          </w:p>
        </w:tc>
        <w:tc>
          <w:tcPr>
            <w:tcW w:w="0" w:type="auto"/>
            <w:shd w:val="clear" w:color="auto" w:fill="auto"/>
            <w:noWrap/>
            <w:vAlign w:val="bottom"/>
            <w:hideMark/>
          </w:tcPr>
          <w:p w14:paraId="1AB3E0C5" w14:textId="77777777" w:rsidR="006C7C9C" w:rsidRPr="006D3580" w:rsidRDefault="006C7C9C" w:rsidP="00AD2820">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9</w:t>
            </w:r>
          </w:p>
        </w:tc>
        <w:tc>
          <w:tcPr>
            <w:tcW w:w="0" w:type="auto"/>
            <w:shd w:val="clear" w:color="auto" w:fill="auto"/>
            <w:noWrap/>
            <w:vAlign w:val="bottom"/>
            <w:hideMark/>
          </w:tcPr>
          <w:p w14:paraId="01C2AEED" w14:textId="77777777" w:rsidR="006C7C9C" w:rsidRPr="006D3580" w:rsidRDefault="006C7C9C" w:rsidP="00AD2820">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0.903</w:t>
            </w:r>
          </w:p>
        </w:tc>
      </w:tr>
      <w:tr w:rsidR="006C7C9C" w:rsidRPr="006D3580" w14:paraId="0A77054E" w14:textId="77777777" w:rsidTr="006D3580">
        <w:trPr>
          <w:trHeight w:val="300"/>
          <w:jc w:val="center"/>
        </w:trPr>
        <w:tc>
          <w:tcPr>
            <w:tcW w:w="0" w:type="auto"/>
            <w:shd w:val="clear" w:color="auto" w:fill="auto"/>
            <w:noWrap/>
            <w:vAlign w:val="bottom"/>
            <w:hideMark/>
          </w:tcPr>
          <w:p w14:paraId="11219D97" w14:textId="77777777" w:rsidR="006C7C9C" w:rsidRPr="006D3580" w:rsidRDefault="006C7C9C" w:rsidP="00AD2820">
            <w:pPr>
              <w:spacing w:after="0" w:line="240" w:lineRule="auto"/>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Redes sociales y TIC en la educación</w:t>
            </w:r>
          </w:p>
        </w:tc>
        <w:tc>
          <w:tcPr>
            <w:tcW w:w="0" w:type="auto"/>
            <w:shd w:val="clear" w:color="auto" w:fill="auto"/>
            <w:noWrap/>
            <w:vAlign w:val="bottom"/>
            <w:hideMark/>
          </w:tcPr>
          <w:p w14:paraId="51A76306" w14:textId="77777777" w:rsidR="006C7C9C" w:rsidRPr="006D3580" w:rsidRDefault="006C7C9C" w:rsidP="00AD2820">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19</w:t>
            </w:r>
          </w:p>
        </w:tc>
        <w:tc>
          <w:tcPr>
            <w:tcW w:w="0" w:type="auto"/>
            <w:shd w:val="clear" w:color="auto" w:fill="auto"/>
            <w:noWrap/>
            <w:vAlign w:val="bottom"/>
            <w:hideMark/>
          </w:tcPr>
          <w:p w14:paraId="1D8ECDB9" w14:textId="77777777" w:rsidR="006C7C9C" w:rsidRPr="006D3580" w:rsidRDefault="006C7C9C" w:rsidP="00AD2820">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0.905</w:t>
            </w:r>
          </w:p>
        </w:tc>
      </w:tr>
    </w:tbl>
    <w:p w14:paraId="131345AC" w14:textId="5714C292" w:rsidR="006C7C9C" w:rsidRPr="00822B29" w:rsidRDefault="007C6275" w:rsidP="006D3580">
      <w:pPr>
        <w:spacing w:after="0" w:line="360" w:lineRule="auto"/>
        <w:jc w:val="center"/>
        <w:rPr>
          <w:rFonts w:ascii="Times New Roman" w:hAnsi="Times New Roman" w:cs="Times New Roman"/>
          <w:sz w:val="24"/>
          <w:szCs w:val="24"/>
        </w:rPr>
      </w:pPr>
      <w:r w:rsidRPr="006D3580">
        <w:rPr>
          <w:rFonts w:ascii="Times New Roman" w:hAnsi="Times New Roman" w:cs="Times New Roman"/>
          <w:sz w:val="24"/>
          <w:szCs w:val="24"/>
        </w:rPr>
        <w:t>Fuente</w:t>
      </w:r>
      <w:r w:rsidR="006C7C9C" w:rsidRPr="006D3580">
        <w:rPr>
          <w:rFonts w:ascii="Times New Roman" w:hAnsi="Times New Roman" w:cs="Times New Roman"/>
          <w:sz w:val="24"/>
          <w:szCs w:val="24"/>
        </w:rPr>
        <w:t>:</w:t>
      </w:r>
      <w:r w:rsidR="006C7C9C" w:rsidRPr="00822B29">
        <w:rPr>
          <w:rFonts w:ascii="Times New Roman" w:hAnsi="Times New Roman" w:cs="Times New Roman"/>
          <w:sz w:val="24"/>
          <w:szCs w:val="24"/>
        </w:rPr>
        <w:t xml:space="preserve"> Elaboración propia.</w:t>
      </w:r>
    </w:p>
    <w:p w14:paraId="1366EACF" w14:textId="701FDA05" w:rsidR="002E7096" w:rsidRPr="00822B29" w:rsidRDefault="00E819D9" w:rsidP="002E7096">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Por otra parte, el software </w:t>
      </w:r>
      <w:r w:rsidRPr="00822B29">
        <w:rPr>
          <w:rFonts w:ascii="Times New Roman" w:hAnsi="Times New Roman" w:cs="Times New Roman"/>
          <w:i/>
          <w:iCs/>
          <w:sz w:val="24"/>
          <w:szCs w:val="24"/>
        </w:rPr>
        <w:t>IBM SPSS Statistics</w:t>
      </w:r>
      <w:r w:rsidRPr="00822B29">
        <w:rPr>
          <w:rFonts w:ascii="Times New Roman" w:hAnsi="Times New Roman" w:cs="Times New Roman"/>
          <w:sz w:val="24"/>
          <w:szCs w:val="24"/>
        </w:rPr>
        <w:t xml:space="preserve"> versión 25 fue utilizado p</w:t>
      </w:r>
      <w:r w:rsidR="002E7096" w:rsidRPr="00822B29">
        <w:rPr>
          <w:rFonts w:ascii="Times New Roman" w:hAnsi="Times New Roman" w:cs="Times New Roman"/>
          <w:sz w:val="24"/>
          <w:szCs w:val="24"/>
        </w:rPr>
        <w:t xml:space="preserve">ara </w:t>
      </w:r>
      <w:r w:rsidRPr="00822B29">
        <w:rPr>
          <w:rFonts w:ascii="Times New Roman" w:hAnsi="Times New Roman" w:cs="Times New Roman"/>
          <w:sz w:val="24"/>
          <w:szCs w:val="24"/>
        </w:rPr>
        <w:t>el análisis de datos mediante los siguientes procedimientos</w:t>
      </w:r>
      <w:r w:rsidR="002E7096" w:rsidRPr="00822B29">
        <w:rPr>
          <w:rFonts w:ascii="Times New Roman" w:hAnsi="Times New Roman" w:cs="Times New Roman"/>
          <w:sz w:val="24"/>
          <w:szCs w:val="24"/>
        </w:rPr>
        <w:t>:</w:t>
      </w:r>
    </w:p>
    <w:p w14:paraId="43783590" w14:textId="60B0FA7E" w:rsidR="002E7096" w:rsidRPr="00822B29" w:rsidRDefault="002E7096" w:rsidP="002E7096">
      <w:pPr>
        <w:pStyle w:val="Prrafodelista"/>
        <w:numPr>
          <w:ilvl w:val="0"/>
          <w:numId w:val="6"/>
        </w:numPr>
        <w:spacing w:after="0" w:line="360" w:lineRule="auto"/>
        <w:jc w:val="both"/>
        <w:rPr>
          <w:rFonts w:ascii="Times New Roman" w:hAnsi="Times New Roman" w:cs="Times New Roman"/>
          <w:sz w:val="24"/>
          <w:szCs w:val="24"/>
        </w:rPr>
      </w:pPr>
      <w:r w:rsidRPr="00822B29">
        <w:rPr>
          <w:rFonts w:ascii="Times New Roman" w:hAnsi="Times New Roman" w:cs="Times New Roman"/>
          <w:sz w:val="24"/>
          <w:szCs w:val="24"/>
        </w:rPr>
        <w:t>Análisis descriptivo: se calcularon medias, desviaciones estándar y frecuencias para caracterizar la muestra.</w:t>
      </w:r>
    </w:p>
    <w:p w14:paraId="0A6047E4" w14:textId="77777777" w:rsidR="00E274AB" w:rsidRPr="00822B29" w:rsidRDefault="00E274AB" w:rsidP="002E7096">
      <w:pPr>
        <w:pStyle w:val="Prrafodelista"/>
        <w:numPr>
          <w:ilvl w:val="0"/>
          <w:numId w:val="6"/>
        </w:numPr>
        <w:spacing w:after="0" w:line="360" w:lineRule="auto"/>
        <w:jc w:val="both"/>
        <w:rPr>
          <w:rFonts w:ascii="Times New Roman" w:hAnsi="Times New Roman" w:cs="Times New Roman"/>
          <w:sz w:val="24"/>
          <w:szCs w:val="24"/>
        </w:rPr>
      </w:pPr>
      <w:r w:rsidRPr="00822B29">
        <w:rPr>
          <w:rFonts w:ascii="Times New Roman" w:hAnsi="Times New Roman" w:cs="Times New Roman"/>
          <w:sz w:val="24"/>
          <w:szCs w:val="24"/>
        </w:rPr>
        <w:t>Evaluación de la normalidad de los datos para determinar si era apropiado aplicar pruebas paramétricas o no paramétricas.</w:t>
      </w:r>
    </w:p>
    <w:p w14:paraId="243839F3" w14:textId="664A1113" w:rsidR="00E274AB" w:rsidRPr="00822B29" w:rsidRDefault="00E274AB" w:rsidP="002E7096">
      <w:pPr>
        <w:pStyle w:val="Prrafodelista"/>
        <w:numPr>
          <w:ilvl w:val="0"/>
          <w:numId w:val="6"/>
        </w:numPr>
        <w:spacing w:after="0" w:line="360" w:lineRule="auto"/>
        <w:jc w:val="both"/>
        <w:rPr>
          <w:rFonts w:ascii="Times New Roman" w:hAnsi="Times New Roman" w:cs="Times New Roman"/>
          <w:sz w:val="24"/>
          <w:szCs w:val="24"/>
        </w:rPr>
      </w:pPr>
      <w:r w:rsidRPr="00822B29">
        <w:rPr>
          <w:rFonts w:ascii="Times New Roman" w:hAnsi="Times New Roman" w:cs="Times New Roman"/>
          <w:sz w:val="24"/>
          <w:szCs w:val="24"/>
        </w:rPr>
        <w:t>Comparación entre las dimensiones de tecnoestrés entre estudiantes de instituciones públicas y privadas.</w:t>
      </w:r>
    </w:p>
    <w:p w14:paraId="444EEB72" w14:textId="3DF7C6CD" w:rsidR="00231709" w:rsidRPr="00822B29" w:rsidRDefault="002E7096" w:rsidP="002E7096">
      <w:pPr>
        <w:pStyle w:val="Prrafodelista"/>
        <w:numPr>
          <w:ilvl w:val="0"/>
          <w:numId w:val="6"/>
        </w:numPr>
        <w:spacing w:after="0" w:line="360" w:lineRule="auto"/>
        <w:jc w:val="both"/>
        <w:rPr>
          <w:rFonts w:ascii="Times New Roman" w:hAnsi="Times New Roman" w:cs="Times New Roman"/>
          <w:sz w:val="24"/>
          <w:szCs w:val="24"/>
        </w:rPr>
      </w:pPr>
      <w:r w:rsidRPr="00822B29">
        <w:rPr>
          <w:rFonts w:ascii="Times New Roman" w:hAnsi="Times New Roman" w:cs="Times New Roman"/>
          <w:sz w:val="24"/>
          <w:szCs w:val="24"/>
        </w:rPr>
        <w:t xml:space="preserve">Cálculo del tamaño del efecto (g de </w:t>
      </w:r>
      <w:proofErr w:type="spellStart"/>
      <w:r w:rsidRPr="00822B29">
        <w:rPr>
          <w:rFonts w:ascii="Times New Roman" w:hAnsi="Times New Roman" w:cs="Times New Roman"/>
          <w:sz w:val="24"/>
          <w:szCs w:val="24"/>
        </w:rPr>
        <w:t>Hedges</w:t>
      </w:r>
      <w:proofErr w:type="spellEnd"/>
      <w:r w:rsidRPr="00822B29">
        <w:rPr>
          <w:rFonts w:ascii="Times New Roman" w:hAnsi="Times New Roman" w:cs="Times New Roman"/>
          <w:sz w:val="24"/>
          <w:szCs w:val="24"/>
        </w:rPr>
        <w:t>): para determinar la magnitud de las diferencias encontradas en las dimensiones del tecnoestrés entre los grupos de estudio.</w:t>
      </w:r>
    </w:p>
    <w:p w14:paraId="0555F18A" w14:textId="77777777" w:rsidR="006D3580" w:rsidRDefault="006D3580" w:rsidP="007275BD">
      <w:pPr>
        <w:spacing w:after="0" w:line="360" w:lineRule="auto"/>
        <w:rPr>
          <w:rFonts w:ascii="Times New Roman" w:hAnsi="Times New Roman" w:cs="Times New Roman"/>
          <w:b/>
          <w:bCs/>
          <w:i/>
          <w:iCs/>
          <w:sz w:val="24"/>
          <w:szCs w:val="24"/>
        </w:rPr>
      </w:pPr>
    </w:p>
    <w:p w14:paraId="7B96636B" w14:textId="77777777" w:rsidR="00CB3A14" w:rsidRDefault="00CB3A14" w:rsidP="007275BD">
      <w:pPr>
        <w:spacing w:after="0" w:line="360" w:lineRule="auto"/>
        <w:rPr>
          <w:rFonts w:ascii="Times New Roman" w:hAnsi="Times New Roman" w:cs="Times New Roman"/>
          <w:b/>
          <w:bCs/>
          <w:i/>
          <w:iCs/>
          <w:sz w:val="24"/>
          <w:szCs w:val="24"/>
        </w:rPr>
      </w:pPr>
    </w:p>
    <w:p w14:paraId="2F9E5BED" w14:textId="77777777" w:rsidR="00CB3A14" w:rsidRDefault="00CB3A14" w:rsidP="007275BD">
      <w:pPr>
        <w:spacing w:after="0" w:line="360" w:lineRule="auto"/>
        <w:rPr>
          <w:rFonts w:ascii="Times New Roman" w:hAnsi="Times New Roman" w:cs="Times New Roman"/>
          <w:b/>
          <w:bCs/>
          <w:i/>
          <w:iCs/>
          <w:sz w:val="24"/>
          <w:szCs w:val="24"/>
        </w:rPr>
      </w:pPr>
    </w:p>
    <w:p w14:paraId="652521B0" w14:textId="66271B79" w:rsidR="006C7C9C" w:rsidRPr="006D3580" w:rsidRDefault="006C7C9C" w:rsidP="006D3580">
      <w:pPr>
        <w:spacing w:after="0" w:line="360" w:lineRule="auto"/>
        <w:jc w:val="center"/>
        <w:rPr>
          <w:rFonts w:ascii="Times New Roman" w:hAnsi="Times New Roman" w:cs="Times New Roman"/>
          <w:b/>
          <w:bCs/>
          <w:sz w:val="24"/>
          <w:szCs w:val="24"/>
        </w:rPr>
      </w:pPr>
      <w:r w:rsidRPr="006D3580">
        <w:rPr>
          <w:rFonts w:ascii="Times New Roman" w:hAnsi="Times New Roman" w:cs="Times New Roman"/>
          <w:b/>
          <w:bCs/>
          <w:sz w:val="24"/>
          <w:szCs w:val="24"/>
        </w:rPr>
        <w:lastRenderedPageBreak/>
        <w:t>Características de los participantes</w:t>
      </w:r>
    </w:p>
    <w:p w14:paraId="461F6E76" w14:textId="6AE08365" w:rsidR="006C7C9C" w:rsidRPr="00822B29" w:rsidRDefault="006C7C9C" w:rsidP="006C7C9C">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La población objetivo </w:t>
      </w:r>
      <w:r w:rsidR="00476D7F" w:rsidRPr="00822B29">
        <w:rPr>
          <w:rFonts w:ascii="Times New Roman" w:hAnsi="Times New Roman" w:cs="Times New Roman"/>
          <w:sz w:val="24"/>
          <w:szCs w:val="24"/>
        </w:rPr>
        <w:t xml:space="preserve">para esta investigación </w:t>
      </w:r>
      <w:r w:rsidRPr="00822B29">
        <w:rPr>
          <w:rFonts w:ascii="Times New Roman" w:hAnsi="Times New Roman" w:cs="Times New Roman"/>
          <w:sz w:val="24"/>
          <w:szCs w:val="24"/>
        </w:rPr>
        <w:t xml:space="preserve">estuvo conformada por estudiantes de nivel medio superior de Ciudad del Carmen, Campeche. </w:t>
      </w:r>
      <w:r w:rsidR="00476D7F" w:rsidRPr="00822B29">
        <w:rPr>
          <w:rFonts w:ascii="Times New Roman" w:hAnsi="Times New Roman" w:cs="Times New Roman"/>
          <w:sz w:val="24"/>
          <w:szCs w:val="24"/>
        </w:rPr>
        <w:t>Para la selección de los participantes s</w:t>
      </w:r>
      <w:r w:rsidRPr="00822B29">
        <w:rPr>
          <w:rFonts w:ascii="Times New Roman" w:hAnsi="Times New Roman" w:cs="Times New Roman"/>
          <w:sz w:val="24"/>
          <w:szCs w:val="24"/>
        </w:rPr>
        <w:t xml:space="preserve">e utilizó un muestreo no probabilístico por conveniencia, </w:t>
      </w:r>
      <w:r w:rsidR="0026678B" w:rsidRPr="00822B29">
        <w:rPr>
          <w:rFonts w:ascii="Times New Roman" w:hAnsi="Times New Roman" w:cs="Times New Roman"/>
          <w:sz w:val="24"/>
          <w:szCs w:val="24"/>
        </w:rPr>
        <w:t>considerando</w:t>
      </w:r>
      <w:r w:rsidRPr="00822B29">
        <w:rPr>
          <w:rFonts w:ascii="Times New Roman" w:hAnsi="Times New Roman" w:cs="Times New Roman"/>
          <w:sz w:val="24"/>
          <w:szCs w:val="24"/>
        </w:rPr>
        <w:t xml:space="preserve"> su disponibilidad y acceso a la aplicación del instrumento.</w:t>
      </w:r>
    </w:p>
    <w:p w14:paraId="1F204C2E" w14:textId="3C092011" w:rsidR="006C7C9C" w:rsidRDefault="00E274AB" w:rsidP="006F1283">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La muestra incluyó 1 585 alumnos de NMS</w:t>
      </w:r>
      <w:r w:rsidR="006C7C9C" w:rsidRPr="00822B29">
        <w:rPr>
          <w:rFonts w:ascii="Times New Roman" w:hAnsi="Times New Roman" w:cs="Times New Roman"/>
          <w:sz w:val="24"/>
          <w:szCs w:val="24"/>
        </w:rPr>
        <w:t xml:space="preserve">, de los cuales </w:t>
      </w:r>
      <w:r w:rsidR="006004D5" w:rsidRPr="00822B29">
        <w:rPr>
          <w:rFonts w:ascii="Times New Roman" w:hAnsi="Times New Roman" w:cs="Times New Roman"/>
          <w:sz w:val="24"/>
          <w:szCs w:val="24"/>
        </w:rPr>
        <w:t>1</w:t>
      </w:r>
      <w:r w:rsidR="00FD3A9F" w:rsidRPr="00822B29">
        <w:rPr>
          <w:rFonts w:ascii="Times New Roman" w:hAnsi="Times New Roman" w:cs="Times New Roman"/>
          <w:sz w:val="24"/>
          <w:szCs w:val="24"/>
        </w:rPr>
        <w:t xml:space="preserve"> </w:t>
      </w:r>
      <w:r w:rsidR="006004D5" w:rsidRPr="00822B29">
        <w:rPr>
          <w:rFonts w:ascii="Times New Roman" w:hAnsi="Times New Roman" w:cs="Times New Roman"/>
          <w:sz w:val="24"/>
          <w:szCs w:val="24"/>
        </w:rPr>
        <w:t>108 estudiantes</w:t>
      </w:r>
      <w:r w:rsidR="0026678B" w:rsidRPr="00822B29">
        <w:rPr>
          <w:rFonts w:ascii="Times New Roman" w:hAnsi="Times New Roman" w:cs="Times New Roman"/>
          <w:sz w:val="24"/>
          <w:szCs w:val="24"/>
        </w:rPr>
        <w:t xml:space="preserve"> (</w:t>
      </w:r>
      <w:r w:rsidR="006004D5" w:rsidRPr="00822B29">
        <w:rPr>
          <w:rFonts w:ascii="Times New Roman" w:hAnsi="Times New Roman" w:cs="Times New Roman"/>
          <w:sz w:val="24"/>
          <w:szCs w:val="24"/>
        </w:rPr>
        <w:t>69.91%</w:t>
      </w:r>
      <w:r w:rsidR="0026678B" w:rsidRPr="00822B29">
        <w:rPr>
          <w:rFonts w:ascii="Times New Roman" w:hAnsi="Times New Roman" w:cs="Times New Roman"/>
          <w:sz w:val="24"/>
          <w:szCs w:val="24"/>
        </w:rPr>
        <w:t>)</w:t>
      </w:r>
      <w:r w:rsidR="006C7C9C" w:rsidRPr="00822B29">
        <w:rPr>
          <w:rFonts w:ascii="Times New Roman" w:hAnsi="Times New Roman" w:cs="Times New Roman"/>
          <w:sz w:val="24"/>
          <w:szCs w:val="24"/>
        </w:rPr>
        <w:t xml:space="preserve"> pro</w:t>
      </w:r>
      <w:r w:rsidR="00E819D9" w:rsidRPr="00822B29">
        <w:rPr>
          <w:rFonts w:ascii="Times New Roman" w:hAnsi="Times New Roman" w:cs="Times New Roman"/>
          <w:sz w:val="24"/>
          <w:szCs w:val="24"/>
        </w:rPr>
        <w:t>venían</w:t>
      </w:r>
      <w:r w:rsidR="006C7C9C" w:rsidRPr="00822B29">
        <w:rPr>
          <w:rFonts w:ascii="Times New Roman" w:hAnsi="Times New Roman" w:cs="Times New Roman"/>
          <w:sz w:val="24"/>
          <w:szCs w:val="24"/>
        </w:rPr>
        <w:t xml:space="preserve"> de escuelas públicas y </w:t>
      </w:r>
      <w:r w:rsidR="006004D5" w:rsidRPr="00822B29">
        <w:rPr>
          <w:rFonts w:ascii="Times New Roman" w:hAnsi="Times New Roman" w:cs="Times New Roman"/>
          <w:sz w:val="24"/>
          <w:szCs w:val="24"/>
        </w:rPr>
        <w:t xml:space="preserve">477 estudiantes </w:t>
      </w:r>
      <w:r w:rsidR="0026678B" w:rsidRPr="00822B29">
        <w:rPr>
          <w:rFonts w:ascii="Times New Roman" w:hAnsi="Times New Roman" w:cs="Times New Roman"/>
          <w:sz w:val="24"/>
          <w:szCs w:val="24"/>
        </w:rPr>
        <w:t>(</w:t>
      </w:r>
      <w:r w:rsidR="006004D5" w:rsidRPr="00822B29">
        <w:rPr>
          <w:rFonts w:ascii="Times New Roman" w:hAnsi="Times New Roman" w:cs="Times New Roman"/>
          <w:sz w:val="24"/>
          <w:szCs w:val="24"/>
        </w:rPr>
        <w:t>30.09%</w:t>
      </w:r>
      <w:r w:rsidR="0026678B" w:rsidRPr="00822B29">
        <w:rPr>
          <w:rFonts w:ascii="Times New Roman" w:hAnsi="Times New Roman" w:cs="Times New Roman"/>
          <w:sz w:val="24"/>
          <w:szCs w:val="24"/>
        </w:rPr>
        <w:t>)</w:t>
      </w:r>
      <w:r w:rsidR="006C7C9C" w:rsidRPr="00822B29">
        <w:rPr>
          <w:rFonts w:ascii="Times New Roman" w:hAnsi="Times New Roman" w:cs="Times New Roman"/>
          <w:sz w:val="24"/>
          <w:szCs w:val="24"/>
        </w:rPr>
        <w:t xml:space="preserve"> de escuelas privadas en Ciudad del Carmen, Campeche. En cuanto a la distribución de género,</w:t>
      </w:r>
      <w:r w:rsidRPr="00822B29">
        <w:rPr>
          <w:rFonts w:ascii="Times New Roman" w:hAnsi="Times New Roman" w:cs="Times New Roman"/>
          <w:sz w:val="24"/>
          <w:szCs w:val="24"/>
        </w:rPr>
        <w:t xml:space="preserve"> en escuelas públicas, se registraron 549 estudiantes </w:t>
      </w:r>
      <w:r w:rsidR="0026678B" w:rsidRPr="00822B29">
        <w:rPr>
          <w:rFonts w:ascii="Times New Roman" w:hAnsi="Times New Roman" w:cs="Times New Roman"/>
          <w:sz w:val="24"/>
          <w:szCs w:val="24"/>
        </w:rPr>
        <w:t>(</w:t>
      </w:r>
      <w:r w:rsidR="00475C76" w:rsidRPr="00822B29">
        <w:rPr>
          <w:rFonts w:ascii="Times New Roman" w:hAnsi="Times New Roman" w:cs="Times New Roman"/>
          <w:sz w:val="24"/>
          <w:szCs w:val="24"/>
        </w:rPr>
        <w:t>49.59%</w:t>
      </w:r>
      <w:r w:rsidR="0026678B" w:rsidRPr="00822B29">
        <w:rPr>
          <w:rFonts w:ascii="Times New Roman" w:hAnsi="Times New Roman" w:cs="Times New Roman"/>
          <w:sz w:val="24"/>
          <w:szCs w:val="24"/>
        </w:rPr>
        <w:t xml:space="preserve">) </w:t>
      </w:r>
      <w:r w:rsidR="006C7C9C" w:rsidRPr="00822B29">
        <w:rPr>
          <w:rFonts w:ascii="Times New Roman" w:hAnsi="Times New Roman" w:cs="Times New Roman"/>
          <w:sz w:val="24"/>
          <w:szCs w:val="24"/>
        </w:rPr>
        <w:t xml:space="preserve">de identificación masculina, </w:t>
      </w:r>
      <w:r w:rsidR="00475C76" w:rsidRPr="00822B29">
        <w:rPr>
          <w:rFonts w:ascii="Times New Roman" w:hAnsi="Times New Roman" w:cs="Times New Roman"/>
          <w:sz w:val="24"/>
          <w:szCs w:val="24"/>
        </w:rPr>
        <w:t xml:space="preserve">546 estudiantes </w:t>
      </w:r>
      <w:r w:rsidR="0026678B" w:rsidRPr="00822B29">
        <w:rPr>
          <w:rFonts w:ascii="Times New Roman" w:hAnsi="Times New Roman" w:cs="Times New Roman"/>
          <w:sz w:val="24"/>
          <w:szCs w:val="24"/>
        </w:rPr>
        <w:t>(</w:t>
      </w:r>
      <w:r w:rsidR="00475C76" w:rsidRPr="00822B29">
        <w:rPr>
          <w:rFonts w:ascii="Times New Roman" w:hAnsi="Times New Roman" w:cs="Times New Roman"/>
          <w:sz w:val="24"/>
          <w:szCs w:val="24"/>
        </w:rPr>
        <w:t>49.32%</w:t>
      </w:r>
      <w:r w:rsidR="0026678B" w:rsidRPr="00822B29">
        <w:rPr>
          <w:rFonts w:ascii="Times New Roman" w:hAnsi="Times New Roman" w:cs="Times New Roman"/>
          <w:sz w:val="24"/>
          <w:szCs w:val="24"/>
        </w:rPr>
        <w:t xml:space="preserve">) </w:t>
      </w:r>
      <w:r w:rsidR="006C7C9C" w:rsidRPr="00822B29">
        <w:rPr>
          <w:rFonts w:ascii="Times New Roman" w:hAnsi="Times New Roman" w:cs="Times New Roman"/>
          <w:sz w:val="24"/>
          <w:szCs w:val="24"/>
        </w:rPr>
        <w:t xml:space="preserve">femenina y </w:t>
      </w:r>
      <w:r w:rsidR="0076714F" w:rsidRPr="00822B29">
        <w:rPr>
          <w:rFonts w:ascii="Times New Roman" w:hAnsi="Times New Roman" w:cs="Times New Roman"/>
          <w:sz w:val="24"/>
          <w:szCs w:val="24"/>
        </w:rPr>
        <w:t>12 estudiantes</w:t>
      </w:r>
      <w:r w:rsidR="006C7C9C" w:rsidRPr="00822B29">
        <w:rPr>
          <w:rFonts w:ascii="Times New Roman" w:hAnsi="Times New Roman" w:cs="Times New Roman"/>
          <w:sz w:val="24"/>
          <w:szCs w:val="24"/>
        </w:rPr>
        <w:t xml:space="preserve"> </w:t>
      </w:r>
      <w:r w:rsidR="0026678B" w:rsidRPr="00822B29">
        <w:rPr>
          <w:rFonts w:ascii="Times New Roman" w:hAnsi="Times New Roman" w:cs="Times New Roman"/>
          <w:sz w:val="24"/>
          <w:szCs w:val="24"/>
        </w:rPr>
        <w:t>(</w:t>
      </w:r>
      <w:r w:rsidR="0076714F" w:rsidRPr="00822B29">
        <w:rPr>
          <w:rFonts w:ascii="Times New Roman" w:hAnsi="Times New Roman" w:cs="Times New Roman"/>
          <w:sz w:val="24"/>
          <w:szCs w:val="24"/>
        </w:rPr>
        <w:t>1.08%</w:t>
      </w:r>
      <w:r w:rsidR="0026678B" w:rsidRPr="00822B29">
        <w:rPr>
          <w:rFonts w:ascii="Times New Roman" w:hAnsi="Times New Roman" w:cs="Times New Roman"/>
          <w:sz w:val="24"/>
          <w:szCs w:val="24"/>
        </w:rPr>
        <w:t>)</w:t>
      </w:r>
      <w:r w:rsidR="006C7C9C" w:rsidRPr="00822B29">
        <w:rPr>
          <w:rFonts w:ascii="Times New Roman" w:hAnsi="Times New Roman" w:cs="Times New Roman"/>
          <w:sz w:val="24"/>
          <w:szCs w:val="24"/>
        </w:rPr>
        <w:t xml:space="preserve"> otro género, mientras que de escuelas privadas mostraron </w:t>
      </w:r>
      <w:r w:rsidR="0076714F" w:rsidRPr="00822B29">
        <w:rPr>
          <w:rFonts w:ascii="Times New Roman" w:hAnsi="Times New Roman" w:cs="Times New Roman"/>
          <w:sz w:val="24"/>
          <w:szCs w:val="24"/>
        </w:rPr>
        <w:t>cantidades</w:t>
      </w:r>
      <w:r w:rsidR="006C7C9C" w:rsidRPr="00822B29">
        <w:rPr>
          <w:rFonts w:ascii="Times New Roman" w:hAnsi="Times New Roman" w:cs="Times New Roman"/>
          <w:sz w:val="24"/>
          <w:szCs w:val="24"/>
        </w:rPr>
        <w:t xml:space="preserve"> similares, con </w:t>
      </w:r>
      <w:r w:rsidR="0076714F" w:rsidRPr="00822B29">
        <w:rPr>
          <w:rFonts w:ascii="Times New Roman" w:hAnsi="Times New Roman" w:cs="Times New Roman"/>
          <w:sz w:val="24"/>
          <w:szCs w:val="24"/>
        </w:rPr>
        <w:t xml:space="preserve">228 estudiantes </w:t>
      </w:r>
      <w:r w:rsidR="006F1283" w:rsidRPr="00822B29">
        <w:rPr>
          <w:rFonts w:ascii="Times New Roman" w:hAnsi="Times New Roman" w:cs="Times New Roman"/>
          <w:sz w:val="24"/>
          <w:szCs w:val="24"/>
        </w:rPr>
        <w:t>(</w:t>
      </w:r>
      <w:r w:rsidR="0076714F" w:rsidRPr="00822B29">
        <w:rPr>
          <w:rFonts w:ascii="Times New Roman" w:hAnsi="Times New Roman" w:cs="Times New Roman"/>
          <w:sz w:val="24"/>
          <w:szCs w:val="24"/>
        </w:rPr>
        <w:t>47.90%</w:t>
      </w:r>
      <w:r w:rsidR="006F1283" w:rsidRPr="00822B29">
        <w:rPr>
          <w:rFonts w:ascii="Times New Roman" w:hAnsi="Times New Roman" w:cs="Times New Roman"/>
          <w:sz w:val="24"/>
          <w:szCs w:val="24"/>
        </w:rPr>
        <w:t xml:space="preserve">) </w:t>
      </w:r>
      <w:r w:rsidR="006C7C9C" w:rsidRPr="00822B29">
        <w:rPr>
          <w:rFonts w:ascii="Times New Roman" w:hAnsi="Times New Roman" w:cs="Times New Roman"/>
          <w:sz w:val="24"/>
          <w:szCs w:val="24"/>
        </w:rPr>
        <w:t>masculino</w:t>
      </w:r>
      <w:r w:rsidR="0076714F" w:rsidRPr="00822B29">
        <w:rPr>
          <w:rFonts w:ascii="Times New Roman" w:hAnsi="Times New Roman" w:cs="Times New Roman"/>
          <w:sz w:val="24"/>
          <w:szCs w:val="24"/>
        </w:rPr>
        <w:t>s</w:t>
      </w:r>
      <w:r w:rsidR="006C7C9C" w:rsidRPr="00822B29">
        <w:rPr>
          <w:rFonts w:ascii="Times New Roman" w:hAnsi="Times New Roman" w:cs="Times New Roman"/>
          <w:sz w:val="24"/>
          <w:szCs w:val="24"/>
        </w:rPr>
        <w:t xml:space="preserve">, </w:t>
      </w:r>
      <w:r w:rsidR="0076714F" w:rsidRPr="00822B29">
        <w:rPr>
          <w:rFonts w:ascii="Times New Roman" w:hAnsi="Times New Roman" w:cs="Times New Roman"/>
          <w:sz w:val="24"/>
          <w:szCs w:val="24"/>
        </w:rPr>
        <w:t xml:space="preserve">241 estudiantes </w:t>
      </w:r>
      <w:r w:rsidR="006F1283" w:rsidRPr="00822B29">
        <w:rPr>
          <w:rFonts w:ascii="Times New Roman" w:hAnsi="Times New Roman" w:cs="Times New Roman"/>
          <w:sz w:val="24"/>
          <w:szCs w:val="24"/>
        </w:rPr>
        <w:t>(</w:t>
      </w:r>
      <w:r w:rsidR="0076714F" w:rsidRPr="00822B29">
        <w:rPr>
          <w:rFonts w:ascii="Times New Roman" w:hAnsi="Times New Roman" w:cs="Times New Roman"/>
          <w:sz w:val="24"/>
          <w:szCs w:val="24"/>
        </w:rPr>
        <w:t>50.42%</w:t>
      </w:r>
      <w:r w:rsidR="006F1283" w:rsidRPr="00822B29">
        <w:rPr>
          <w:rFonts w:ascii="Times New Roman" w:hAnsi="Times New Roman" w:cs="Times New Roman"/>
          <w:sz w:val="24"/>
          <w:szCs w:val="24"/>
        </w:rPr>
        <w:t xml:space="preserve">) </w:t>
      </w:r>
      <w:r w:rsidR="006C7C9C" w:rsidRPr="00822B29">
        <w:rPr>
          <w:rFonts w:ascii="Times New Roman" w:hAnsi="Times New Roman" w:cs="Times New Roman"/>
          <w:sz w:val="24"/>
          <w:szCs w:val="24"/>
        </w:rPr>
        <w:t>femenino</w:t>
      </w:r>
      <w:r w:rsidR="0076714F" w:rsidRPr="00822B29">
        <w:rPr>
          <w:rFonts w:ascii="Times New Roman" w:hAnsi="Times New Roman" w:cs="Times New Roman"/>
          <w:sz w:val="24"/>
          <w:szCs w:val="24"/>
        </w:rPr>
        <w:t>s</w:t>
      </w:r>
      <w:r w:rsidR="006C7C9C" w:rsidRPr="00822B29">
        <w:rPr>
          <w:rFonts w:ascii="Times New Roman" w:hAnsi="Times New Roman" w:cs="Times New Roman"/>
          <w:sz w:val="24"/>
          <w:szCs w:val="24"/>
        </w:rPr>
        <w:t xml:space="preserve"> y </w:t>
      </w:r>
      <w:r w:rsidR="0076714F" w:rsidRPr="00822B29">
        <w:rPr>
          <w:rFonts w:ascii="Times New Roman" w:hAnsi="Times New Roman" w:cs="Times New Roman"/>
          <w:sz w:val="24"/>
          <w:szCs w:val="24"/>
        </w:rPr>
        <w:t xml:space="preserve">ocho estudiantes </w:t>
      </w:r>
      <w:r w:rsidR="006F1283" w:rsidRPr="00822B29">
        <w:rPr>
          <w:rFonts w:ascii="Times New Roman" w:hAnsi="Times New Roman" w:cs="Times New Roman"/>
          <w:sz w:val="24"/>
          <w:szCs w:val="24"/>
        </w:rPr>
        <w:t>(</w:t>
      </w:r>
      <w:r w:rsidR="0076714F" w:rsidRPr="00822B29">
        <w:rPr>
          <w:rFonts w:ascii="Times New Roman" w:hAnsi="Times New Roman" w:cs="Times New Roman"/>
          <w:sz w:val="24"/>
          <w:szCs w:val="24"/>
        </w:rPr>
        <w:t>1.68%</w:t>
      </w:r>
      <w:r w:rsidR="006F1283" w:rsidRPr="00822B29">
        <w:rPr>
          <w:rFonts w:ascii="Times New Roman" w:hAnsi="Times New Roman" w:cs="Times New Roman"/>
          <w:sz w:val="24"/>
          <w:szCs w:val="24"/>
        </w:rPr>
        <w:t xml:space="preserve">) </w:t>
      </w:r>
      <w:r w:rsidR="0076714F" w:rsidRPr="00822B29">
        <w:rPr>
          <w:rFonts w:ascii="Times New Roman" w:hAnsi="Times New Roman" w:cs="Times New Roman"/>
          <w:sz w:val="24"/>
          <w:szCs w:val="24"/>
        </w:rPr>
        <w:t xml:space="preserve">de </w:t>
      </w:r>
      <w:r w:rsidR="006C7C9C" w:rsidRPr="00822B29">
        <w:rPr>
          <w:rFonts w:ascii="Times New Roman" w:hAnsi="Times New Roman" w:cs="Times New Roman"/>
          <w:sz w:val="24"/>
          <w:szCs w:val="24"/>
        </w:rPr>
        <w:t xml:space="preserve">otro género. </w:t>
      </w:r>
      <w:r w:rsidR="006F1283" w:rsidRPr="00822B29">
        <w:rPr>
          <w:rFonts w:ascii="Times New Roman" w:hAnsi="Times New Roman" w:cs="Times New Roman"/>
          <w:sz w:val="24"/>
          <w:szCs w:val="24"/>
        </w:rPr>
        <w:t>En cuanto a la edad, el</w:t>
      </w:r>
      <w:r w:rsidR="006C7C9C" w:rsidRPr="00822B29">
        <w:rPr>
          <w:rFonts w:ascii="Times New Roman" w:hAnsi="Times New Roman" w:cs="Times New Roman"/>
          <w:sz w:val="24"/>
          <w:szCs w:val="24"/>
        </w:rPr>
        <w:t xml:space="preserve"> promedio fue ligeramente mayor en las instituciones públicas (</w:t>
      </w:r>
      <w:r w:rsidR="006C7C9C" w:rsidRPr="00822B29">
        <w:rPr>
          <w:rFonts w:ascii="Times New Roman" w:hAnsi="Times New Roman" w:cs="Times New Roman"/>
          <w:i/>
          <w:iCs/>
          <w:sz w:val="24"/>
          <w:szCs w:val="24"/>
        </w:rPr>
        <w:t>M</w:t>
      </w:r>
      <w:r w:rsidR="006C7C9C" w:rsidRPr="00822B29">
        <w:rPr>
          <w:rFonts w:ascii="Times New Roman" w:hAnsi="Times New Roman" w:cs="Times New Roman"/>
          <w:sz w:val="24"/>
          <w:szCs w:val="24"/>
        </w:rPr>
        <w:t xml:space="preserve"> = 16.68 años, </w:t>
      </w:r>
      <w:r w:rsidR="006C7C9C" w:rsidRPr="00822B29">
        <w:rPr>
          <w:rFonts w:ascii="Times New Roman" w:hAnsi="Times New Roman" w:cs="Times New Roman"/>
          <w:i/>
          <w:iCs/>
          <w:sz w:val="24"/>
          <w:szCs w:val="24"/>
        </w:rPr>
        <w:t>DE</w:t>
      </w:r>
      <w:r w:rsidR="006C7C9C" w:rsidRPr="00822B29">
        <w:rPr>
          <w:rFonts w:ascii="Times New Roman" w:hAnsi="Times New Roman" w:cs="Times New Roman"/>
          <w:sz w:val="24"/>
          <w:szCs w:val="24"/>
        </w:rPr>
        <w:t xml:space="preserve"> = 1.99) que en las privadas (</w:t>
      </w:r>
      <w:r w:rsidR="006C7C9C" w:rsidRPr="00822B29">
        <w:rPr>
          <w:rFonts w:ascii="Times New Roman" w:hAnsi="Times New Roman" w:cs="Times New Roman"/>
          <w:i/>
          <w:iCs/>
          <w:sz w:val="24"/>
          <w:szCs w:val="24"/>
        </w:rPr>
        <w:t>M</w:t>
      </w:r>
      <w:r w:rsidR="006C7C9C" w:rsidRPr="00822B29">
        <w:rPr>
          <w:rFonts w:ascii="Times New Roman" w:hAnsi="Times New Roman" w:cs="Times New Roman"/>
          <w:sz w:val="24"/>
          <w:szCs w:val="24"/>
        </w:rPr>
        <w:t xml:space="preserve"> = 15.88 años, </w:t>
      </w:r>
      <w:r w:rsidR="006C7C9C" w:rsidRPr="00822B29">
        <w:rPr>
          <w:rFonts w:ascii="Times New Roman" w:hAnsi="Times New Roman" w:cs="Times New Roman"/>
          <w:i/>
          <w:iCs/>
          <w:sz w:val="24"/>
          <w:szCs w:val="24"/>
        </w:rPr>
        <w:t>DE</w:t>
      </w:r>
      <w:r w:rsidR="006C7C9C" w:rsidRPr="00822B29">
        <w:rPr>
          <w:rFonts w:ascii="Times New Roman" w:hAnsi="Times New Roman" w:cs="Times New Roman"/>
          <w:sz w:val="24"/>
          <w:szCs w:val="24"/>
        </w:rPr>
        <w:t xml:space="preserve"> = 1.08)</w:t>
      </w:r>
      <w:r w:rsidR="00AE2D26" w:rsidRPr="00822B29">
        <w:rPr>
          <w:rFonts w:ascii="Times New Roman" w:hAnsi="Times New Roman" w:cs="Times New Roman"/>
          <w:sz w:val="24"/>
          <w:szCs w:val="24"/>
        </w:rPr>
        <w:t>.</w:t>
      </w:r>
    </w:p>
    <w:p w14:paraId="5B513C84" w14:textId="77777777" w:rsidR="006D3580" w:rsidRPr="00822B29" w:rsidRDefault="006D3580" w:rsidP="006F1283">
      <w:pPr>
        <w:spacing w:after="0" w:line="360" w:lineRule="auto"/>
        <w:ind w:firstLine="708"/>
        <w:jc w:val="both"/>
        <w:rPr>
          <w:rFonts w:ascii="Times New Roman" w:hAnsi="Times New Roman" w:cs="Times New Roman"/>
          <w:sz w:val="24"/>
          <w:szCs w:val="24"/>
        </w:rPr>
      </w:pPr>
    </w:p>
    <w:p w14:paraId="10F9457F" w14:textId="77777777" w:rsidR="006A73F0" w:rsidRPr="00822B29" w:rsidRDefault="006A73F0" w:rsidP="009F4909">
      <w:pPr>
        <w:spacing w:after="0" w:line="360" w:lineRule="auto"/>
        <w:jc w:val="center"/>
        <w:rPr>
          <w:rFonts w:ascii="Times New Roman" w:hAnsi="Times New Roman" w:cs="Times New Roman"/>
          <w:b/>
          <w:bCs/>
          <w:sz w:val="32"/>
          <w:szCs w:val="32"/>
        </w:rPr>
      </w:pPr>
      <w:r w:rsidRPr="00822B29">
        <w:rPr>
          <w:rFonts w:ascii="Times New Roman" w:hAnsi="Times New Roman" w:cs="Times New Roman"/>
          <w:b/>
          <w:bCs/>
          <w:sz w:val="32"/>
          <w:szCs w:val="32"/>
        </w:rPr>
        <w:t>Resultados</w:t>
      </w:r>
    </w:p>
    <w:p w14:paraId="3084E737" w14:textId="165B5DA0" w:rsidR="00401E4E" w:rsidRPr="00822B29" w:rsidRDefault="00FE279B" w:rsidP="00401E4E">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En la Tabla 3 se presentan los resultados correspondientes a las dimensiones </w:t>
      </w:r>
      <w:r w:rsidR="00F936CD" w:rsidRPr="00822B29">
        <w:rPr>
          <w:rFonts w:ascii="Times New Roman" w:hAnsi="Times New Roman" w:cs="Times New Roman"/>
          <w:sz w:val="24"/>
          <w:szCs w:val="24"/>
        </w:rPr>
        <w:t xml:space="preserve">evaluadas </w:t>
      </w:r>
      <w:r w:rsidRPr="00822B29">
        <w:rPr>
          <w:rFonts w:ascii="Times New Roman" w:hAnsi="Times New Roman" w:cs="Times New Roman"/>
          <w:sz w:val="24"/>
          <w:szCs w:val="24"/>
        </w:rPr>
        <w:t xml:space="preserve">del tecnoestrés considerando el tipo de </w:t>
      </w:r>
      <w:r w:rsidR="00401E4E" w:rsidRPr="00822B29">
        <w:rPr>
          <w:rFonts w:ascii="Times New Roman" w:hAnsi="Times New Roman" w:cs="Times New Roman"/>
          <w:sz w:val="24"/>
          <w:szCs w:val="24"/>
        </w:rPr>
        <w:t>institución</w:t>
      </w:r>
      <w:r w:rsidRPr="00822B29">
        <w:rPr>
          <w:rFonts w:ascii="Times New Roman" w:hAnsi="Times New Roman" w:cs="Times New Roman"/>
          <w:sz w:val="24"/>
          <w:szCs w:val="24"/>
        </w:rPr>
        <w:t xml:space="preserve">. </w:t>
      </w:r>
      <w:r w:rsidR="003508CB" w:rsidRPr="00822B29">
        <w:rPr>
          <w:rFonts w:ascii="Times New Roman" w:hAnsi="Times New Roman" w:cs="Times New Roman"/>
          <w:sz w:val="24"/>
          <w:szCs w:val="24"/>
        </w:rPr>
        <w:t xml:space="preserve">Las puntuaciones medias </w:t>
      </w:r>
      <w:r w:rsidR="00401E4E" w:rsidRPr="00822B29">
        <w:rPr>
          <w:rFonts w:ascii="Times New Roman" w:hAnsi="Times New Roman" w:cs="Times New Roman"/>
          <w:sz w:val="24"/>
          <w:szCs w:val="24"/>
        </w:rPr>
        <w:t>revelaron</w:t>
      </w:r>
      <w:r w:rsidR="003508CB" w:rsidRPr="00822B29">
        <w:rPr>
          <w:rFonts w:ascii="Times New Roman" w:hAnsi="Times New Roman" w:cs="Times New Roman"/>
          <w:sz w:val="24"/>
          <w:szCs w:val="24"/>
        </w:rPr>
        <w:t xml:space="preserve"> que los estudiantes de ambas instituciones </w:t>
      </w:r>
      <w:r w:rsidR="003508CB" w:rsidRPr="00822B29">
        <w:rPr>
          <w:rFonts w:ascii="Times New Roman" w:hAnsi="Times New Roman" w:cs="Times New Roman"/>
          <w:color w:val="000000" w:themeColor="text1"/>
          <w:sz w:val="24"/>
          <w:szCs w:val="24"/>
        </w:rPr>
        <w:t xml:space="preserve">mantienen una actitud </w:t>
      </w:r>
      <w:r w:rsidR="009270BB" w:rsidRPr="00822B29">
        <w:rPr>
          <w:rFonts w:ascii="Times New Roman" w:hAnsi="Times New Roman" w:cs="Times New Roman"/>
          <w:color w:val="000000" w:themeColor="text1"/>
          <w:sz w:val="24"/>
          <w:szCs w:val="24"/>
        </w:rPr>
        <w:t>positiva</w:t>
      </w:r>
      <w:r w:rsidR="003508CB" w:rsidRPr="00822B29">
        <w:rPr>
          <w:rFonts w:ascii="Times New Roman" w:hAnsi="Times New Roman" w:cs="Times New Roman"/>
          <w:color w:val="000000" w:themeColor="text1"/>
          <w:sz w:val="24"/>
          <w:szCs w:val="24"/>
        </w:rPr>
        <w:t xml:space="preserve"> hacia las TIC</w:t>
      </w:r>
      <w:r w:rsidR="003508CB" w:rsidRPr="00822B29">
        <w:rPr>
          <w:rFonts w:ascii="Times New Roman" w:hAnsi="Times New Roman" w:cs="Times New Roman"/>
          <w:sz w:val="24"/>
          <w:szCs w:val="24"/>
        </w:rPr>
        <w:t xml:space="preserve">, con puntuaciones ligeramente </w:t>
      </w:r>
      <w:r w:rsidR="006F1283" w:rsidRPr="00822B29">
        <w:rPr>
          <w:rFonts w:ascii="Times New Roman" w:hAnsi="Times New Roman" w:cs="Times New Roman"/>
          <w:sz w:val="24"/>
          <w:szCs w:val="24"/>
        </w:rPr>
        <w:t>mayores</w:t>
      </w:r>
      <w:r w:rsidR="003508CB" w:rsidRPr="00822B29">
        <w:rPr>
          <w:rFonts w:ascii="Times New Roman" w:hAnsi="Times New Roman" w:cs="Times New Roman"/>
          <w:sz w:val="24"/>
          <w:szCs w:val="24"/>
        </w:rPr>
        <w:t xml:space="preserve"> en estudiantes de escuelas públicas (</w:t>
      </w:r>
      <w:r w:rsidR="003508CB" w:rsidRPr="00822B29">
        <w:rPr>
          <w:rFonts w:ascii="Times New Roman" w:hAnsi="Times New Roman" w:cs="Times New Roman"/>
          <w:i/>
          <w:iCs/>
          <w:sz w:val="24"/>
          <w:szCs w:val="24"/>
        </w:rPr>
        <w:t>M</w:t>
      </w:r>
      <w:r w:rsidR="003508CB" w:rsidRPr="00822B29">
        <w:rPr>
          <w:rFonts w:ascii="Times New Roman" w:hAnsi="Times New Roman" w:cs="Times New Roman"/>
          <w:sz w:val="24"/>
          <w:szCs w:val="24"/>
        </w:rPr>
        <w:t xml:space="preserve"> = 2.87, </w:t>
      </w:r>
      <w:r w:rsidR="003508CB" w:rsidRPr="00822B29">
        <w:rPr>
          <w:rFonts w:ascii="Times New Roman" w:hAnsi="Times New Roman" w:cs="Times New Roman"/>
          <w:i/>
          <w:iCs/>
          <w:sz w:val="24"/>
          <w:szCs w:val="24"/>
        </w:rPr>
        <w:t>DE</w:t>
      </w:r>
      <w:r w:rsidR="003508CB" w:rsidRPr="00822B29">
        <w:rPr>
          <w:rFonts w:ascii="Times New Roman" w:hAnsi="Times New Roman" w:cs="Times New Roman"/>
          <w:sz w:val="24"/>
          <w:szCs w:val="24"/>
        </w:rPr>
        <w:t xml:space="preserve"> = 0.60) en comparación con las privadas (</w:t>
      </w:r>
      <w:r w:rsidR="003508CB" w:rsidRPr="00822B29">
        <w:rPr>
          <w:rFonts w:ascii="Times New Roman" w:hAnsi="Times New Roman" w:cs="Times New Roman"/>
          <w:i/>
          <w:iCs/>
          <w:sz w:val="24"/>
          <w:szCs w:val="24"/>
        </w:rPr>
        <w:t>M</w:t>
      </w:r>
      <w:r w:rsidR="003508CB" w:rsidRPr="00822B29">
        <w:rPr>
          <w:rFonts w:ascii="Times New Roman" w:hAnsi="Times New Roman" w:cs="Times New Roman"/>
          <w:sz w:val="24"/>
          <w:szCs w:val="24"/>
        </w:rPr>
        <w:t xml:space="preserve"> = 2.80, </w:t>
      </w:r>
      <w:r w:rsidR="003508CB" w:rsidRPr="00822B29">
        <w:rPr>
          <w:rFonts w:ascii="Times New Roman" w:hAnsi="Times New Roman" w:cs="Times New Roman"/>
          <w:i/>
          <w:iCs/>
          <w:sz w:val="24"/>
          <w:szCs w:val="24"/>
        </w:rPr>
        <w:t>DE</w:t>
      </w:r>
      <w:r w:rsidR="003508CB" w:rsidRPr="00822B29">
        <w:rPr>
          <w:rFonts w:ascii="Times New Roman" w:hAnsi="Times New Roman" w:cs="Times New Roman"/>
          <w:sz w:val="24"/>
          <w:szCs w:val="24"/>
        </w:rPr>
        <w:t xml:space="preserve"> = 0.57). </w:t>
      </w:r>
      <w:r w:rsidR="009270BB" w:rsidRPr="00822B29">
        <w:rPr>
          <w:rFonts w:ascii="Times New Roman" w:hAnsi="Times New Roman" w:cs="Times New Roman"/>
          <w:sz w:val="24"/>
          <w:szCs w:val="24"/>
        </w:rPr>
        <w:t xml:space="preserve">Dado que la escala utilizada asocia puntuaciones más bajas con actitudes más positivas y puntuaciones más altas con actitudes más negativas, </w:t>
      </w:r>
      <w:r w:rsidR="00401E4E" w:rsidRPr="00822B29">
        <w:rPr>
          <w:rFonts w:ascii="Times New Roman" w:hAnsi="Times New Roman" w:cs="Times New Roman"/>
          <w:sz w:val="24"/>
          <w:szCs w:val="24"/>
        </w:rPr>
        <w:t>estos resultados sugieren que, si bien la actitud general hacia las TIC se sitúa en un rango neutro, existen diferencias leves entre los tipos de institución.</w:t>
      </w:r>
    </w:p>
    <w:p w14:paraId="7A014A35" w14:textId="6E704A7F" w:rsidR="009270BB" w:rsidRPr="00822B29" w:rsidRDefault="009270BB" w:rsidP="003508CB">
      <w:pPr>
        <w:spacing w:after="0" w:line="360" w:lineRule="auto"/>
        <w:ind w:firstLine="708"/>
        <w:jc w:val="both"/>
        <w:rPr>
          <w:rFonts w:ascii="Times New Roman" w:hAnsi="Times New Roman" w:cs="Times New Roman"/>
          <w:color w:val="000000" w:themeColor="text1"/>
          <w:sz w:val="24"/>
          <w:szCs w:val="24"/>
        </w:rPr>
      </w:pPr>
      <w:r w:rsidRPr="00822B29">
        <w:rPr>
          <w:rFonts w:ascii="Times New Roman" w:hAnsi="Times New Roman" w:cs="Times New Roman"/>
          <w:color w:val="000000" w:themeColor="text1"/>
          <w:sz w:val="24"/>
          <w:szCs w:val="24"/>
        </w:rPr>
        <w:t xml:space="preserve">En cuanto al estrés escolar relacionado con </w:t>
      </w:r>
      <w:r w:rsidR="00F936CD" w:rsidRPr="00822B29">
        <w:rPr>
          <w:rFonts w:ascii="Times New Roman" w:hAnsi="Times New Roman" w:cs="Times New Roman"/>
          <w:color w:val="000000" w:themeColor="text1"/>
          <w:sz w:val="24"/>
          <w:szCs w:val="24"/>
        </w:rPr>
        <w:t xml:space="preserve">el uso de </w:t>
      </w:r>
      <w:r w:rsidRPr="00822B29">
        <w:rPr>
          <w:rFonts w:ascii="Times New Roman" w:hAnsi="Times New Roman" w:cs="Times New Roman"/>
          <w:color w:val="000000" w:themeColor="text1"/>
          <w:sz w:val="24"/>
          <w:szCs w:val="24"/>
        </w:rPr>
        <w:t xml:space="preserve">las TIC, las puntuaciones reflejaron niveles moderados en ambos grupos (Tabla </w:t>
      </w:r>
      <w:r w:rsidR="00FF31E9" w:rsidRPr="00822B29">
        <w:rPr>
          <w:rFonts w:ascii="Times New Roman" w:hAnsi="Times New Roman" w:cs="Times New Roman"/>
          <w:color w:val="000000" w:themeColor="text1"/>
          <w:sz w:val="24"/>
          <w:szCs w:val="24"/>
        </w:rPr>
        <w:t>3</w:t>
      </w:r>
      <w:r w:rsidRPr="00822B29">
        <w:rPr>
          <w:rFonts w:ascii="Times New Roman" w:hAnsi="Times New Roman" w:cs="Times New Roman"/>
          <w:color w:val="000000" w:themeColor="text1"/>
          <w:sz w:val="24"/>
          <w:szCs w:val="24"/>
        </w:rPr>
        <w:t>). Aunque se observ</w:t>
      </w:r>
      <w:r w:rsidR="00F936CD" w:rsidRPr="00822B29">
        <w:rPr>
          <w:rFonts w:ascii="Times New Roman" w:hAnsi="Times New Roman" w:cs="Times New Roman"/>
          <w:color w:val="000000" w:themeColor="text1"/>
          <w:sz w:val="24"/>
          <w:szCs w:val="24"/>
        </w:rPr>
        <w:t xml:space="preserve">aron </w:t>
      </w:r>
      <w:r w:rsidRPr="00822B29">
        <w:rPr>
          <w:rFonts w:ascii="Times New Roman" w:hAnsi="Times New Roman" w:cs="Times New Roman"/>
          <w:color w:val="000000" w:themeColor="text1"/>
          <w:sz w:val="24"/>
          <w:szCs w:val="24"/>
        </w:rPr>
        <w:t>valores ligeramente mayores en estudiantes de escuelas privadas (</w:t>
      </w:r>
      <w:r w:rsidRPr="00822B29">
        <w:rPr>
          <w:rFonts w:ascii="Times New Roman" w:hAnsi="Times New Roman" w:cs="Times New Roman"/>
          <w:i/>
          <w:iCs/>
          <w:color w:val="000000" w:themeColor="text1"/>
          <w:sz w:val="24"/>
          <w:szCs w:val="24"/>
        </w:rPr>
        <w:t>M</w:t>
      </w:r>
      <w:r w:rsidRPr="00822B29">
        <w:rPr>
          <w:rFonts w:ascii="Times New Roman" w:hAnsi="Times New Roman" w:cs="Times New Roman"/>
          <w:color w:val="000000" w:themeColor="text1"/>
          <w:sz w:val="24"/>
          <w:szCs w:val="24"/>
        </w:rPr>
        <w:t xml:space="preserve"> = 3.07, </w:t>
      </w:r>
      <w:r w:rsidRPr="00822B29">
        <w:rPr>
          <w:rFonts w:ascii="Times New Roman" w:hAnsi="Times New Roman" w:cs="Times New Roman"/>
          <w:i/>
          <w:iCs/>
          <w:color w:val="000000" w:themeColor="text1"/>
          <w:sz w:val="24"/>
          <w:szCs w:val="24"/>
        </w:rPr>
        <w:t>DE</w:t>
      </w:r>
      <w:r w:rsidRPr="00822B29">
        <w:rPr>
          <w:rFonts w:ascii="Times New Roman" w:hAnsi="Times New Roman" w:cs="Times New Roman"/>
          <w:color w:val="000000" w:themeColor="text1"/>
          <w:sz w:val="24"/>
          <w:szCs w:val="24"/>
        </w:rPr>
        <w:t xml:space="preserve"> = 0.69) en comparación con las públicas (</w:t>
      </w:r>
      <w:r w:rsidRPr="00822B29">
        <w:rPr>
          <w:rFonts w:ascii="Times New Roman" w:hAnsi="Times New Roman" w:cs="Times New Roman"/>
          <w:i/>
          <w:iCs/>
          <w:color w:val="000000" w:themeColor="text1"/>
          <w:sz w:val="24"/>
          <w:szCs w:val="24"/>
        </w:rPr>
        <w:t>M</w:t>
      </w:r>
      <w:r w:rsidRPr="00822B29">
        <w:rPr>
          <w:rFonts w:ascii="Times New Roman" w:hAnsi="Times New Roman" w:cs="Times New Roman"/>
          <w:color w:val="000000" w:themeColor="text1"/>
          <w:sz w:val="24"/>
          <w:szCs w:val="24"/>
        </w:rPr>
        <w:t xml:space="preserve"> = 2.99, </w:t>
      </w:r>
      <w:r w:rsidRPr="00822B29">
        <w:rPr>
          <w:rFonts w:ascii="Times New Roman" w:hAnsi="Times New Roman" w:cs="Times New Roman"/>
          <w:i/>
          <w:iCs/>
          <w:color w:val="000000" w:themeColor="text1"/>
          <w:sz w:val="24"/>
          <w:szCs w:val="24"/>
        </w:rPr>
        <w:t>DE</w:t>
      </w:r>
      <w:r w:rsidRPr="00822B29">
        <w:rPr>
          <w:rFonts w:ascii="Times New Roman" w:hAnsi="Times New Roman" w:cs="Times New Roman"/>
          <w:color w:val="000000" w:themeColor="text1"/>
          <w:sz w:val="24"/>
          <w:szCs w:val="24"/>
        </w:rPr>
        <w:t xml:space="preserve"> = 0.72), </w:t>
      </w:r>
      <w:r w:rsidR="00401E4E" w:rsidRPr="00822B29">
        <w:rPr>
          <w:rFonts w:ascii="Times New Roman" w:hAnsi="Times New Roman" w:cs="Times New Roman"/>
          <w:color w:val="000000" w:themeColor="text1"/>
          <w:sz w:val="24"/>
          <w:szCs w:val="24"/>
        </w:rPr>
        <w:t xml:space="preserve">esta diferencia no fue estadísticamente significativa. </w:t>
      </w:r>
      <w:r w:rsidRPr="00822B29">
        <w:rPr>
          <w:rFonts w:ascii="Times New Roman" w:hAnsi="Times New Roman" w:cs="Times New Roman"/>
          <w:color w:val="000000" w:themeColor="text1"/>
          <w:sz w:val="24"/>
          <w:szCs w:val="24"/>
        </w:rPr>
        <w:t>Para determinar si existe una diferencia real entre los grupos, sería necesario realizar análisis inferenciales</w:t>
      </w:r>
      <w:r w:rsidR="00401E4E" w:rsidRPr="00822B29">
        <w:t xml:space="preserve"> </w:t>
      </w:r>
      <w:r w:rsidR="00401E4E" w:rsidRPr="00822B29">
        <w:rPr>
          <w:rFonts w:ascii="Times New Roman" w:hAnsi="Times New Roman" w:cs="Times New Roman"/>
          <w:color w:val="000000" w:themeColor="text1"/>
          <w:sz w:val="24"/>
          <w:szCs w:val="24"/>
        </w:rPr>
        <w:t>como se detalla más adelante mediante pruebas inferenciales</w:t>
      </w:r>
      <w:r w:rsidRPr="00822B29">
        <w:rPr>
          <w:rFonts w:ascii="Times New Roman" w:hAnsi="Times New Roman" w:cs="Times New Roman"/>
          <w:color w:val="000000" w:themeColor="text1"/>
          <w:sz w:val="24"/>
          <w:szCs w:val="24"/>
        </w:rPr>
        <w:t>.</w:t>
      </w:r>
    </w:p>
    <w:p w14:paraId="14B1E37A" w14:textId="56B8B359" w:rsidR="00F4328D" w:rsidRDefault="003508CB" w:rsidP="003508CB">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Respecto a los efectos asociados al uso de las TIC, los estudiantes reportaron niveles bajos en ambas instituciones</w:t>
      </w:r>
      <w:r w:rsidR="00401E4E" w:rsidRPr="00822B29">
        <w:rPr>
          <w:rFonts w:ascii="Times New Roman" w:hAnsi="Times New Roman" w:cs="Times New Roman"/>
          <w:sz w:val="24"/>
          <w:szCs w:val="24"/>
        </w:rPr>
        <w:t xml:space="preserve"> (</w:t>
      </w:r>
      <w:r w:rsidR="00401E4E" w:rsidRPr="00822B29">
        <w:rPr>
          <w:rFonts w:ascii="Times New Roman" w:hAnsi="Times New Roman" w:cs="Times New Roman"/>
          <w:i/>
          <w:iCs/>
          <w:sz w:val="24"/>
          <w:szCs w:val="24"/>
        </w:rPr>
        <w:t>M</w:t>
      </w:r>
      <w:r w:rsidR="00401E4E" w:rsidRPr="00822B29">
        <w:rPr>
          <w:rFonts w:ascii="Times New Roman" w:hAnsi="Times New Roman" w:cs="Times New Roman"/>
          <w:sz w:val="24"/>
          <w:szCs w:val="24"/>
        </w:rPr>
        <w:t xml:space="preserve"> &lt; 3 en una escala de 1 a 5)</w:t>
      </w:r>
      <w:r w:rsidRPr="00822B29">
        <w:rPr>
          <w:rFonts w:ascii="Times New Roman" w:hAnsi="Times New Roman" w:cs="Times New Roman"/>
          <w:sz w:val="24"/>
          <w:szCs w:val="24"/>
        </w:rPr>
        <w:t xml:space="preserve">, lo que sugiere que el impacto de las TIC no es percibido como una problemática significativa en términos generales. </w:t>
      </w:r>
      <w:r w:rsidRPr="00822B29">
        <w:rPr>
          <w:rFonts w:ascii="Times New Roman" w:hAnsi="Times New Roman" w:cs="Times New Roman"/>
          <w:sz w:val="24"/>
          <w:szCs w:val="24"/>
        </w:rPr>
        <w:lastRenderedPageBreak/>
        <w:t>Finalmente, en la dimensión de redes sociales y TIC en la educación, los estudiantes de escuelas privadas reportaron un uso ligeramente mayor (</w:t>
      </w:r>
      <w:r w:rsidRPr="00822B29">
        <w:rPr>
          <w:rFonts w:ascii="Times New Roman" w:hAnsi="Times New Roman" w:cs="Times New Roman"/>
          <w:i/>
          <w:iCs/>
          <w:sz w:val="24"/>
          <w:szCs w:val="24"/>
        </w:rPr>
        <w:t>M</w:t>
      </w:r>
      <w:r w:rsidRPr="00822B29">
        <w:rPr>
          <w:rFonts w:ascii="Times New Roman" w:hAnsi="Times New Roman" w:cs="Times New Roman"/>
          <w:sz w:val="24"/>
          <w:szCs w:val="24"/>
        </w:rPr>
        <w:t xml:space="preserve"> = 3.40, </w:t>
      </w:r>
      <w:r w:rsidRPr="00822B29">
        <w:rPr>
          <w:rFonts w:ascii="Times New Roman" w:hAnsi="Times New Roman" w:cs="Times New Roman"/>
          <w:i/>
          <w:iCs/>
          <w:sz w:val="24"/>
          <w:szCs w:val="24"/>
        </w:rPr>
        <w:t>DE</w:t>
      </w:r>
      <w:r w:rsidRPr="00822B29">
        <w:rPr>
          <w:rFonts w:ascii="Times New Roman" w:hAnsi="Times New Roman" w:cs="Times New Roman"/>
          <w:sz w:val="24"/>
          <w:szCs w:val="24"/>
        </w:rPr>
        <w:t xml:space="preserve"> = 0.66) que sus pares de escuelas públicas (</w:t>
      </w:r>
      <w:r w:rsidRPr="00822B29">
        <w:rPr>
          <w:rFonts w:ascii="Times New Roman" w:hAnsi="Times New Roman" w:cs="Times New Roman"/>
          <w:i/>
          <w:iCs/>
          <w:sz w:val="24"/>
          <w:szCs w:val="24"/>
        </w:rPr>
        <w:t>M</w:t>
      </w:r>
      <w:r w:rsidRPr="00822B29">
        <w:rPr>
          <w:rFonts w:ascii="Times New Roman" w:hAnsi="Times New Roman" w:cs="Times New Roman"/>
          <w:sz w:val="24"/>
          <w:szCs w:val="24"/>
        </w:rPr>
        <w:t xml:space="preserve"> = 3.27, </w:t>
      </w:r>
      <w:r w:rsidRPr="00822B29">
        <w:rPr>
          <w:rFonts w:ascii="Times New Roman" w:hAnsi="Times New Roman" w:cs="Times New Roman"/>
          <w:i/>
          <w:iCs/>
          <w:sz w:val="24"/>
          <w:szCs w:val="24"/>
        </w:rPr>
        <w:t>DE</w:t>
      </w:r>
      <w:r w:rsidRPr="00822B29">
        <w:rPr>
          <w:rFonts w:ascii="Times New Roman" w:hAnsi="Times New Roman" w:cs="Times New Roman"/>
          <w:sz w:val="24"/>
          <w:szCs w:val="24"/>
        </w:rPr>
        <w:t xml:space="preserve"> = 0.76). </w:t>
      </w:r>
    </w:p>
    <w:p w14:paraId="7E579666" w14:textId="77777777" w:rsidR="006D3580" w:rsidRPr="00822B29" w:rsidRDefault="006D3580" w:rsidP="003508CB">
      <w:pPr>
        <w:spacing w:after="0" w:line="360" w:lineRule="auto"/>
        <w:ind w:firstLine="708"/>
        <w:jc w:val="both"/>
        <w:rPr>
          <w:rFonts w:ascii="Times New Roman" w:hAnsi="Times New Roman" w:cs="Times New Roman"/>
          <w:sz w:val="24"/>
          <w:szCs w:val="24"/>
        </w:rPr>
      </w:pPr>
    </w:p>
    <w:p w14:paraId="5FD32C48" w14:textId="3992FC20" w:rsidR="00F4328D" w:rsidRPr="00822B29" w:rsidRDefault="00F4328D" w:rsidP="00F4328D">
      <w:pPr>
        <w:spacing w:line="360" w:lineRule="auto"/>
        <w:jc w:val="center"/>
        <w:rPr>
          <w:rFonts w:ascii="Times New Roman" w:hAnsi="Times New Roman" w:cs="Times New Roman"/>
          <w:b/>
          <w:bCs/>
          <w:sz w:val="24"/>
          <w:szCs w:val="24"/>
        </w:rPr>
      </w:pPr>
      <w:r w:rsidRPr="00822B29">
        <w:rPr>
          <w:rFonts w:ascii="Times New Roman" w:hAnsi="Times New Roman" w:cs="Times New Roman"/>
          <w:b/>
          <w:bCs/>
          <w:sz w:val="24"/>
          <w:szCs w:val="24"/>
        </w:rPr>
        <w:t xml:space="preserve">Tabla </w:t>
      </w:r>
      <w:r w:rsidRPr="00822B29">
        <w:rPr>
          <w:rFonts w:ascii="Times New Roman" w:hAnsi="Times New Roman" w:cs="Times New Roman"/>
          <w:b/>
          <w:bCs/>
          <w:sz w:val="24"/>
          <w:szCs w:val="24"/>
        </w:rPr>
        <w:fldChar w:fldCharType="begin"/>
      </w:r>
      <w:r w:rsidRPr="00822B29">
        <w:rPr>
          <w:rFonts w:ascii="Times New Roman" w:hAnsi="Times New Roman" w:cs="Times New Roman"/>
          <w:b/>
          <w:bCs/>
          <w:sz w:val="24"/>
          <w:szCs w:val="24"/>
        </w:rPr>
        <w:instrText xml:space="preserve"> SEQ Tabla \* ARABIC </w:instrText>
      </w:r>
      <w:r w:rsidRPr="00822B29">
        <w:rPr>
          <w:rFonts w:ascii="Times New Roman" w:hAnsi="Times New Roman" w:cs="Times New Roman"/>
          <w:b/>
          <w:bCs/>
          <w:sz w:val="24"/>
          <w:szCs w:val="24"/>
        </w:rPr>
        <w:fldChar w:fldCharType="separate"/>
      </w:r>
      <w:r w:rsidR="00C43A5F">
        <w:rPr>
          <w:rFonts w:ascii="Times New Roman" w:hAnsi="Times New Roman" w:cs="Times New Roman"/>
          <w:b/>
          <w:bCs/>
          <w:noProof/>
          <w:sz w:val="24"/>
          <w:szCs w:val="24"/>
        </w:rPr>
        <w:t>3</w:t>
      </w:r>
      <w:r w:rsidRPr="00822B29">
        <w:rPr>
          <w:rFonts w:ascii="Times New Roman" w:hAnsi="Times New Roman" w:cs="Times New Roman"/>
          <w:b/>
          <w:bCs/>
          <w:sz w:val="24"/>
          <w:szCs w:val="24"/>
        </w:rPr>
        <w:fldChar w:fldCharType="end"/>
      </w:r>
      <w:r w:rsidRPr="00822B29">
        <w:rPr>
          <w:rFonts w:ascii="Times New Roman" w:hAnsi="Times New Roman" w:cs="Times New Roman"/>
          <w:b/>
          <w:bCs/>
          <w:sz w:val="24"/>
          <w:szCs w:val="24"/>
        </w:rPr>
        <w:t xml:space="preserve">. </w:t>
      </w:r>
      <w:r w:rsidRPr="00822B29">
        <w:rPr>
          <w:rFonts w:ascii="Times New Roman" w:hAnsi="Times New Roman" w:cs="Times New Roman"/>
          <w:sz w:val="24"/>
          <w:szCs w:val="24"/>
        </w:rPr>
        <w:t>Puntuaciones medias y desviaciones estándar de las dimensiones relacionadas con el tecnoestrés según el tipo de escuela.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26"/>
        <w:gridCol w:w="1200"/>
        <w:gridCol w:w="1200"/>
      </w:tblGrid>
      <w:tr w:rsidR="00F4328D" w:rsidRPr="006D3580" w14:paraId="4D31E103" w14:textId="77777777" w:rsidTr="006D3580">
        <w:trPr>
          <w:trHeight w:val="300"/>
          <w:jc w:val="center"/>
        </w:trPr>
        <w:tc>
          <w:tcPr>
            <w:tcW w:w="0" w:type="auto"/>
            <w:vMerge w:val="restart"/>
            <w:shd w:val="clear" w:color="auto" w:fill="auto"/>
            <w:noWrap/>
            <w:vAlign w:val="center"/>
            <w:hideMark/>
          </w:tcPr>
          <w:p w14:paraId="4356C250"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Dimensiones</w:t>
            </w:r>
          </w:p>
        </w:tc>
        <w:tc>
          <w:tcPr>
            <w:tcW w:w="0" w:type="auto"/>
            <w:gridSpan w:val="2"/>
            <w:shd w:val="clear" w:color="auto" w:fill="auto"/>
            <w:noWrap/>
            <w:vAlign w:val="bottom"/>
            <w:hideMark/>
          </w:tcPr>
          <w:p w14:paraId="72695013" w14:textId="03CA90AF"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 xml:space="preserve">Tipo de </w:t>
            </w:r>
            <w:r w:rsidR="00401E4E" w:rsidRPr="006D3580">
              <w:rPr>
                <w:rFonts w:ascii="Times New Roman" w:eastAsia="Times New Roman" w:hAnsi="Times New Roman" w:cs="Times New Roman"/>
                <w:color w:val="000000"/>
                <w:sz w:val="24"/>
                <w:szCs w:val="28"/>
                <w:lang w:eastAsia="es-MX"/>
              </w:rPr>
              <w:t>institución</w:t>
            </w:r>
            <w:r w:rsidRPr="006D3580">
              <w:rPr>
                <w:rFonts w:ascii="Times New Roman" w:eastAsia="Times New Roman" w:hAnsi="Times New Roman" w:cs="Times New Roman"/>
                <w:color w:val="000000"/>
                <w:sz w:val="24"/>
                <w:szCs w:val="28"/>
                <w:lang w:eastAsia="es-MX"/>
              </w:rPr>
              <w:t xml:space="preserve"> </w:t>
            </w:r>
          </w:p>
        </w:tc>
      </w:tr>
      <w:tr w:rsidR="00F4328D" w:rsidRPr="006D3580" w14:paraId="2B2EEF18" w14:textId="77777777" w:rsidTr="006D3580">
        <w:trPr>
          <w:trHeight w:val="300"/>
          <w:jc w:val="center"/>
        </w:trPr>
        <w:tc>
          <w:tcPr>
            <w:tcW w:w="0" w:type="auto"/>
            <w:vMerge/>
            <w:vAlign w:val="center"/>
            <w:hideMark/>
          </w:tcPr>
          <w:p w14:paraId="0D921087" w14:textId="77777777" w:rsidR="00F4328D" w:rsidRPr="006D3580" w:rsidRDefault="00F4328D" w:rsidP="00F4328D">
            <w:pPr>
              <w:spacing w:after="0" w:line="240" w:lineRule="auto"/>
              <w:rPr>
                <w:rFonts w:ascii="Times New Roman" w:eastAsia="Times New Roman" w:hAnsi="Times New Roman" w:cs="Times New Roman"/>
                <w:color w:val="000000"/>
                <w:sz w:val="24"/>
                <w:szCs w:val="28"/>
                <w:lang w:eastAsia="es-MX"/>
              </w:rPr>
            </w:pPr>
          </w:p>
        </w:tc>
        <w:tc>
          <w:tcPr>
            <w:tcW w:w="0" w:type="auto"/>
            <w:shd w:val="clear" w:color="auto" w:fill="auto"/>
            <w:noWrap/>
            <w:vAlign w:val="bottom"/>
            <w:hideMark/>
          </w:tcPr>
          <w:p w14:paraId="3790B5C1" w14:textId="3BF95854"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 xml:space="preserve">Pública </w:t>
            </w:r>
            <w:r w:rsidRPr="006D3580">
              <w:rPr>
                <w:rFonts w:ascii="Times New Roman" w:eastAsia="Times New Roman" w:hAnsi="Times New Roman" w:cs="Times New Roman"/>
                <w:color w:val="000000"/>
                <w:sz w:val="24"/>
                <w:szCs w:val="28"/>
                <w:lang w:eastAsia="es-MX"/>
              </w:rPr>
              <w:br/>
              <w:t>(n=1</w:t>
            </w:r>
            <w:r w:rsidR="00F06539" w:rsidRPr="006D3580">
              <w:rPr>
                <w:rFonts w:ascii="Times New Roman" w:eastAsia="Times New Roman" w:hAnsi="Times New Roman" w:cs="Times New Roman"/>
                <w:color w:val="000000"/>
                <w:sz w:val="24"/>
                <w:szCs w:val="28"/>
                <w:lang w:eastAsia="es-MX"/>
              </w:rPr>
              <w:t xml:space="preserve"> </w:t>
            </w:r>
            <w:r w:rsidRPr="006D3580">
              <w:rPr>
                <w:rFonts w:ascii="Times New Roman" w:eastAsia="Times New Roman" w:hAnsi="Times New Roman" w:cs="Times New Roman"/>
                <w:color w:val="000000"/>
                <w:sz w:val="24"/>
                <w:szCs w:val="28"/>
                <w:lang w:eastAsia="es-MX"/>
              </w:rPr>
              <w:t>108)</w:t>
            </w:r>
          </w:p>
        </w:tc>
        <w:tc>
          <w:tcPr>
            <w:tcW w:w="0" w:type="auto"/>
            <w:shd w:val="clear" w:color="auto" w:fill="auto"/>
            <w:noWrap/>
            <w:vAlign w:val="bottom"/>
            <w:hideMark/>
          </w:tcPr>
          <w:p w14:paraId="4599751F"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 xml:space="preserve">Privada </w:t>
            </w:r>
            <w:r w:rsidRPr="006D3580">
              <w:rPr>
                <w:rFonts w:ascii="Times New Roman" w:eastAsia="Times New Roman" w:hAnsi="Times New Roman" w:cs="Times New Roman"/>
                <w:color w:val="000000"/>
                <w:sz w:val="24"/>
                <w:szCs w:val="28"/>
                <w:lang w:eastAsia="es-MX"/>
              </w:rPr>
              <w:br/>
              <w:t>(n=477)</w:t>
            </w:r>
          </w:p>
        </w:tc>
      </w:tr>
      <w:tr w:rsidR="00401E4E" w:rsidRPr="006D3580" w14:paraId="6A5EE129" w14:textId="77777777" w:rsidTr="006D3580">
        <w:trPr>
          <w:trHeight w:val="300"/>
          <w:jc w:val="center"/>
        </w:trPr>
        <w:tc>
          <w:tcPr>
            <w:tcW w:w="0" w:type="auto"/>
            <w:vMerge/>
            <w:vAlign w:val="center"/>
            <w:hideMark/>
          </w:tcPr>
          <w:p w14:paraId="42973479" w14:textId="77777777" w:rsidR="00401E4E" w:rsidRPr="006D3580" w:rsidRDefault="00401E4E" w:rsidP="00F4328D">
            <w:pPr>
              <w:spacing w:after="0" w:line="240" w:lineRule="auto"/>
              <w:rPr>
                <w:rFonts w:ascii="Times New Roman" w:eastAsia="Times New Roman" w:hAnsi="Times New Roman" w:cs="Times New Roman"/>
                <w:color w:val="000000"/>
                <w:sz w:val="24"/>
                <w:szCs w:val="28"/>
                <w:lang w:eastAsia="es-MX"/>
              </w:rPr>
            </w:pPr>
          </w:p>
        </w:tc>
        <w:tc>
          <w:tcPr>
            <w:tcW w:w="0" w:type="auto"/>
            <w:gridSpan w:val="2"/>
            <w:shd w:val="clear" w:color="auto" w:fill="auto"/>
            <w:noWrap/>
            <w:vAlign w:val="bottom"/>
            <w:hideMark/>
          </w:tcPr>
          <w:p w14:paraId="46EF6E14" w14:textId="7ECCDC08" w:rsidR="00401E4E" w:rsidRPr="006D3580" w:rsidRDefault="00401E4E" w:rsidP="00401E4E">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Media (DE)</w:t>
            </w:r>
          </w:p>
        </w:tc>
      </w:tr>
      <w:tr w:rsidR="00F4328D" w:rsidRPr="006D3580" w14:paraId="535A00AB" w14:textId="77777777" w:rsidTr="006D3580">
        <w:trPr>
          <w:trHeight w:val="300"/>
          <w:jc w:val="center"/>
        </w:trPr>
        <w:tc>
          <w:tcPr>
            <w:tcW w:w="0" w:type="auto"/>
            <w:shd w:val="clear" w:color="auto" w:fill="auto"/>
            <w:noWrap/>
            <w:vAlign w:val="bottom"/>
            <w:hideMark/>
          </w:tcPr>
          <w:p w14:paraId="54F0D150" w14:textId="77777777" w:rsidR="00F4328D" w:rsidRPr="006D3580" w:rsidRDefault="00F4328D" w:rsidP="00F4328D">
            <w:pPr>
              <w:spacing w:after="0" w:line="240" w:lineRule="auto"/>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Actitud hacia las TIC</w:t>
            </w:r>
          </w:p>
        </w:tc>
        <w:tc>
          <w:tcPr>
            <w:tcW w:w="0" w:type="auto"/>
            <w:shd w:val="clear" w:color="auto" w:fill="auto"/>
            <w:noWrap/>
            <w:vAlign w:val="bottom"/>
            <w:hideMark/>
          </w:tcPr>
          <w:p w14:paraId="359AC7B9"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2.87 (0.60)</w:t>
            </w:r>
          </w:p>
        </w:tc>
        <w:tc>
          <w:tcPr>
            <w:tcW w:w="0" w:type="auto"/>
            <w:shd w:val="clear" w:color="auto" w:fill="auto"/>
            <w:noWrap/>
            <w:vAlign w:val="bottom"/>
            <w:hideMark/>
          </w:tcPr>
          <w:p w14:paraId="0DECDFFF"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2.80 (0.57)</w:t>
            </w:r>
          </w:p>
        </w:tc>
      </w:tr>
      <w:tr w:rsidR="00F4328D" w:rsidRPr="006D3580" w14:paraId="074121AF" w14:textId="77777777" w:rsidTr="006D3580">
        <w:trPr>
          <w:trHeight w:val="300"/>
          <w:jc w:val="center"/>
        </w:trPr>
        <w:tc>
          <w:tcPr>
            <w:tcW w:w="0" w:type="auto"/>
            <w:shd w:val="clear" w:color="auto" w:fill="auto"/>
            <w:noWrap/>
            <w:vAlign w:val="bottom"/>
            <w:hideMark/>
          </w:tcPr>
          <w:p w14:paraId="3ED88174" w14:textId="77777777" w:rsidR="00F4328D" w:rsidRPr="006D3580" w:rsidRDefault="00F4328D" w:rsidP="00F4328D">
            <w:pPr>
              <w:spacing w:after="0" w:line="240" w:lineRule="auto"/>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Estrés escolar</w:t>
            </w:r>
          </w:p>
        </w:tc>
        <w:tc>
          <w:tcPr>
            <w:tcW w:w="0" w:type="auto"/>
            <w:shd w:val="clear" w:color="auto" w:fill="auto"/>
            <w:noWrap/>
            <w:vAlign w:val="bottom"/>
            <w:hideMark/>
          </w:tcPr>
          <w:p w14:paraId="12EB171C"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2.99 (0.72)</w:t>
            </w:r>
          </w:p>
        </w:tc>
        <w:tc>
          <w:tcPr>
            <w:tcW w:w="0" w:type="auto"/>
            <w:shd w:val="clear" w:color="auto" w:fill="auto"/>
            <w:noWrap/>
            <w:vAlign w:val="bottom"/>
            <w:hideMark/>
          </w:tcPr>
          <w:p w14:paraId="5FE24A16"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3.07 (0.69)</w:t>
            </w:r>
          </w:p>
        </w:tc>
      </w:tr>
      <w:tr w:rsidR="00F4328D" w:rsidRPr="006D3580" w14:paraId="0274A4E6" w14:textId="77777777" w:rsidTr="006D3580">
        <w:trPr>
          <w:trHeight w:val="300"/>
          <w:jc w:val="center"/>
        </w:trPr>
        <w:tc>
          <w:tcPr>
            <w:tcW w:w="0" w:type="auto"/>
            <w:shd w:val="clear" w:color="auto" w:fill="auto"/>
            <w:noWrap/>
            <w:vAlign w:val="bottom"/>
            <w:hideMark/>
          </w:tcPr>
          <w:p w14:paraId="68B5FB6E" w14:textId="77777777" w:rsidR="00F4328D" w:rsidRPr="006D3580" w:rsidRDefault="00F4328D" w:rsidP="00F4328D">
            <w:pPr>
              <w:spacing w:after="0" w:line="240" w:lineRule="auto"/>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Efectos del uso de las TIC</w:t>
            </w:r>
          </w:p>
        </w:tc>
        <w:tc>
          <w:tcPr>
            <w:tcW w:w="0" w:type="auto"/>
            <w:shd w:val="clear" w:color="auto" w:fill="auto"/>
            <w:noWrap/>
            <w:vAlign w:val="bottom"/>
            <w:hideMark/>
          </w:tcPr>
          <w:p w14:paraId="287BA865"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2.53 (0.94)</w:t>
            </w:r>
          </w:p>
        </w:tc>
        <w:tc>
          <w:tcPr>
            <w:tcW w:w="0" w:type="auto"/>
            <w:shd w:val="clear" w:color="auto" w:fill="auto"/>
            <w:noWrap/>
            <w:vAlign w:val="bottom"/>
            <w:hideMark/>
          </w:tcPr>
          <w:p w14:paraId="2AF7E0B7"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2.52 (0.96)</w:t>
            </w:r>
          </w:p>
        </w:tc>
      </w:tr>
      <w:tr w:rsidR="00F4328D" w:rsidRPr="006D3580" w14:paraId="393D91EE" w14:textId="77777777" w:rsidTr="006D3580">
        <w:trPr>
          <w:trHeight w:val="300"/>
          <w:jc w:val="center"/>
        </w:trPr>
        <w:tc>
          <w:tcPr>
            <w:tcW w:w="0" w:type="auto"/>
            <w:shd w:val="clear" w:color="auto" w:fill="auto"/>
            <w:noWrap/>
            <w:vAlign w:val="bottom"/>
            <w:hideMark/>
          </w:tcPr>
          <w:p w14:paraId="4FE6CBEB" w14:textId="77777777" w:rsidR="00F4328D" w:rsidRPr="006D3580" w:rsidRDefault="00F4328D" w:rsidP="00F4328D">
            <w:pPr>
              <w:spacing w:after="0" w:line="240" w:lineRule="auto"/>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Redes sociales y TIC en la educación</w:t>
            </w:r>
          </w:p>
        </w:tc>
        <w:tc>
          <w:tcPr>
            <w:tcW w:w="0" w:type="auto"/>
            <w:shd w:val="clear" w:color="auto" w:fill="auto"/>
            <w:noWrap/>
            <w:vAlign w:val="bottom"/>
            <w:hideMark/>
          </w:tcPr>
          <w:p w14:paraId="6429D156"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3.27 (0.76)</w:t>
            </w:r>
          </w:p>
        </w:tc>
        <w:tc>
          <w:tcPr>
            <w:tcW w:w="0" w:type="auto"/>
            <w:shd w:val="clear" w:color="auto" w:fill="auto"/>
            <w:noWrap/>
            <w:vAlign w:val="bottom"/>
            <w:hideMark/>
          </w:tcPr>
          <w:p w14:paraId="3350AE5A"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3.40 (0.66)</w:t>
            </w:r>
          </w:p>
        </w:tc>
      </w:tr>
    </w:tbl>
    <w:p w14:paraId="0A142C22" w14:textId="53EE3C6F" w:rsidR="00F4328D" w:rsidRPr="00822B29" w:rsidRDefault="007C6275" w:rsidP="006D3580">
      <w:pPr>
        <w:spacing w:after="0" w:line="360" w:lineRule="auto"/>
        <w:jc w:val="center"/>
        <w:rPr>
          <w:rFonts w:ascii="Times New Roman" w:hAnsi="Times New Roman" w:cs="Times New Roman"/>
          <w:sz w:val="24"/>
          <w:szCs w:val="24"/>
        </w:rPr>
      </w:pPr>
      <w:r w:rsidRPr="006D3580">
        <w:rPr>
          <w:rFonts w:ascii="Times New Roman" w:hAnsi="Times New Roman" w:cs="Times New Roman"/>
          <w:sz w:val="24"/>
          <w:szCs w:val="24"/>
        </w:rPr>
        <w:t>Fuente</w:t>
      </w:r>
      <w:r w:rsidR="00F4328D" w:rsidRPr="006D3580">
        <w:rPr>
          <w:rFonts w:ascii="Times New Roman" w:hAnsi="Times New Roman" w:cs="Times New Roman"/>
          <w:sz w:val="24"/>
          <w:szCs w:val="24"/>
        </w:rPr>
        <w:t>:</w:t>
      </w:r>
      <w:r w:rsidR="00F4328D" w:rsidRPr="00822B29">
        <w:rPr>
          <w:rFonts w:ascii="Times New Roman" w:hAnsi="Times New Roman" w:cs="Times New Roman"/>
          <w:sz w:val="24"/>
          <w:szCs w:val="24"/>
        </w:rPr>
        <w:t xml:space="preserve"> Elaboración propia</w:t>
      </w:r>
      <w:r w:rsidR="000769E7" w:rsidRPr="00822B29">
        <w:rPr>
          <w:rFonts w:ascii="Times New Roman" w:hAnsi="Times New Roman" w:cs="Times New Roman"/>
          <w:sz w:val="24"/>
          <w:szCs w:val="24"/>
        </w:rPr>
        <w:t>.</w:t>
      </w:r>
      <w:r w:rsidR="00FE279B" w:rsidRPr="00822B29">
        <w:rPr>
          <w:rFonts w:ascii="Times New Roman" w:hAnsi="Times New Roman" w:cs="Times New Roman"/>
          <w:sz w:val="24"/>
          <w:szCs w:val="24"/>
        </w:rPr>
        <w:t xml:space="preserve"> Las puntuaciones se obtuvieron en una escala de 1 a 5. En la dimensión </w:t>
      </w:r>
      <w:r w:rsidR="00562142" w:rsidRPr="00822B29">
        <w:rPr>
          <w:rFonts w:ascii="Times New Roman" w:hAnsi="Times New Roman" w:cs="Times New Roman"/>
          <w:sz w:val="24"/>
          <w:szCs w:val="24"/>
        </w:rPr>
        <w:t>a</w:t>
      </w:r>
      <w:r w:rsidR="00FE279B" w:rsidRPr="00822B29">
        <w:rPr>
          <w:rFonts w:ascii="Times New Roman" w:hAnsi="Times New Roman" w:cs="Times New Roman"/>
          <w:sz w:val="24"/>
          <w:szCs w:val="24"/>
        </w:rPr>
        <w:t xml:space="preserve">ctitud hacia las TIC, valores más bajos indican una actitud más positiva, mientras que valores más altos reflejan una actitud más negativa. </w:t>
      </w:r>
      <w:r w:rsidR="00FE279B" w:rsidRPr="00822B29">
        <w:rPr>
          <w:rFonts w:ascii="Times New Roman" w:hAnsi="Times New Roman" w:cs="Times New Roman"/>
          <w:i/>
          <w:iCs/>
          <w:sz w:val="24"/>
          <w:szCs w:val="24"/>
        </w:rPr>
        <w:t>DE</w:t>
      </w:r>
      <w:r w:rsidR="00FE279B" w:rsidRPr="00822B29">
        <w:rPr>
          <w:rFonts w:ascii="Times New Roman" w:hAnsi="Times New Roman" w:cs="Times New Roman"/>
          <w:sz w:val="24"/>
          <w:szCs w:val="24"/>
        </w:rPr>
        <w:t xml:space="preserve"> = desviación estándar.</w:t>
      </w:r>
    </w:p>
    <w:p w14:paraId="02E4A50E" w14:textId="5731468D" w:rsidR="00BF74CA" w:rsidRPr="00822B29" w:rsidRDefault="00EA4DDC" w:rsidP="00BF74CA">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En ese sentido, se planteó la hipótesis de que las dimensiones de tecnoestrés difieren significativamente entre estudiantes de instituciones públicas y privadas. Para ello, primeramente, se aplicó la prueba de </w:t>
      </w:r>
      <w:proofErr w:type="spellStart"/>
      <w:r w:rsidRPr="00822B29">
        <w:rPr>
          <w:rFonts w:ascii="Times New Roman" w:hAnsi="Times New Roman" w:cs="Times New Roman"/>
          <w:sz w:val="24"/>
          <w:szCs w:val="24"/>
        </w:rPr>
        <w:t>Kolmogorov-Smirnov</w:t>
      </w:r>
      <w:proofErr w:type="spellEnd"/>
      <w:r w:rsidRPr="00822B29">
        <w:rPr>
          <w:rFonts w:ascii="Times New Roman" w:hAnsi="Times New Roman" w:cs="Times New Roman"/>
          <w:sz w:val="24"/>
          <w:szCs w:val="24"/>
        </w:rPr>
        <w:t xml:space="preserve"> para</w:t>
      </w:r>
      <w:r w:rsidR="00F936CD" w:rsidRPr="00822B29">
        <w:rPr>
          <w:rFonts w:ascii="Times New Roman" w:hAnsi="Times New Roman" w:cs="Times New Roman"/>
          <w:sz w:val="24"/>
          <w:szCs w:val="24"/>
        </w:rPr>
        <w:t xml:space="preserve"> </w:t>
      </w:r>
      <w:r w:rsidR="000843C6" w:rsidRPr="00822B29">
        <w:rPr>
          <w:rFonts w:ascii="Times New Roman" w:hAnsi="Times New Roman" w:cs="Times New Roman"/>
          <w:sz w:val="24"/>
          <w:szCs w:val="24"/>
        </w:rPr>
        <w:t>comprobar la distribución de los datos</w:t>
      </w:r>
      <w:r w:rsidR="005F1810" w:rsidRPr="00822B29">
        <w:rPr>
          <w:rFonts w:ascii="Times New Roman" w:hAnsi="Times New Roman" w:cs="Times New Roman"/>
          <w:sz w:val="24"/>
          <w:szCs w:val="24"/>
        </w:rPr>
        <w:t>,</w:t>
      </w:r>
      <w:r w:rsidR="00F936CD" w:rsidRPr="00822B29">
        <w:rPr>
          <w:rFonts w:ascii="Times New Roman" w:hAnsi="Times New Roman" w:cs="Times New Roman"/>
          <w:sz w:val="24"/>
          <w:szCs w:val="24"/>
        </w:rPr>
        <w:t xml:space="preserve"> </w:t>
      </w:r>
      <w:r w:rsidR="00BF74CA" w:rsidRPr="00822B29">
        <w:rPr>
          <w:rFonts w:ascii="Times New Roman" w:hAnsi="Times New Roman" w:cs="Times New Roman"/>
          <w:sz w:val="24"/>
          <w:szCs w:val="24"/>
        </w:rPr>
        <w:t>cuyos resultados mostraron significación estadística (</w:t>
      </w:r>
      <w:r w:rsidR="00BF74CA" w:rsidRPr="00822B29">
        <w:rPr>
          <w:rFonts w:ascii="Times New Roman" w:hAnsi="Times New Roman" w:cs="Times New Roman"/>
          <w:i/>
          <w:iCs/>
          <w:sz w:val="24"/>
          <w:szCs w:val="24"/>
        </w:rPr>
        <w:t>p</w:t>
      </w:r>
      <w:r w:rsidR="00BF74CA" w:rsidRPr="00822B29">
        <w:rPr>
          <w:rFonts w:ascii="Times New Roman" w:hAnsi="Times New Roman" w:cs="Times New Roman"/>
          <w:sz w:val="24"/>
          <w:szCs w:val="24"/>
        </w:rPr>
        <w:t xml:space="preserve"> &lt; 0.001)</w:t>
      </w:r>
      <w:r w:rsidR="00F4328D" w:rsidRPr="00822B29">
        <w:rPr>
          <w:rFonts w:ascii="Times New Roman" w:hAnsi="Times New Roman" w:cs="Times New Roman"/>
          <w:sz w:val="24"/>
          <w:szCs w:val="24"/>
        </w:rPr>
        <w:t>, lo que justificó el uso de pruebas estadísticas no paramétricas para las comparaciones</w:t>
      </w:r>
      <w:r w:rsidR="00F936CD" w:rsidRPr="00822B29">
        <w:rPr>
          <w:rFonts w:ascii="Times New Roman" w:hAnsi="Times New Roman" w:cs="Times New Roman"/>
          <w:sz w:val="24"/>
          <w:szCs w:val="24"/>
        </w:rPr>
        <w:t xml:space="preserve"> entre ambos grupos</w:t>
      </w:r>
      <w:r w:rsidR="00F4328D" w:rsidRPr="00822B29">
        <w:rPr>
          <w:rFonts w:ascii="Times New Roman" w:hAnsi="Times New Roman" w:cs="Times New Roman"/>
          <w:sz w:val="24"/>
          <w:szCs w:val="24"/>
        </w:rPr>
        <w:t>.</w:t>
      </w:r>
    </w:p>
    <w:p w14:paraId="720016B7" w14:textId="242F483A" w:rsidR="00BF74CA" w:rsidRDefault="00F4328D" w:rsidP="00B4309F">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Los resultados de las comparaciones, presentados en la Tabla </w:t>
      </w:r>
      <w:r w:rsidR="00EA4DDC" w:rsidRPr="00822B29">
        <w:rPr>
          <w:rFonts w:ascii="Times New Roman" w:hAnsi="Times New Roman" w:cs="Times New Roman"/>
          <w:sz w:val="24"/>
          <w:szCs w:val="24"/>
        </w:rPr>
        <w:t>4</w:t>
      </w:r>
      <w:r w:rsidRPr="00822B29">
        <w:rPr>
          <w:rFonts w:ascii="Times New Roman" w:hAnsi="Times New Roman" w:cs="Times New Roman"/>
          <w:sz w:val="24"/>
          <w:szCs w:val="24"/>
        </w:rPr>
        <w:t xml:space="preserve">, incluyeron la prueba U de Mann-Whitney y el tamaño del efecto (g de </w:t>
      </w:r>
      <w:proofErr w:type="spellStart"/>
      <w:r w:rsidRPr="00822B29">
        <w:rPr>
          <w:rFonts w:ascii="Times New Roman" w:hAnsi="Times New Roman" w:cs="Times New Roman"/>
          <w:sz w:val="24"/>
          <w:szCs w:val="24"/>
        </w:rPr>
        <w:t>Hedges</w:t>
      </w:r>
      <w:proofErr w:type="spellEnd"/>
      <w:r w:rsidRPr="00822B29">
        <w:rPr>
          <w:rFonts w:ascii="Times New Roman" w:hAnsi="Times New Roman" w:cs="Times New Roman"/>
          <w:sz w:val="24"/>
          <w:szCs w:val="24"/>
        </w:rPr>
        <w:t>)</w:t>
      </w:r>
      <w:r w:rsidR="00B4309F" w:rsidRPr="00822B29">
        <w:rPr>
          <w:rFonts w:ascii="Times New Roman" w:hAnsi="Times New Roman" w:cs="Times New Roman"/>
          <w:sz w:val="24"/>
          <w:szCs w:val="24"/>
        </w:rPr>
        <w:t xml:space="preserve">. </w:t>
      </w:r>
      <w:r w:rsidRPr="00822B29">
        <w:rPr>
          <w:rFonts w:ascii="Times New Roman" w:hAnsi="Times New Roman" w:cs="Times New Roman"/>
          <w:sz w:val="24"/>
          <w:szCs w:val="24"/>
        </w:rPr>
        <w:t xml:space="preserve">En la dimensión </w:t>
      </w:r>
      <w:r w:rsidR="002F046E" w:rsidRPr="00822B29">
        <w:rPr>
          <w:rFonts w:ascii="Times New Roman" w:hAnsi="Times New Roman" w:cs="Times New Roman"/>
          <w:sz w:val="24"/>
          <w:szCs w:val="24"/>
        </w:rPr>
        <w:t>a</w:t>
      </w:r>
      <w:r w:rsidRPr="00822B29">
        <w:rPr>
          <w:rFonts w:ascii="Times New Roman" w:hAnsi="Times New Roman" w:cs="Times New Roman"/>
          <w:sz w:val="24"/>
          <w:szCs w:val="24"/>
        </w:rPr>
        <w:t>ctitud hacia las TIC, se identificaron diferencias significativas (</w:t>
      </w:r>
      <w:r w:rsidRPr="00822B29">
        <w:rPr>
          <w:rFonts w:ascii="Times New Roman" w:hAnsi="Times New Roman" w:cs="Times New Roman"/>
          <w:i/>
          <w:iCs/>
          <w:sz w:val="24"/>
          <w:szCs w:val="24"/>
        </w:rPr>
        <w:t>U</w:t>
      </w:r>
      <w:r w:rsidRPr="00822B29">
        <w:rPr>
          <w:rFonts w:ascii="Times New Roman" w:hAnsi="Times New Roman" w:cs="Times New Roman"/>
          <w:sz w:val="24"/>
          <w:szCs w:val="24"/>
        </w:rPr>
        <w:t xml:space="preserve"> = 233566, </w:t>
      </w:r>
      <w:r w:rsidRPr="00822B29">
        <w:rPr>
          <w:rFonts w:ascii="Times New Roman" w:hAnsi="Times New Roman" w:cs="Times New Roman"/>
          <w:i/>
          <w:iCs/>
          <w:sz w:val="24"/>
          <w:szCs w:val="24"/>
        </w:rPr>
        <w:t>p</w:t>
      </w:r>
      <w:r w:rsidRPr="00822B29">
        <w:rPr>
          <w:rFonts w:ascii="Times New Roman" w:hAnsi="Times New Roman" w:cs="Times New Roman"/>
          <w:sz w:val="24"/>
          <w:szCs w:val="24"/>
        </w:rPr>
        <w:t xml:space="preserve"> = 0.001, </w:t>
      </w:r>
      <w:r w:rsidRPr="00822B29">
        <w:rPr>
          <w:rFonts w:ascii="Times New Roman" w:hAnsi="Times New Roman" w:cs="Times New Roman"/>
          <w:i/>
          <w:iCs/>
          <w:sz w:val="24"/>
          <w:szCs w:val="24"/>
        </w:rPr>
        <w:t>g</w:t>
      </w:r>
      <w:r w:rsidRPr="00822B29">
        <w:rPr>
          <w:rFonts w:ascii="Times New Roman" w:hAnsi="Times New Roman" w:cs="Times New Roman"/>
          <w:sz w:val="24"/>
          <w:szCs w:val="24"/>
        </w:rPr>
        <w:t xml:space="preserve"> = 0.118), con un </w:t>
      </w:r>
      <w:r w:rsidR="00A8426F" w:rsidRPr="00822B29">
        <w:rPr>
          <w:rFonts w:ascii="Times New Roman" w:hAnsi="Times New Roman" w:cs="Times New Roman"/>
          <w:sz w:val="24"/>
          <w:szCs w:val="24"/>
        </w:rPr>
        <w:t xml:space="preserve">tamaño del </w:t>
      </w:r>
      <w:r w:rsidRPr="00822B29">
        <w:rPr>
          <w:rFonts w:ascii="Times New Roman" w:hAnsi="Times New Roman" w:cs="Times New Roman"/>
          <w:sz w:val="24"/>
          <w:szCs w:val="24"/>
        </w:rPr>
        <w:t xml:space="preserve">efecto </w:t>
      </w:r>
      <w:r w:rsidR="00E22310" w:rsidRPr="00822B29">
        <w:rPr>
          <w:rFonts w:ascii="Times New Roman" w:hAnsi="Times New Roman" w:cs="Times New Roman"/>
          <w:sz w:val="24"/>
          <w:szCs w:val="24"/>
        </w:rPr>
        <w:t>pequeño, según los criterios de Cohen</w:t>
      </w:r>
      <w:r w:rsidR="0052207B" w:rsidRPr="00822B29">
        <w:rPr>
          <w:rFonts w:ascii="Times New Roman" w:hAnsi="Times New Roman" w:cs="Times New Roman"/>
          <w:sz w:val="24"/>
          <w:szCs w:val="24"/>
        </w:rPr>
        <w:t xml:space="preserve">, lo que </w:t>
      </w:r>
      <w:r w:rsidRPr="00822B29">
        <w:rPr>
          <w:rFonts w:ascii="Times New Roman" w:hAnsi="Times New Roman" w:cs="Times New Roman"/>
          <w:sz w:val="24"/>
          <w:szCs w:val="24"/>
        </w:rPr>
        <w:t xml:space="preserve">refleja una actitud ligeramente más </w:t>
      </w:r>
      <w:r w:rsidR="001A3A8C" w:rsidRPr="00822B29">
        <w:rPr>
          <w:rFonts w:ascii="Times New Roman" w:hAnsi="Times New Roman" w:cs="Times New Roman"/>
          <w:sz w:val="24"/>
          <w:szCs w:val="24"/>
        </w:rPr>
        <w:t>positiva</w:t>
      </w:r>
      <w:r w:rsidRPr="00822B29">
        <w:rPr>
          <w:rFonts w:ascii="Times New Roman" w:hAnsi="Times New Roman" w:cs="Times New Roman"/>
          <w:sz w:val="24"/>
          <w:szCs w:val="24"/>
        </w:rPr>
        <w:t xml:space="preserve"> hacia las TIC en estudiantes de instituciones </w:t>
      </w:r>
      <w:r w:rsidR="001A3A8C" w:rsidRPr="00822B29">
        <w:rPr>
          <w:rFonts w:ascii="Times New Roman" w:hAnsi="Times New Roman" w:cs="Times New Roman"/>
          <w:sz w:val="24"/>
          <w:szCs w:val="24"/>
        </w:rPr>
        <w:t>privadas (</w:t>
      </w:r>
      <w:proofErr w:type="spellStart"/>
      <w:r w:rsidR="001A3A8C" w:rsidRPr="00822B29">
        <w:rPr>
          <w:rFonts w:ascii="Times New Roman" w:hAnsi="Times New Roman" w:cs="Times New Roman"/>
          <w:i/>
          <w:iCs/>
          <w:sz w:val="24"/>
          <w:szCs w:val="24"/>
        </w:rPr>
        <w:t>Mdn</w:t>
      </w:r>
      <w:proofErr w:type="spellEnd"/>
      <w:r w:rsidR="001A3A8C" w:rsidRPr="00822B29">
        <w:rPr>
          <w:rFonts w:ascii="Times New Roman" w:hAnsi="Times New Roman" w:cs="Times New Roman"/>
          <w:sz w:val="24"/>
          <w:szCs w:val="24"/>
        </w:rPr>
        <w:t xml:space="preserve"> = 2.75) </w:t>
      </w:r>
      <w:r w:rsidRPr="00822B29">
        <w:rPr>
          <w:rFonts w:ascii="Times New Roman" w:hAnsi="Times New Roman" w:cs="Times New Roman"/>
          <w:sz w:val="24"/>
          <w:szCs w:val="24"/>
        </w:rPr>
        <w:t xml:space="preserve">frente a los de </w:t>
      </w:r>
      <w:r w:rsidR="001A3A8C" w:rsidRPr="00822B29">
        <w:rPr>
          <w:rFonts w:ascii="Times New Roman" w:hAnsi="Times New Roman" w:cs="Times New Roman"/>
          <w:sz w:val="24"/>
          <w:szCs w:val="24"/>
        </w:rPr>
        <w:t>públicas (</w:t>
      </w:r>
      <w:proofErr w:type="spellStart"/>
      <w:r w:rsidR="001A3A8C" w:rsidRPr="00822B29">
        <w:rPr>
          <w:rFonts w:ascii="Times New Roman" w:hAnsi="Times New Roman" w:cs="Times New Roman"/>
          <w:i/>
          <w:iCs/>
          <w:sz w:val="24"/>
          <w:szCs w:val="24"/>
        </w:rPr>
        <w:t>Mdn</w:t>
      </w:r>
      <w:proofErr w:type="spellEnd"/>
      <w:r w:rsidR="001A3A8C" w:rsidRPr="00822B29">
        <w:rPr>
          <w:rFonts w:ascii="Times New Roman" w:hAnsi="Times New Roman" w:cs="Times New Roman"/>
          <w:sz w:val="24"/>
          <w:szCs w:val="24"/>
        </w:rPr>
        <w:t xml:space="preserve"> = 2.90)</w:t>
      </w:r>
      <w:r w:rsidRPr="00822B29">
        <w:rPr>
          <w:rFonts w:ascii="Times New Roman" w:hAnsi="Times New Roman" w:cs="Times New Roman"/>
          <w:sz w:val="24"/>
          <w:szCs w:val="24"/>
        </w:rPr>
        <w:t xml:space="preserve">. Sin embargo, en la dimensión </w:t>
      </w:r>
      <w:r w:rsidR="002F046E" w:rsidRPr="00822B29">
        <w:rPr>
          <w:rFonts w:ascii="Times New Roman" w:hAnsi="Times New Roman" w:cs="Times New Roman"/>
          <w:sz w:val="24"/>
          <w:szCs w:val="24"/>
        </w:rPr>
        <w:t>e</w:t>
      </w:r>
      <w:r w:rsidRPr="00822B29">
        <w:rPr>
          <w:rFonts w:ascii="Times New Roman" w:hAnsi="Times New Roman" w:cs="Times New Roman"/>
          <w:sz w:val="24"/>
          <w:szCs w:val="24"/>
        </w:rPr>
        <w:t>strés escolar, los resultados no fueron significativos (</w:t>
      </w:r>
      <w:r w:rsidRPr="00822B29">
        <w:rPr>
          <w:rFonts w:ascii="Times New Roman" w:hAnsi="Times New Roman" w:cs="Times New Roman"/>
          <w:i/>
          <w:iCs/>
          <w:sz w:val="24"/>
          <w:szCs w:val="24"/>
        </w:rPr>
        <w:t>U</w:t>
      </w:r>
      <w:r w:rsidRPr="00822B29">
        <w:rPr>
          <w:rFonts w:ascii="Times New Roman" w:hAnsi="Times New Roman" w:cs="Times New Roman"/>
          <w:sz w:val="24"/>
          <w:szCs w:val="24"/>
        </w:rPr>
        <w:t xml:space="preserve"> = 250996, </w:t>
      </w:r>
      <w:r w:rsidRPr="00822B29">
        <w:rPr>
          <w:rFonts w:ascii="Times New Roman" w:hAnsi="Times New Roman" w:cs="Times New Roman"/>
          <w:i/>
          <w:iCs/>
          <w:sz w:val="24"/>
          <w:szCs w:val="24"/>
        </w:rPr>
        <w:t>p</w:t>
      </w:r>
      <w:r w:rsidRPr="00822B29">
        <w:rPr>
          <w:rFonts w:ascii="Times New Roman" w:hAnsi="Times New Roman" w:cs="Times New Roman"/>
          <w:sz w:val="24"/>
          <w:szCs w:val="24"/>
        </w:rPr>
        <w:t xml:space="preserve"> = 0.134, </w:t>
      </w:r>
      <w:r w:rsidRPr="00822B29">
        <w:rPr>
          <w:rFonts w:ascii="Times New Roman" w:hAnsi="Times New Roman" w:cs="Times New Roman"/>
          <w:i/>
          <w:iCs/>
          <w:sz w:val="24"/>
          <w:szCs w:val="24"/>
        </w:rPr>
        <w:t>g</w:t>
      </w:r>
      <w:r w:rsidRPr="00822B29">
        <w:rPr>
          <w:rFonts w:ascii="Times New Roman" w:hAnsi="Times New Roman" w:cs="Times New Roman"/>
          <w:sz w:val="24"/>
          <w:szCs w:val="24"/>
        </w:rPr>
        <w:t xml:space="preserve"> = -0.112), </w:t>
      </w:r>
      <w:r w:rsidR="00BF74CA" w:rsidRPr="00822B29">
        <w:rPr>
          <w:rFonts w:ascii="Times New Roman" w:hAnsi="Times New Roman" w:cs="Times New Roman"/>
          <w:sz w:val="24"/>
          <w:szCs w:val="24"/>
        </w:rPr>
        <w:t>lo que sugiere ausencia de diferencias significativas entre ambos grupos</w:t>
      </w:r>
      <w:r w:rsidRPr="00822B29">
        <w:rPr>
          <w:rFonts w:ascii="Times New Roman" w:hAnsi="Times New Roman" w:cs="Times New Roman"/>
          <w:sz w:val="24"/>
          <w:szCs w:val="24"/>
        </w:rPr>
        <w:t xml:space="preserve">. Asimismo, la dimensión </w:t>
      </w:r>
      <w:r w:rsidR="002F046E" w:rsidRPr="00822B29">
        <w:rPr>
          <w:rFonts w:ascii="Times New Roman" w:hAnsi="Times New Roman" w:cs="Times New Roman"/>
          <w:sz w:val="24"/>
          <w:szCs w:val="24"/>
        </w:rPr>
        <w:t>e</w:t>
      </w:r>
      <w:r w:rsidRPr="00822B29">
        <w:rPr>
          <w:rFonts w:ascii="Times New Roman" w:hAnsi="Times New Roman" w:cs="Times New Roman"/>
          <w:sz w:val="24"/>
          <w:szCs w:val="24"/>
        </w:rPr>
        <w:t>fectos del uso de las TIC no mostró diferencias significativas (</w:t>
      </w:r>
      <w:r w:rsidRPr="00822B29">
        <w:rPr>
          <w:rFonts w:ascii="Times New Roman" w:hAnsi="Times New Roman" w:cs="Times New Roman"/>
          <w:i/>
          <w:iCs/>
          <w:sz w:val="24"/>
          <w:szCs w:val="24"/>
        </w:rPr>
        <w:t>U</w:t>
      </w:r>
      <w:r w:rsidRPr="00822B29">
        <w:rPr>
          <w:rFonts w:ascii="Times New Roman" w:hAnsi="Times New Roman" w:cs="Times New Roman"/>
          <w:sz w:val="24"/>
          <w:szCs w:val="24"/>
        </w:rPr>
        <w:t xml:space="preserve"> = 258343, </w:t>
      </w:r>
      <w:r w:rsidRPr="00822B29">
        <w:rPr>
          <w:rFonts w:ascii="Times New Roman" w:hAnsi="Times New Roman" w:cs="Times New Roman"/>
          <w:i/>
          <w:iCs/>
          <w:sz w:val="24"/>
          <w:szCs w:val="24"/>
        </w:rPr>
        <w:t>p</w:t>
      </w:r>
      <w:r w:rsidRPr="00822B29">
        <w:rPr>
          <w:rFonts w:ascii="Times New Roman" w:hAnsi="Times New Roman" w:cs="Times New Roman"/>
          <w:sz w:val="24"/>
          <w:szCs w:val="24"/>
        </w:rPr>
        <w:t xml:space="preserve"> = 0.539, </w:t>
      </w:r>
      <w:r w:rsidRPr="00822B29">
        <w:rPr>
          <w:rFonts w:ascii="Times New Roman" w:hAnsi="Times New Roman" w:cs="Times New Roman"/>
          <w:i/>
          <w:iCs/>
          <w:sz w:val="24"/>
          <w:szCs w:val="24"/>
        </w:rPr>
        <w:t>g</w:t>
      </w:r>
      <w:r w:rsidRPr="00822B29">
        <w:rPr>
          <w:rFonts w:ascii="Times New Roman" w:hAnsi="Times New Roman" w:cs="Times New Roman"/>
          <w:sz w:val="24"/>
          <w:szCs w:val="24"/>
        </w:rPr>
        <w:t xml:space="preserve"> = 0.011), lo que refleja percepciones comparables en ambos contextos. Por el contrario, en la dimensión </w:t>
      </w:r>
      <w:r w:rsidR="002F046E" w:rsidRPr="00822B29">
        <w:rPr>
          <w:rFonts w:ascii="Times New Roman" w:hAnsi="Times New Roman" w:cs="Times New Roman"/>
          <w:sz w:val="24"/>
          <w:szCs w:val="24"/>
        </w:rPr>
        <w:t>r</w:t>
      </w:r>
      <w:r w:rsidRPr="00822B29">
        <w:rPr>
          <w:rFonts w:ascii="Times New Roman" w:hAnsi="Times New Roman" w:cs="Times New Roman"/>
          <w:sz w:val="24"/>
          <w:szCs w:val="24"/>
        </w:rPr>
        <w:t>edes sociales y TIC en la educación, se observaron diferencias significativas (</w:t>
      </w:r>
      <w:r w:rsidRPr="00822B29">
        <w:rPr>
          <w:rFonts w:ascii="Times New Roman" w:hAnsi="Times New Roman" w:cs="Times New Roman"/>
          <w:i/>
          <w:iCs/>
          <w:sz w:val="24"/>
          <w:szCs w:val="24"/>
        </w:rPr>
        <w:t>U</w:t>
      </w:r>
      <w:r w:rsidRPr="00822B29">
        <w:rPr>
          <w:rFonts w:ascii="Times New Roman" w:hAnsi="Times New Roman" w:cs="Times New Roman"/>
          <w:sz w:val="24"/>
          <w:szCs w:val="24"/>
        </w:rPr>
        <w:t xml:space="preserve"> = 236538.5, </w:t>
      </w:r>
      <w:r w:rsidRPr="00822B29">
        <w:rPr>
          <w:rFonts w:ascii="Times New Roman" w:hAnsi="Times New Roman" w:cs="Times New Roman"/>
          <w:i/>
          <w:iCs/>
          <w:sz w:val="24"/>
          <w:szCs w:val="24"/>
        </w:rPr>
        <w:t>p</w:t>
      </w:r>
      <w:r w:rsidRPr="00822B29">
        <w:rPr>
          <w:rFonts w:ascii="Times New Roman" w:hAnsi="Times New Roman" w:cs="Times New Roman"/>
          <w:sz w:val="24"/>
          <w:szCs w:val="24"/>
        </w:rPr>
        <w:t xml:space="preserve"> = 0.001, </w:t>
      </w:r>
      <w:r w:rsidRPr="00822B29">
        <w:rPr>
          <w:rFonts w:ascii="Times New Roman" w:hAnsi="Times New Roman" w:cs="Times New Roman"/>
          <w:i/>
          <w:iCs/>
          <w:sz w:val="24"/>
          <w:szCs w:val="24"/>
        </w:rPr>
        <w:t>g</w:t>
      </w:r>
      <w:r w:rsidRPr="00822B29">
        <w:rPr>
          <w:rFonts w:ascii="Times New Roman" w:hAnsi="Times New Roman" w:cs="Times New Roman"/>
          <w:sz w:val="24"/>
          <w:szCs w:val="24"/>
        </w:rPr>
        <w:t xml:space="preserve"> = -0.178), con un efecto pequeño que indica un uso ligeramente </w:t>
      </w:r>
      <w:r w:rsidRPr="00822B29">
        <w:rPr>
          <w:rFonts w:ascii="Times New Roman" w:hAnsi="Times New Roman" w:cs="Times New Roman"/>
          <w:sz w:val="24"/>
          <w:szCs w:val="24"/>
        </w:rPr>
        <w:lastRenderedPageBreak/>
        <w:t>mayor en estudiantes de instituciones privadas (</w:t>
      </w:r>
      <w:proofErr w:type="spellStart"/>
      <w:r w:rsidRPr="00822B29">
        <w:rPr>
          <w:rFonts w:ascii="Times New Roman" w:hAnsi="Times New Roman" w:cs="Times New Roman"/>
          <w:i/>
          <w:iCs/>
          <w:sz w:val="24"/>
          <w:szCs w:val="24"/>
        </w:rPr>
        <w:t>Mdn</w:t>
      </w:r>
      <w:proofErr w:type="spellEnd"/>
      <w:r w:rsidRPr="00822B29">
        <w:rPr>
          <w:rFonts w:ascii="Times New Roman" w:hAnsi="Times New Roman" w:cs="Times New Roman"/>
          <w:sz w:val="24"/>
          <w:szCs w:val="24"/>
        </w:rPr>
        <w:t xml:space="preserve"> = 3.32) en comparación con los de públicas (</w:t>
      </w:r>
      <w:proofErr w:type="spellStart"/>
      <w:r w:rsidRPr="00822B29">
        <w:rPr>
          <w:rFonts w:ascii="Times New Roman" w:hAnsi="Times New Roman" w:cs="Times New Roman"/>
          <w:i/>
          <w:iCs/>
          <w:sz w:val="24"/>
          <w:szCs w:val="24"/>
        </w:rPr>
        <w:t>Mdn</w:t>
      </w:r>
      <w:proofErr w:type="spellEnd"/>
      <w:r w:rsidRPr="00822B29">
        <w:rPr>
          <w:rFonts w:ascii="Times New Roman" w:hAnsi="Times New Roman" w:cs="Times New Roman"/>
          <w:sz w:val="24"/>
          <w:szCs w:val="24"/>
        </w:rPr>
        <w:t xml:space="preserve"> = 3.21).</w:t>
      </w:r>
    </w:p>
    <w:p w14:paraId="3C565327" w14:textId="77777777" w:rsidR="006D3580" w:rsidRPr="00822B29" w:rsidRDefault="006D3580" w:rsidP="00B4309F">
      <w:pPr>
        <w:spacing w:after="0" w:line="360" w:lineRule="auto"/>
        <w:ind w:firstLine="708"/>
        <w:jc w:val="both"/>
        <w:rPr>
          <w:rFonts w:ascii="Times New Roman" w:hAnsi="Times New Roman" w:cs="Times New Roman"/>
          <w:sz w:val="24"/>
          <w:szCs w:val="24"/>
        </w:rPr>
      </w:pPr>
    </w:p>
    <w:p w14:paraId="4360A44F" w14:textId="2680E136" w:rsidR="00F4328D" w:rsidRPr="00822B29" w:rsidRDefault="00F4328D" w:rsidP="006D3580">
      <w:pPr>
        <w:spacing w:after="0" w:line="360" w:lineRule="auto"/>
        <w:jc w:val="center"/>
        <w:rPr>
          <w:rFonts w:ascii="Times New Roman" w:hAnsi="Times New Roman" w:cs="Times New Roman"/>
          <w:sz w:val="24"/>
          <w:szCs w:val="24"/>
        </w:rPr>
      </w:pPr>
      <w:r w:rsidRPr="00822B29">
        <w:rPr>
          <w:rFonts w:ascii="Times New Roman" w:hAnsi="Times New Roman" w:cs="Times New Roman"/>
          <w:b/>
          <w:bCs/>
          <w:sz w:val="24"/>
          <w:szCs w:val="24"/>
        </w:rPr>
        <w:t xml:space="preserve">Tabla </w:t>
      </w:r>
      <w:r w:rsidRPr="00822B29">
        <w:rPr>
          <w:rFonts w:ascii="Times New Roman" w:hAnsi="Times New Roman" w:cs="Times New Roman"/>
          <w:b/>
          <w:bCs/>
          <w:sz w:val="24"/>
          <w:szCs w:val="24"/>
        </w:rPr>
        <w:fldChar w:fldCharType="begin"/>
      </w:r>
      <w:r w:rsidRPr="00822B29">
        <w:rPr>
          <w:rFonts w:ascii="Times New Roman" w:hAnsi="Times New Roman" w:cs="Times New Roman"/>
          <w:b/>
          <w:bCs/>
          <w:sz w:val="24"/>
          <w:szCs w:val="24"/>
        </w:rPr>
        <w:instrText xml:space="preserve"> SEQ Tabla \* ARABIC </w:instrText>
      </w:r>
      <w:r w:rsidRPr="00822B29">
        <w:rPr>
          <w:rFonts w:ascii="Times New Roman" w:hAnsi="Times New Roman" w:cs="Times New Roman"/>
          <w:b/>
          <w:bCs/>
          <w:sz w:val="24"/>
          <w:szCs w:val="24"/>
        </w:rPr>
        <w:fldChar w:fldCharType="separate"/>
      </w:r>
      <w:r w:rsidR="00C43A5F">
        <w:rPr>
          <w:rFonts w:ascii="Times New Roman" w:hAnsi="Times New Roman" w:cs="Times New Roman"/>
          <w:b/>
          <w:bCs/>
          <w:noProof/>
          <w:sz w:val="24"/>
          <w:szCs w:val="24"/>
        </w:rPr>
        <w:t>4</w:t>
      </w:r>
      <w:r w:rsidRPr="00822B29">
        <w:rPr>
          <w:rFonts w:ascii="Times New Roman" w:hAnsi="Times New Roman" w:cs="Times New Roman"/>
          <w:b/>
          <w:bCs/>
          <w:sz w:val="24"/>
          <w:szCs w:val="24"/>
        </w:rPr>
        <w:fldChar w:fldCharType="end"/>
      </w:r>
      <w:r w:rsidRPr="00822B29">
        <w:rPr>
          <w:rFonts w:ascii="Times New Roman" w:hAnsi="Times New Roman" w:cs="Times New Roman"/>
          <w:b/>
          <w:bCs/>
          <w:sz w:val="24"/>
          <w:szCs w:val="24"/>
        </w:rPr>
        <w:t xml:space="preserve">. </w:t>
      </w:r>
      <w:r w:rsidRPr="00822B29">
        <w:rPr>
          <w:rFonts w:ascii="Times New Roman" w:hAnsi="Times New Roman" w:cs="Times New Roman"/>
          <w:sz w:val="24"/>
          <w:szCs w:val="24"/>
        </w:rPr>
        <w:t>Comparación de las dimensiones de tecnoestrés entre estudiantes de instituciones públicas y privadas.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7"/>
        <w:gridCol w:w="1156"/>
        <w:gridCol w:w="1156"/>
        <w:gridCol w:w="1003"/>
        <w:gridCol w:w="658"/>
        <w:gridCol w:w="1278"/>
      </w:tblGrid>
      <w:tr w:rsidR="00F4328D" w:rsidRPr="006D3580" w14:paraId="47D7749D" w14:textId="77777777" w:rsidTr="006D3580">
        <w:trPr>
          <w:trHeight w:val="258"/>
          <w:tblHeader/>
        </w:trPr>
        <w:tc>
          <w:tcPr>
            <w:tcW w:w="0" w:type="auto"/>
            <w:vMerge w:val="restart"/>
            <w:shd w:val="clear" w:color="auto" w:fill="auto"/>
            <w:vAlign w:val="center"/>
          </w:tcPr>
          <w:p w14:paraId="6D8C5312"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Dimensiones</w:t>
            </w:r>
          </w:p>
        </w:tc>
        <w:tc>
          <w:tcPr>
            <w:tcW w:w="0" w:type="auto"/>
            <w:gridSpan w:val="2"/>
            <w:shd w:val="clear" w:color="auto" w:fill="auto"/>
            <w:vAlign w:val="center"/>
          </w:tcPr>
          <w:p w14:paraId="3B5BDAB7"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Tipo de institución</w:t>
            </w:r>
          </w:p>
        </w:tc>
        <w:tc>
          <w:tcPr>
            <w:tcW w:w="0" w:type="auto"/>
            <w:vMerge w:val="restart"/>
            <w:shd w:val="clear" w:color="auto" w:fill="auto"/>
            <w:noWrap/>
            <w:vAlign w:val="center"/>
          </w:tcPr>
          <w:p w14:paraId="4DE27E03"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U</w:t>
            </w:r>
          </w:p>
        </w:tc>
        <w:tc>
          <w:tcPr>
            <w:tcW w:w="0" w:type="auto"/>
            <w:vMerge w:val="restart"/>
            <w:shd w:val="clear" w:color="auto" w:fill="auto"/>
            <w:noWrap/>
            <w:vAlign w:val="center"/>
          </w:tcPr>
          <w:p w14:paraId="050929A3"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p</w:t>
            </w:r>
          </w:p>
        </w:tc>
        <w:tc>
          <w:tcPr>
            <w:tcW w:w="0" w:type="auto"/>
            <w:vMerge w:val="restart"/>
            <w:shd w:val="clear" w:color="auto" w:fill="auto"/>
            <w:noWrap/>
            <w:vAlign w:val="center"/>
          </w:tcPr>
          <w:p w14:paraId="4B8EFEF2"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 xml:space="preserve">g de </w:t>
            </w:r>
            <w:proofErr w:type="spellStart"/>
            <w:r w:rsidRPr="006D3580">
              <w:rPr>
                <w:rFonts w:ascii="Times New Roman" w:eastAsia="Times New Roman" w:hAnsi="Times New Roman" w:cs="Times New Roman"/>
                <w:color w:val="000000"/>
                <w:sz w:val="24"/>
                <w:szCs w:val="28"/>
                <w:lang w:eastAsia="es-MX"/>
              </w:rPr>
              <w:t>Hedges</w:t>
            </w:r>
            <w:proofErr w:type="spellEnd"/>
          </w:p>
        </w:tc>
      </w:tr>
      <w:tr w:rsidR="00F4328D" w:rsidRPr="006D3580" w14:paraId="194E0C9C" w14:textId="77777777" w:rsidTr="006D3580">
        <w:trPr>
          <w:trHeight w:val="947"/>
          <w:tblHeader/>
        </w:trPr>
        <w:tc>
          <w:tcPr>
            <w:tcW w:w="0" w:type="auto"/>
            <w:vMerge/>
            <w:shd w:val="clear" w:color="auto" w:fill="auto"/>
            <w:vAlign w:val="center"/>
            <w:hideMark/>
          </w:tcPr>
          <w:p w14:paraId="2FA177B0"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p>
        </w:tc>
        <w:tc>
          <w:tcPr>
            <w:tcW w:w="0" w:type="auto"/>
            <w:shd w:val="clear" w:color="auto" w:fill="auto"/>
            <w:vAlign w:val="center"/>
            <w:hideMark/>
          </w:tcPr>
          <w:p w14:paraId="60796DCE" w14:textId="67BE66DB"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Pública (n=1</w:t>
            </w:r>
            <w:r w:rsidR="00F06539" w:rsidRPr="006D3580">
              <w:rPr>
                <w:rFonts w:ascii="Times New Roman" w:eastAsia="Times New Roman" w:hAnsi="Times New Roman" w:cs="Times New Roman"/>
                <w:color w:val="000000"/>
                <w:sz w:val="24"/>
                <w:szCs w:val="28"/>
                <w:lang w:eastAsia="es-MX"/>
              </w:rPr>
              <w:t xml:space="preserve"> </w:t>
            </w:r>
            <w:r w:rsidRPr="006D3580">
              <w:rPr>
                <w:rFonts w:ascii="Times New Roman" w:eastAsia="Times New Roman" w:hAnsi="Times New Roman" w:cs="Times New Roman"/>
                <w:color w:val="000000"/>
                <w:sz w:val="24"/>
                <w:szCs w:val="28"/>
                <w:lang w:eastAsia="es-MX"/>
              </w:rPr>
              <w:t xml:space="preserve">108) </w:t>
            </w:r>
          </w:p>
          <w:p w14:paraId="2D7673FE" w14:textId="1C4ABD8D"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proofErr w:type="spellStart"/>
            <w:r w:rsidRPr="006D3580">
              <w:rPr>
                <w:rFonts w:ascii="Times New Roman" w:eastAsia="Times New Roman" w:hAnsi="Times New Roman" w:cs="Times New Roman"/>
                <w:color w:val="000000"/>
                <w:sz w:val="24"/>
                <w:szCs w:val="28"/>
                <w:lang w:eastAsia="es-MX"/>
              </w:rPr>
              <w:t>Mdn</w:t>
            </w:r>
            <w:proofErr w:type="spellEnd"/>
            <w:r w:rsidR="00F85378" w:rsidRPr="006D3580">
              <w:rPr>
                <w:rFonts w:ascii="Times New Roman" w:eastAsia="Times New Roman" w:hAnsi="Times New Roman" w:cs="Times New Roman"/>
                <w:color w:val="000000"/>
                <w:sz w:val="24"/>
                <w:szCs w:val="28"/>
                <w:lang w:eastAsia="es-MX"/>
              </w:rPr>
              <w:t xml:space="preserve"> </w:t>
            </w:r>
            <w:r w:rsidRPr="006D3580">
              <w:rPr>
                <w:rFonts w:ascii="Times New Roman" w:eastAsia="Times New Roman" w:hAnsi="Times New Roman" w:cs="Times New Roman"/>
                <w:color w:val="000000"/>
                <w:sz w:val="24"/>
                <w:szCs w:val="28"/>
                <w:lang w:eastAsia="es-MX"/>
              </w:rPr>
              <w:t>(Rango)</w:t>
            </w:r>
          </w:p>
        </w:tc>
        <w:tc>
          <w:tcPr>
            <w:tcW w:w="0" w:type="auto"/>
            <w:shd w:val="clear" w:color="auto" w:fill="auto"/>
            <w:vAlign w:val="center"/>
            <w:hideMark/>
          </w:tcPr>
          <w:p w14:paraId="344CB04A"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 xml:space="preserve">Privada (n=477) </w:t>
            </w:r>
          </w:p>
          <w:p w14:paraId="7D13D8A0"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proofErr w:type="spellStart"/>
            <w:r w:rsidRPr="006D3580">
              <w:rPr>
                <w:rFonts w:ascii="Times New Roman" w:eastAsia="Times New Roman" w:hAnsi="Times New Roman" w:cs="Times New Roman"/>
                <w:color w:val="000000"/>
                <w:sz w:val="24"/>
                <w:szCs w:val="28"/>
                <w:lang w:eastAsia="es-MX"/>
              </w:rPr>
              <w:t>Mdn</w:t>
            </w:r>
            <w:proofErr w:type="spellEnd"/>
            <w:r w:rsidRPr="006D3580">
              <w:rPr>
                <w:rFonts w:ascii="Times New Roman" w:eastAsia="Times New Roman" w:hAnsi="Times New Roman" w:cs="Times New Roman"/>
                <w:color w:val="000000"/>
                <w:sz w:val="24"/>
                <w:szCs w:val="28"/>
                <w:lang w:eastAsia="es-MX"/>
              </w:rPr>
              <w:t xml:space="preserve"> (Rango)</w:t>
            </w:r>
          </w:p>
        </w:tc>
        <w:tc>
          <w:tcPr>
            <w:tcW w:w="0" w:type="auto"/>
            <w:vMerge/>
            <w:shd w:val="clear" w:color="auto" w:fill="auto"/>
            <w:noWrap/>
            <w:vAlign w:val="center"/>
            <w:hideMark/>
          </w:tcPr>
          <w:p w14:paraId="7D6A78D8"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p>
        </w:tc>
        <w:tc>
          <w:tcPr>
            <w:tcW w:w="0" w:type="auto"/>
            <w:vMerge/>
            <w:shd w:val="clear" w:color="auto" w:fill="auto"/>
            <w:noWrap/>
            <w:vAlign w:val="center"/>
            <w:hideMark/>
          </w:tcPr>
          <w:p w14:paraId="78AAE715"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p>
        </w:tc>
        <w:tc>
          <w:tcPr>
            <w:tcW w:w="0" w:type="auto"/>
            <w:vMerge/>
            <w:shd w:val="clear" w:color="auto" w:fill="auto"/>
            <w:noWrap/>
            <w:vAlign w:val="center"/>
            <w:hideMark/>
          </w:tcPr>
          <w:p w14:paraId="4F701121"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p>
        </w:tc>
      </w:tr>
      <w:tr w:rsidR="00F4328D" w:rsidRPr="006D3580" w14:paraId="4349567F" w14:textId="77777777" w:rsidTr="006D3580">
        <w:trPr>
          <w:trHeight w:val="315"/>
        </w:trPr>
        <w:tc>
          <w:tcPr>
            <w:tcW w:w="0" w:type="auto"/>
            <w:shd w:val="clear" w:color="auto" w:fill="auto"/>
            <w:noWrap/>
          </w:tcPr>
          <w:p w14:paraId="62468C8B" w14:textId="77777777" w:rsidR="00F4328D" w:rsidRPr="006D3580" w:rsidRDefault="00F4328D" w:rsidP="00F4328D">
            <w:pPr>
              <w:spacing w:after="0" w:line="240" w:lineRule="auto"/>
              <w:rPr>
                <w:rFonts w:ascii="Times New Roman" w:eastAsia="Times New Roman" w:hAnsi="Times New Roman" w:cs="Times New Roman"/>
                <w:color w:val="000000"/>
                <w:sz w:val="24"/>
                <w:szCs w:val="28"/>
                <w:lang w:eastAsia="es-MX"/>
              </w:rPr>
            </w:pPr>
            <w:bookmarkStart w:id="2" w:name="_Hlk104652151" w:colFirst="1" w:colLast="5"/>
            <w:r w:rsidRPr="006D3580">
              <w:rPr>
                <w:rFonts w:ascii="Times New Roman" w:hAnsi="Times New Roman" w:cs="Times New Roman"/>
                <w:sz w:val="24"/>
                <w:szCs w:val="28"/>
              </w:rPr>
              <w:t>Actitud hacia las TIC</w:t>
            </w:r>
          </w:p>
        </w:tc>
        <w:tc>
          <w:tcPr>
            <w:tcW w:w="0" w:type="auto"/>
            <w:shd w:val="clear" w:color="auto" w:fill="auto"/>
            <w:noWrap/>
            <w:vAlign w:val="center"/>
            <w:hideMark/>
          </w:tcPr>
          <w:p w14:paraId="478AA276"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2.90 (4.00)</w:t>
            </w:r>
          </w:p>
        </w:tc>
        <w:tc>
          <w:tcPr>
            <w:tcW w:w="0" w:type="auto"/>
            <w:shd w:val="clear" w:color="auto" w:fill="auto"/>
            <w:noWrap/>
            <w:vAlign w:val="center"/>
            <w:hideMark/>
          </w:tcPr>
          <w:p w14:paraId="2C876D46"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2.75 (4.00)</w:t>
            </w:r>
          </w:p>
        </w:tc>
        <w:tc>
          <w:tcPr>
            <w:tcW w:w="0" w:type="auto"/>
            <w:shd w:val="clear" w:color="auto" w:fill="auto"/>
            <w:noWrap/>
            <w:vAlign w:val="center"/>
            <w:hideMark/>
          </w:tcPr>
          <w:p w14:paraId="6277D930"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233566</w:t>
            </w:r>
          </w:p>
        </w:tc>
        <w:tc>
          <w:tcPr>
            <w:tcW w:w="0" w:type="auto"/>
            <w:shd w:val="clear" w:color="auto" w:fill="auto"/>
            <w:noWrap/>
            <w:vAlign w:val="center"/>
            <w:hideMark/>
          </w:tcPr>
          <w:p w14:paraId="2AD40092"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0.001</w:t>
            </w:r>
          </w:p>
        </w:tc>
        <w:tc>
          <w:tcPr>
            <w:tcW w:w="0" w:type="auto"/>
            <w:shd w:val="clear" w:color="auto" w:fill="auto"/>
            <w:noWrap/>
            <w:vAlign w:val="center"/>
          </w:tcPr>
          <w:p w14:paraId="2226BDBA"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0.118</w:t>
            </w:r>
          </w:p>
        </w:tc>
      </w:tr>
      <w:tr w:rsidR="00F4328D" w:rsidRPr="006D3580" w14:paraId="54E5C2EA" w14:textId="77777777" w:rsidTr="006D3580">
        <w:trPr>
          <w:trHeight w:val="315"/>
        </w:trPr>
        <w:tc>
          <w:tcPr>
            <w:tcW w:w="0" w:type="auto"/>
            <w:shd w:val="clear" w:color="auto" w:fill="auto"/>
            <w:noWrap/>
          </w:tcPr>
          <w:p w14:paraId="6F881C60" w14:textId="77777777" w:rsidR="00F4328D" w:rsidRPr="006D3580" w:rsidRDefault="00F4328D" w:rsidP="00F4328D">
            <w:pPr>
              <w:spacing w:after="0" w:line="240" w:lineRule="auto"/>
              <w:rPr>
                <w:rFonts w:ascii="Times New Roman" w:eastAsia="Times New Roman" w:hAnsi="Times New Roman" w:cs="Times New Roman"/>
                <w:color w:val="000000"/>
                <w:sz w:val="24"/>
                <w:szCs w:val="28"/>
                <w:lang w:eastAsia="es-MX"/>
              </w:rPr>
            </w:pPr>
            <w:r w:rsidRPr="006D3580">
              <w:rPr>
                <w:rFonts w:ascii="Times New Roman" w:hAnsi="Times New Roman" w:cs="Times New Roman"/>
                <w:sz w:val="24"/>
                <w:szCs w:val="28"/>
              </w:rPr>
              <w:t>Estrés escolar</w:t>
            </w:r>
          </w:p>
        </w:tc>
        <w:tc>
          <w:tcPr>
            <w:tcW w:w="0" w:type="auto"/>
            <w:shd w:val="clear" w:color="auto" w:fill="auto"/>
            <w:noWrap/>
            <w:vAlign w:val="center"/>
            <w:hideMark/>
          </w:tcPr>
          <w:p w14:paraId="53B591B3"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3.00 (4.00)</w:t>
            </w:r>
          </w:p>
        </w:tc>
        <w:tc>
          <w:tcPr>
            <w:tcW w:w="0" w:type="auto"/>
            <w:shd w:val="clear" w:color="auto" w:fill="auto"/>
            <w:noWrap/>
            <w:vAlign w:val="center"/>
            <w:hideMark/>
          </w:tcPr>
          <w:p w14:paraId="77A35F8F"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3.00 (4.00)</w:t>
            </w:r>
          </w:p>
        </w:tc>
        <w:tc>
          <w:tcPr>
            <w:tcW w:w="0" w:type="auto"/>
            <w:shd w:val="clear" w:color="auto" w:fill="auto"/>
            <w:noWrap/>
            <w:vAlign w:val="center"/>
            <w:hideMark/>
          </w:tcPr>
          <w:p w14:paraId="5195E17E"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250996</w:t>
            </w:r>
          </w:p>
        </w:tc>
        <w:tc>
          <w:tcPr>
            <w:tcW w:w="0" w:type="auto"/>
            <w:shd w:val="clear" w:color="auto" w:fill="auto"/>
            <w:noWrap/>
            <w:vAlign w:val="center"/>
            <w:hideMark/>
          </w:tcPr>
          <w:p w14:paraId="7DF87204"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0.134</w:t>
            </w:r>
          </w:p>
        </w:tc>
        <w:tc>
          <w:tcPr>
            <w:tcW w:w="0" w:type="auto"/>
            <w:shd w:val="clear" w:color="auto" w:fill="auto"/>
            <w:noWrap/>
            <w:vAlign w:val="center"/>
          </w:tcPr>
          <w:p w14:paraId="3F3AFC17"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-0.112</w:t>
            </w:r>
          </w:p>
        </w:tc>
      </w:tr>
      <w:tr w:rsidR="00F4328D" w:rsidRPr="006D3580" w14:paraId="0264EB3E" w14:textId="77777777" w:rsidTr="006D3580">
        <w:trPr>
          <w:trHeight w:val="315"/>
        </w:trPr>
        <w:tc>
          <w:tcPr>
            <w:tcW w:w="0" w:type="auto"/>
            <w:shd w:val="clear" w:color="auto" w:fill="auto"/>
            <w:noWrap/>
          </w:tcPr>
          <w:p w14:paraId="0D736C91" w14:textId="77777777" w:rsidR="00F4328D" w:rsidRPr="006D3580" w:rsidRDefault="00F4328D" w:rsidP="00F4328D">
            <w:pPr>
              <w:spacing w:after="0" w:line="240" w:lineRule="auto"/>
              <w:rPr>
                <w:rFonts w:ascii="Times New Roman" w:eastAsia="Times New Roman" w:hAnsi="Times New Roman" w:cs="Times New Roman"/>
                <w:color w:val="000000"/>
                <w:sz w:val="24"/>
                <w:szCs w:val="28"/>
                <w:lang w:eastAsia="es-MX"/>
              </w:rPr>
            </w:pPr>
            <w:r w:rsidRPr="006D3580">
              <w:rPr>
                <w:rFonts w:ascii="Times New Roman" w:hAnsi="Times New Roman" w:cs="Times New Roman"/>
                <w:sz w:val="24"/>
                <w:szCs w:val="28"/>
              </w:rPr>
              <w:t>Efectos del uso de las TIC</w:t>
            </w:r>
          </w:p>
        </w:tc>
        <w:tc>
          <w:tcPr>
            <w:tcW w:w="0" w:type="auto"/>
            <w:shd w:val="clear" w:color="auto" w:fill="auto"/>
            <w:noWrap/>
            <w:vAlign w:val="center"/>
            <w:hideMark/>
          </w:tcPr>
          <w:p w14:paraId="2018BD30"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2.56 (4.00)</w:t>
            </w:r>
          </w:p>
        </w:tc>
        <w:tc>
          <w:tcPr>
            <w:tcW w:w="0" w:type="auto"/>
            <w:shd w:val="clear" w:color="auto" w:fill="auto"/>
            <w:noWrap/>
            <w:vAlign w:val="center"/>
            <w:hideMark/>
          </w:tcPr>
          <w:p w14:paraId="701E8AFD"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2.33 (4.00)</w:t>
            </w:r>
          </w:p>
        </w:tc>
        <w:tc>
          <w:tcPr>
            <w:tcW w:w="0" w:type="auto"/>
            <w:shd w:val="clear" w:color="auto" w:fill="auto"/>
            <w:noWrap/>
            <w:vAlign w:val="center"/>
            <w:hideMark/>
          </w:tcPr>
          <w:p w14:paraId="5EC700B9"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258343</w:t>
            </w:r>
          </w:p>
        </w:tc>
        <w:tc>
          <w:tcPr>
            <w:tcW w:w="0" w:type="auto"/>
            <w:shd w:val="clear" w:color="auto" w:fill="auto"/>
            <w:noWrap/>
            <w:vAlign w:val="center"/>
            <w:hideMark/>
          </w:tcPr>
          <w:p w14:paraId="137399F1"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0.539</w:t>
            </w:r>
          </w:p>
        </w:tc>
        <w:tc>
          <w:tcPr>
            <w:tcW w:w="0" w:type="auto"/>
            <w:shd w:val="clear" w:color="auto" w:fill="auto"/>
            <w:noWrap/>
            <w:vAlign w:val="center"/>
          </w:tcPr>
          <w:p w14:paraId="54E57922"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0.011</w:t>
            </w:r>
          </w:p>
        </w:tc>
      </w:tr>
      <w:tr w:rsidR="00F4328D" w:rsidRPr="006D3580" w14:paraId="6C8C53C1" w14:textId="77777777" w:rsidTr="006D3580">
        <w:trPr>
          <w:trHeight w:val="315"/>
        </w:trPr>
        <w:tc>
          <w:tcPr>
            <w:tcW w:w="0" w:type="auto"/>
            <w:shd w:val="clear" w:color="auto" w:fill="auto"/>
            <w:noWrap/>
          </w:tcPr>
          <w:p w14:paraId="74A14D7C" w14:textId="77777777" w:rsidR="00F4328D" w:rsidRPr="006D3580" w:rsidRDefault="00F4328D" w:rsidP="00F4328D">
            <w:pPr>
              <w:spacing w:after="0" w:line="240" w:lineRule="auto"/>
              <w:rPr>
                <w:rFonts w:ascii="Times New Roman" w:eastAsia="Times New Roman" w:hAnsi="Times New Roman" w:cs="Times New Roman"/>
                <w:color w:val="000000"/>
                <w:sz w:val="24"/>
                <w:szCs w:val="28"/>
                <w:lang w:eastAsia="es-MX"/>
              </w:rPr>
            </w:pPr>
            <w:r w:rsidRPr="006D3580">
              <w:rPr>
                <w:rFonts w:ascii="Times New Roman" w:hAnsi="Times New Roman" w:cs="Times New Roman"/>
                <w:sz w:val="24"/>
                <w:szCs w:val="28"/>
              </w:rPr>
              <w:t>Redes sociales y TIC en la educación</w:t>
            </w:r>
          </w:p>
        </w:tc>
        <w:tc>
          <w:tcPr>
            <w:tcW w:w="0" w:type="auto"/>
            <w:shd w:val="clear" w:color="auto" w:fill="auto"/>
            <w:noWrap/>
            <w:vAlign w:val="center"/>
            <w:hideMark/>
          </w:tcPr>
          <w:p w14:paraId="6B269571"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3.21 (4.00)</w:t>
            </w:r>
          </w:p>
        </w:tc>
        <w:tc>
          <w:tcPr>
            <w:tcW w:w="0" w:type="auto"/>
            <w:shd w:val="clear" w:color="auto" w:fill="auto"/>
            <w:noWrap/>
            <w:vAlign w:val="center"/>
            <w:hideMark/>
          </w:tcPr>
          <w:p w14:paraId="42400982"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3.32 (4.00)</w:t>
            </w:r>
          </w:p>
        </w:tc>
        <w:tc>
          <w:tcPr>
            <w:tcW w:w="0" w:type="auto"/>
            <w:shd w:val="clear" w:color="auto" w:fill="auto"/>
            <w:noWrap/>
            <w:vAlign w:val="center"/>
            <w:hideMark/>
          </w:tcPr>
          <w:p w14:paraId="2DB9AB00"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236538.5</w:t>
            </w:r>
          </w:p>
        </w:tc>
        <w:tc>
          <w:tcPr>
            <w:tcW w:w="0" w:type="auto"/>
            <w:shd w:val="clear" w:color="auto" w:fill="auto"/>
            <w:noWrap/>
            <w:vAlign w:val="center"/>
            <w:hideMark/>
          </w:tcPr>
          <w:p w14:paraId="46E1F29F"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0.001</w:t>
            </w:r>
          </w:p>
        </w:tc>
        <w:tc>
          <w:tcPr>
            <w:tcW w:w="0" w:type="auto"/>
            <w:shd w:val="clear" w:color="auto" w:fill="auto"/>
            <w:noWrap/>
            <w:vAlign w:val="center"/>
          </w:tcPr>
          <w:p w14:paraId="65258C82" w14:textId="77777777" w:rsidR="00F4328D" w:rsidRPr="006D3580" w:rsidRDefault="00F4328D" w:rsidP="00F4328D">
            <w:pPr>
              <w:spacing w:after="0" w:line="240" w:lineRule="auto"/>
              <w:jc w:val="center"/>
              <w:rPr>
                <w:rFonts w:ascii="Times New Roman" w:eastAsia="Times New Roman" w:hAnsi="Times New Roman" w:cs="Times New Roman"/>
                <w:color w:val="000000"/>
                <w:sz w:val="24"/>
                <w:szCs w:val="28"/>
                <w:lang w:eastAsia="es-MX"/>
              </w:rPr>
            </w:pPr>
            <w:r w:rsidRPr="006D3580">
              <w:rPr>
                <w:rFonts w:ascii="Times New Roman" w:eastAsia="Times New Roman" w:hAnsi="Times New Roman" w:cs="Times New Roman"/>
                <w:color w:val="000000"/>
                <w:sz w:val="24"/>
                <w:szCs w:val="28"/>
                <w:lang w:eastAsia="es-MX"/>
              </w:rPr>
              <w:t>-0.178</w:t>
            </w:r>
          </w:p>
        </w:tc>
      </w:tr>
    </w:tbl>
    <w:bookmarkEnd w:id="2"/>
    <w:p w14:paraId="5E760EF8" w14:textId="4814477E" w:rsidR="00F4328D" w:rsidRPr="00822B29" w:rsidRDefault="007C6275" w:rsidP="006D3580">
      <w:pPr>
        <w:spacing w:after="0" w:line="360" w:lineRule="auto"/>
        <w:jc w:val="center"/>
        <w:rPr>
          <w:rFonts w:ascii="Times New Roman" w:hAnsi="Times New Roman" w:cs="Times New Roman"/>
          <w:sz w:val="24"/>
          <w:szCs w:val="24"/>
        </w:rPr>
      </w:pPr>
      <w:r w:rsidRPr="006D3580">
        <w:rPr>
          <w:rFonts w:ascii="Times New Roman" w:hAnsi="Times New Roman" w:cs="Times New Roman"/>
          <w:sz w:val="24"/>
          <w:szCs w:val="24"/>
        </w:rPr>
        <w:t>Fuente</w:t>
      </w:r>
      <w:r w:rsidR="00F4328D" w:rsidRPr="006D3580">
        <w:rPr>
          <w:rFonts w:ascii="Times New Roman" w:hAnsi="Times New Roman" w:cs="Times New Roman"/>
          <w:sz w:val="24"/>
          <w:szCs w:val="24"/>
        </w:rPr>
        <w:t>:</w:t>
      </w:r>
      <w:r w:rsidR="00F4328D" w:rsidRPr="00822B29">
        <w:rPr>
          <w:rFonts w:ascii="Times New Roman" w:hAnsi="Times New Roman" w:cs="Times New Roman"/>
          <w:sz w:val="24"/>
          <w:szCs w:val="24"/>
        </w:rPr>
        <w:t xml:space="preserve"> Elaboración propia</w:t>
      </w:r>
      <w:r w:rsidR="00F85378" w:rsidRPr="00822B29">
        <w:rPr>
          <w:rFonts w:ascii="Times New Roman" w:hAnsi="Times New Roman" w:cs="Times New Roman"/>
          <w:sz w:val="24"/>
          <w:szCs w:val="24"/>
        </w:rPr>
        <w:t xml:space="preserve">. g de </w:t>
      </w:r>
      <w:proofErr w:type="spellStart"/>
      <w:r w:rsidR="00F85378" w:rsidRPr="00822B29">
        <w:rPr>
          <w:rFonts w:ascii="Times New Roman" w:hAnsi="Times New Roman" w:cs="Times New Roman"/>
          <w:sz w:val="24"/>
          <w:szCs w:val="24"/>
        </w:rPr>
        <w:t>Hedges</w:t>
      </w:r>
      <w:proofErr w:type="spellEnd"/>
      <w:r w:rsidR="00F85378" w:rsidRPr="00822B29">
        <w:rPr>
          <w:rFonts w:ascii="Times New Roman" w:hAnsi="Times New Roman" w:cs="Times New Roman"/>
          <w:sz w:val="24"/>
          <w:szCs w:val="24"/>
        </w:rPr>
        <w:t xml:space="preserve">= tamaño del efecto. </w:t>
      </w:r>
      <w:proofErr w:type="spellStart"/>
      <w:r w:rsidR="00F85378" w:rsidRPr="00822B29">
        <w:rPr>
          <w:rFonts w:ascii="Times New Roman" w:hAnsi="Times New Roman" w:cs="Times New Roman"/>
          <w:sz w:val="24"/>
          <w:szCs w:val="24"/>
        </w:rPr>
        <w:t>Mdn</w:t>
      </w:r>
      <w:proofErr w:type="spellEnd"/>
      <w:r w:rsidR="00F85378" w:rsidRPr="00822B29">
        <w:rPr>
          <w:rFonts w:ascii="Times New Roman" w:hAnsi="Times New Roman" w:cs="Times New Roman"/>
          <w:sz w:val="24"/>
          <w:szCs w:val="24"/>
        </w:rPr>
        <w:t>= mediana.</w:t>
      </w:r>
    </w:p>
    <w:p w14:paraId="2334F082" w14:textId="77777777" w:rsidR="006D3580" w:rsidRDefault="006D3580" w:rsidP="003C0190">
      <w:pPr>
        <w:spacing w:after="0" w:line="276" w:lineRule="auto"/>
        <w:jc w:val="center"/>
        <w:rPr>
          <w:rFonts w:ascii="Times New Roman" w:hAnsi="Times New Roman" w:cs="Times New Roman"/>
          <w:b/>
          <w:bCs/>
          <w:sz w:val="32"/>
          <w:szCs w:val="32"/>
        </w:rPr>
      </w:pPr>
    </w:p>
    <w:p w14:paraId="349D8683" w14:textId="7A36CBCA" w:rsidR="006A73F0" w:rsidRPr="00822B29" w:rsidRDefault="006A73F0" w:rsidP="003C0190">
      <w:pPr>
        <w:spacing w:after="0" w:line="276" w:lineRule="auto"/>
        <w:jc w:val="center"/>
        <w:rPr>
          <w:rFonts w:ascii="Times New Roman" w:hAnsi="Times New Roman" w:cs="Times New Roman"/>
          <w:b/>
          <w:bCs/>
          <w:sz w:val="32"/>
          <w:szCs w:val="32"/>
        </w:rPr>
      </w:pPr>
      <w:r w:rsidRPr="00822B29">
        <w:rPr>
          <w:rFonts w:ascii="Times New Roman" w:hAnsi="Times New Roman" w:cs="Times New Roman"/>
          <w:b/>
          <w:bCs/>
          <w:sz w:val="32"/>
          <w:szCs w:val="32"/>
        </w:rPr>
        <w:t>Discusión</w:t>
      </w:r>
    </w:p>
    <w:p w14:paraId="45F28EEE" w14:textId="58597613" w:rsidR="00F333D8" w:rsidRPr="00822B29" w:rsidRDefault="00F333D8" w:rsidP="00F333D8">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color w:val="000000" w:themeColor="text1"/>
          <w:sz w:val="24"/>
          <w:szCs w:val="24"/>
        </w:rPr>
        <w:t>Los resultados de este estudio revelan que el tecnoestrés</w:t>
      </w:r>
      <w:r w:rsidR="001A3A8C" w:rsidRPr="00822B29">
        <w:rPr>
          <w:rFonts w:ascii="Times New Roman" w:hAnsi="Times New Roman" w:cs="Times New Roman"/>
          <w:color w:val="000000" w:themeColor="text1"/>
          <w:sz w:val="24"/>
          <w:szCs w:val="24"/>
        </w:rPr>
        <w:t xml:space="preserve">, </w:t>
      </w:r>
      <w:r w:rsidR="0096366D" w:rsidRPr="00822B29">
        <w:rPr>
          <w:rFonts w:ascii="Times New Roman" w:hAnsi="Times New Roman" w:cs="Times New Roman"/>
          <w:color w:val="000000" w:themeColor="text1"/>
          <w:sz w:val="24"/>
          <w:szCs w:val="24"/>
        </w:rPr>
        <w:t>evaluado</w:t>
      </w:r>
      <w:r w:rsidR="001A3A8C" w:rsidRPr="00822B29">
        <w:rPr>
          <w:rFonts w:ascii="Times New Roman" w:hAnsi="Times New Roman" w:cs="Times New Roman"/>
          <w:color w:val="000000" w:themeColor="text1"/>
          <w:sz w:val="24"/>
          <w:szCs w:val="24"/>
        </w:rPr>
        <w:t xml:space="preserve"> a partir de las cuatro dimensiones antes mencionadas,</w:t>
      </w:r>
      <w:r w:rsidRPr="00822B29">
        <w:rPr>
          <w:rFonts w:ascii="Times New Roman" w:hAnsi="Times New Roman" w:cs="Times New Roman"/>
          <w:color w:val="000000" w:themeColor="text1"/>
          <w:sz w:val="24"/>
          <w:szCs w:val="24"/>
        </w:rPr>
        <w:t xml:space="preserve"> </w:t>
      </w:r>
      <w:r w:rsidR="00F85378" w:rsidRPr="00822B29">
        <w:rPr>
          <w:rFonts w:ascii="Times New Roman" w:hAnsi="Times New Roman" w:cs="Times New Roman"/>
          <w:color w:val="000000" w:themeColor="text1"/>
          <w:sz w:val="24"/>
          <w:szCs w:val="24"/>
        </w:rPr>
        <w:t>se presenta de manera generalizada de forma similar</w:t>
      </w:r>
      <w:r w:rsidR="001A3A8C" w:rsidRPr="00822B29">
        <w:rPr>
          <w:rFonts w:ascii="Times New Roman" w:hAnsi="Times New Roman" w:cs="Times New Roman"/>
          <w:color w:val="000000" w:themeColor="text1"/>
          <w:sz w:val="24"/>
          <w:szCs w:val="24"/>
        </w:rPr>
        <w:t xml:space="preserve">, </w:t>
      </w:r>
      <w:r w:rsidRPr="00822B29">
        <w:rPr>
          <w:rFonts w:ascii="Times New Roman" w:hAnsi="Times New Roman" w:cs="Times New Roman"/>
          <w:color w:val="000000" w:themeColor="text1"/>
          <w:sz w:val="24"/>
          <w:szCs w:val="24"/>
        </w:rPr>
        <w:t xml:space="preserve">en estudiantes de </w:t>
      </w:r>
      <w:r w:rsidR="00F85378" w:rsidRPr="00822B29">
        <w:rPr>
          <w:rFonts w:ascii="Times New Roman" w:hAnsi="Times New Roman" w:cs="Times New Roman"/>
          <w:color w:val="000000" w:themeColor="text1"/>
          <w:sz w:val="24"/>
          <w:szCs w:val="24"/>
        </w:rPr>
        <w:t>instituciones de NMS</w:t>
      </w:r>
      <w:r w:rsidRPr="00822B29">
        <w:rPr>
          <w:rFonts w:ascii="Times New Roman" w:hAnsi="Times New Roman" w:cs="Times New Roman"/>
          <w:color w:val="000000" w:themeColor="text1"/>
          <w:sz w:val="24"/>
          <w:szCs w:val="24"/>
        </w:rPr>
        <w:t xml:space="preserve"> </w:t>
      </w:r>
      <w:r w:rsidR="001A3A8C" w:rsidRPr="00822B29">
        <w:rPr>
          <w:rFonts w:ascii="Times New Roman" w:hAnsi="Times New Roman" w:cs="Times New Roman"/>
          <w:color w:val="000000" w:themeColor="text1"/>
          <w:sz w:val="24"/>
          <w:szCs w:val="24"/>
        </w:rPr>
        <w:t>localizadas en</w:t>
      </w:r>
      <w:r w:rsidRPr="00822B29">
        <w:rPr>
          <w:rFonts w:ascii="Times New Roman" w:hAnsi="Times New Roman" w:cs="Times New Roman"/>
          <w:color w:val="000000" w:themeColor="text1"/>
          <w:sz w:val="24"/>
          <w:szCs w:val="24"/>
        </w:rPr>
        <w:t xml:space="preserve"> Ciudad del Carmen, Campeche,</w:t>
      </w:r>
      <w:r w:rsidR="001A3A8C" w:rsidRPr="00822B29">
        <w:rPr>
          <w:rFonts w:ascii="Times New Roman" w:hAnsi="Times New Roman" w:cs="Times New Roman"/>
          <w:color w:val="FF0000"/>
          <w:sz w:val="24"/>
          <w:szCs w:val="24"/>
        </w:rPr>
        <w:t xml:space="preserve"> </w:t>
      </w:r>
      <w:r w:rsidRPr="00822B29">
        <w:rPr>
          <w:rFonts w:ascii="Times New Roman" w:hAnsi="Times New Roman" w:cs="Times New Roman"/>
          <w:sz w:val="24"/>
          <w:szCs w:val="24"/>
        </w:rPr>
        <w:t xml:space="preserve">aunque existen diferencias significativas en algunas dimensiones específicas. Estos hallazgos respaldan investigaciones previas que destacan el carácter multifacético del tecnoestrés, el cual está influido tanto por factores individuales como contextuales (Cuervo </w:t>
      </w:r>
      <w:r w:rsidRPr="00822B29">
        <w:rPr>
          <w:rFonts w:ascii="Times New Roman" w:hAnsi="Times New Roman" w:cs="Times New Roman"/>
          <w:i/>
          <w:sz w:val="24"/>
          <w:szCs w:val="24"/>
        </w:rPr>
        <w:t>et al</w:t>
      </w:r>
      <w:r w:rsidRPr="00822B29">
        <w:rPr>
          <w:rFonts w:ascii="Times New Roman" w:hAnsi="Times New Roman" w:cs="Times New Roman"/>
          <w:sz w:val="24"/>
          <w:szCs w:val="24"/>
        </w:rPr>
        <w:t xml:space="preserve">., 2018; Benavides Lara </w:t>
      </w:r>
      <w:r w:rsidRPr="00822B29">
        <w:rPr>
          <w:rFonts w:ascii="Times New Roman" w:hAnsi="Times New Roman" w:cs="Times New Roman"/>
          <w:i/>
          <w:sz w:val="24"/>
          <w:szCs w:val="24"/>
        </w:rPr>
        <w:t>et al</w:t>
      </w:r>
      <w:r w:rsidRPr="00822B29">
        <w:rPr>
          <w:rFonts w:ascii="Times New Roman" w:hAnsi="Times New Roman" w:cs="Times New Roman"/>
          <w:sz w:val="24"/>
          <w:szCs w:val="24"/>
        </w:rPr>
        <w:t>., 2022).</w:t>
      </w:r>
    </w:p>
    <w:p w14:paraId="0562258B" w14:textId="6AA018F4" w:rsidR="00F333D8" w:rsidRPr="00822B29" w:rsidRDefault="005D358B" w:rsidP="00F333D8">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La actitud más favorable hacia las TIC en estudiantes de instituciones públicas </w:t>
      </w:r>
      <w:r w:rsidR="00F85378" w:rsidRPr="00822B29">
        <w:rPr>
          <w:rFonts w:ascii="Times New Roman" w:hAnsi="Times New Roman" w:cs="Times New Roman"/>
          <w:sz w:val="24"/>
          <w:szCs w:val="24"/>
        </w:rPr>
        <w:t xml:space="preserve">podría estar vinculada con una percepción de estas herramientas como </w:t>
      </w:r>
      <w:r w:rsidRPr="00822B29">
        <w:rPr>
          <w:rFonts w:ascii="Times New Roman" w:hAnsi="Times New Roman" w:cs="Times New Roman"/>
          <w:sz w:val="24"/>
          <w:szCs w:val="24"/>
        </w:rPr>
        <w:t xml:space="preserve">esenciales para compensar limitaciones tecnológicas estructurales, tal como lo señalan </w:t>
      </w:r>
      <w:r w:rsidR="00EB626B" w:rsidRPr="00822B29">
        <w:rPr>
          <w:rFonts w:ascii="Times New Roman" w:hAnsi="Times New Roman" w:cs="Times New Roman"/>
          <w:sz w:val="24"/>
          <w:szCs w:val="24"/>
        </w:rPr>
        <w:t>Navarrete-</w:t>
      </w:r>
      <w:proofErr w:type="spellStart"/>
      <w:r w:rsidR="00EB626B" w:rsidRPr="00822B29">
        <w:rPr>
          <w:rFonts w:ascii="Times New Roman" w:hAnsi="Times New Roman" w:cs="Times New Roman"/>
          <w:sz w:val="24"/>
          <w:szCs w:val="24"/>
        </w:rPr>
        <w:t>Cazales</w:t>
      </w:r>
      <w:proofErr w:type="spellEnd"/>
      <w:r w:rsidRPr="00822B29">
        <w:rPr>
          <w:rFonts w:ascii="Times New Roman" w:hAnsi="Times New Roman" w:cs="Times New Roman"/>
          <w:sz w:val="24"/>
          <w:szCs w:val="24"/>
        </w:rPr>
        <w:t xml:space="preserve"> (20</w:t>
      </w:r>
      <w:r w:rsidR="00EB626B" w:rsidRPr="00822B29">
        <w:rPr>
          <w:rFonts w:ascii="Times New Roman" w:hAnsi="Times New Roman" w:cs="Times New Roman"/>
          <w:sz w:val="24"/>
          <w:szCs w:val="24"/>
        </w:rPr>
        <w:t>23</w:t>
      </w:r>
      <w:r w:rsidRPr="00822B29">
        <w:rPr>
          <w:rFonts w:ascii="Times New Roman" w:hAnsi="Times New Roman" w:cs="Times New Roman"/>
          <w:sz w:val="24"/>
          <w:szCs w:val="24"/>
        </w:rPr>
        <w:t>). Este resultado es relevante para entender cómo los estudiantes en contextos menos privilegiados pueden valorar más las TIC como medio de superación,</w:t>
      </w:r>
      <w:r w:rsidR="00F85378" w:rsidRPr="00822B29">
        <w:t xml:space="preserve"> </w:t>
      </w:r>
      <w:r w:rsidR="00F85378" w:rsidRPr="00822B29">
        <w:rPr>
          <w:rFonts w:ascii="Times New Roman" w:hAnsi="Times New Roman" w:cs="Times New Roman"/>
          <w:sz w:val="24"/>
          <w:szCs w:val="24"/>
        </w:rPr>
        <w:t>lo que actuaría como un posible factor protector</w:t>
      </w:r>
      <w:r w:rsidRPr="00822B29">
        <w:rPr>
          <w:rFonts w:ascii="Times New Roman" w:hAnsi="Times New Roman" w:cs="Times New Roman"/>
          <w:sz w:val="24"/>
          <w:szCs w:val="24"/>
        </w:rPr>
        <w:t xml:space="preserve"> frente al tecnoestrés (Sánchez-Macías </w:t>
      </w:r>
      <w:r w:rsidRPr="00822B29">
        <w:rPr>
          <w:rFonts w:ascii="Times New Roman" w:hAnsi="Times New Roman" w:cs="Times New Roman"/>
          <w:i/>
          <w:sz w:val="24"/>
          <w:szCs w:val="24"/>
        </w:rPr>
        <w:t>et al.,</w:t>
      </w:r>
      <w:r w:rsidRPr="00822B29">
        <w:rPr>
          <w:rFonts w:ascii="Times New Roman" w:hAnsi="Times New Roman" w:cs="Times New Roman"/>
          <w:sz w:val="24"/>
          <w:szCs w:val="24"/>
        </w:rPr>
        <w:t xml:space="preserve"> 2021).</w:t>
      </w:r>
    </w:p>
    <w:p w14:paraId="3E904593" w14:textId="0942517F" w:rsidR="00097A88" w:rsidRPr="00822B29" w:rsidRDefault="00097A88" w:rsidP="00F333D8">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Asimismo, es importante señalar que los </w:t>
      </w:r>
      <w:r w:rsidRPr="00822B29">
        <w:rPr>
          <w:rFonts w:ascii="Times New Roman" w:hAnsi="Times New Roman" w:cs="Times New Roman"/>
          <w:color w:val="000000" w:themeColor="text1"/>
          <w:sz w:val="24"/>
          <w:szCs w:val="24"/>
        </w:rPr>
        <w:t xml:space="preserve">estudiantes de instituciones privadas </w:t>
      </w:r>
      <w:r w:rsidR="001A3A8C" w:rsidRPr="00822B29">
        <w:rPr>
          <w:rFonts w:ascii="Times New Roman" w:hAnsi="Times New Roman" w:cs="Times New Roman"/>
          <w:color w:val="000000" w:themeColor="text1"/>
          <w:sz w:val="24"/>
          <w:szCs w:val="24"/>
        </w:rPr>
        <w:t>reportaron</w:t>
      </w:r>
      <w:r w:rsidRPr="00822B29">
        <w:rPr>
          <w:rFonts w:ascii="Times New Roman" w:hAnsi="Times New Roman" w:cs="Times New Roman"/>
          <w:color w:val="000000" w:themeColor="text1"/>
          <w:sz w:val="24"/>
          <w:szCs w:val="24"/>
        </w:rPr>
        <w:t xml:space="preserve"> un mayor uso de las redes sociales y las TIC </w:t>
      </w:r>
      <w:r w:rsidRPr="00822B29">
        <w:rPr>
          <w:rFonts w:ascii="Times New Roman" w:hAnsi="Times New Roman" w:cs="Times New Roman"/>
          <w:sz w:val="24"/>
          <w:szCs w:val="24"/>
        </w:rPr>
        <w:t xml:space="preserve">en el contexto educativo. Estos hallazgos son consistentes con lo </w:t>
      </w:r>
      <w:r w:rsidR="00F85378" w:rsidRPr="00822B29">
        <w:rPr>
          <w:rFonts w:ascii="Times New Roman" w:hAnsi="Times New Roman" w:cs="Times New Roman"/>
          <w:sz w:val="24"/>
          <w:szCs w:val="24"/>
        </w:rPr>
        <w:t xml:space="preserve">señalado por </w:t>
      </w:r>
      <w:r w:rsidRPr="00822B29">
        <w:rPr>
          <w:rFonts w:ascii="Times New Roman" w:hAnsi="Times New Roman" w:cs="Times New Roman"/>
          <w:sz w:val="24"/>
          <w:szCs w:val="24"/>
        </w:rPr>
        <w:t xml:space="preserve">Penado </w:t>
      </w:r>
      <w:r w:rsidRPr="00822B29">
        <w:rPr>
          <w:rFonts w:ascii="Times New Roman" w:hAnsi="Times New Roman" w:cs="Times New Roman"/>
          <w:i/>
          <w:sz w:val="24"/>
          <w:szCs w:val="24"/>
        </w:rPr>
        <w:t>et al</w:t>
      </w:r>
      <w:r w:rsidRPr="00822B29">
        <w:rPr>
          <w:rFonts w:ascii="Times New Roman" w:hAnsi="Times New Roman" w:cs="Times New Roman"/>
          <w:sz w:val="24"/>
          <w:szCs w:val="24"/>
        </w:rPr>
        <w:t xml:space="preserve">. (2020) </w:t>
      </w:r>
      <w:r w:rsidR="00F85378" w:rsidRPr="00822B29">
        <w:rPr>
          <w:rFonts w:ascii="Times New Roman" w:hAnsi="Times New Roman" w:cs="Times New Roman"/>
          <w:sz w:val="24"/>
          <w:szCs w:val="24"/>
        </w:rPr>
        <w:t>quienes destacan</w:t>
      </w:r>
      <w:r w:rsidRPr="00822B29">
        <w:rPr>
          <w:rFonts w:ascii="Times New Roman" w:hAnsi="Times New Roman" w:cs="Times New Roman"/>
          <w:sz w:val="24"/>
          <w:szCs w:val="24"/>
        </w:rPr>
        <w:t xml:space="preserve"> </w:t>
      </w:r>
      <w:r w:rsidR="0096366D" w:rsidRPr="00822B29">
        <w:rPr>
          <w:rFonts w:ascii="Times New Roman" w:hAnsi="Times New Roman" w:cs="Times New Roman"/>
          <w:color w:val="000000" w:themeColor="text1"/>
          <w:sz w:val="24"/>
          <w:szCs w:val="24"/>
        </w:rPr>
        <w:t xml:space="preserve">que las </w:t>
      </w:r>
      <w:r w:rsidR="0096366D" w:rsidRPr="00822B29">
        <w:rPr>
          <w:rFonts w:ascii="Times New Roman" w:hAnsi="Times New Roman" w:cs="Times New Roman"/>
          <w:color w:val="000000" w:themeColor="text1"/>
          <w:sz w:val="24"/>
          <w:szCs w:val="24"/>
        </w:rPr>
        <w:lastRenderedPageBreak/>
        <w:t>demandas académicas en contextos privados pueden ser más exigentes debido a mayores expectativas institucionales</w:t>
      </w:r>
      <w:r w:rsidR="0096366D" w:rsidRPr="00822B29">
        <w:rPr>
          <w:rFonts w:ascii="Times New Roman" w:hAnsi="Times New Roman" w:cs="Times New Roman"/>
          <w:sz w:val="24"/>
          <w:szCs w:val="24"/>
        </w:rPr>
        <w:t xml:space="preserve">, </w:t>
      </w:r>
      <w:r w:rsidR="00F85378" w:rsidRPr="00822B29">
        <w:rPr>
          <w:rFonts w:ascii="Times New Roman" w:hAnsi="Times New Roman" w:cs="Times New Roman"/>
          <w:sz w:val="24"/>
          <w:szCs w:val="24"/>
        </w:rPr>
        <w:t>lo cual puede estar influido tanto por las políticas institucionales como por los recursos tecnológicos disponibles.</w:t>
      </w:r>
    </w:p>
    <w:p w14:paraId="7A548CAE" w14:textId="7039EC32" w:rsidR="00F85378" w:rsidRPr="00822B29" w:rsidRDefault="00F333D8" w:rsidP="00F85378">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Por otro lado, los resultados en la dimensión de estrés escolar no indicaron diferencias significativas entre los dos grupos. </w:t>
      </w:r>
      <w:r w:rsidR="00F85378" w:rsidRPr="00822B29">
        <w:rPr>
          <w:rFonts w:ascii="Times New Roman" w:hAnsi="Times New Roman" w:cs="Times New Roman"/>
          <w:sz w:val="24"/>
          <w:szCs w:val="24"/>
        </w:rPr>
        <w:t>Esto refuerza lo señalado por dichos autores, quienes enfatizan que este fenómeno no solo está determinado por la exposición a la tecnología, sino también por una interacción compleja entre factores individuales</w:t>
      </w:r>
      <w:r w:rsidR="00854183" w:rsidRPr="00822B29">
        <w:rPr>
          <w:rFonts w:ascii="Times New Roman" w:hAnsi="Times New Roman" w:cs="Times New Roman"/>
          <w:sz w:val="24"/>
          <w:szCs w:val="24"/>
        </w:rPr>
        <w:t xml:space="preserve">, </w:t>
      </w:r>
      <w:r w:rsidR="00F85378" w:rsidRPr="00822B29">
        <w:rPr>
          <w:rFonts w:ascii="Times New Roman" w:hAnsi="Times New Roman" w:cs="Times New Roman"/>
          <w:sz w:val="24"/>
          <w:szCs w:val="24"/>
        </w:rPr>
        <w:t>como habilidades tecnológicas y percepción personal</w:t>
      </w:r>
      <w:r w:rsidR="00D826B8" w:rsidRPr="00822B29">
        <w:rPr>
          <w:rFonts w:ascii="Times New Roman" w:hAnsi="Times New Roman" w:cs="Times New Roman"/>
          <w:sz w:val="24"/>
          <w:szCs w:val="24"/>
        </w:rPr>
        <w:t xml:space="preserve">, </w:t>
      </w:r>
      <w:r w:rsidR="00F85378" w:rsidRPr="00822B29">
        <w:rPr>
          <w:rFonts w:ascii="Times New Roman" w:hAnsi="Times New Roman" w:cs="Times New Roman"/>
          <w:sz w:val="24"/>
          <w:szCs w:val="24"/>
        </w:rPr>
        <w:t>y contextuales, como la infraestructura disponible y las demandas tecnológicas del entorno.</w:t>
      </w:r>
    </w:p>
    <w:p w14:paraId="3AFB17EE" w14:textId="5C1C1B0A" w:rsidR="00F333D8" w:rsidRPr="00822B29" w:rsidRDefault="00F333D8" w:rsidP="00F333D8">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Respecto a los efectos del uso de las TIC, los estudiantes de ambos tipos de instituciones </w:t>
      </w:r>
      <w:r w:rsidR="00A904FB" w:rsidRPr="00822B29">
        <w:rPr>
          <w:rFonts w:ascii="Times New Roman" w:hAnsi="Times New Roman" w:cs="Times New Roman"/>
          <w:sz w:val="24"/>
          <w:szCs w:val="24"/>
        </w:rPr>
        <w:t>reportaron</w:t>
      </w:r>
      <w:r w:rsidRPr="00822B29">
        <w:rPr>
          <w:rFonts w:ascii="Times New Roman" w:hAnsi="Times New Roman" w:cs="Times New Roman"/>
          <w:sz w:val="24"/>
          <w:szCs w:val="24"/>
        </w:rPr>
        <w:t xml:space="preserve"> niveles bajos </w:t>
      </w:r>
      <w:r w:rsidR="006A260F" w:rsidRPr="00822B29">
        <w:rPr>
          <w:rFonts w:ascii="Times New Roman" w:hAnsi="Times New Roman" w:cs="Times New Roman"/>
          <w:sz w:val="24"/>
          <w:szCs w:val="24"/>
        </w:rPr>
        <w:t>de afectación negativa</w:t>
      </w:r>
      <w:r w:rsidRPr="00822B29">
        <w:rPr>
          <w:rFonts w:ascii="Times New Roman" w:hAnsi="Times New Roman" w:cs="Times New Roman"/>
          <w:sz w:val="24"/>
          <w:szCs w:val="24"/>
        </w:rPr>
        <w:t xml:space="preserve">, alineándose con los resultados de </w:t>
      </w:r>
      <w:proofErr w:type="spellStart"/>
      <w:r w:rsidRPr="00822B29">
        <w:rPr>
          <w:rFonts w:ascii="Times New Roman" w:hAnsi="Times New Roman" w:cs="Times New Roman"/>
          <w:sz w:val="24"/>
          <w:szCs w:val="24"/>
        </w:rPr>
        <w:t>Qi</w:t>
      </w:r>
      <w:proofErr w:type="spellEnd"/>
      <w:r w:rsidRPr="00822B29">
        <w:rPr>
          <w:rFonts w:ascii="Times New Roman" w:hAnsi="Times New Roman" w:cs="Times New Roman"/>
          <w:sz w:val="24"/>
          <w:szCs w:val="24"/>
        </w:rPr>
        <w:t xml:space="preserve"> (2019), quien destacó que un uso controlado de las TIC tiende a mitigar efectos adversos como la adicción tecnológica. </w:t>
      </w:r>
    </w:p>
    <w:p w14:paraId="4DD1E585" w14:textId="5BA751C5" w:rsidR="00F333D8" w:rsidRPr="00822B29" w:rsidRDefault="00F333D8" w:rsidP="00F333D8">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Finalmente, en la dimensión de redes sociales y TIC en la educación, se observó un uso más significativo en estudiantes de instituciones privadas</w:t>
      </w:r>
      <w:r w:rsidR="006A260F" w:rsidRPr="00822B29">
        <w:rPr>
          <w:rFonts w:ascii="Times New Roman" w:hAnsi="Times New Roman" w:cs="Times New Roman"/>
          <w:sz w:val="24"/>
          <w:szCs w:val="24"/>
        </w:rPr>
        <w:t>, esto podría</w:t>
      </w:r>
      <w:r w:rsidRPr="00822B29">
        <w:rPr>
          <w:rFonts w:ascii="Times New Roman" w:hAnsi="Times New Roman" w:cs="Times New Roman"/>
          <w:sz w:val="24"/>
          <w:szCs w:val="24"/>
        </w:rPr>
        <w:t xml:space="preserve"> </w:t>
      </w:r>
      <w:r w:rsidR="00E556F4" w:rsidRPr="00822B29">
        <w:rPr>
          <w:rFonts w:ascii="Times New Roman" w:hAnsi="Times New Roman" w:cs="Times New Roman"/>
          <w:sz w:val="24"/>
          <w:szCs w:val="24"/>
        </w:rPr>
        <w:t>deberse a</w:t>
      </w:r>
      <w:r w:rsidRPr="00822B29">
        <w:rPr>
          <w:rFonts w:ascii="Times New Roman" w:hAnsi="Times New Roman" w:cs="Times New Roman"/>
          <w:sz w:val="24"/>
          <w:szCs w:val="24"/>
        </w:rPr>
        <w:t xml:space="preserve"> un acceso más amplio y constante a recursos tecnológicos en estos contextos (López-Barbosa </w:t>
      </w:r>
      <w:r w:rsidRPr="00822B29">
        <w:rPr>
          <w:rFonts w:ascii="Times New Roman" w:hAnsi="Times New Roman" w:cs="Times New Roman"/>
          <w:i/>
          <w:sz w:val="24"/>
          <w:szCs w:val="24"/>
        </w:rPr>
        <w:t>et al.</w:t>
      </w:r>
      <w:r w:rsidRPr="00822B29">
        <w:rPr>
          <w:rFonts w:ascii="Times New Roman" w:hAnsi="Times New Roman" w:cs="Times New Roman"/>
          <w:sz w:val="24"/>
          <w:szCs w:val="24"/>
        </w:rPr>
        <w:t xml:space="preserve">, 2020). </w:t>
      </w:r>
      <w:r w:rsidR="006A260F" w:rsidRPr="00822B29">
        <w:rPr>
          <w:rFonts w:ascii="Times New Roman" w:hAnsi="Times New Roman" w:cs="Times New Roman"/>
          <w:sz w:val="24"/>
          <w:szCs w:val="24"/>
        </w:rPr>
        <w:t>Este uso intensificado, aunque potencialmente beneficioso para el aprendizaje</w:t>
      </w:r>
      <w:r w:rsidRPr="00822B29">
        <w:rPr>
          <w:rFonts w:ascii="Times New Roman" w:hAnsi="Times New Roman" w:cs="Times New Roman"/>
          <w:sz w:val="24"/>
          <w:szCs w:val="24"/>
        </w:rPr>
        <w:t xml:space="preserve">, también puede intensificar los niveles de tecnoestrés debido a la presión de mantenerse constantemente conectado (Penado </w:t>
      </w:r>
      <w:r w:rsidRPr="00822B29">
        <w:rPr>
          <w:rFonts w:ascii="Times New Roman" w:hAnsi="Times New Roman" w:cs="Times New Roman"/>
          <w:i/>
          <w:sz w:val="24"/>
          <w:szCs w:val="24"/>
        </w:rPr>
        <w:t>et al</w:t>
      </w:r>
      <w:r w:rsidRPr="00822B29">
        <w:rPr>
          <w:rFonts w:ascii="Times New Roman" w:hAnsi="Times New Roman" w:cs="Times New Roman"/>
          <w:sz w:val="24"/>
          <w:szCs w:val="24"/>
        </w:rPr>
        <w:t>., 2020).</w:t>
      </w:r>
    </w:p>
    <w:p w14:paraId="11E7CA15" w14:textId="77777777" w:rsidR="006A260F" w:rsidRPr="00822B29" w:rsidRDefault="001A3A8C" w:rsidP="006A260F">
      <w:pPr>
        <w:spacing w:after="0" w:line="360" w:lineRule="auto"/>
        <w:ind w:firstLine="709"/>
        <w:jc w:val="both"/>
        <w:rPr>
          <w:rFonts w:ascii="Times New Roman" w:hAnsi="Times New Roman" w:cs="Times New Roman"/>
          <w:sz w:val="24"/>
          <w:szCs w:val="24"/>
        </w:rPr>
      </w:pPr>
      <w:r w:rsidRPr="00822B29">
        <w:rPr>
          <w:rFonts w:ascii="Times New Roman" w:hAnsi="Times New Roman" w:cs="Times New Roman"/>
          <w:sz w:val="24"/>
          <w:szCs w:val="24"/>
        </w:rPr>
        <w:t xml:space="preserve">A pesar de las diferencias en algunas dimensiones específicas, los resultados generales </w:t>
      </w:r>
      <w:r w:rsidR="006A260F" w:rsidRPr="00822B29">
        <w:rPr>
          <w:rFonts w:ascii="Times New Roman" w:hAnsi="Times New Roman" w:cs="Times New Roman"/>
          <w:sz w:val="24"/>
          <w:szCs w:val="24"/>
        </w:rPr>
        <w:t>no permitieron confirmar la hipótesis inicial</w:t>
      </w:r>
      <w:r w:rsidRPr="00822B29">
        <w:rPr>
          <w:rFonts w:ascii="Times New Roman" w:hAnsi="Times New Roman" w:cs="Times New Roman"/>
          <w:sz w:val="24"/>
          <w:szCs w:val="24"/>
        </w:rPr>
        <w:t xml:space="preserve">, ya que no se encontraron diferencias significativas en las dimensiones clave como el estrés escolar o los efectos del uso de las TIC. </w:t>
      </w:r>
      <w:r w:rsidR="006A260F" w:rsidRPr="00822B29">
        <w:rPr>
          <w:rFonts w:ascii="Times New Roman" w:hAnsi="Times New Roman" w:cs="Times New Roman"/>
          <w:sz w:val="24"/>
          <w:szCs w:val="24"/>
        </w:rPr>
        <w:t>Esto sugiere que el tipo de institución no es un factor determinante en los niveles globales de tecnoestrés, ya que este parece estar más influenciado por características personales, como la autogestión tecnológica o la percepción de autoeficacia. Lo anterior coincide con lo planteado en investigaciones previas que destacan el papel preponderante de los factores individuales sobre los contextuales en la experiencia del tecnoestrés.</w:t>
      </w:r>
    </w:p>
    <w:p w14:paraId="5327D165" w14:textId="69C1367C" w:rsidR="006A260F" w:rsidRDefault="00F333D8" w:rsidP="006A260F">
      <w:pPr>
        <w:spacing w:line="360" w:lineRule="auto"/>
        <w:ind w:firstLine="709"/>
        <w:jc w:val="both"/>
        <w:rPr>
          <w:rFonts w:ascii="Times New Roman" w:hAnsi="Times New Roman" w:cs="Times New Roman"/>
          <w:sz w:val="24"/>
          <w:szCs w:val="24"/>
        </w:rPr>
      </w:pPr>
      <w:r w:rsidRPr="00822B29">
        <w:rPr>
          <w:rFonts w:ascii="Times New Roman" w:hAnsi="Times New Roman" w:cs="Times New Roman"/>
          <w:sz w:val="24"/>
          <w:szCs w:val="24"/>
        </w:rPr>
        <w:t>Estos resultados confirman la necesidad de desarrollar estrategias específicas para mitigar el tecnoestrés en ambos contextos, particularmente a través de la promoción de competencias digitales y el diseño de programas de apoyo emocional</w:t>
      </w:r>
      <w:r w:rsidR="006A260F" w:rsidRPr="00822B29">
        <w:t xml:space="preserve"> </w:t>
      </w:r>
      <w:r w:rsidR="006A260F" w:rsidRPr="00822B29">
        <w:rPr>
          <w:rFonts w:ascii="Times New Roman" w:hAnsi="Times New Roman" w:cs="Times New Roman"/>
          <w:sz w:val="24"/>
          <w:szCs w:val="24"/>
        </w:rPr>
        <w:t>que consideren tanto las características personales de los estudiantes como las condiciones institucionales en las que se desarrollan</w:t>
      </w:r>
      <w:r w:rsidR="004762E0" w:rsidRPr="00822B29">
        <w:rPr>
          <w:rFonts w:ascii="Times New Roman" w:hAnsi="Times New Roman" w:cs="Times New Roman"/>
          <w:sz w:val="24"/>
          <w:szCs w:val="24"/>
        </w:rPr>
        <w:t>.</w:t>
      </w:r>
    </w:p>
    <w:p w14:paraId="070DE9D3" w14:textId="77777777" w:rsidR="006D3580" w:rsidRDefault="006D3580" w:rsidP="006A260F">
      <w:pPr>
        <w:spacing w:line="360" w:lineRule="auto"/>
        <w:ind w:firstLine="709"/>
        <w:jc w:val="both"/>
        <w:rPr>
          <w:rFonts w:ascii="Times New Roman" w:hAnsi="Times New Roman" w:cs="Times New Roman"/>
          <w:sz w:val="24"/>
          <w:szCs w:val="24"/>
        </w:rPr>
      </w:pPr>
    </w:p>
    <w:p w14:paraId="629FEFE2" w14:textId="661CFCFD" w:rsidR="006A73F0" w:rsidRPr="00822B29" w:rsidRDefault="006A73F0" w:rsidP="006D3580">
      <w:pPr>
        <w:spacing w:after="0" w:line="360" w:lineRule="auto"/>
        <w:jc w:val="center"/>
        <w:rPr>
          <w:rFonts w:ascii="Times New Roman" w:hAnsi="Times New Roman" w:cs="Times New Roman"/>
          <w:b/>
          <w:bCs/>
          <w:sz w:val="32"/>
          <w:szCs w:val="32"/>
        </w:rPr>
      </w:pPr>
      <w:r w:rsidRPr="00822B29">
        <w:rPr>
          <w:rFonts w:ascii="Times New Roman" w:hAnsi="Times New Roman" w:cs="Times New Roman"/>
          <w:b/>
          <w:bCs/>
          <w:sz w:val="32"/>
          <w:szCs w:val="32"/>
        </w:rPr>
        <w:lastRenderedPageBreak/>
        <w:t>Conclusiones</w:t>
      </w:r>
    </w:p>
    <w:p w14:paraId="2DE4AFB0" w14:textId="77777777" w:rsidR="006A260F" w:rsidRPr="00822B29" w:rsidRDefault="0096366D" w:rsidP="006A260F">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E</w:t>
      </w:r>
      <w:r w:rsidR="00F333D8" w:rsidRPr="00822B29">
        <w:rPr>
          <w:rFonts w:ascii="Times New Roman" w:hAnsi="Times New Roman" w:cs="Times New Roman"/>
          <w:sz w:val="24"/>
          <w:szCs w:val="24"/>
        </w:rPr>
        <w:t xml:space="preserve">ste estudio </w:t>
      </w:r>
      <w:r w:rsidR="00420687" w:rsidRPr="00822B29">
        <w:rPr>
          <w:rFonts w:ascii="Times New Roman" w:hAnsi="Times New Roman" w:cs="Times New Roman"/>
          <w:sz w:val="24"/>
          <w:szCs w:val="24"/>
        </w:rPr>
        <w:t>analizó el tecnoestrés</w:t>
      </w:r>
      <w:r w:rsidR="00A512A9" w:rsidRPr="00822B29">
        <w:rPr>
          <w:rFonts w:ascii="Times New Roman" w:hAnsi="Times New Roman" w:cs="Times New Roman"/>
          <w:sz w:val="24"/>
          <w:szCs w:val="24"/>
        </w:rPr>
        <w:t>,</w:t>
      </w:r>
      <w:r w:rsidR="00420687" w:rsidRPr="00822B29">
        <w:rPr>
          <w:rFonts w:ascii="Times New Roman" w:hAnsi="Times New Roman" w:cs="Times New Roman"/>
          <w:sz w:val="24"/>
          <w:szCs w:val="24"/>
        </w:rPr>
        <w:t xml:space="preserve"> </w:t>
      </w:r>
      <w:r w:rsidR="002F43C4" w:rsidRPr="00822B29">
        <w:rPr>
          <w:rFonts w:ascii="Times New Roman" w:hAnsi="Times New Roman" w:cs="Times New Roman"/>
          <w:sz w:val="24"/>
          <w:szCs w:val="24"/>
        </w:rPr>
        <w:t xml:space="preserve">a </w:t>
      </w:r>
      <w:r w:rsidR="00A512A9" w:rsidRPr="00822B29">
        <w:rPr>
          <w:rFonts w:ascii="Times New Roman" w:hAnsi="Times New Roman" w:cs="Times New Roman"/>
          <w:sz w:val="24"/>
          <w:szCs w:val="24"/>
        </w:rPr>
        <w:t xml:space="preserve">partir de sus dimensiones, </w:t>
      </w:r>
      <w:r w:rsidR="00420687" w:rsidRPr="00822B29">
        <w:rPr>
          <w:rFonts w:ascii="Times New Roman" w:hAnsi="Times New Roman" w:cs="Times New Roman"/>
          <w:sz w:val="24"/>
          <w:szCs w:val="24"/>
        </w:rPr>
        <w:t xml:space="preserve">en estudiantes </w:t>
      </w:r>
      <w:r w:rsidR="004B5078" w:rsidRPr="00822B29">
        <w:rPr>
          <w:rFonts w:ascii="Times New Roman" w:hAnsi="Times New Roman" w:cs="Times New Roman"/>
          <w:sz w:val="24"/>
          <w:szCs w:val="24"/>
        </w:rPr>
        <w:t xml:space="preserve">de </w:t>
      </w:r>
      <w:r w:rsidR="006A260F" w:rsidRPr="00822B29">
        <w:rPr>
          <w:rFonts w:ascii="Times New Roman" w:hAnsi="Times New Roman" w:cs="Times New Roman"/>
          <w:sz w:val="24"/>
          <w:szCs w:val="24"/>
        </w:rPr>
        <w:t>nivel medio superior (NMS)</w:t>
      </w:r>
      <w:r w:rsidR="004B5078" w:rsidRPr="00822B29">
        <w:rPr>
          <w:rFonts w:ascii="Times New Roman" w:hAnsi="Times New Roman" w:cs="Times New Roman"/>
          <w:sz w:val="24"/>
          <w:szCs w:val="24"/>
        </w:rPr>
        <w:t xml:space="preserve"> </w:t>
      </w:r>
      <w:r w:rsidR="004C44F8" w:rsidRPr="00822B29">
        <w:rPr>
          <w:rFonts w:ascii="Times New Roman" w:hAnsi="Times New Roman" w:cs="Times New Roman"/>
          <w:sz w:val="24"/>
          <w:szCs w:val="24"/>
        </w:rPr>
        <w:t>considerando diferencias entre preparatorias</w:t>
      </w:r>
      <w:r w:rsidR="00422345" w:rsidRPr="00822B29">
        <w:rPr>
          <w:rFonts w:ascii="Times New Roman" w:hAnsi="Times New Roman" w:cs="Times New Roman"/>
          <w:sz w:val="24"/>
          <w:szCs w:val="24"/>
        </w:rPr>
        <w:t xml:space="preserve"> </w:t>
      </w:r>
      <w:r w:rsidR="00420687" w:rsidRPr="00822B29">
        <w:rPr>
          <w:rFonts w:ascii="Times New Roman" w:hAnsi="Times New Roman" w:cs="Times New Roman"/>
          <w:sz w:val="24"/>
          <w:szCs w:val="24"/>
        </w:rPr>
        <w:t>públicas y privadas</w:t>
      </w:r>
      <w:r w:rsidR="00926228" w:rsidRPr="00822B29">
        <w:rPr>
          <w:rFonts w:ascii="Times New Roman" w:hAnsi="Times New Roman" w:cs="Times New Roman"/>
          <w:sz w:val="24"/>
          <w:szCs w:val="24"/>
        </w:rPr>
        <w:t>,</w:t>
      </w:r>
      <w:r w:rsidR="00420687" w:rsidRPr="00822B29">
        <w:rPr>
          <w:rFonts w:ascii="Times New Roman" w:hAnsi="Times New Roman" w:cs="Times New Roman"/>
          <w:sz w:val="24"/>
          <w:szCs w:val="24"/>
        </w:rPr>
        <w:t xml:space="preserve"> en Ciudad del Carmen, Campeche. S</w:t>
      </w:r>
      <w:r w:rsidR="00F333D8" w:rsidRPr="00822B29">
        <w:rPr>
          <w:rFonts w:ascii="Times New Roman" w:hAnsi="Times New Roman" w:cs="Times New Roman"/>
          <w:sz w:val="24"/>
          <w:szCs w:val="24"/>
        </w:rPr>
        <w:t xml:space="preserve">i bien los </w:t>
      </w:r>
      <w:r w:rsidR="00420687" w:rsidRPr="00822B29">
        <w:rPr>
          <w:rFonts w:ascii="Times New Roman" w:hAnsi="Times New Roman" w:cs="Times New Roman"/>
          <w:sz w:val="24"/>
          <w:szCs w:val="24"/>
        </w:rPr>
        <w:t>resultados</w:t>
      </w:r>
      <w:r w:rsidR="00F333D8" w:rsidRPr="00822B29">
        <w:rPr>
          <w:rFonts w:ascii="Times New Roman" w:hAnsi="Times New Roman" w:cs="Times New Roman"/>
          <w:sz w:val="24"/>
          <w:szCs w:val="24"/>
        </w:rPr>
        <w:t xml:space="preserve"> generales </w:t>
      </w:r>
      <w:r w:rsidR="00420687" w:rsidRPr="00822B29">
        <w:rPr>
          <w:rFonts w:ascii="Times New Roman" w:hAnsi="Times New Roman" w:cs="Times New Roman"/>
          <w:sz w:val="24"/>
          <w:szCs w:val="24"/>
        </w:rPr>
        <w:t>fueron</w:t>
      </w:r>
      <w:r w:rsidR="00F333D8" w:rsidRPr="00822B29">
        <w:rPr>
          <w:rFonts w:ascii="Times New Roman" w:hAnsi="Times New Roman" w:cs="Times New Roman"/>
          <w:sz w:val="24"/>
          <w:szCs w:val="24"/>
        </w:rPr>
        <w:t xml:space="preserve"> similares entre </w:t>
      </w:r>
      <w:r w:rsidR="008D582C" w:rsidRPr="00822B29">
        <w:rPr>
          <w:rFonts w:ascii="Times New Roman" w:hAnsi="Times New Roman" w:cs="Times New Roman"/>
          <w:sz w:val="24"/>
          <w:szCs w:val="24"/>
        </w:rPr>
        <w:t>ambos grupos</w:t>
      </w:r>
      <w:r w:rsidR="00F333D8" w:rsidRPr="00822B29">
        <w:rPr>
          <w:rFonts w:ascii="Times New Roman" w:hAnsi="Times New Roman" w:cs="Times New Roman"/>
          <w:sz w:val="24"/>
          <w:szCs w:val="24"/>
        </w:rPr>
        <w:t xml:space="preserve">, existen diferencias específicas, principalmente en la actitud hacia las TIC y el uso de redes sociales con fines educativos, </w:t>
      </w:r>
      <w:r w:rsidR="006A260F" w:rsidRPr="00822B29">
        <w:rPr>
          <w:rFonts w:ascii="Times New Roman" w:hAnsi="Times New Roman" w:cs="Times New Roman"/>
          <w:sz w:val="24"/>
          <w:szCs w:val="24"/>
        </w:rPr>
        <w:t>aunque los resultados sugieren que el tipo de institución no determina directamente el tecnoestrés. No obstante, sí influye en la forma en que los estudiantes interactúan con las TIC.</w:t>
      </w:r>
    </w:p>
    <w:p w14:paraId="40C3EA52" w14:textId="4D4D1220" w:rsidR="00F333D8" w:rsidRPr="00822B29" w:rsidRDefault="009B2A39" w:rsidP="006A260F">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Asimismo, se</w:t>
      </w:r>
      <w:r w:rsidR="0022362E" w:rsidRPr="00822B29">
        <w:rPr>
          <w:rFonts w:ascii="Times New Roman" w:hAnsi="Times New Roman" w:cs="Times New Roman"/>
          <w:sz w:val="24"/>
          <w:szCs w:val="24"/>
        </w:rPr>
        <w:t xml:space="preserve"> sugiere que el tecnoestrés podría estar relacionado con factores individuales, como las competencias digitales y las estrategias de afrontamiento. </w:t>
      </w:r>
      <w:r w:rsidR="006A260F" w:rsidRPr="00822B29">
        <w:rPr>
          <w:rFonts w:ascii="Times New Roman" w:hAnsi="Times New Roman" w:cs="Times New Roman"/>
          <w:sz w:val="24"/>
          <w:szCs w:val="24"/>
        </w:rPr>
        <w:t xml:space="preserve">No obstante, </w:t>
      </w:r>
      <w:r w:rsidR="0022362E" w:rsidRPr="00822B29">
        <w:rPr>
          <w:rFonts w:ascii="Times New Roman" w:hAnsi="Times New Roman" w:cs="Times New Roman"/>
          <w:sz w:val="24"/>
          <w:szCs w:val="24"/>
        </w:rPr>
        <w:t>para confirmar esta relación, sería necesario un análisis más detallado de los datos y su vínculo con las características del entorno institucional.</w:t>
      </w:r>
      <w:r w:rsidR="00F333D8" w:rsidRPr="00822B29">
        <w:rPr>
          <w:rFonts w:ascii="Times New Roman" w:hAnsi="Times New Roman" w:cs="Times New Roman"/>
          <w:sz w:val="24"/>
          <w:szCs w:val="24"/>
        </w:rPr>
        <w:t xml:space="preserve"> </w:t>
      </w:r>
      <w:r w:rsidR="006A260F" w:rsidRPr="00822B29">
        <w:rPr>
          <w:rFonts w:ascii="Times New Roman" w:hAnsi="Times New Roman" w:cs="Times New Roman"/>
          <w:sz w:val="24"/>
          <w:szCs w:val="24"/>
        </w:rPr>
        <w:t xml:space="preserve">Este enfoque pone de relieve la necesidad </w:t>
      </w:r>
      <w:r w:rsidR="00F333D8" w:rsidRPr="00822B29">
        <w:rPr>
          <w:rFonts w:ascii="Times New Roman" w:hAnsi="Times New Roman" w:cs="Times New Roman"/>
          <w:sz w:val="24"/>
          <w:szCs w:val="24"/>
        </w:rPr>
        <w:t>de priorizar el desarrollo de habilidades tecnológicas y el manejo del estrés en el diseño de programas educativos, más allá de las diferencias estructurales entre instituciones públicas y privadas.</w:t>
      </w:r>
    </w:p>
    <w:p w14:paraId="37011213" w14:textId="19E59C1B" w:rsidR="00F333D8" w:rsidRPr="00822B29" w:rsidRDefault="00F333D8" w:rsidP="00F333D8">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En consecuencia, el tecnoestrés debe abordarse mediante estrategias integrales que incluyan el desarrollo de competencias digitales, la mejora de la infraestructura tecnológica y la implementación de programas de acompañamiento psicoemocional </w:t>
      </w:r>
      <w:r w:rsidR="006A260F" w:rsidRPr="00822B29">
        <w:rPr>
          <w:rFonts w:ascii="Times New Roman" w:hAnsi="Times New Roman" w:cs="Times New Roman"/>
          <w:sz w:val="24"/>
          <w:szCs w:val="24"/>
        </w:rPr>
        <w:t xml:space="preserve">dirigidos a </w:t>
      </w:r>
      <w:r w:rsidRPr="00822B29">
        <w:rPr>
          <w:rFonts w:ascii="Times New Roman" w:hAnsi="Times New Roman" w:cs="Times New Roman"/>
          <w:sz w:val="24"/>
          <w:szCs w:val="24"/>
        </w:rPr>
        <w:t>los estudiantes. Estas acciones permitirían maximizar los beneficios del uso de las TIC en el entorno educativo, reduciendo sus efectos adversos y mejorando la experiencia académica en</w:t>
      </w:r>
      <w:r w:rsidR="006A260F" w:rsidRPr="00822B29">
        <w:rPr>
          <w:rFonts w:ascii="Times New Roman" w:hAnsi="Times New Roman" w:cs="Times New Roman"/>
          <w:sz w:val="24"/>
          <w:szCs w:val="24"/>
        </w:rPr>
        <w:t xml:space="preserve"> nivel medio superior</w:t>
      </w:r>
      <w:r w:rsidRPr="00822B29">
        <w:rPr>
          <w:rFonts w:ascii="Times New Roman" w:hAnsi="Times New Roman" w:cs="Times New Roman"/>
          <w:sz w:val="24"/>
          <w:szCs w:val="24"/>
        </w:rPr>
        <w:t>.</w:t>
      </w:r>
    </w:p>
    <w:p w14:paraId="4FA4F291" w14:textId="06D52536" w:rsidR="006A260F" w:rsidRDefault="00F333D8" w:rsidP="006A260F">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Por último, los resultados de este estudio invitan a profundizar en la interacción entre el uso de las TIC y factores contextuales, como las políticas institucionales y el acceso a recursos tecnológicos, para diseñar estrategias efectivas que minimicen el impacto del tecnoestrés y </w:t>
      </w:r>
      <w:r w:rsidR="006A260F" w:rsidRPr="00822B29">
        <w:rPr>
          <w:rFonts w:ascii="Times New Roman" w:hAnsi="Times New Roman" w:cs="Times New Roman"/>
          <w:sz w:val="24"/>
          <w:szCs w:val="24"/>
        </w:rPr>
        <w:t xml:space="preserve">que promuevan un uso equilibrado y funcional de las TIC </w:t>
      </w:r>
      <w:r w:rsidRPr="00822B29">
        <w:rPr>
          <w:rFonts w:ascii="Times New Roman" w:hAnsi="Times New Roman" w:cs="Times New Roman"/>
          <w:sz w:val="24"/>
          <w:szCs w:val="24"/>
        </w:rPr>
        <w:t>en contextos educativos diversos.</w:t>
      </w:r>
      <w:r w:rsidR="006A260F" w:rsidRPr="00822B29">
        <w:t xml:space="preserve"> </w:t>
      </w:r>
      <w:r w:rsidR="006A260F" w:rsidRPr="00822B29">
        <w:rPr>
          <w:rFonts w:ascii="Times New Roman" w:hAnsi="Times New Roman" w:cs="Times New Roman"/>
          <w:sz w:val="24"/>
          <w:szCs w:val="24"/>
        </w:rPr>
        <w:t>Estos hallazgos abren nuevas líneas de investigación sobre cómo dichas variables contextuales pueden moderar o potenciar la relación entre tecnología y bienestar académico, permitiendo desarrollar intervenciones más ajustadas a las realidades de cada institución.</w:t>
      </w:r>
    </w:p>
    <w:p w14:paraId="087ADCEA" w14:textId="77777777" w:rsidR="006D3580" w:rsidRDefault="006D3580" w:rsidP="006A260F">
      <w:pPr>
        <w:spacing w:after="0" w:line="360" w:lineRule="auto"/>
        <w:ind w:firstLine="708"/>
        <w:jc w:val="both"/>
        <w:rPr>
          <w:rFonts w:ascii="Times New Roman" w:hAnsi="Times New Roman" w:cs="Times New Roman"/>
          <w:sz w:val="24"/>
          <w:szCs w:val="24"/>
        </w:rPr>
      </w:pPr>
    </w:p>
    <w:p w14:paraId="11D0A99A" w14:textId="77777777" w:rsidR="006D3580" w:rsidRDefault="006D3580" w:rsidP="006A260F">
      <w:pPr>
        <w:spacing w:after="0" w:line="360" w:lineRule="auto"/>
        <w:ind w:firstLine="708"/>
        <w:jc w:val="both"/>
        <w:rPr>
          <w:rFonts w:ascii="Times New Roman" w:hAnsi="Times New Roman" w:cs="Times New Roman"/>
          <w:sz w:val="24"/>
          <w:szCs w:val="24"/>
        </w:rPr>
      </w:pPr>
    </w:p>
    <w:p w14:paraId="6B1CD06A" w14:textId="77777777" w:rsidR="006D3580" w:rsidRDefault="006D3580" w:rsidP="006A260F">
      <w:pPr>
        <w:spacing w:after="0" w:line="360" w:lineRule="auto"/>
        <w:ind w:firstLine="708"/>
        <w:jc w:val="both"/>
        <w:rPr>
          <w:rFonts w:ascii="Times New Roman" w:hAnsi="Times New Roman" w:cs="Times New Roman"/>
          <w:sz w:val="24"/>
          <w:szCs w:val="24"/>
        </w:rPr>
      </w:pPr>
    </w:p>
    <w:p w14:paraId="4D953F89" w14:textId="77777777" w:rsidR="006D3580" w:rsidRPr="00822B29" w:rsidRDefault="006D3580" w:rsidP="006A260F">
      <w:pPr>
        <w:spacing w:after="0" w:line="360" w:lineRule="auto"/>
        <w:ind w:firstLine="708"/>
        <w:jc w:val="both"/>
        <w:rPr>
          <w:rFonts w:ascii="Times New Roman" w:hAnsi="Times New Roman" w:cs="Times New Roman"/>
          <w:sz w:val="24"/>
          <w:szCs w:val="24"/>
        </w:rPr>
      </w:pPr>
    </w:p>
    <w:p w14:paraId="52CB6B03" w14:textId="60D53658" w:rsidR="007275BD" w:rsidRPr="00822B29" w:rsidRDefault="007275BD" w:rsidP="007275BD">
      <w:pPr>
        <w:spacing w:after="0" w:line="360" w:lineRule="auto"/>
        <w:ind w:firstLine="708"/>
        <w:jc w:val="center"/>
        <w:rPr>
          <w:rFonts w:ascii="Times New Roman" w:hAnsi="Times New Roman" w:cs="Times New Roman"/>
          <w:b/>
          <w:bCs/>
          <w:sz w:val="28"/>
          <w:szCs w:val="28"/>
        </w:rPr>
      </w:pPr>
      <w:r w:rsidRPr="00822B29">
        <w:rPr>
          <w:rFonts w:ascii="Times New Roman" w:hAnsi="Times New Roman" w:cs="Times New Roman"/>
          <w:b/>
          <w:bCs/>
          <w:sz w:val="28"/>
          <w:szCs w:val="28"/>
        </w:rPr>
        <w:lastRenderedPageBreak/>
        <w:t>Contribuciones a Futuras Líneas de Investigación</w:t>
      </w:r>
    </w:p>
    <w:p w14:paraId="53F7F9F4" w14:textId="661F451B" w:rsidR="00BC2831" w:rsidRPr="00822B29" w:rsidRDefault="00BC2831" w:rsidP="00BC2831">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El estudio </w:t>
      </w:r>
      <w:r w:rsidR="00AF560E" w:rsidRPr="00822B29">
        <w:rPr>
          <w:rFonts w:ascii="Times New Roman" w:hAnsi="Times New Roman" w:cs="Times New Roman"/>
          <w:sz w:val="24"/>
          <w:szCs w:val="24"/>
        </w:rPr>
        <w:t xml:space="preserve">del </w:t>
      </w:r>
      <w:r w:rsidRPr="00822B29">
        <w:rPr>
          <w:rFonts w:ascii="Times New Roman" w:hAnsi="Times New Roman" w:cs="Times New Roman"/>
          <w:sz w:val="24"/>
          <w:szCs w:val="24"/>
        </w:rPr>
        <w:t>tecnoestrés entre estudiantes d</w:t>
      </w:r>
      <w:r w:rsidR="006A260F" w:rsidRPr="00822B29">
        <w:rPr>
          <w:rFonts w:ascii="Times New Roman" w:hAnsi="Times New Roman" w:cs="Times New Roman"/>
          <w:sz w:val="24"/>
          <w:szCs w:val="24"/>
        </w:rPr>
        <w:t xml:space="preserve">e instituciones de nivel medio superior </w:t>
      </w:r>
      <w:r w:rsidRPr="00822B29">
        <w:rPr>
          <w:rFonts w:ascii="Times New Roman" w:hAnsi="Times New Roman" w:cs="Times New Roman"/>
          <w:sz w:val="24"/>
          <w:szCs w:val="24"/>
        </w:rPr>
        <w:t xml:space="preserve">ofrece diversas oportunidades para investigaciones futuras. Entre ellas, se destaca la necesidad de explorar cómo las competencias digitales específicas influyen en la percepción y gestión del tecnoestrés, </w:t>
      </w:r>
      <w:r w:rsidR="005B712D" w:rsidRPr="00822B29">
        <w:rPr>
          <w:rFonts w:ascii="Times New Roman" w:hAnsi="Times New Roman" w:cs="Times New Roman"/>
          <w:sz w:val="24"/>
          <w:szCs w:val="24"/>
        </w:rPr>
        <w:t xml:space="preserve">identificando las habilidades clave cuya mejora podría favorecer </w:t>
      </w:r>
      <w:r w:rsidRPr="00822B29">
        <w:rPr>
          <w:rFonts w:ascii="Times New Roman" w:hAnsi="Times New Roman" w:cs="Times New Roman"/>
          <w:sz w:val="24"/>
          <w:szCs w:val="24"/>
        </w:rPr>
        <w:t>su interacción con las TIC.</w:t>
      </w:r>
    </w:p>
    <w:p w14:paraId="1CE57A5D" w14:textId="67D7E32C" w:rsidR="00BC2831" w:rsidRPr="00822B29" w:rsidRDefault="00BC2831" w:rsidP="00BC2831">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Asimismo, resulta relevante analizar el impacto de las estrategias de afrontamiento emocional y psicológico en la mitigación del tecnoestrés, considerando las </w:t>
      </w:r>
      <w:r w:rsidR="005B712D" w:rsidRPr="00822B29">
        <w:rPr>
          <w:rFonts w:ascii="Times New Roman" w:hAnsi="Times New Roman" w:cs="Times New Roman"/>
          <w:sz w:val="24"/>
          <w:szCs w:val="24"/>
        </w:rPr>
        <w:t>diferencias en el acceso a programas de apoyo emocional y psicológico entre ambos tipos de instituciones</w:t>
      </w:r>
      <w:r w:rsidRPr="00822B29">
        <w:rPr>
          <w:rFonts w:ascii="Times New Roman" w:hAnsi="Times New Roman" w:cs="Times New Roman"/>
          <w:sz w:val="24"/>
          <w:szCs w:val="24"/>
        </w:rPr>
        <w:t>. Este enfoque podría contribuir al diseño de intervenciones más personalizadas y efectivas.</w:t>
      </w:r>
    </w:p>
    <w:p w14:paraId="08D8E127" w14:textId="0A20B782" w:rsidR="00BC2831" w:rsidRPr="00822B29" w:rsidRDefault="00BC2831" w:rsidP="00BC2831">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Por otra parte, sería fundamental investigar cómo los factores socioeconómicos y familiares inciden en los niveles de tecnoestrés, </w:t>
      </w:r>
      <w:r w:rsidR="005B712D" w:rsidRPr="00822B29">
        <w:rPr>
          <w:rFonts w:ascii="Times New Roman" w:hAnsi="Times New Roman" w:cs="Times New Roman"/>
          <w:sz w:val="24"/>
          <w:szCs w:val="24"/>
        </w:rPr>
        <w:t>en contextos caracterizados por limitaciones tecnológicas y baja disponibilidad de apoyo escolar</w:t>
      </w:r>
      <w:r w:rsidRPr="00822B29">
        <w:rPr>
          <w:rFonts w:ascii="Times New Roman" w:hAnsi="Times New Roman" w:cs="Times New Roman"/>
          <w:sz w:val="24"/>
          <w:szCs w:val="24"/>
        </w:rPr>
        <w:t>. Esto permitiría una comprensión más integral del fenómeno en diferentes entornos educativos</w:t>
      </w:r>
      <w:r w:rsidR="005B712D" w:rsidRPr="00822B29">
        <w:rPr>
          <w:rFonts w:ascii="Times New Roman" w:hAnsi="Times New Roman" w:cs="Times New Roman"/>
          <w:sz w:val="24"/>
          <w:szCs w:val="24"/>
        </w:rPr>
        <w:t xml:space="preserve"> y contribuiría a identificar estrategias que no solo optimicen el uso de las TIC, sino que también favorezcan el rendimiento académico y el bienestar emocional del estudiante.</w:t>
      </w:r>
    </w:p>
    <w:p w14:paraId="4D40CACE" w14:textId="4BECC980" w:rsidR="006A73F0" w:rsidRPr="00822B29" w:rsidRDefault="00BC2831" w:rsidP="00BC2831">
      <w:pPr>
        <w:spacing w:after="0" w:line="360" w:lineRule="auto"/>
        <w:ind w:firstLine="708"/>
        <w:jc w:val="both"/>
        <w:rPr>
          <w:rFonts w:ascii="Times New Roman" w:hAnsi="Times New Roman" w:cs="Times New Roman"/>
          <w:sz w:val="24"/>
          <w:szCs w:val="24"/>
        </w:rPr>
      </w:pPr>
      <w:r w:rsidRPr="00822B29">
        <w:rPr>
          <w:rFonts w:ascii="Times New Roman" w:hAnsi="Times New Roman" w:cs="Times New Roman"/>
          <w:sz w:val="24"/>
          <w:szCs w:val="24"/>
        </w:rPr>
        <w:t xml:space="preserve">Finalmente, es pertinente evaluar el papel de las políticas educativas y la infraestructura tecnológica en la generación de tecnoestrés, con el objetivo de identificar medidas estructurales </w:t>
      </w:r>
      <w:r w:rsidR="005B712D" w:rsidRPr="00822B29">
        <w:rPr>
          <w:rFonts w:ascii="Times New Roman" w:hAnsi="Times New Roman" w:cs="Times New Roman"/>
          <w:sz w:val="24"/>
          <w:szCs w:val="24"/>
        </w:rPr>
        <w:t xml:space="preserve">que promuevan un uso equilibrado, consciente y funcional de las TIC </w:t>
      </w:r>
      <w:r w:rsidRPr="00822B29">
        <w:rPr>
          <w:rFonts w:ascii="Times New Roman" w:hAnsi="Times New Roman" w:cs="Times New Roman"/>
          <w:sz w:val="24"/>
          <w:szCs w:val="24"/>
        </w:rPr>
        <w:t>en el ámbito escolar. Estas investigaciones podrían proporcionar herramientas para mejorar la experiencia educativa en instituciones de nivel medio superior.</w:t>
      </w:r>
      <w:r w:rsidR="006A73F0" w:rsidRPr="00822B29">
        <w:rPr>
          <w:rFonts w:ascii="Times New Roman" w:hAnsi="Times New Roman" w:cs="Times New Roman"/>
          <w:sz w:val="24"/>
          <w:szCs w:val="24"/>
        </w:rPr>
        <w:t xml:space="preserve"> </w:t>
      </w:r>
    </w:p>
    <w:bookmarkEnd w:id="1"/>
    <w:p w14:paraId="06B7B6B3" w14:textId="77777777" w:rsidR="006D3580" w:rsidRDefault="006D3580" w:rsidP="006D3580">
      <w:pPr>
        <w:spacing w:after="0" w:line="360" w:lineRule="auto"/>
        <w:rPr>
          <w:rFonts w:ascii="Times New Roman" w:hAnsi="Times New Roman" w:cs="Times New Roman"/>
          <w:b/>
          <w:bCs/>
          <w:sz w:val="28"/>
          <w:szCs w:val="28"/>
        </w:rPr>
      </w:pPr>
    </w:p>
    <w:p w14:paraId="01A2CF30" w14:textId="77777777" w:rsidR="00CB3A14" w:rsidRDefault="00CB3A14" w:rsidP="006D3580">
      <w:pPr>
        <w:spacing w:after="0" w:line="360" w:lineRule="auto"/>
        <w:rPr>
          <w:rFonts w:ascii="Times New Roman" w:hAnsi="Times New Roman" w:cs="Times New Roman"/>
          <w:b/>
          <w:bCs/>
          <w:sz w:val="28"/>
          <w:szCs w:val="28"/>
        </w:rPr>
      </w:pPr>
    </w:p>
    <w:p w14:paraId="51A720A8" w14:textId="77777777" w:rsidR="00CB3A14" w:rsidRDefault="00CB3A14" w:rsidP="006D3580">
      <w:pPr>
        <w:spacing w:after="0" w:line="360" w:lineRule="auto"/>
        <w:rPr>
          <w:rFonts w:ascii="Times New Roman" w:hAnsi="Times New Roman" w:cs="Times New Roman"/>
          <w:b/>
          <w:bCs/>
          <w:sz w:val="28"/>
          <w:szCs w:val="28"/>
        </w:rPr>
      </w:pPr>
    </w:p>
    <w:p w14:paraId="7A561AB7" w14:textId="77777777" w:rsidR="00CB3A14" w:rsidRDefault="00CB3A14" w:rsidP="006D3580">
      <w:pPr>
        <w:spacing w:after="0" w:line="360" w:lineRule="auto"/>
        <w:rPr>
          <w:rFonts w:ascii="Times New Roman" w:hAnsi="Times New Roman" w:cs="Times New Roman"/>
          <w:b/>
          <w:bCs/>
          <w:sz w:val="28"/>
          <w:szCs w:val="28"/>
        </w:rPr>
      </w:pPr>
    </w:p>
    <w:p w14:paraId="7F70DCE2" w14:textId="77777777" w:rsidR="00CB3A14" w:rsidRDefault="00CB3A14" w:rsidP="006D3580">
      <w:pPr>
        <w:spacing w:after="0" w:line="360" w:lineRule="auto"/>
        <w:rPr>
          <w:rFonts w:ascii="Times New Roman" w:hAnsi="Times New Roman" w:cs="Times New Roman"/>
          <w:b/>
          <w:bCs/>
          <w:sz w:val="28"/>
          <w:szCs w:val="28"/>
        </w:rPr>
      </w:pPr>
    </w:p>
    <w:p w14:paraId="773E36F1" w14:textId="77777777" w:rsidR="00CB3A14" w:rsidRDefault="00CB3A14" w:rsidP="006D3580">
      <w:pPr>
        <w:spacing w:after="0" w:line="360" w:lineRule="auto"/>
        <w:rPr>
          <w:rFonts w:ascii="Times New Roman" w:hAnsi="Times New Roman" w:cs="Times New Roman"/>
          <w:b/>
          <w:bCs/>
          <w:sz w:val="28"/>
          <w:szCs w:val="28"/>
        </w:rPr>
      </w:pPr>
    </w:p>
    <w:p w14:paraId="1ED1C3C1" w14:textId="77777777" w:rsidR="00CB3A14" w:rsidRDefault="00CB3A14" w:rsidP="006D3580">
      <w:pPr>
        <w:spacing w:after="0" w:line="360" w:lineRule="auto"/>
        <w:rPr>
          <w:rFonts w:ascii="Times New Roman" w:hAnsi="Times New Roman" w:cs="Times New Roman"/>
          <w:b/>
          <w:bCs/>
          <w:sz w:val="28"/>
          <w:szCs w:val="28"/>
        </w:rPr>
      </w:pPr>
    </w:p>
    <w:p w14:paraId="37AFC08C" w14:textId="77777777" w:rsidR="00CB3A14" w:rsidRDefault="00CB3A14" w:rsidP="006D3580">
      <w:pPr>
        <w:spacing w:after="0" w:line="360" w:lineRule="auto"/>
        <w:rPr>
          <w:rFonts w:ascii="Times New Roman" w:hAnsi="Times New Roman" w:cs="Times New Roman"/>
          <w:b/>
          <w:bCs/>
          <w:sz w:val="28"/>
          <w:szCs w:val="28"/>
        </w:rPr>
      </w:pPr>
    </w:p>
    <w:p w14:paraId="36709FA6" w14:textId="77777777" w:rsidR="00CB3A14" w:rsidRDefault="00CB3A14" w:rsidP="006D3580">
      <w:pPr>
        <w:spacing w:after="0" w:line="360" w:lineRule="auto"/>
        <w:rPr>
          <w:rFonts w:ascii="Times New Roman" w:hAnsi="Times New Roman" w:cs="Times New Roman"/>
          <w:b/>
          <w:bCs/>
          <w:sz w:val="28"/>
          <w:szCs w:val="28"/>
        </w:rPr>
      </w:pPr>
    </w:p>
    <w:p w14:paraId="014E215C" w14:textId="77777777" w:rsidR="00CB3A14" w:rsidRDefault="00CB3A14" w:rsidP="006D3580">
      <w:pPr>
        <w:spacing w:after="0" w:line="360" w:lineRule="auto"/>
        <w:rPr>
          <w:rFonts w:ascii="Times New Roman" w:hAnsi="Times New Roman" w:cs="Times New Roman"/>
          <w:b/>
          <w:bCs/>
          <w:sz w:val="28"/>
          <w:szCs w:val="28"/>
        </w:rPr>
      </w:pPr>
    </w:p>
    <w:p w14:paraId="4F7BF47F" w14:textId="71B34DAC" w:rsidR="00A158CB" w:rsidRPr="006D3580" w:rsidRDefault="006A73F0" w:rsidP="006D3580">
      <w:pPr>
        <w:spacing w:after="0" w:line="360" w:lineRule="auto"/>
        <w:rPr>
          <w:rFonts w:cstheme="minorHAnsi"/>
          <w:b/>
          <w:bCs/>
          <w:sz w:val="28"/>
          <w:szCs w:val="28"/>
        </w:rPr>
      </w:pPr>
      <w:r w:rsidRPr="006D3580">
        <w:rPr>
          <w:rFonts w:cstheme="minorHAnsi"/>
          <w:b/>
          <w:bCs/>
          <w:sz w:val="28"/>
          <w:szCs w:val="28"/>
        </w:rPr>
        <w:lastRenderedPageBreak/>
        <w:t>Referencias</w:t>
      </w:r>
    </w:p>
    <w:p w14:paraId="7AB3A454" w14:textId="77777777" w:rsidR="0097205E" w:rsidRPr="00822B29" w:rsidRDefault="0097205E" w:rsidP="00BC2831">
      <w:pPr>
        <w:pStyle w:val="Bibliografa"/>
        <w:spacing w:after="0" w:line="360" w:lineRule="auto"/>
        <w:ind w:left="567" w:hanging="567"/>
        <w:jc w:val="both"/>
        <w:rPr>
          <w:rFonts w:ascii="Times New Roman" w:hAnsi="Times New Roman" w:cs="Times New Roman"/>
          <w:sz w:val="24"/>
          <w:szCs w:val="24"/>
        </w:rPr>
      </w:pPr>
      <w:r w:rsidRPr="00822B29">
        <w:rPr>
          <w:rFonts w:ascii="Times New Roman" w:hAnsi="Times New Roman" w:cs="Times New Roman"/>
          <w:sz w:val="24"/>
          <w:szCs w:val="24"/>
        </w:rPr>
        <w:t xml:space="preserve">Arredondo-Hidalgo, M. y Caldera-González, D. (2022). Tecnoestrés en estudiantes universitarios. Diagnóstico en el marco del covid-19 en México. </w:t>
      </w:r>
      <w:r w:rsidRPr="00822B29">
        <w:rPr>
          <w:rFonts w:ascii="Times New Roman" w:hAnsi="Times New Roman" w:cs="Times New Roman"/>
          <w:i/>
          <w:iCs/>
          <w:sz w:val="24"/>
          <w:szCs w:val="24"/>
        </w:rPr>
        <w:t>Educación y Humanismo, 24</w:t>
      </w:r>
      <w:r w:rsidRPr="00822B29">
        <w:rPr>
          <w:rFonts w:ascii="Times New Roman" w:hAnsi="Times New Roman" w:cs="Times New Roman"/>
          <w:sz w:val="24"/>
          <w:szCs w:val="24"/>
        </w:rPr>
        <w:t xml:space="preserve">(42), 90-105. https://doi.org/10.17081/eduhum.24.42.4491. </w:t>
      </w:r>
    </w:p>
    <w:p w14:paraId="58B41E94" w14:textId="77777777" w:rsidR="0097205E" w:rsidRPr="00822B29" w:rsidRDefault="0097205E" w:rsidP="006D3580">
      <w:pPr>
        <w:spacing w:after="0" w:line="360" w:lineRule="auto"/>
        <w:ind w:left="567" w:hanging="567"/>
        <w:jc w:val="both"/>
        <w:rPr>
          <w:rFonts w:ascii="Times New Roman" w:hAnsi="Times New Roman" w:cs="Times New Roman"/>
          <w:sz w:val="24"/>
          <w:szCs w:val="24"/>
        </w:rPr>
      </w:pPr>
      <w:r w:rsidRPr="00822B29">
        <w:rPr>
          <w:rFonts w:ascii="Times New Roman" w:hAnsi="Times New Roman" w:cs="Times New Roman"/>
          <w:sz w:val="24"/>
          <w:szCs w:val="24"/>
        </w:rPr>
        <w:t xml:space="preserve">Atlatenco, Q. y Hernández, S. (2022). Tecnoestrés en estudiantes de nivel medio superior ante la pandemia por el virus SAR-CoV-2. </w:t>
      </w:r>
      <w:r w:rsidRPr="00822B29">
        <w:rPr>
          <w:rFonts w:ascii="Times New Roman" w:hAnsi="Times New Roman" w:cs="Times New Roman"/>
          <w:i/>
          <w:iCs/>
          <w:sz w:val="24"/>
          <w:szCs w:val="24"/>
        </w:rPr>
        <w:t>Revista Dilemas Contemporáneos, 10</w:t>
      </w:r>
      <w:r w:rsidRPr="00822B29">
        <w:rPr>
          <w:rFonts w:ascii="Times New Roman" w:hAnsi="Times New Roman" w:cs="Times New Roman"/>
          <w:sz w:val="24"/>
          <w:szCs w:val="24"/>
        </w:rPr>
        <w:t xml:space="preserve"> (1), https://doi.org/10.46377/dilemas.v10i1.3254</w:t>
      </w:r>
    </w:p>
    <w:p w14:paraId="1105FB8B" w14:textId="77777777" w:rsidR="0097205E" w:rsidRPr="00822B29" w:rsidRDefault="0097205E" w:rsidP="006D3580">
      <w:pPr>
        <w:spacing w:after="0" w:line="360" w:lineRule="auto"/>
        <w:ind w:left="567" w:hanging="567"/>
        <w:jc w:val="both"/>
        <w:rPr>
          <w:rFonts w:ascii="Times New Roman" w:hAnsi="Times New Roman" w:cs="Times New Roman"/>
          <w:sz w:val="24"/>
          <w:szCs w:val="24"/>
        </w:rPr>
      </w:pPr>
      <w:r w:rsidRPr="00822B29">
        <w:rPr>
          <w:rFonts w:ascii="Times New Roman" w:hAnsi="Times New Roman" w:cs="Times New Roman"/>
          <w:sz w:val="24"/>
          <w:szCs w:val="24"/>
        </w:rPr>
        <w:t xml:space="preserve">Benavides Lara, M. A., Rendón </w:t>
      </w:r>
      <w:proofErr w:type="spellStart"/>
      <w:r w:rsidRPr="00822B29">
        <w:rPr>
          <w:rFonts w:ascii="Times New Roman" w:hAnsi="Times New Roman" w:cs="Times New Roman"/>
          <w:sz w:val="24"/>
          <w:szCs w:val="24"/>
        </w:rPr>
        <w:t>Cazales</w:t>
      </w:r>
      <w:proofErr w:type="spellEnd"/>
      <w:r w:rsidRPr="00822B29">
        <w:rPr>
          <w:rFonts w:ascii="Times New Roman" w:hAnsi="Times New Roman" w:cs="Times New Roman"/>
          <w:sz w:val="24"/>
          <w:szCs w:val="24"/>
        </w:rPr>
        <w:t xml:space="preserve">, V. J. y Sánchez Mendiola, M. (2022). Problemáticas educativas identificadas por docentes y estudiantes de bachillerato durante la pandemia. Evidencia para repensar la educación media superior en la </w:t>
      </w:r>
      <w:proofErr w:type="spellStart"/>
      <w:r w:rsidRPr="00822B29">
        <w:rPr>
          <w:rFonts w:ascii="Times New Roman" w:hAnsi="Times New Roman" w:cs="Times New Roman"/>
          <w:sz w:val="24"/>
          <w:szCs w:val="24"/>
        </w:rPr>
        <w:t>pospandemia</w:t>
      </w:r>
      <w:proofErr w:type="spellEnd"/>
      <w:r w:rsidRPr="00822B29">
        <w:rPr>
          <w:rFonts w:ascii="Times New Roman" w:hAnsi="Times New Roman" w:cs="Times New Roman"/>
          <w:sz w:val="24"/>
          <w:szCs w:val="24"/>
        </w:rPr>
        <w:t xml:space="preserve">. </w:t>
      </w:r>
      <w:r w:rsidRPr="00822B29">
        <w:rPr>
          <w:rFonts w:ascii="Times New Roman" w:hAnsi="Times New Roman" w:cs="Times New Roman"/>
          <w:i/>
          <w:sz w:val="24"/>
          <w:szCs w:val="24"/>
        </w:rPr>
        <w:t>Sinéctica</w:t>
      </w:r>
      <w:r w:rsidRPr="00822B29">
        <w:rPr>
          <w:rFonts w:ascii="Times New Roman" w:hAnsi="Times New Roman" w:cs="Times New Roman"/>
          <w:sz w:val="24"/>
          <w:szCs w:val="24"/>
        </w:rPr>
        <w:t xml:space="preserve">, </w:t>
      </w:r>
      <w:r w:rsidRPr="00822B29">
        <w:rPr>
          <w:rFonts w:ascii="Times New Roman" w:hAnsi="Times New Roman" w:cs="Times New Roman"/>
          <w:i/>
          <w:sz w:val="24"/>
          <w:szCs w:val="24"/>
        </w:rPr>
        <w:t>Revista Electrónica de Educación</w:t>
      </w:r>
      <w:r w:rsidRPr="00822B29">
        <w:rPr>
          <w:rFonts w:ascii="Times New Roman" w:hAnsi="Times New Roman" w:cs="Times New Roman"/>
          <w:sz w:val="24"/>
          <w:szCs w:val="24"/>
        </w:rPr>
        <w:t xml:space="preserve">, (61), e1557. https://doi.org/10.31391/S2007-7033(2023)0061-012 </w:t>
      </w:r>
    </w:p>
    <w:p w14:paraId="2D8FCCED" w14:textId="77777777" w:rsidR="0097205E" w:rsidRPr="00822B29" w:rsidRDefault="0097205E" w:rsidP="006D3580">
      <w:pPr>
        <w:spacing w:after="0" w:line="360" w:lineRule="auto"/>
        <w:ind w:left="567" w:hanging="567"/>
        <w:jc w:val="both"/>
        <w:rPr>
          <w:rFonts w:ascii="Times New Roman" w:hAnsi="Times New Roman" w:cs="Times New Roman"/>
          <w:sz w:val="24"/>
          <w:szCs w:val="24"/>
        </w:rPr>
      </w:pPr>
      <w:r w:rsidRPr="00822B29">
        <w:rPr>
          <w:rFonts w:ascii="Times New Roman" w:hAnsi="Times New Roman" w:cs="Times New Roman"/>
          <w:sz w:val="24"/>
          <w:szCs w:val="24"/>
        </w:rPr>
        <w:t xml:space="preserve">Cuervo, T., </w:t>
      </w:r>
      <w:proofErr w:type="spellStart"/>
      <w:r w:rsidRPr="00822B29">
        <w:rPr>
          <w:rFonts w:ascii="Times New Roman" w:hAnsi="Times New Roman" w:cs="Times New Roman"/>
          <w:sz w:val="24"/>
          <w:szCs w:val="24"/>
        </w:rPr>
        <w:t>Orviz</w:t>
      </w:r>
      <w:proofErr w:type="spellEnd"/>
      <w:r w:rsidRPr="00822B29">
        <w:rPr>
          <w:rFonts w:ascii="Times New Roman" w:hAnsi="Times New Roman" w:cs="Times New Roman"/>
          <w:sz w:val="24"/>
          <w:szCs w:val="24"/>
        </w:rPr>
        <w:t xml:space="preserve">, N., Arce, S., y Fernández, I. (2018). Tecnoestrés en la Sociedad de la Tecnología y la Comunicación: revisión bibliográfica a partir de la Web </w:t>
      </w:r>
      <w:proofErr w:type="spellStart"/>
      <w:r w:rsidRPr="00822B29">
        <w:rPr>
          <w:rFonts w:ascii="Times New Roman" w:hAnsi="Times New Roman" w:cs="Times New Roman"/>
          <w:sz w:val="24"/>
          <w:szCs w:val="24"/>
        </w:rPr>
        <w:t>of</w:t>
      </w:r>
      <w:proofErr w:type="spellEnd"/>
      <w:r w:rsidRPr="00822B29">
        <w:rPr>
          <w:rFonts w:ascii="Times New Roman" w:hAnsi="Times New Roman" w:cs="Times New Roman"/>
          <w:sz w:val="24"/>
          <w:szCs w:val="24"/>
        </w:rPr>
        <w:t xml:space="preserve"> </w:t>
      </w:r>
      <w:proofErr w:type="spellStart"/>
      <w:r w:rsidRPr="00822B29">
        <w:rPr>
          <w:rFonts w:ascii="Times New Roman" w:hAnsi="Times New Roman" w:cs="Times New Roman"/>
          <w:sz w:val="24"/>
          <w:szCs w:val="24"/>
        </w:rPr>
        <w:t>Science</w:t>
      </w:r>
      <w:proofErr w:type="spellEnd"/>
      <w:r w:rsidRPr="00822B29">
        <w:rPr>
          <w:rFonts w:ascii="Times New Roman" w:hAnsi="Times New Roman" w:cs="Times New Roman"/>
          <w:sz w:val="24"/>
          <w:szCs w:val="24"/>
        </w:rPr>
        <w:t xml:space="preserve">. </w:t>
      </w:r>
      <w:r w:rsidRPr="00822B29">
        <w:rPr>
          <w:rFonts w:ascii="Times New Roman" w:hAnsi="Times New Roman" w:cs="Times New Roman"/>
          <w:i/>
          <w:iCs/>
          <w:sz w:val="24"/>
          <w:szCs w:val="24"/>
        </w:rPr>
        <w:t>Archivos de Prevención de Riesgos Laborales, 21</w:t>
      </w:r>
      <w:r w:rsidRPr="00822B29">
        <w:rPr>
          <w:rFonts w:ascii="Times New Roman" w:hAnsi="Times New Roman" w:cs="Times New Roman"/>
          <w:sz w:val="24"/>
          <w:szCs w:val="24"/>
        </w:rPr>
        <w:t>(1), 18-25. https://dx.doi.org/10.12961/aprl.2018.21.01.4</w:t>
      </w:r>
    </w:p>
    <w:p w14:paraId="00B57A3E" w14:textId="77777777" w:rsidR="0097205E" w:rsidRPr="00822B29" w:rsidRDefault="0097205E" w:rsidP="006D3580">
      <w:pPr>
        <w:spacing w:after="0" w:line="360" w:lineRule="auto"/>
        <w:ind w:left="567" w:hanging="567"/>
        <w:jc w:val="both"/>
        <w:rPr>
          <w:rFonts w:ascii="Times New Roman" w:hAnsi="Times New Roman" w:cs="Times New Roman"/>
          <w:sz w:val="24"/>
          <w:szCs w:val="24"/>
        </w:rPr>
      </w:pPr>
      <w:r w:rsidRPr="00822B29">
        <w:rPr>
          <w:rFonts w:ascii="Times New Roman" w:hAnsi="Times New Roman" w:cs="Times New Roman"/>
          <w:sz w:val="24"/>
          <w:szCs w:val="24"/>
        </w:rPr>
        <w:t xml:space="preserve">Domínguez-Torres, L., Rodríguez-Vásquez, D., </w:t>
      </w:r>
      <w:proofErr w:type="spellStart"/>
      <w:r w:rsidRPr="00822B29">
        <w:rPr>
          <w:rFonts w:ascii="Times New Roman" w:hAnsi="Times New Roman" w:cs="Times New Roman"/>
          <w:sz w:val="24"/>
          <w:szCs w:val="24"/>
        </w:rPr>
        <w:t>Totolhua</w:t>
      </w:r>
      <w:proofErr w:type="spellEnd"/>
      <w:r w:rsidRPr="00822B29">
        <w:rPr>
          <w:rFonts w:ascii="Times New Roman" w:hAnsi="Times New Roman" w:cs="Times New Roman"/>
          <w:sz w:val="24"/>
          <w:szCs w:val="24"/>
        </w:rPr>
        <w:t xml:space="preserve">-Reyes, B. y Rojas-Solís, J. (2021). Tecnoestrés en docentes de educación media superior en el contexto de confinamiento por COVID-19: Un estudio exploratorio. </w:t>
      </w:r>
      <w:r w:rsidRPr="00822B29">
        <w:rPr>
          <w:rFonts w:ascii="Times New Roman" w:hAnsi="Times New Roman" w:cs="Times New Roman"/>
          <w:i/>
          <w:sz w:val="24"/>
          <w:szCs w:val="24"/>
        </w:rPr>
        <w:t>Dilemas contemporáneos: educación, política y valores</w:t>
      </w:r>
      <w:r w:rsidRPr="00822B29">
        <w:rPr>
          <w:rFonts w:ascii="Times New Roman" w:hAnsi="Times New Roman" w:cs="Times New Roman"/>
          <w:sz w:val="24"/>
          <w:szCs w:val="24"/>
        </w:rPr>
        <w:t xml:space="preserve">, </w:t>
      </w:r>
      <w:r w:rsidRPr="00822B29">
        <w:rPr>
          <w:rFonts w:ascii="Times New Roman" w:hAnsi="Times New Roman" w:cs="Times New Roman"/>
          <w:i/>
          <w:sz w:val="24"/>
          <w:szCs w:val="24"/>
        </w:rPr>
        <w:t>9</w:t>
      </w:r>
      <w:r w:rsidRPr="00822B29">
        <w:rPr>
          <w:rFonts w:ascii="Times New Roman" w:hAnsi="Times New Roman" w:cs="Times New Roman"/>
          <w:sz w:val="24"/>
          <w:szCs w:val="24"/>
        </w:rPr>
        <w:t>(spe1), 00043. https://doi.org/10.46377/dilemas.v9i.2950</w:t>
      </w:r>
    </w:p>
    <w:p w14:paraId="4D1F3D57" w14:textId="5FC38081" w:rsidR="0097205E" w:rsidRPr="00822B29" w:rsidRDefault="0097205E" w:rsidP="006D3580">
      <w:pPr>
        <w:spacing w:after="0" w:line="360" w:lineRule="auto"/>
        <w:ind w:left="567" w:hanging="567"/>
        <w:jc w:val="both"/>
        <w:rPr>
          <w:rFonts w:ascii="Times New Roman" w:hAnsi="Times New Roman" w:cs="Times New Roman"/>
          <w:sz w:val="24"/>
          <w:szCs w:val="24"/>
          <w:lang w:val="en-US"/>
        </w:rPr>
      </w:pPr>
      <w:r w:rsidRPr="00822B29">
        <w:rPr>
          <w:rFonts w:ascii="Times New Roman" w:hAnsi="Times New Roman" w:cs="Times New Roman"/>
          <w:sz w:val="24"/>
          <w:szCs w:val="24"/>
        </w:rPr>
        <w:t xml:space="preserve">González-López, </w:t>
      </w:r>
      <w:proofErr w:type="spellStart"/>
      <w:r w:rsidRPr="00822B29">
        <w:rPr>
          <w:rFonts w:ascii="Times New Roman" w:hAnsi="Times New Roman" w:cs="Times New Roman"/>
          <w:sz w:val="24"/>
          <w:szCs w:val="24"/>
        </w:rPr>
        <w:t>Ó</w:t>
      </w:r>
      <w:proofErr w:type="spellEnd"/>
      <w:r w:rsidRPr="00822B29">
        <w:rPr>
          <w:rFonts w:ascii="Times New Roman" w:hAnsi="Times New Roman" w:cs="Times New Roman"/>
          <w:sz w:val="24"/>
          <w:szCs w:val="24"/>
        </w:rPr>
        <w:t xml:space="preserve">., Buenadicha-Mateos, M., y Sánchez-Hernández, M. (2021). </w:t>
      </w:r>
      <w:r w:rsidRPr="00822B29">
        <w:rPr>
          <w:rFonts w:ascii="Times New Roman" w:hAnsi="Times New Roman" w:cs="Times New Roman"/>
          <w:sz w:val="24"/>
          <w:szCs w:val="24"/>
          <w:lang w:val="en-US"/>
        </w:rPr>
        <w:t xml:space="preserve">Overwhelmed by Technostress? Sensitive Archetypes and Effects in Times of Forced Digitalization. </w:t>
      </w:r>
      <w:r w:rsidRPr="00822B29">
        <w:rPr>
          <w:rFonts w:ascii="Times New Roman" w:hAnsi="Times New Roman" w:cs="Times New Roman"/>
          <w:i/>
          <w:sz w:val="24"/>
          <w:szCs w:val="24"/>
          <w:lang w:val="en-US"/>
        </w:rPr>
        <w:t>International Journal of Environmental Research and Public Health</w:t>
      </w:r>
      <w:r w:rsidRPr="00822B29">
        <w:rPr>
          <w:rFonts w:ascii="Times New Roman" w:hAnsi="Times New Roman" w:cs="Times New Roman"/>
          <w:sz w:val="24"/>
          <w:szCs w:val="24"/>
          <w:lang w:val="en-US"/>
        </w:rPr>
        <w:t>, 18. https://doi.org/10.3390/ijerph18084216.</w:t>
      </w:r>
    </w:p>
    <w:p w14:paraId="428121E0" w14:textId="0C824531" w:rsidR="0097205E" w:rsidRPr="00822B29" w:rsidRDefault="0097205E" w:rsidP="006D3580">
      <w:pPr>
        <w:spacing w:after="0" w:line="360" w:lineRule="auto"/>
        <w:ind w:left="567" w:hanging="567"/>
        <w:jc w:val="both"/>
        <w:rPr>
          <w:rFonts w:ascii="Times New Roman" w:hAnsi="Times New Roman" w:cs="Times New Roman"/>
          <w:sz w:val="24"/>
          <w:szCs w:val="24"/>
        </w:rPr>
      </w:pPr>
      <w:r w:rsidRPr="00822B29">
        <w:rPr>
          <w:rFonts w:ascii="Times New Roman" w:hAnsi="Times New Roman" w:cs="Times New Roman"/>
          <w:sz w:val="24"/>
          <w:szCs w:val="24"/>
        </w:rPr>
        <w:t xml:space="preserve">Hernández-Sampieri, R., y Mendoza, C. (2018). </w:t>
      </w:r>
      <w:r w:rsidRPr="00822B29">
        <w:rPr>
          <w:rFonts w:ascii="Times New Roman" w:hAnsi="Times New Roman" w:cs="Times New Roman"/>
          <w:i/>
          <w:iCs/>
          <w:sz w:val="24"/>
          <w:szCs w:val="24"/>
        </w:rPr>
        <w:t>Metodología de la investigación, las rutas cuantitativa cualitativa y mixta</w:t>
      </w:r>
      <w:r w:rsidRPr="00822B29">
        <w:rPr>
          <w:rFonts w:ascii="Times New Roman" w:hAnsi="Times New Roman" w:cs="Times New Roman"/>
          <w:sz w:val="24"/>
          <w:szCs w:val="24"/>
        </w:rPr>
        <w:t>. Mc Graw Hill.</w:t>
      </w:r>
    </w:p>
    <w:p w14:paraId="6EFD698F" w14:textId="30D8E97E" w:rsidR="0097205E" w:rsidRPr="00822B29" w:rsidRDefault="0097205E" w:rsidP="006D3580">
      <w:pPr>
        <w:spacing w:after="0" w:line="360" w:lineRule="auto"/>
        <w:ind w:left="567" w:hanging="567"/>
        <w:jc w:val="both"/>
        <w:rPr>
          <w:rFonts w:ascii="Times New Roman" w:hAnsi="Times New Roman" w:cs="Times New Roman"/>
          <w:sz w:val="24"/>
          <w:szCs w:val="24"/>
          <w:lang w:val="en-US"/>
        </w:rPr>
      </w:pPr>
      <w:r w:rsidRPr="00822B29">
        <w:rPr>
          <w:rFonts w:ascii="Times New Roman" w:hAnsi="Times New Roman" w:cs="Times New Roman"/>
          <w:sz w:val="24"/>
          <w:szCs w:val="24"/>
        </w:rPr>
        <w:t xml:space="preserve">López-Barbosa, R., Deniz-Guízar, A. y Santa Ana-Escobar, M. (2019). Aceptación, Estrés y Adicción por el uso de las Tecnologías de Información y Comunicaciones en la educación profesional. En R. López-Barbosa, O. Ríos-Velázquez y J.C. Neri-Guzmán (Eds.), </w:t>
      </w:r>
      <w:r w:rsidRPr="00822B29">
        <w:rPr>
          <w:rFonts w:ascii="Times New Roman" w:hAnsi="Times New Roman" w:cs="Times New Roman"/>
          <w:i/>
          <w:sz w:val="24"/>
          <w:szCs w:val="24"/>
        </w:rPr>
        <w:t>El uso de las Tecnologías de la Información y Comunicación en el desempeño de jóvenes universitarios, un diagnóstico regional y multidimensional</w:t>
      </w:r>
      <w:r w:rsidR="005D7A92" w:rsidRPr="00822B29">
        <w:rPr>
          <w:rFonts w:ascii="Times New Roman" w:hAnsi="Times New Roman" w:cs="Times New Roman"/>
          <w:i/>
          <w:sz w:val="24"/>
          <w:szCs w:val="24"/>
        </w:rPr>
        <w:t>,</w:t>
      </w:r>
      <w:r w:rsidR="005D7A92" w:rsidRPr="00822B29">
        <w:rPr>
          <w:rFonts w:ascii="Times New Roman" w:hAnsi="Times New Roman" w:cs="Times New Roman"/>
          <w:sz w:val="24"/>
          <w:szCs w:val="24"/>
        </w:rPr>
        <w:t xml:space="preserve"> 25-56</w:t>
      </w:r>
      <w:r w:rsidRPr="00822B29">
        <w:rPr>
          <w:rFonts w:ascii="Times New Roman" w:hAnsi="Times New Roman" w:cs="Times New Roman"/>
          <w:sz w:val="24"/>
          <w:szCs w:val="24"/>
        </w:rPr>
        <w:t xml:space="preserve">. </w:t>
      </w:r>
      <w:r w:rsidRPr="00822B29">
        <w:rPr>
          <w:rFonts w:ascii="Times New Roman" w:hAnsi="Times New Roman" w:cs="Times New Roman"/>
          <w:sz w:val="24"/>
          <w:szCs w:val="24"/>
          <w:lang w:val="en-US"/>
        </w:rPr>
        <w:t>Plaza y Valdés.</w:t>
      </w:r>
    </w:p>
    <w:p w14:paraId="0AC79554" w14:textId="4F3A237C" w:rsidR="0097205E" w:rsidRPr="00822B29" w:rsidRDefault="0097205E" w:rsidP="006D3580">
      <w:pPr>
        <w:spacing w:after="0" w:line="360" w:lineRule="auto"/>
        <w:ind w:left="567" w:hanging="567"/>
        <w:jc w:val="both"/>
        <w:rPr>
          <w:rFonts w:ascii="Times New Roman" w:hAnsi="Times New Roman" w:cs="Times New Roman"/>
          <w:sz w:val="24"/>
          <w:szCs w:val="24"/>
          <w:lang w:val="en-US"/>
        </w:rPr>
      </w:pPr>
      <w:r w:rsidRPr="00822B29">
        <w:rPr>
          <w:rFonts w:ascii="Times New Roman" w:hAnsi="Times New Roman" w:cs="Times New Roman"/>
          <w:sz w:val="24"/>
          <w:szCs w:val="24"/>
          <w:lang w:val="en-US"/>
        </w:rPr>
        <w:lastRenderedPageBreak/>
        <w:t xml:space="preserve">McDonald, R.P. (1999). </w:t>
      </w:r>
      <w:r w:rsidRPr="00822B29">
        <w:rPr>
          <w:rFonts w:ascii="Times New Roman" w:hAnsi="Times New Roman" w:cs="Times New Roman"/>
          <w:i/>
          <w:iCs/>
          <w:sz w:val="24"/>
          <w:szCs w:val="24"/>
          <w:lang w:val="en-US"/>
        </w:rPr>
        <w:t>Test Theory: A Unified Treatment</w:t>
      </w:r>
      <w:r w:rsidRPr="00822B29">
        <w:rPr>
          <w:rFonts w:ascii="Times New Roman" w:hAnsi="Times New Roman" w:cs="Times New Roman"/>
          <w:sz w:val="24"/>
          <w:szCs w:val="24"/>
          <w:lang w:val="en-US"/>
        </w:rPr>
        <w:t xml:space="preserve">. Psychology Press. </w:t>
      </w:r>
      <w:hyperlink r:id="rId8" w:history="1">
        <w:r w:rsidRPr="00822B29">
          <w:rPr>
            <w:rFonts w:ascii="Times New Roman" w:hAnsi="Times New Roman" w:cs="Times New Roman"/>
            <w:sz w:val="24"/>
            <w:szCs w:val="24"/>
            <w:lang w:val="en-US"/>
          </w:rPr>
          <w:t>https://doi.org/10.4324/9781410601087</w:t>
        </w:r>
      </w:hyperlink>
    </w:p>
    <w:p w14:paraId="25B86D17" w14:textId="77777777" w:rsidR="0097205E" w:rsidRPr="00822B29" w:rsidRDefault="0097205E" w:rsidP="006D3580">
      <w:pPr>
        <w:spacing w:after="0" w:line="360" w:lineRule="auto"/>
        <w:ind w:left="567" w:hanging="567"/>
        <w:jc w:val="both"/>
        <w:rPr>
          <w:rFonts w:ascii="Times New Roman" w:hAnsi="Times New Roman" w:cs="Times New Roman"/>
          <w:sz w:val="24"/>
          <w:szCs w:val="24"/>
        </w:rPr>
      </w:pPr>
      <w:r w:rsidRPr="00822B29">
        <w:rPr>
          <w:rFonts w:ascii="Times New Roman" w:hAnsi="Times New Roman" w:cs="Times New Roman"/>
          <w:sz w:val="24"/>
          <w:szCs w:val="24"/>
        </w:rPr>
        <w:t xml:space="preserve">Morales-Mota, S., Meza-Marín, R. y Rojas-Solís, J. (2021). Estrés académico en estudiantes mexicanos de nivel medio superior durante el confinamiento por COVID-19. </w:t>
      </w:r>
      <w:r w:rsidRPr="00822B29">
        <w:rPr>
          <w:rFonts w:ascii="Times New Roman" w:hAnsi="Times New Roman" w:cs="Times New Roman"/>
          <w:i/>
          <w:sz w:val="24"/>
          <w:szCs w:val="24"/>
        </w:rPr>
        <w:t>Dilemas contemporáneos: educación, política y valores</w:t>
      </w:r>
      <w:r w:rsidRPr="00822B29">
        <w:rPr>
          <w:rFonts w:ascii="Times New Roman" w:hAnsi="Times New Roman" w:cs="Times New Roman"/>
          <w:sz w:val="24"/>
          <w:szCs w:val="24"/>
        </w:rPr>
        <w:t xml:space="preserve">, </w:t>
      </w:r>
      <w:r w:rsidRPr="00822B29">
        <w:rPr>
          <w:rFonts w:ascii="Times New Roman" w:hAnsi="Times New Roman" w:cs="Times New Roman"/>
          <w:i/>
          <w:sz w:val="24"/>
          <w:szCs w:val="24"/>
        </w:rPr>
        <w:t>9</w:t>
      </w:r>
      <w:r w:rsidRPr="00822B29">
        <w:rPr>
          <w:rFonts w:ascii="Times New Roman" w:hAnsi="Times New Roman" w:cs="Times New Roman"/>
          <w:sz w:val="24"/>
          <w:szCs w:val="24"/>
        </w:rPr>
        <w:t>(spe1), 00048. https://doi.org/10.46377/dilemas.v9i.2955</w:t>
      </w:r>
    </w:p>
    <w:p w14:paraId="2F3DE053" w14:textId="77777777" w:rsidR="0097205E" w:rsidRPr="00822B29" w:rsidRDefault="0097205E" w:rsidP="006D3580">
      <w:pPr>
        <w:spacing w:after="0" w:line="360" w:lineRule="auto"/>
        <w:ind w:left="567" w:hanging="567"/>
        <w:jc w:val="both"/>
        <w:rPr>
          <w:rFonts w:ascii="Times New Roman" w:hAnsi="Times New Roman" w:cs="Times New Roman"/>
          <w:sz w:val="24"/>
          <w:szCs w:val="24"/>
        </w:rPr>
      </w:pPr>
      <w:r w:rsidRPr="00822B29">
        <w:rPr>
          <w:rFonts w:ascii="Times New Roman" w:hAnsi="Times New Roman" w:cs="Times New Roman"/>
          <w:sz w:val="24"/>
          <w:szCs w:val="24"/>
        </w:rPr>
        <w:t>Navarrete-</w:t>
      </w:r>
      <w:proofErr w:type="spellStart"/>
      <w:r w:rsidRPr="00822B29">
        <w:rPr>
          <w:rFonts w:ascii="Times New Roman" w:hAnsi="Times New Roman" w:cs="Times New Roman"/>
          <w:sz w:val="24"/>
          <w:szCs w:val="24"/>
        </w:rPr>
        <w:t>Cazales</w:t>
      </w:r>
      <w:proofErr w:type="spellEnd"/>
      <w:r w:rsidRPr="00822B29">
        <w:rPr>
          <w:rFonts w:ascii="Times New Roman" w:hAnsi="Times New Roman" w:cs="Times New Roman"/>
          <w:sz w:val="24"/>
          <w:szCs w:val="24"/>
        </w:rPr>
        <w:t xml:space="preserve">, Z. (2023). Políticas educativas para la integración de las TIC en el sistema educativo nacional mexicano. </w:t>
      </w:r>
      <w:r w:rsidRPr="00822B29">
        <w:rPr>
          <w:rFonts w:ascii="Times New Roman" w:hAnsi="Times New Roman" w:cs="Times New Roman"/>
          <w:i/>
          <w:sz w:val="24"/>
          <w:szCs w:val="24"/>
        </w:rPr>
        <w:t>Archivos Analíticos de Políticas Educativas</w:t>
      </w:r>
      <w:r w:rsidRPr="00822B29">
        <w:rPr>
          <w:rFonts w:ascii="Times New Roman" w:hAnsi="Times New Roman" w:cs="Times New Roman"/>
          <w:sz w:val="24"/>
          <w:szCs w:val="24"/>
        </w:rPr>
        <w:t xml:space="preserve">, </w:t>
      </w:r>
      <w:r w:rsidRPr="00822B29">
        <w:rPr>
          <w:rFonts w:ascii="Times New Roman" w:hAnsi="Times New Roman" w:cs="Times New Roman"/>
          <w:i/>
          <w:sz w:val="24"/>
          <w:szCs w:val="24"/>
        </w:rPr>
        <w:t>15</w:t>
      </w:r>
      <w:r w:rsidRPr="00822B29">
        <w:rPr>
          <w:rFonts w:ascii="Times New Roman" w:hAnsi="Times New Roman" w:cs="Times New Roman"/>
          <w:sz w:val="24"/>
          <w:szCs w:val="24"/>
        </w:rPr>
        <w:t>(2), 134-156. https://doi.org/10.32870/ap.v15n2.2419</w:t>
      </w:r>
    </w:p>
    <w:p w14:paraId="73D3A93D" w14:textId="77777777" w:rsidR="0097205E" w:rsidRPr="00822B29" w:rsidRDefault="0097205E" w:rsidP="006D3580">
      <w:pPr>
        <w:spacing w:after="0" w:line="360" w:lineRule="auto"/>
        <w:ind w:left="567" w:hanging="567"/>
        <w:jc w:val="both"/>
        <w:rPr>
          <w:rFonts w:ascii="Times New Roman" w:hAnsi="Times New Roman" w:cs="Times New Roman"/>
          <w:sz w:val="24"/>
          <w:szCs w:val="24"/>
          <w:lang w:val="en-US"/>
        </w:rPr>
      </w:pPr>
      <w:r w:rsidRPr="00822B29">
        <w:rPr>
          <w:rFonts w:ascii="Times New Roman" w:hAnsi="Times New Roman" w:cs="Times New Roman"/>
          <w:sz w:val="24"/>
          <w:szCs w:val="24"/>
        </w:rPr>
        <w:t xml:space="preserve">Penado, M., Ríos-de-Deus, M. P., </w:t>
      </w:r>
      <w:proofErr w:type="spellStart"/>
      <w:r w:rsidRPr="00822B29">
        <w:rPr>
          <w:rFonts w:ascii="Times New Roman" w:hAnsi="Times New Roman" w:cs="Times New Roman"/>
          <w:sz w:val="24"/>
          <w:szCs w:val="24"/>
        </w:rPr>
        <w:t>Rodicio</w:t>
      </w:r>
      <w:proofErr w:type="spellEnd"/>
      <w:r w:rsidRPr="00822B29">
        <w:rPr>
          <w:rFonts w:ascii="Times New Roman" w:hAnsi="Times New Roman" w:cs="Times New Roman"/>
          <w:sz w:val="24"/>
          <w:szCs w:val="24"/>
        </w:rPr>
        <w:t xml:space="preserve">-García, M. L. Mosquera González, M. J. y Rego, L. (2020). Tecnoestrés en estudiantes universitarios: Habilidades versus exigencias y recursos disponibles. </w:t>
      </w:r>
      <w:proofErr w:type="spellStart"/>
      <w:r w:rsidRPr="00822B29">
        <w:rPr>
          <w:rFonts w:ascii="Times New Roman" w:hAnsi="Times New Roman" w:cs="Times New Roman"/>
          <w:i/>
          <w:iCs/>
          <w:sz w:val="24"/>
          <w:szCs w:val="24"/>
          <w:lang w:val="en-US"/>
        </w:rPr>
        <w:t>Edunovatic</w:t>
      </w:r>
      <w:proofErr w:type="spellEnd"/>
      <w:r w:rsidRPr="00822B29">
        <w:rPr>
          <w:rFonts w:ascii="Times New Roman" w:hAnsi="Times New Roman" w:cs="Times New Roman"/>
          <w:i/>
          <w:iCs/>
          <w:sz w:val="24"/>
          <w:szCs w:val="24"/>
          <w:lang w:val="en-US"/>
        </w:rPr>
        <w:t xml:space="preserve"> 2020. Conference Proceedings: 5th Virtual International Conference on Education, Innovation and ICT</w:t>
      </w:r>
      <w:r w:rsidRPr="00822B29">
        <w:rPr>
          <w:rFonts w:ascii="Times New Roman" w:hAnsi="Times New Roman" w:cs="Times New Roman"/>
          <w:sz w:val="24"/>
          <w:szCs w:val="24"/>
          <w:lang w:val="en-US"/>
        </w:rPr>
        <w:t>, 552-556.</w:t>
      </w:r>
    </w:p>
    <w:p w14:paraId="1A10883E" w14:textId="45440330" w:rsidR="0097205E" w:rsidRPr="00822B29" w:rsidRDefault="0097205E" w:rsidP="006D3580">
      <w:pPr>
        <w:spacing w:after="0" w:line="360" w:lineRule="auto"/>
        <w:ind w:left="567" w:hanging="567"/>
        <w:jc w:val="both"/>
        <w:rPr>
          <w:rFonts w:ascii="Times New Roman" w:hAnsi="Times New Roman" w:cs="Times New Roman"/>
          <w:sz w:val="24"/>
          <w:szCs w:val="24"/>
          <w:lang w:val="en-US"/>
        </w:rPr>
      </w:pPr>
      <w:r w:rsidRPr="00822B29">
        <w:rPr>
          <w:rFonts w:ascii="Times New Roman" w:hAnsi="Times New Roman" w:cs="Times New Roman"/>
          <w:sz w:val="24"/>
          <w:szCs w:val="24"/>
          <w:lang w:val="en-US"/>
        </w:rPr>
        <w:t xml:space="preserve">Qi, C. (2019). A double-edged sword? Exploring the impact of students’ academic usage of mobile devices on technostress and academic performance. </w:t>
      </w:r>
      <w:proofErr w:type="spellStart"/>
      <w:r w:rsidRPr="00822B29">
        <w:rPr>
          <w:rFonts w:ascii="Times New Roman" w:hAnsi="Times New Roman" w:cs="Times New Roman"/>
          <w:i/>
          <w:iCs/>
          <w:sz w:val="24"/>
          <w:szCs w:val="24"/>
          <w:lang w:val="en-US"/>
        </w:rPr>
        <w:t>Behaviour</w:t>
      </w:r>
      <w:proofErr w:type="spellEnd"/>
      <w:r w:rsidRPr="00822B29">
        <w:rPr>
          <w:rFonts w:ascii="Times New Roman" w:hAnsi="Times New Roman" w:cs="Times New Roman"/>
          <w:i/>
          <w:iCs/>
          <w:sz w:val="24"/>
          <w:szCs w:val="24"/>
          <w:lang w:val="en-US"/>
        </w:rPr>
        <w:t xml:space="preserve"> y Information Technology, 38</w:t>
      </w:r>
      <w:r w:rsidRPr="00822B29">
        <w:rPr>
          <w:rFonts w:ascii="Times New Roman" w:hAnsi="Times New Roman" w:cs="Times New Roman"/>
          <w:sz w:val="24"/>
          <w:szCs w:val="24"/>
          <w:lang w:val="en-US"/>
        </w:rPr>
        <w:t>(12), 1337–1354. doi:10.1080/0144929x.2019.1585476</w:t>
      </w:r>
    </w:p>
    <w:p w14:paraId="07476867" w14:textId="0D7B524E" w:rsidR="0097205E" w:rsidRPr="00822B29" w:rsidRDefault="0097205E" w:rsidP="006D3580">
      <w:pPr>
        <w:spacing w:after="0" w:line="360" w:lineRule="auto"/>
        <w:ind w:left="567" w:hanging="567"/>
        <w:jc w:val="both"/>
        <w:rPr>
          <w:rFonts w:ascii="Times New Roman" w:hAnsi="Times New Roman" w:cs="Times New Roman"/>
          <w:sz w:val="24"/>
          <w:szCs w:val="24"/>
        </w:rPr>
      </w:pPr>
      <w:r w:rsidRPr="00822B29">
        <w:rPr>
          <w:rFonts w:ascii="Times New Roman" w:hAnsi="Times New Roman" w:cs="Times New Roman"/>
          <w:sz w:val="24"/>
          <w:szCs w:val="24"/>
          <w:lang w:val="en-US"/>
        </w:rPr>
        <w:t xml:space="preserve">Sánchez-Macías, A., Flores-Rueda, I. C., Veytia-Bucheli, M. G., y Azuara-Pugliese, V. (2021). </w:t>
      </w:r>
      <w:r w:rsidRPr="00822B29">
        <w:rPr>
          <w:rFonts w:ascii="Times New Roman" w:hAnsi="Times New Roman" w:cs="Times New Roman"/>
          <w:sz w:val="24"/>
          <w:szCs w:val="24"/>
        </w:rPr>
        <w:t xml:space="preserve">Tecnoestrés y adicción a las tecnologías de la información y las comunicaciones (TIC) en universitarios mexicanos: diagnóstico y validación de instrumento. </w:t>
      </w:r>
      <w:r w:rsidRPr="00822B29">
        <w:rPr>
          <w:rFonts w:ascii="Times New Roman" w:hAnsi="Times New Roman" w:cs="Times New Roman"/>
          <w:i/>
          <w:iCs/>
          <w:sz w:val="24"/>
          <w:szCs w:val="24"/>
        </w:rPr>
        <w:t>Formación universitaria, 14</w:t>
      </w:r>
      <w:r w:rsidRPr="00822B29">
        <w:rPr>
          <w:rFonts w:ascii="Times New Roman" w:hAnsi="Times New Roman" w:cs="Times New Roman"/>
          <w:sz w:val="24"/>
          <w:szCs w:val="24"/>
        </w:rPr>
        <w:t>(4), 123-132. https://dx.doi.org/10.4067/S0718-50062021000400123</w:t>
      </w:r>
    </w:p>
    <w:p w14:paraId="597CDB88" w14:textId="5D9D5496" w:rsidR="0097205E" w:rsidRPr="00822B29" w:rsidRDefault="0097205E" w:rsidP="006D3580">
      <w:pPr>
        <w:spacing w:after="0" w:line="360" w:lineRule="auto"/>
        <w:ind w:left="567" w:hanging="567"/>
        <w:jc w:val="both"/>
        <w:rPr>
          <w:rFonts w:ascii="Times New Roman" w:hAnsi="Times New Roman" w:cs="Times New Roman"/>
          <w:sz w:val="24"/>
          <w:szCs w:val="24"/>
          <w:lang w:val="en-US"/>
        </w:rPr>
      </w:pPr>
      <w:r w:rsidRPr="00822B29">
        <w:rPr>
          <w:rFonts w:ascii="Times New Roman" w:hAnsi="Times New Roman" w:cs="Times New Roman"/>
          <w:sz w:val="24"/>
          <w:szCs w:val="24"/>
        </w:rPr>
        <w:t xml:space="preserve">Sharma, S., y Gupta, B. (2022). </w:t>
      </w:r>
      <w:r w:rsidRPr="00822B29">
        <w:rPr>
          <w:rFonts w:ascii="Times New Roman" w:hAnsi="Times New Roman" w:cs="Times New Roman"/>
          <w:sz w:val="24"/>
          <w:szCs w:val="24"/>
          <w:lang w:val="en-US"/>
        </w:rPr>
        <w:t xml:space="preserve">Investigating the role of technostress, cognitive appraisal and coping strategies on students' learning performance in higher education: a multidimensional transactional theory of stress approach. Inf. </w:t>
      </w:r>
      <w:r w:rsidRPr="00822B29">
        <w:rPr>
          <w:rFonts w:ascii="Times New Roman" w:hAnsi="Times New Roman" w:cs="Times New Roman"/>
          <w:i/>
          <w:sz w:val="24"/>
          <w:szCs w:val="24"/>
          <w:lang w:val="en-US"/>
        </w:rPr>
        <w:t>Technol. People</w:t>
      </w:r>
      <w:r w:rsidRPr="00822B29">
        <w:rPr>
          <w:rFonts w:ascii="Times New Roman" w:hAnsi="Times New Roman" w:cs="Times New Roman"/>
          <w:sz w:val="24"/>
          <w:szCs w:val="24"/>
          <w:lang w:val="en-US"/>
        </w:rPr>
        <w:t>, 36, 626-660. https://doi.org/10.1108/itp-06-2021-0505.</w:t>
      </w:r>
    </w:p>
    <w:p w14:paraId="218EBA44" w14:textId="34D470A7" w:rsidR="00E747D8" w:rsidRDefault="0097205E" w:rsidP="006D3580">
      <w:pPr>
        <w:spacing w:after="0" w:line="360" w:lineRule="auto"/>
        <w:ind w:left="567" w:hanging="567"/>
        <w:jc w:val="both"/>
        <w:rPr>
          <w:rFonts w:ascii="Times New Roman" w:hAnsi="Times New Roman" w:cs="Times New Roman"/>
          <w:sz w:val="24"/>
          <w:szCs w:val="24"/>
        </w:rPr>
      </w:pPr>
      <w:r w:rsidRPr="00822B29">
        <w:rPr>
          <w:rFonts w:ascii="Times New Roman" w:hAnsi="Times New Roman" w:cs="Times New Roman"/>
          <w:sz w:val="24"/>
          <w:szCs w:val="24"/>
          <w:lang w:val="en-US"/>
        </w:rPr>
        <w:t>Upadhyaya, P., y</w:t>
      </w:r>
      <w:r w:rsidR="005B712D" w:rsidRPr="00822B29">
        <w:rPr>
          <w:rFonts w:ascii="Times New Roman" w:hAnsi="Times New Roman" w:cs="Times New Roman"/>
          <w:sz w:val="24"/>
          <w:szCs w:val="24"/>
          <w:lang w:val="en-US"/>
        </w:rPr>
        <w:t xml:space="preserve"> Acharya, </w:t>
      </w:r>
      <w:r w:rsidRPr="00822B29">
        <w:rPr>
          <w:rFonts w:ascii="Times New Roman" w:hAnsi="Times New Roman" w:cs="Times New Roman"/>
          <w:sz w:val="24"/>
          <w:szCs w:val="24"/>
          <w:lang w:val="en-US"/>
        </w:rPr>
        <w:t>V.</w:t>
      </w:r>
      <w:r w:rsidR="005B712D" w:rsidRPr="00822B29">
        <w:rPr>
          <w:rFonts w:ascii="Times New Roman" w:hAnsi="Times New Roman" w:cs="Times New Roman"/>
          <w:sz w:val="24"/>
          <w:szCs w:val="24"/>
          <w:lang w:val="en-US"/>
        </w:rPr>
        <w:t xml:space="preserve"> </w:t>
      </w:r>
      <w:r w:rsidRPr="00822B29">
        <w:rPr>
          <w:rFonts w:ascii="Times New Roman" w:hAnsi="Times New Roman" w:cs="Times New Roman"/>
          <w:sz w:val="24"/>
          <w:szCs w:val="24"/>
          <w:lang w:val="en-US"/>
        </w:rPr>
        <w:t xml:space="preserve">(2020). Impact of technostress on academic productivity of university students. </w:t>
      </w:r>
      <w:proofErr w:type="spellStart"/>
      <w:r w:rsidRPr="00822B29">
        <w:rPr>
          <w:rFonts w:ascii="Times New Roman" w:hAnsi="Times New Roman" w:cs="Times New Roman"/>
          <w:i/>
          <w:sz w:val="24"/>
          <w:szCs w:val="24"/>
        </w:rPr>
        <w:t>Education</w:t>
      </w:r>
      <w:proofErr w:type="spellEnd"/>
      <w:r w:rsidRPr="00822B29">
        <w:rPr>
          <w:rFonts w:ascii="Times New Roman" w:hAnsi="Times New Roman" w:cs="Times New Roman"/>
          <w:i/>
          <w:sz w:val="24"/>
          <w:szCs w:val="24"/>
        </w:rPr>
        <w:t xml:space="preserve"> and </w:t>
      </w:r>
      <w:proofErr w:type="spellStart"/>
      <w:r w:rsidRPr="00822B29">
        <w:rPr>
          <w:rFonts w:ascii="Times New Roman" w:hAnsi="Times New Roman" w:cs="Times New Roman"/>
          <w:i/>
          <w:sz w:val="24"/>
          <w:szCs w:val="24"/>
        </w:rPr>
        <w:t>Information</w:t>
      </w:r>
      <w:proofErr w:type="spellEnd"/>
      <w:r w:rsidRPr="00822B29">
        <w:rPr>
          <w:rFonts w:ascii="Times New Roman" w:hAnsi="Times New Roman" w:cs="Times New Roman"/>
          <w:i/>
          <w:sz w:val="24"/>
          <w:szCs w:val="24"/>
        </w:rPr>
        <w:t xml:space="preserve"> Technologies</w:t>
      </w:r>
      <w:r w:rsidRPr="00822B29">
        <w:rPr>
          <w:rFonts w:ascii="Times New Roman" w:hAnsi="Times New Roman" w:cs="Times New Roman"/>
          <w:sz w:val="24"/>
          <w:szCs w:val="24"/>
        </w:rPr>
        <w:t>, 26, 1647 - 1664. https://doi.org/10.1007/s10639-020-10319-9.</w:t>
      </w:r>
    </w:p>
    <w:p w14:paraId="2A047FFA" w14:textId="77777777" w:rsidR="00C30E97" w:rsidRDefault="00C30E97" w:rsidP="00C30E97">
      <w:pPr>
        <w:ind w:firstLine="720"/>
        <w:rPr>
          <w:rFonts w:ascii="Times New Roman" w:hAnsi="Times New Roman" w:cs="Times New Roman"/>
          <w:sz w:val="24"/>
          <w:szCs w:val="24"/>
        </w:rPr>
      </w:pPr>
    </w:p>
    <w:p w14:paraId="37FC266F" w14:textId="77777777" w:rsidR="00CB3A14" w:rsidRDefault="00CB3A14" w:rsidP="00C30E97">
      <w:pPr>
        <w:ind w:firstLine="720"/>
        <w:rPr>
          <w:rFonts w:ascii="Times New Roman" w:hAnsi="Times New Roman" w:cs="Times New Roman"/>
          <w:sz w:val="24"/>
          <w:szCs w:val="24"/>
        </w:rPr>
      </w:pPr>
    </w:p>
    <w:p w14:paraId="497A2E96" w14:textId="77777777" w:rsidR="00CB3A14" w:rsidRDefault="00CB3A14" w:rsidP="00C30E97">
      <w:pPr>
        <w:ind w:firstLine="720"/>
        <w:rPr>
          <w:rFonts w:ascii="Times New Roman" w:hAnsi="Times New Roman" w:cs="Times New Roman"/>
          <w:sz w:val="24"/>
          <w:szCs w:val="24"/>
        </w:rPr>
      </w:pPr>
    </w:p>
    <w:p w14:paraId="0092DA5F" w14:textId="77777777" w:rsidR="00C30E97" w:rsidRDefault="00C30E97" w:rsidP="00C30E97">
      <w:pPr>
        <w:ind w:firstLine="720"/>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30E97" w:rsidRPr="00C30E97" w14:paraId="1EDABA7B" w14:textId="77777777" w:rsidTr="00C30E97">
        <w:trPr>
          <w:jc w:val="center"/>
        </w:trPr>
        <w:tc>
          <w:tcPr>
            <w:tcW w:w="3045" w:type="dxa"/>
            <w:shd w:val="clear" w:color="auto" w:fill="auto"/>
            <w:tcMar>
              <w:top w:w="100" w:type="dxa"/>
              <w:left w:w="100" w:type="dxa"/>
              <w:bottom w:w="100" w:type="dxa"/>
              <w:right w:w="100" w:type="dxa"/>
            </w:tcMar>
          </w:tcPr>
          <w:p w14:paraId="14FC9813" w14:textId="77777777" w:rsidR="00C30E97" w:rsidRPr="00C30E97" w:rsidRDefault="00C30E97" w:rsidP="00500A86">
            <w:pPr>
              <w:pStyle w:val="Ttulo3"/>
              <w:widowControl w:val="0"/>
              <w:spacing w:before="0" w:line="240" w:lineRule="auto"/>
              <w:rPr>
                <w:rFonts w:ascii="Times New Roman" w:hAnsi="Times New Roman" w:cs="Times New Roman"/>
                <w:color w:val="auto"/>
              </w:rPr>
            </w:pPr>
            <w:r w:rsidRPr="00C30E97">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3962D038" w14:textId="509D429D" w:rsidR="00C30E97" w:rsidRPr="00C30E97" w:rsidRDefault="00C30E97" w:rsidP="00500A86">
            <w:pPr>
              <w:pStyle w:val="Ttulo3"/>
              <w:widowControl w:val="0"/>
              <w:spacing w:before="0" w:line="240" w:lineRule="auto"/>
              <w:rPr>
                <w:rFonts w:ascii="Times New Roman" w:hAnsi="Times New Roman" w:cs="Times New Roman"/>
                <w:color w:val="auto"/>
              </w:rPr>
            </w:pPr>
            <w:bookmarkStart w:id="3" w:name="_btsjgdfgjwkr" w:colFirst="0" w:colLast="0"/>
            <w:bookmarkEnd w:id="3"/>
            <w:r>
              <w:rPr>
                <w:rFonts w:ascii="Times New Roman" w:hAnsi="Times New Roman" w:cs="Times New Roman"/>
                <w:color w:val="auto"/>
              </w:rPr>
              <w:t>Autor (es)</w:t>
            </w:r>
          </w:p>
        </w:tc>
      </w:tr>
      <w:tr w:rsidR="00C30E97" w:rsidRPr="00C30E97" w14:paraId="22DE9531" w14:textId="77777777" w:rsidTr="00C30E97">
        <w:trPr>
          <w:jc w:val="center"/>
        </w:trPr>
        <w:tc>
          <w:tcPr>
            <w:tcW w:w="3045" w:type="dxa"/>
            <w:shd w:val="clear" w:color="auto" w:fill="auto"/>
            <w:tcMar>
              <w:top w:w="100" w:type="dxa"/>
              <w:left w:w="100" w:type="dxa"/>
              <w:bottom w:w="100" w:type="dxa"/>
              <w:right w:w="100" w:type="dxa"/>
            </w:tcMar>
          </w:tcPr>
          <w:p w14:paraId="4830B4C2"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0F935989"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Myrna Delfina López Noriega</w:t>
            </w:r>
          </w:p>
        </w:tc>
      </w:tr>
      <w:tr w:rsidR="00C30E97" w:rsidRPr="00C30E97" w14:paraId="16D0F237" w14:textId="77777777" w:rsidTr="00C30E97">
        <w:trPr>
          <w:jc w:val="center"/>
        </w:trPr>
        <w:tc>
          <w:tcPr>
            <w:tcW w:w="3045" w:type="dxa"/>
            <w:shd w:val="clear" w:color="auto" w:fill="auto"/>
            <w:tcMar>
              <w:top w:w="100" w:type="dxa"/>
              <w:left w:w="100" w:type="dxa"/>
              <w:bottom w:w="100" w:type="dxa"/>
              <w:right w:w="100" w:type="dxa"/>
            </w:tcMar>
          </w:tcPr>
          <w:p w14:paraId="500E4A06"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4F3A9E1F"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 xml:space="preserve">Alonso Contreras </w:t>
            </w:r>
            <w:proofErr w:type="spellStart"/>
            <w:r w:rsidRPr="00C30E97">
              <w:rPr>
                <w:rFonts w:ascii="Times New Roman" w:hAnsi="Times New Roman" w:cs="Times New Roman"/>
                <w:sz w:val="24"/>
                <w:szCs w:val="24"/>
              </w:rPr>
              <w:t>Avila</w:t>
            </w:r>
            <w:proofErr w:type="spellEnd"/>
          </w:p>
        </w:tc>
      </w:tr>
      <w:tr w:rsidR="00C30E97" w:rsidRPr="00C30E97" w14:paraId="48D6D898" w14:textId="77777777" w:rsidTr="00C30E97">
        <w:trPr>
          <w:jc w:val="center"/>
        </w:trPr>
        <w:tc>
          <w:tcPr>
            <w:tcW w:w="3045" w:type="dxa"/>
            <w:shd w:val="clear" w:color="auto" w:fill="auto"/>
            <w:tcMar>
              <w:top w:w="100" w:type="dxa"/>
              <w:left w:w="100" w:type="dxa"/>
              <w:bottom w:w="100" w:type="dxa"/>
              <w:right w:w="100" w:type="dxa"/>
            </w:tcMar>
          </w:tcPr>
          <w:p w14:paraId="68E8F17C"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4B850327" w14:textId="77777777" w:rsidR="00C30E97" w:rsidRPr="00C30E97" w:rsidRDefault="00C30E97" w:rsidP="00C30E97">
            <w:pPr>
              <w:widowControl w:val="0"/>
              <w:spacing w:after="0" w:line="240" w:lineRule="auto"/>
              <w:rPr>
                <w:rFonts w:ascii="Times New Roman" w:hAnsi="Times New Roman" w:cs="Times New Roman"/>
                <w:sz w:val="24"/>
                <w:szCs w:val="24"/>
              </w:rPr>
            </w:pPr>
            <w:proofErr w:type="spellStart"/>
            <w:r w:rsidRPr="00C30E97">
              <w:rPr>
                <w:rFonts w:ascii="Times New Roman" w:hAnsi="Times New Roman" w:cs="Times New Roman"/>
                <w:sz w:val="24"/>
                <w:szCs w:val="24"/>
              </w:rPr>
              <w:t>Limberth</w:t>
            </w:r>
            <w:proofErr w:type="spellEnd"/>
            <w:r w:rsidRPr="00C30E97">
              <w:rPr>
                <w:rFonts w:ascii="Times New Roman" w:hAnsi="Times New Roman" w:cs="Times New Roman"/>
                <w:sz w:val="24"/>
                <w:szCs w:val="24"/>
              </w:rPr>
              <w:t xml:space="preserve"> </w:t>
            </w:r>
            <w:proofErr w:type="spellStart"/>
            <w:r w:rsidRPr="00C30E97">
              <w:rPr>
                <w:rFonts w:ascii="Times New Roman" w:hAnsi="Times New Roman" w:cs="Times New Roman"/>
                <w:sz w:val="24"/>
                <w:szCs w:val="24"/>
              </w:rPr>
              <w:t>Agael</w:t>
            </w:r>
            <w:proofErr w:type="spellEnd"/>
            <w:r w:rsidRPr="00C30E97">
              <w:rPr>
                <w:rFonts w:ascii="Times New Roman" w:hAnsi="Times New Roman" w:cs="Times New Roman"/>
                <w:sz w:val="24"/>
                <w:szCs w:val="24"/>
              </w:rPr>
              <w:t xml:space="preserve"> Peraza Pérez</w:t>
            </w:r>
          </w:p>
        </w:tc>
      </w:tr>
      <w:tr w:rsidR="00C30E97" w:rsidRPr="00C30E97" w14:paraId="020FE2E5" w14:textId="77777777" w:rsidTr="00C30E97">
        <w:trPr>
          <w:jc w:val="center"/>
        </w:trPr>
        <w:tc>
          <w:tcPr>
            <w:tcW w:w="3045" w:type="dxa"/>
            <w:shd w:val="clear" w:color="auto" w:fill="auto"/>
            <w:tcMar>
              <w:top w:w="100" w:type="dxa"/>
              <w:left w:w="100" w:type="dxa"/>
              <w:bottom w:w="100" w:type="dxa"/>
              <w:right w:w="100" w:type="dxa"/>
            </w:tcMar>
          </w:tcPr>
          <w:p w14:paraId="7540087F"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3492E2B4"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Myrna Delfina López Noriega</w:t>
            </w:r>
          </w:p>
        </w:tc>
      </w:tr>
      <w:tr w:rsidR="00C30E97" w:rsidRPr="00C30E97" w14:paraId="5650D0C6" w14:textId="77777777" w:rsidTr="00C30E97">
        <w:trPr>
          <w:jc w:val="center"/>
        </w:trPr>
        <w:tc>
          <w:tcPr>
            <w:tcW w:w="3045" w:type="dxa"/>
            <w:shd w:val="clear" w:color="auto" w:fill="auto"/>
            <w:tcMar>
              <w:top w:w="100" w:type="dxa"/>
              <w:left w:w="100" w:type="dxa"/>
              <w:bottom w:w="100" w:type="dxa"/>
              <w:right w:w="100" w:type="dxa"/>
            </w:tcMar>
          </w:tcPr>
          <w:p w14:paraId="368013F4"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6A8A4A49"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 xml:space="preserve">Alonso Contreras </w:t>
            </w:r>
            <w:proofErr w:type="spellStart"/>
            <w:r w:rsidRPr="00C30E97">
              <w:rPr>
                <w:rFonts w:ascii="Times New Roman" w:hAnsi="Times New Roman" w:cs="Times New Roman"/>
                <w:sz w:val="24"/>
                <w:szCs w:val="24"/>
              </w:rPr>
              <w:t>Avila</w:t>
            </w:r>
            <w:proofErr w:type="spellEnd"/>
          </w:p>
        </w:tc>
      </w:tr>
      <w:tr w:rsidR="00C30E97" w:rsidRPr="00C30E97" w14:paraId="2F1CBC05" w14:textId="77777777" w:rsidTr="00C30E97">
        <w:trPr>
          <w:jc w:val="center"/>
        </w:trPr>
        <w:tc>
          <w:tcPr>
            <w:tcW w:w="3045" w:type="dxa"/>
            <w:shd w:val="clear" w:color="auto" w:fill="auto"/>
            <w:tcMar>
              <w:top w:w="100" w:type="dxa"/>
              <w:left w:w="100" w:type="dxa"/>
              <w:bottom w:w="100" w:type="dxa"/>
              <w:right w:w="100" w:type="dxa"/>
            </w:tcMar>
          </w:tcPr>
          <w:p w14:paraId="7566183D"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68BCD3F8"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 xml:space="preserve">Myrna Delfina López Noriega y Alonso Contreras </w:t>
            </w:r>
            <w:proofErr w:type="spellStart"/>
            <w:r w:rsidRPr="00C30E97">
              <w:rPr>
                <w:rFonts w:ascii="Times New Roman" w:hAnsi="Times New Roman" w:cs="Times New Roman"/>
                <w:sz w:val="24"/>
                <w:szCs w:val="24"/>
              </w:rPr>
              <w:t>Avila</w:t>
            </w:r>
            <w:proofErr w:type="spellEnd"/>
            <w:r w:rsidRPr="00C30E97">
              <w:rPr>
                <w:rFonts w:ascii="Times New Roman" w:hAnsi="Times New Roman" w:cs="Times New Roman"/>
                <w:sz w:val="24"/>
                <w:szCs w:val="24"/>
              </w:rPr>
              <w:t xml:space="preserve"> (apoyo)</w:t>
            </w:r>
          </w:p>
        </w:tc>
      </w:tr>
      <w:tr w:rsidR="00C30E97" w:rsidRPr="00C30E97" w14:paraId="2E3BB893" w14:textId="77777777" w:rsidTr="00C30E97">
        <w:trPr>
          <w:jc w:val="center"/>
        </w:trPr>
        <w:tc>
          <w:tcPr>
            <w:tcW w:w="3045" w:type="dxa"/>
            <w:shd w:val="clear" w:color="auto" w:fill="auto"/>
            <w:tcMar>
              <w:top w:w="100" w:type="dxa"/>
              <w:left w:w="100" w:type="dxa"/>
              <w:bottom w:w="100" w:type="dxa"/>
              <w:right w:w="100" w:type="dxa"/>
            </w:tcMar>
          </w:tcPr>
          <w:p w14:paraId="7C65C702"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67908498"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 xml:space="preserve">Alonso Contreras </w:t>
            </w:r>
            <w:proofErr w:type="spellStart"/>
            <w:r w:rsidRPr="00C30E97">
              <w:rPr>
                <w:rFonts w:ascii="Times New Roman" w:hAnsi="Times New Roman" w:cs="Times New Roman"/>
                <w:sz w:val="24"/>
                <w:szCs w:val="24"/>
              </w:rPr>
              <w:t>Avila</w:t>
            </w:r>
            <w:proofErr w:type="spellEnd"/>
          </w:p>
        </w:tc>
      </w:tr>
      <w:tr w:rsidR="00C30E97" w:rsidRPr="00C30E97" w14:paraId="74745D00" w14:textId="77777777" w:rsidTr="00C30E97">
        <w:trPr>
          <w:jc w:val="center"/>
        </w:trPr>
        <w:tc>
          <w:tcPr>
            <w:tcW w:w="3045" w:type="dxa"/>
            <w:shd w:val="clear" w:color="auto" w:fill="auto"/>
            <w:tcMar>
              <w:top w:w="100" w:type="dxa"/>
              <w:left w:w="100" w:type="dxa"/>
              <w:bottom w:w="100" w:type="dxa"/>
              <w:right w:w="100" w:type="dxa"/>
            </w:tcMar>
          </w:tcPr>
          <w:p w14:paraId="4424B4D2"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4F39B8D3" w14:textId="77777777" w:rsidR="00C30E97" w:rsidRPr="00C30E97" w:rsidRDefault="00C30E97" w:rsidP="00C30E97">
            <w:pPr>
              <w:widowControl w:val="0"/>
              <w:spacing w:after="0" w:line="240" w:lineRule="auto"/>
              <w:rPr>
                <w:rFonts w:ascii="Times New Roman" w:hAnsi="Times New Roman" w:cs="Times New Roman"/>
                <w:sz w:val="24"/>
                <w:szCs w:val="24"/>
              </w:rPr>
            </w:pPr>
            <w:proofErr w:type="spellStart"/>
            <w:r w:rsidRPr="00C30E97">
              <w:rPr>
                <w:rFonts w:ascii="Times New Roman" w:hAnsi="Times New Roman" w:cs="Times New Roman"/>
                <w:sz w:val="24"/>
                <w:szCs w:val="24"/>
              </w:rPr>
              <w:t>Limberth</w:t>
            </w:r>
            <w:proofErr w:type="spellEnd"/>
            <w:r w:rsidRPr="00C30E97">
              <w:rPr>
                <w:rFonts w:ascii="Times New Roman" w:hAnsi="Times New Roman" w:cs="Times New Roman"/>
                <w:sz w:val="24"/>
                <w:szCs w:val="24"/>
              </w:rPr>
              <w:t xml:space="preserve"> </w:t>
            </w:r>
            <w:proofErr w:type="spellStart"/>
            <w:r w:rsidRPr="00C30E97">
              <w:rPr>
                <w:rFonts w:ascii="Times New Roman" w:hAnsi="Times New Roman" w:cs="Times New Roman"/>
                <w:sz w:val="24"/>
                <w:szCs w:val="24"/>
              </w:rPr>
              <w:t>Agael</w:t>
            </w:r>
            <w:proofErr w:type="spellEnd"/>
            <w:r w:rsidRPr="00C30E97">
              <w:rPr>
                <w:rFonts w:ascii="Times New Roman" w:hAnsi="Times New Roman" w:cs="Times New Roman"/>
                <w:sz w:val="24"/>
                <w:szCs w:val="24"/>
              </w:rPr>
              <w:t xml:space="preserve"> Peraza Pérez</w:t>
            </w:r>
          </w:p>
        </w:tc>
      </w:tr>
      <w:tr w:rsidR="00C30E97" w:rsidRPr="00C30E97" w14:paraId="61FA6FCB" w14:textId="77777777" w:rsidTr="00C30E97">
        <w:trPr>
          <w:jc w:val="center"/>
        </w:trPr>
        <w:tc>
          <w:tcPr>
            <w:tcW w:w="3045" w:type="dxa"/>
            <w:shd w:val="clear" w:color="auto" w:fill="auto"/>
            <w:tcMar>
              <w:top w:w="100" w:type="dxa"/>
              <w:left w:w="100" w:type="dxa"/>
              <w:bottom w:w="100" w:type="dxa"/>
              <w:right w:w="100" w:type="dxa"/>
            </w:tcMar>
          </w:tcPr>
          <w:p w14:paraId="2F20CDD9"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1885D99F"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Myrna Delfina López Noriega</w:t>
            </w:r>
          </w:p>
        </w:tc>
      </w:tr>
      <w:tr w:rsidR="00C30E97" w:rsidRPr="00C30E97" w14:paraId="173575B7" w14:textId="77777777" w:rsidTr="00C30E97">
        <w:trPr>
          <w:jc w:val="center"/>
        </w:trPr>
        <w:tc>
          <w:tcPr>
            <w:tcW w:w="3045" w:type="dxa"/>
            <w:shd w:val="clear" w:color="auto" w:fill="auto"/>
            <w:tcMar>
              <w:top w:w="100" w:type="dxa"/>
              <w:left w:w="100" w:type="dxa"/>
              <w:bottom w:w="100" w:type="dxa"/>
              <w:right w:w="100" w:type="dxa"/>
            </w:tcMar>
          </w:tcPr>
          <w:p w14:paraId="5F9FA014"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09CCF73C"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 xml:space="preserve">Alonso Contreras </w:t>
            </w:r>
            <w:proofErr w:type="spellStart"/>
            <w:r w:rsidRPr="00C30E97">
              <w:rPr>
                <w:rFonts w:ascii="Times New Roman" w:hAnsi="Times New Roman" w:cs="Times New Roman"/>
                <w:sz w:val="24"/>
                <w:szCs w:val="24"/>
              </w:rPr>
              <w:t>Avila</w:t>
            </w:r>
            <w:proofErr w:type="spellEnd"/>
          </w:p>
        </w:tc>
      </w:tr>
      <w:tr w:rsidR="00C30E97" w:rsidRPr="00C30E97" w14:paraId="2C108298" w14:textId="77777777" w:rsidTr="00C30E97">
        <w:trPr>
          <w:jc w:val="center"/>
        </w:trPr>
        <w:tc>
          <w:tcPr>
            <w:tcW w:w="3045" w:type="dxa"/>
            <w:shd w:val="clear" w:color="auto" w:fill="auto"/>
            <w:tcMar>
              <w:top w:w="100" w:type="dxa"/>
              <w:left w:w="100" w:type="dxa"/>
              <w:bottom w:w="100" w:type="dxa"/>
              <w:right w:w="100" w:type="dxa"/>
            </w:tcMar>
          </w:tcPr>
          <w:p w14:paraId="78F1BACE"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6C985C0E" w14:textId="77777777" w:rsidR="00C30E97" w:rsidRPr="00C30E97" w:rsidRDefault="00C30E97" w:rsidP="00C30E97">
            <w:pPr>
              <w:widowControl w:val="0"/>
              <w:spacing w:after="0" w:line="240" w:lineRule="auto"/>
              <w:rPr>
                <w:rFonts w:ascii="Times New Roman" w:hAnsi="Times New Roman" w:cs="Times New Roman"/>
                <w:sz w:val="24"/>
                <w:szCs w:val="24"/>
              </w:rPr>
            </w:pPr>
            <w:proofErr w:type="spellStart"/>
            <w:r w:rsidRPr="00C30E97">
              <w:rPr>
                <w:rFonts w:ascii="Times New Roman" w:hAnsi="Times New Roman" w:cs="Times New Roman"/>
                <w:sz w:val="24"/>
                <w:szCs w:val="24"/>
              </w:rPr>
              <w:t>Limberth</w:t>
            </w:r>
            <w:proofErr w:type="spellEnd"/>
            <w:r w:rsidRPr="00C30E97">
              <w:rPr>
                <w:rFonts w:ascii="Times New Roman" w:hAnsi="Times New Roman" w:cs="Times New Roman"/>
                <w:sz w:val="24"/>
                <w:szCs w:val="24"/>
              </w:rPr>
              <w:t xml:space="preserve"> </w:t>
            </w:r>
            <w:proofErr w:type="spellStart"/>
            <w:r w:rsidRPr="00C30E97">
              <w:rPr>
                <w:rFonts w:ascii="Times New Roman" w:hAnsi="Times New Roman" w:cs="Times New Roman"/>
                <w:sz w:val="24"/>
                <w:szCs w:val="24"/>
              </w:rPr>
              <w:t>Agael</w:t>
            </w:r>
            <w:proofErr w:type="spellEnd"/>
            <w:r w:rsidRPr="00C30E97">
              <w:rPr>
                <w:rFonts w:ascii="Times New Roman" w:hAnsi="Times New Roman" w:cs="Times New Roman"/>
                <w:sz w:val="24"/>
                <w:szCs w:val="24"/>
              </w:rPr>
              <w:t xml:space="preserve"> Peraza Pérez</w:t>
            </w:r>
          </w:p>
        </w:tc>
      </w:tr>
      <w:tr w:rsidR="00C30E97" w:rsidRPr="00C30E97" w14:paraId="662AC8A2" w14:textId="77777777" w:rsidTr="00C30E97">
        <w:trPr>
          <w:jc w:val="center"/>
        </w:trPr>
        <w:tc>
          <w:tcPr>
            <w:tcW w:w="3045" w:type="dxa"/>
            <w:shd w:val="clear" w:color="auto" w:fill="auto"/>
            <w:tcMar>
              <w:top w:w="100" w:type="dxa"/>
              <w:left w:w="100" w:type="dxa"/>
              <w:bottom w:w="100" w:type="dxa"/>
              <w:right w:w="100" w:type="dxa"/>
            </w:tcMar>
          </w:tcPr>
          <w:p w14:paraId="106EBE4A"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0386D1C9"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Myrna Delfina López Noriega</w:t>
            </w:r>
          </w:p>
        </w:tc>
      </w:tr>
      <w:tr w:rsidR="00C30E97" w:rsidRPr="00C30E97" w14:paraId="16A969D2" w14:textId="77777777" w:rsidTr="00C30E97">
        <w:trPr>
          <w:jc w:val="center"/>
        </w:trPr>
        <w:tc>
          <w:tcPr>
            <w:tcW w:w="3045" w:type="dxa"/>
            <w:shd w:val="clear" w:color="auto" w:fill="auto"/>
            <w:tcMar>
              <w:top w:w="100" w:type="dxa"/>
              <w:left w:w="100" w:type="dxa"/>
              <w:bottom w:w="100" w:type="dxa"/>
              <w:right w:w="100" w:type="dxa"/>
            </w:tcMar>
          </w:tcPr>
          <w:p w14:paraId="125FED09"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05152141"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 xml:space="preserve">Alonso Contreras </w:t>
            </w:r>
            <w:proofErr w:type="spellStart"/>
            <w:r w:rsidRPr="00C30E97">
              <w:rPr>
                <w:rFonts w:ascii="Times New Roman" w:hAnsi="Times New Roman" w:cs="Times New Roman"/>
                <w:sz w:val="24"/>
                <w:szCs w:val="24"/>
              </w:rPr>
              <w:t>Avila</w:t>
            </w:r>
            <w:proofErr w:type="spellEnd"/>
            <w:r w:rsidRPr="00C30E97">
              <w:rPr>
                <w:rFonts w:ascii="Times New Roman" w:hAnsi="Times New Roman" w:cs="Times New Roman"/>
                <w:sz w:val="24"/>
                <w:szCs w:val="24"/>
              </w:rPr>
              <w:t xml:space="preserve"> </w:t>
            </w:r>
          </w:p>
        </w:tc>
      </w:tr>
      <w:tr w:rsidR="00C30E97" w:rsidRPr="00C30E97" w14:paraId="3A757E7E" w14:textId="77777777" w:rsidTr="00C30E97">
        <w:trPr>
          <w:jc w:val="center"/>
        </w:trPr>
        <w:tc>
          <w:tcPr>
            <w:tcW w:w="3045" w:type="dxa"/>
            <w:shd w:val="clear" w:color="auto" w:fill="auto"/>
            <w:tcMar>
              <w:top w:w="100" w:type="dxa"/>
              <w:left w:w="100" w:type="dxa"/>
              <w:bottom w:w="100" w:type="dxa"/>
              <w:right w:w="100" w:type="dxa"/>
            </w:tcMar>
          </w:tcPr>
          <w:p w14:paraId="7C4D6165"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3F9E642A" w14:textId="77777777" w:rsidR="00C30E97" w:rsidRPr="00C30E97" w:rsidRDefault="00C30E97" w:rsidP="00C30E97">
            <w:pPr>
              <w:widowControl w:val="0"/>
              <w:spacing w:after="0" w:line="240" w:lineRule="auto"/>
              <w:rPr>
                <w:rFonts w:ascii="Times New Roman" w:hAnsi="Times New Roman" w:cs="Times New Roman"/>
                <w:sz w:val="24"/>
                <w:szCs w:val="24"/>
              </w:rPr>
            </w:pPr>
            <w:r w:rsidRPr="00C30E97">
              <w:rPr>
                <w:rFonts w:ascii="Times New Roman" w:hAnsi="Times New Roman" w:cs="Times New Roman"/>
                <w:sz w:val="24"/>
                <w:szCs w:val="24"/>
              </w:rPr>
              <w:t>Myrna Delfina López Noriega</w:t>
            </w:r>
          </w:p>
        </w:tc>
      </w:tr>
    </w:tbl>
    <w:p w14:paraId="74845D4F" w14:textId="77777777" w:rsidR="00C30E97" w:rsidRPr="00C30E97" w:rsidRDefault="00C30E97" w:rsidP="00C30E97">
      <w:pPr>
        <w:ind w:firstLine="720"/>
        <w:rPr>
          <w:rFonts w:ascii="Times New Roman" w:hAnsi="Times New Roman" w:cs="Times New Roman"/>
          <w:sz w:val="24"/>
          <w:szCs w:val="24"/>
        </w:rPr>
      </w:pPr>
    </w:p>
    <w:sectPr w:rsidR="00C30E97" w:rsidRPr="00C30E97" w:rsidSect="00AD70A9">
      <w:headerReference w:type="default" r:id="rId9"/>
      <w:footerReference w:type="default" r:id="rId10"/>
      <w:headerReference w:type="first" r:id="rId11"/>
      <w:footerReference w:type="first" r:id="rId12"/>
      <w:pgSz w:w="12240" w:h="15840" w:code="172"/>
      <w:pgMar w:top="1134" w:right="1701" w:bottom="709"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D0CC" w14:textId="77777777" w:rsidR="004E7DF8" w:rsidRDefault="004E7DF8" w:rsidP="00F146AC">
      <w:pPr>
        <w:spacing w:after="0" w:line="240" w:lineRule="auto"/>
      </w:pPr>
      <w:r>
        <w:separator/>
      </w:r>
    </w:p>
  </w:endnote>
  <w:endnote w:type="continuationSeparator" w:id="0">
    <w:p w14:paraId="3849269C" w14:textId="77777777" w:rsidR="004E7DF8" w:rsidRDefault="004E7DF8" w:rsidP="00F1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41D" w14:textId="01CAFB8B" w:rsidR="008E558D" w:rsidRDefault="006D3580" w:rsidP="002F6576">
    <w:pPr>
      <w:pStyle w:val="Piedepgina"/>
      <w:jc w:val="center"/>
    </w:pPr>
    <w:r w:rsidRPr="002A3D98">
      <w:rPr>
        <w:noProof/>
      </w:rPr>
      <w:drawing>
        <wp:inline distT="0" distB="0" distL="0" distR="0" wp14:anchorId="462F530F" wp14:editId="20924BC1">
          <wp:extent cx="1600200" cy="419100"/>
          <wp:effectExtent l="0" t="0" r="0" b="0"/>
          <wp:docPr id="1309759566" name="Imagen 130975956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Calibri" w:hAnsi="Calibri" w:cs="Calibri"/>
        <w:b/>
      </w:rPr>
      <w:t xml:space="preserve">             </w:t>
    </w:r>
    <w:r w:rsidRPr="006739CC">
      <w:rPr>
        <w:rFonts w:ascii="Calibri" w:hAnsi="Calibri" w:cs="Calibri"/>
        <w:b/>
      </w:rPr>
      <w:t xml:space="preserve">Vol. 15 </w:t>
    </w:r>
    <w:proofErr w:type="spellStart"/>
    <w:r w:rsidRPr="006739CC">
      <w:rPr>
        <w:rFonts w:ascii="Calibri" w:hAnsi="Calibri" w:cs="Calibri"/>
        <w:b/>
      </w:rPr>
      <w:t>Num</w:t>
    </w:r>
    <w:proofErr w:type="spellEnd"/>
    <w:r w:rsidRPr="006739CC">
      <w:rPr>
        <w:rFonts w:ascii="Calibri" w:hAnsi="Calibri" w:cs="Calibri"/>
        <w:b/>
      </w:rPr>
      <w:t xml:space="preserve">. </w:t>
    </w:r>
    <w:r>
      <w:rPr>
        <w:rFonts w:ascii="Calibri" w:hAnsi="Calibri" w:cs="Calibri"/>
        <w:b/>
      </w:rPr>
      <w:t>30</w:t>
    </w:r>
    <w:r w:rsidRPr="006739CC">
      <w:rPr>
        <w:rFonts w:ascii="Calibri" w:hAnsi="Calibri" w:cs="Calibri"/>
        <w:b/>
      </w:rPr>
      <w:t xml:space="preserve"> </w:t>
    </w:r>
    <w:proofErr w:type="gramStart"/>
    <w:r>
      <w:rPr>
        <w:rFonts w:ascii="Calibri" w:hAnsi="Calibri" w:cs="Calibri"/>
        <w:b/>
      </w:rPr>
      <w:t>Enero</w:t>
    </w:r>
    <w:proofErr w:type="gramEnd"/>
    <w:r>
      <w:rPr>
        <w:rFonts w:ascii="Calibri" w:hAnsi="Calibri" w:cs="Calibri"/>
        <w:b/>
      </w:rPr>
      <w:t xml:space="preserve"> – </w:t>
    </w:r>
    <w:proofErr w:type="gramStart"/>
    <w:r>
      <w:rPr>
        <w:rFonts w:ascii="Calibri" w:hAnsi="Calibri" w:cs="Calibri"/>
        <w:b/>
      </w:rPr>
      <w:t>Junio</w:t>
    </w:r>
    <w:proofErr w:type="gramEnd"/>
    <w:r>
      <w:rPr>
        <w:rFonts w:ascii="Calibri" w:hAnsi="Calibri" w:cs="Calibri"/>
        <w:b/>
      </w:rPr>
      <w:t xml:space="preserve"> 2025</w:t>
    </w:r>
    <w:r w:rsidRPr="001043F3">
      <w:rPr>
        <w:rFonts w:ascii="Calibri" w:hAnsi="Calibri" w:cs="Calibri"/>
        <w:b/>
      </w:rPr>
      <w:t>, e</w:t>
    </w:r>
    <w:r w:rsidR="00CB3A14">
      <w:rPr>
        <w:rFonts w:ascii="Calibri" w:hAnsi="Calibri" w:cs="Calibri"/>
        <w:b/>
      </w:rPr>
      <w:t>872</w:t>
    </w:r>
    <w:r w:rsidR="002F6576">
      <w:rPr>
        <w:rFonts w:ascii="Calibri" w:hAnsi="Calibri" w:cs="Calibri"/>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FEE8" w14:textId="162384C9" w:rsidR="006D3580" w:rsidRDefault="006D3580">
    <w:pPr>
      <w:pStyle w:val="Piedepgina"/>
    </w:pPr>
    <w:r>
      <w:t xml:space="preserve">                       </w:t>
    </w:r>
    <w:r w:rsidRPr="002A3D98">
      <w:rPr>
        <w:noProof/>
      </w:rPr>
      <w:drawing>
        <wp:inline distT="0" distB="0" distL="0" distR="0" wp14:anchorId="35BED3B5" wp14:editId="74CC97D3">
          <wp:extent cx="1600200" cy="419100"/>
          <wp:effectExtent l="0" t="0" r="0" b="0"/>
          <wp:docPr id="2061956719" name="Imagen 206195671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 xml:space="preserve">Vol. 15 </w:t>
    </w:r>
    <w:proofErr w:type="spellStart"/>
    <w:r w:rsidRPr="006739CC">
      <w:rPr>
        <w:rFonts w:ascii="Calibri" w:hAnsi="Calibri" w:cs="Calibri"/>
        <w:b/>
      </w:rPr>
      <w:t>Num</w:t>
    </w:r>
    <w:proofErr w:type="spellEnd"/>
    <w:r w:rsidRPr="006739CC">
      <w:rPr>
        <w:rFonts w:ascii="Calibri" w:hAnsi="Calibri" w:cs="Calibri"/>
        <w:b/>
      </w:rPr>
      <w:t xml:space="preserve">. </w:t>
    </w:r>
    <w:r>
      <w:rPr>
        <w:rFonts w:ascii="Calibri" w:hAnsi="Calibri" w:cs="Calibri"/>
        <w:b/>
      </w:rPr>
      <w:t>30</w:t>
    </w:r>
    <w:r w:rsidRPr="006739CC">
      <w:rPr>
        <w:rFonts w:ascii="Calibri" w:hAnsi="Calibri" w:cs="Calibri"/>
        <w:b/>
      </w:rPr>
      <w:t xml:space="preserve"> </w:t>
    </w:r>
    <w:proofErr w:type="gramStart"/>
    <w:r>
      <w:rPr>
        <w:rFonts w:ascii="Calibri" w:hAnsi="Calibri" w:cs="Calibri"/>
        <w:b/>
      </w:rPr>
      <w:t>Enero</w:t>
    </w:r>
    <w:proofErr w:type="gramEnd"/>
    <w:r>
      <w:rPr>
        <w:rFonts w:ascii="Calibri" w:hAnsi="Calibri" w:cs="Calibri"/>
        <w:b/>
      </w:rPr>
      <w:t xml:space="preserve"> – </w:t>
    </w:r>
    <w:proofErr w:type="gramStart"/>
    <w:r>
      <w:rPr>
        <w:rFonts w:ascii="Calibri" w:hAnsi="Calibri" w:cs="Calibri"/>
        <w:b/>
      </w:rPr>
      <w:t>Junio</w:t>
    </w:r>
    <w:proofErr w:type="gramEnd"/>
    <w:r>
      <w:rPr>
        <w:rFonts w:ascii="Calibri" w:hAnsi="Calibri" w:cs="Calibri"/>
        <w:b/>
      </w:rPr>
      <w:t xml:space="preserve"> 2025</w:t>
    </w:r>
    <w:r w:rsidRPr="001043F3">
      <w:rPr>
        <w:rFonts w:ascii="Calibri" w:hAnsi="Calibri" w:cs="Calibri"/>
        <w:b/>
      </w:rPr>
      <w:t>, e</w:t>
    </w:r>
    <w:r w:rsidR="00570578">
      <w:rPr>
        <w:rFonts w:ascii="Calibri" w:hAnsi="Calibri" w:cs="Calibri"/>
        <w:b/>
      </w:rPr>
      <w:t>872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4B3CC" w14:textId="77777777" w:rsidR="004E7DF8" w:rsidRDefault="004E7DF8" w:rsidP="00F146AC">
      <w:pPr>
        <w:spacing w:after="0" w:line="240" w:lineRule="auto"/>
      </w:pPr>
      <w:r>
        <w:separator/>
      </w:r>
    </w:p>
  </w:footnote>
  <w:footnote w:type="continuationSeparator" w:id="0">
    <w:p w14:paraId="75E9A6FB" w14:textId="77777777" w:rsidR="004E7DF8" w:rsidRDefault="004E7DF8" w:rsidP="00F14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06DA" w14:textId="11D5603D" w:rsidR="007F7D91" w:rsidRDefault="006D3580" w:rsidP="007F7D91">
    <w:pPr>
      <w:pStyle w:val="Encabezado"/>
      <w:jc w:val="center"/>
    </w:pPr>
    <w:r w:rsidRPr="002A3D98">
      <w:rPr>
        <w:noProof/>
      </w:rPr>
      <w:drawing>
        <wp:inline distT="0" distB="0" distL="0" distR="0" wp14:anchorId="41D9ACC6" wp14:editId="56C5ECA3">
          <wp:extent cx="5396230" cy="634365"/>
          <wp:effectExtent l="0" t="0" r="0" b="0"/>
          <wp:docPr id="1459136400" name="Imagen 14591364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634365"/>
                  </a:xfrm>
                  <a:prstGeom prst="rect">
                    <a:avLst/>
                  </a:prstGeom>
                  <a:noFill/>
                  <a:ln>
                    <a:noFill/>
                  </a:ln>
                </pic:spPr>
              </pic:pic>
            </a:graphicData>
          </a:graphic>
        </wp:inline>
      </w:drawing>
    </w:r>
  </w:p>
  <w:p w14:paraId="1008C86F" w14:textId="77777777" w:rsidR="007F7D91" w:rsidRDefault="007F7D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C5EF" w14:textId="43CA1F90" w:rsidR="007F7D91" w:rsidRDefault="006D3580" w:rsidP="007F7D91">
    <w:pPr>
      <w:pStyle w:val="Encabezado"/>
      <w:jc w:val="center"/>
    </w:pPr>
    <w:r w:rsidRPr="002A3D98">
      <w:rPr>
        <w:noProof/>
      </w:rPr>
      <w:drawing>
        <wp:inline distT="0" distB="0" distL="0" distR="0" wp14:anchorId="3C29B486" wp14:editId="26FF5106">
          <wp:extent cx="5396230" cy="634365"/>
          <wp:effectExtent l="0" t="0" r="0" b="0"/>
          <wp:docPr id="889530496" name="Imagen 88953049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634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E59"/>
    <w:multiLevelType w:val="hybridMultilevel"/>
    <w:tmpl w:val="98F2E43A"/>
    <w:lvl w:ilvl="0" w:tplc="FFFFFFFF">
      <w:numFmt w:val="bullet"/>
      <w:lvlText w:val="-"/>
      <w:lvlJc w:val="left"/>
      <w:pPr>
        <w:ind w:left="350" w:hanging="360"/>
      </w:pPr>
      <w:rPr>
        <w:rFonts w:ascii="Times New Roman" w:eastAsiaTheme="minorHAnsi" w:hAnsi="Times New Roman" w:cs="Times New Roman" w:hint="default"/>
      </w:rPr>
    </w:lvl>
    <w:lvl w:ilvl="1" w:tplc="080A0003" w:tentative="1">
      <w:start w:val="1"/>
      <w:numFmt w:val="bullet"/>
      <w:lvlText w:val="o"/>
      <w:lvlJc w:val="left"/>
      <w:pPr>
        <w:ind w:left="1070" w:hanging="360"/>
      </w:pPr>
      <w:rPr>
        <w:rFonts w:ascii="Courier New" w:hAnsi="Courier New" w:cs="Courier New" w:hint="default"/>
      </w:rPr>
    </w:lvl>
    <w:lvl w:ilvl="2" w:tplc="080A0005" w:tentative="1">
      <w:start w:val="1"/>
      <w:numFmt w:val="bullet"/>
      <w:lvlText w:val=""/>
      <w:lvlJc w:val="left"/>
      <w:pPr>
        <w:ind w:left="1790" w:hanging="360"/>
      </w:pPr>
      <w:rPr>
        <w:rFonts w:ascii="Wingdings" w:hAnsi="Wingdings" w:hint="default"/>
      </w:rPr>
    </w:lvl>
    <w:lvl w:ilvl="3" w:tplc="080A0001" w:tentative="1">
      <w:start w:val="1"/>
      <w:numFmt w:val="bullet"/>
      <w:lvlText w:val=""/>
      <w:lvlJc w:val="left"/>
      <w:pPr>
        <w:ind w:left="2510" w:hanging="360"/>
      </w:pPr>
      <w:rPr>
        <w:rFonts w:ascii="Symbol" w:hAnsi="Symbol" w:hint="default"/>
      </w:rPr>
    </w:lvl>
    <w:lvl w:ilvl="4" w:tplc="080A0003" w:tentative="1">
      <w:start w:val="1"/>
      <w:numFmt w:val="bullet"/>
      <w:lvlText w:val="o"/>
      <w:lvlJc w:val="left"/>
      <w:pPr>
        <w:ind w:left="3230" w:hanging="360"/>
      </w:pPr>
      <w:rPr>
        <w:rFonts w:ascii="Courier New" w:hAnsi="Courier New" w:cs="Courier New" w:hint="default"/>
      </w:rPr>
    </w:lvl>
    <w:lvl w:ilvl="5" w:tplc="080A0005" w:tentative="1">
      <w:start w:val="1"/>
      <w:numFmt w:val="bullet"/>
      <w:lvlText w:val=""/>
      <w:lvlJc w:val="left"/>
      <w:pPr>
        <w:ind w:left="3950" w:hanging="360"/>
      </w:pPr>
      <w:rPr>
        <w:rFonts w:ascii="Wingdings" w:hAnsi="Wingdings" w:hint="default"/>
      </w:rPr>
    </w:lvl>
    <w:lvl w:ilvl="6" w:tplc="080A0001" w:tentative="1">
      <w:start w:val="1"/>
      <w:numFmt w:val="bullet"/>
      <w:lvlText w:val=""/>
      <w:lvlJc w:val="left"/>
      <w:pPr>
        <w:ind w:left="4670" w:hanging="360"/>
      </w:pPr>
      <w:rPr>
        <w:rFonts w:ascii="Symbol" w:hAnsi="Symbol" w:hint="default"/>
      </w:rPr>
    </w:lvl>
    <w:lvl w:ilvl="7" w:tplc="080A0003" w:tentative="1">
      <w:start w:val="1"/>
      <w:numFmt w:val="bullet"/>
      <w:lvlText w:val="o"/>
      <w:lvlJc w:val="left"/>
      <w:pPr>
        <w:ind w:left="5390" w:hanging="360"/>
      </w:pPr>
      <w:rPr>
        <w:rFonts w:ascii="Courier New" w:hAnsi="Courier New" w:cs="Courier New" w:hint="default"/>
      </w:rPr>
    </w:lvl>
    <w:lvl w:ilvl="8" w:tplc="080A0005" w:tentative="1">
      <w:start w:val="1"/>
      <w:numFmt w:val="bullet"/>
      <w:lvlText w:val=""/>
      <w:lvlJc w:val="left"/>
      <w:pPr>
        <w:ind w:left="6110" w:hanging="360"/>
      </w:pPr>
      <w:rPr>
        <w:rFonts w:ascii="Wingdings" w:hAnsi="Wingdings" w:hint="default"/>
      </w:rPr>
    </w:lvl>
  </w:abstractNum>
  <w:abstractNum w:abstractNumId="1" w15:restartNumberingAfterBreak="0">
    <w:nsid w:val="0E50499D"/>
    <w:multiLevelType w:val="hybridMultilevel"/>
    <w:tmpl w:val="6F7E9F4A"/>
    <w:lvl w:ilvl="0" w:tplc="FFFFFFFF">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72521C"/>
    <w:multiLevelType w:val="hybridMultilevel"/>
    <w:tmpl w:val="98821A40"/>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15:restartNumberingAfterBreak="0">
    <w:nsid w:val="363E17BA"/>
    <w:multiLevelType w:val="hybridMultilevel"/>
    <w:tmpl w:val="F55A0CD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42946416"/>
    <w:multiLevelType w:val="hybridMultilevel"/>
    <w:tmpl w:val="DDF461FC"/>
    <w:lvl w:ilvl="0" w:tplc="FFFFFFFF">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9B10B2F"/>
    <w:multiLevelType w:val="hybridMultilevel"/>
    <w:tmpl w:val="2636484A"/>
    <w:lvl w:ilvl="0" w:tplc="FFFFFFFF">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63683647">
    <w:abstractNumId w:val="0"/>
  </w:num>
  <w:num w:numId="2" w16cid:durableId="1641155386">
    <w:abstractNumId w:val="4"/>
  </w:num>
  <w:num w:numId="3" w16cid:durableId="2084328175">
    <w:abstractNumId w:val="1"/>
  </w:num>
  <w:num w:numId="4" w16cid:durableId="1659188355">
    <w:abstractNumId w:val="5"/>
  </w:num>
  <w:num w:numId="5" w16cid:durableId="38289907">
    <w:abstractNumId w:val="2"/>
  </w:num>
  <w:num w:numId="6" w16cid:durableId="305358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6AC"/>
    <w:rsid w:val="00013901"/>
    <w:rsid w:val="00014BEB"/>
    <w:rsid w:val="00017495"/>
    <w:rsid w:val="000315D1"/>
    <w:rsid w:val="00040F98"/>
    <w:rsid w:val="00045545"/>
    <w:rsid w:val="000461B0"/>
    <w:rsid w:val="000523E4"/>
    <w:rsid w:val="00055AB8"/>
    <w:rsid w:val="00056A29"/>
    <w:rsid w:val="0005780A"/>
    <w:rsid w:val="00060139"/>
    <w:rsid w:val="00060CDE"/>
    <w:rsid w:val="00065866"/>
    <w:rsid w:val="00067584"/>
    <w:rsid w:val="0007009F"/>
    <w:rsid w:val="00070C92"/>
    <w:rsid w:val="0007213A"/>
    <w:rsid w:val="00072D5B"/>
    <w:rsid w:val="000769E7"/>
    <w:rsid w:val="000800DB"/>
    <w:rsid w:val="000843C6"/>
    <w:rsid w:val="00097A88"/>
    <w:rsid w:val="000A4F32"/>
    <w:rsid w:val="000A6D07"/>
    <w:rsid w:val="000B0310"/>
    <w:rsid w:val="000B1B4A"/>
    <w:rsid w:val="000B30AC"/>
    <w:rsid w:val="000B5486"/>
    <w:rsid w:val="000C558C"/>
    <w:rsid w:val="000C5A5D"/>
    <w:rsid w:val="000C5CB5"/>
    <w:rsid w:val="000C6924"/>
    <w:rsid w:val="000C7FF0"/>
    <w:rsid w:val="000D1540"/>
    <w:rsid w:val="000D546C"/>
    <w:rsid w:val="000D61DB"/>
    <w:rsid w:val="000D6789"/>
    <w:rsid w:val="000E3E7B"/>
    <w:rsid w:val="000F0F67"/>
    <w:rsid w:val="000F3598"/>
    <w:rsid w:val="000F4244"/>
    <w:rsid w:val="000F4942"/>
    <w:rsid w:val="00100C7A"/>
    <w:rsid w:val="00100D73"/>
    <w:rsid w:val="00103DBF"/>
    <w:rsid w:val="00114685"/>
    <w:rsid w:val="00114CC0"/>
    <w:rsid w:val="0011607D"/>
    <w:rsid w:val="0012221A"/>
    <w:rsid w:val="00122C78"/>
    <w:rsid w:val="0012481A"/>
    <w:rsid w:val="00134FA0"/>
    <w:rsid w:val="00135928"/>
    <w:rsid w:val="00135D81"/>
    <w:rsid w:val="0014253C"/>
    <w:rsid w:val="00143415"/>
    <w:rsid w:val="001436E2"/>
    <w:rsid w:val="001438FC"/>
    <w:rsid w:val="00144732"/>
    <w:rsid w:val="0015175D"/>
    <w:rsid w:val="001677C0"/>
    <w:rsid w:val="00173EBF"/>
    <w:rsid w:val="00175383"/>
    <w:rsid w:val="00180594"/>
    <w:rsid w:val="00183730"/>
    <w:rsid w:val="001837CA"/>
    <w:rsid w:val="001855DC"/>
    <w:rsid w:val="00186043"/>
    <w:rsid w:val="001925E5"/>
    <w:rsid w:val="00192D69"/>
    <w:rsid w:val="0019303D"/>
    <w:rsid w:val="001964D6"/>
    <w:rsid w:val="00197BC0"/>
    <w:rsid w:val="001A3A8C"/>
    <w:rsid w:val="001A78FE"/>
    <w:rsid w:val="001B197B"/>
    <w:rsid w:val="001B7523"/>
    <w:rsid w:val="001B7C3F"/>
    <w:rsid w:val="001B7EC0"/>
    <w:rsid w:val="001C0FD9"/>
    <w:rsid w:val="001C6144"/>
    <w:rsid w:val="001C6F66"/>
    <w:rsid w:val="001D2A97"/>
    <w:rsid w:val="001D6877"/>
    <w:rsid w:val="001D7DAB"/>
    <w:rsid w:val="001E2942"/>
    <w:rsid w:val="001E3E67"/>
    <w:rsid w:val="001E48A3"/>
    <w:rsid w:val="001F5C75"/>
    <w:rsid w:val="002006CB"/>
    <w:rsid w:val="002008CE"/>
    <w:rsid w:val="00200A9A"/>
    <w:rsid w:val="0020210F"/>
    <w:rsid w:val="002029AA"/>
    <w:rsid w:val="00206C84"/>
    <w:rsid w:val="00207CDC"/>
    <w:rsid w:val="00211F27"/>
    <w:rsid w:val="00215A24"/>
    <w:rsid w:val="0022362E"/>
    <w:rsid w:val="002248D8"/>
    <w:rsid w:val="00231380"/>
    <w:rsid w:val="00231709"/>
    <w:rsid w:val="00236FD7"/>
    <w:rsid w:val="00251C11"/>
    <w:rsid w:val="00253116"/>
    <w:rsid w:val="002540D8"/>
    <w:rsid w:val="00265088"/>
    <w:rsid w:val="00266541"/>
    <w:rsid w:val="0026678B"/>
    <w:rsid w:val="00266E51"/>
    <w:rsid w:val="00270DF5"/>
    <w:rsid w:val="002743FC"/>
    <w:rsid w:val="002746A4"/>
    <w:rsid w:val="00274ED2"/>
    <w:rsid w:val="00274FB3"/>
    <w:rsid w:val="002750A9"/>
    <w:rsid w:val="002774FF"/>
    <w:rsid w:val="00283D59"/>
    <w:rsid w:val="00290072"/>
    <w:rsid w:val="0029235F"/>
    <w:rsid w:val="002944D4"/>
    <w:rsid w:val="002A00D8"/>
    <w:rsid w:val="002A0FAE"/>
    <w:rsid w:val="002A1158"/>
    <w:rsid w:val="002A233B"/>
    <w:rsid w:val="002A43E1"/>
    <w:rsid w:val="002A65A1"/>
    <w:rsid w:val="002B26E6"/>
    <w:rsid w:val="002B336D"/>
    <w:rsid w:val="002B4FF8"/>
    <w:rsid w:val="002C66D2"/>
    <w:rsid w:val="002C6EDB"/>
    <w:rsid w:val="002D39A1"/>
    <w:rsid w:val="002D6D9D"/>
    <w:rsid w:val="002E7096"/>
    <w:rsid w:val="002F046E"/>
    <w:rsid w:val="002F283E"/>
    <w:rsid w:val="002F2A7E"/>
    <w:rsid w:val="002F43C4"/>
    <w:rsid w:val="002F556C"/>
    <w:rsid w:val="002F6576"/>
    <w:rsid w:val="003004A0"/>
    <w:rsid w:val="003043EB"/>
    <w:rsid w:val="00305753"/>
    <w:rsid w:val="003065C4"/>
    <w:rsid w:val="0031255C"/>
    <w:rsid w:val="0032097E"/>
    <w:rsid w:val="00323935"/>
    <w:rsid w:val="003258C4"/>
    <w:rsid w:val="00330E94"/>
    <w:rsid w:val="003316F8"/>
    <w:rsid w:val="003346D2"/>
    <w:rsid w:val="003508CB"/>
    <w:rsid w:val="00363140"/>
    <w:rsid w:val="003642D4"/>
    <w:rsid w:val="00365883"/>
    <w:rsid w:val="00366B16"/>
    <w:rsid w:val="00370A6C"/>
    <w:rsid w:val="00370E31"/>
    <w:rsid w:val="00372D08"/>
    <w:rsid w:val="00373FFF"/>
    <w:rsid w:val="0037489C"/>
    <w:rsid w:val="003842B8"/>
    <w:rsid w:val="003873CC"/>
    <w:rsid w:val="00387E32"/>
    <w:rsid w:val="003907A4"/>
    <w:rsid w:val="00391FD0"/>
    <w:rsid w:val="003947A6"/>
    <w:rsid w:val="003A3712"/>
    <w:rsid w:val="003A4FA5"/>
    <w:rsid w:val="003A5333"/>
    <w:rsid w:val="003B0403"/>
    <w:rsid w:val="003B09BB"/>
    <w:rsid w:val="003B1949"/>
    <w:rsid w:val="003B5E3E"/>
    <w:rsid w:val="003B65C4"/>
    <w:rsid w:val="003C0190"/>
    <w:rsid w:val="003C08C7"/>
    <w:rsid w:val="003C4C51"/>
    <w:rsid w:val="003D164B"/>
    <w:rsid w:val="003D3E04"/>
    <w:rsid w:val="003D4F0E"/>
    <w:rsid w:val="003D6EFE"/>
    <w:rsid w:val="003D7267"/>
    <w:rsid w:val="003E1E8D"/>
    <w:rsid w:val="003E329B"/>
    <w:rsid w:val="003E7F7A"/>
    <w:rsid w:val="003F06D6"/>
    <w:rsid w:val="003F31AB"/>
    <w:rsid w:val="003F357B"/>
    <w:rsid w:val="0040009D"/>
    <w:rsid w:val="00400E20"/>
    <w:rsid w:val="00401E4E"/>
    <w:rsid w:val="004020FC"/>
    <w:rsid w:val="004023A1"/>
    <w:rsid w:val="00404E66"/>
    <w:rsid w:val="00412F47"/>
    <w:rsid w:val="004140DB"/>
    <w:rsid w:val="004142BE"/>
    <w:rsid w:val="00417008"/>
    <w:rsid w:val="00420687"/>
    <w:rsid w:val="00422345"/>
    <w:rsid w:val="00424360"/>
    <w:rsid w:val="004248AA"/>
    <w:rsid w:val="00426372"/>
    <w:rsid w:val="00432894"/>
    <w:rsid w:val="00435EF4"/>
    <w:rsid w:val="00436D51"/>
    <w:rsid w:val="00441AE0"/>
    <w:rsid w:val="00454E9F"/>
    <w:rsid w:val="004630E5"/>
    <w:rsid w:val="00463368"/>
    <w:rsid w:val="00475ADD"/>
    <w:rsid w:val="00475C76"/>
    <w:rsid w:val="004762E0"/>
    <w:rsid w:val="00476D7F"/>
    <w:rsid w:val="004820E1"/>
    <w:rsid w:val="00483C2B"/>
    <w:rsid w:val="00492E0C"/>
    <w:rsid w:val="00493DE8"/>
    <w:rsid w:val="00494BF3"/>
    <w:rsid w:val="004962CB"/>
    <w:rsid w:val="004A16E0"/>
    <w:rsid w:val="004A1C01"/>
    <w:rsid w:val="004A2C33"/>
    <w:rsid w:val="004A33B5"/>
    <w:rsid w:val="004B4BBC"/>
    <w:rsid w:val="004B5078"/>
    <w:rsid w:val="004B6482"/>
    <w:rsid w:val="004C1827"/>
    <w:rsid w:val="004C2E99"/>
    <w:rsid w:val="004C44F8"/>
    <w:rsid w:val="004C4E7F"/>
    <w:rsid w:val="004C7109"/>
    <w:rsid w:val="004D2259"/>
    <w:rsid w:val="004D6A9F"/>
    <w:rsid w:val="004E1C1F"/>
    <w:rsid w:val="004E7DF8"/>
    <w:rsid w:val="004F3A5B"/>
    <w:rsid w:val="004F4940"/>
    <w:rsid w:val="004F5906"/>
    <w:rsid w:val="0050035C"/>
    <w:rsid w:val="0050224E"/>
    <w:rsid w:val="00506043"/>
    <w:rsid w:val="00512643"/>
    <w:rsid w:val="00513F2D"/>
    <w:rsid w:val="00514518"/>
    <w:rsid w:val="0052207B"/>
    <w:rsid w:val="00522604"/>
    <w:rsid w:val="0052507D"/>
    <w:rsid w:val="00525A76"/>
    <w:rsid w:val="00532722"/>
    <w:rsid w:val="00532ACF"/>
    <w:rsid w:val="00532F12"/>
    <w:rsid w:val="0053635E"/>
    <w:rsid w:val="005409CB"/>
    <w:rsid w:val="00541243"/>
    <w:rsid w:val="00542957"/>
    <w:rsid w:val="00546583"/>
    <w:rsid w:val="00557C4B"/>
    <w:rsid w:val="00562142"/>
    <w:rsid w:val="00570578"/>
    <w:rsid w:val="00573664"/>
    <w:rsid w:val="00575BC3"/>
    <w:rsid w:val="00576315"/>
    <w:rsid w:val="00580A42"/>
    <w:rsid w:val="00591801"/>
    <w:rsid w:val="00591D73"/>
    <w:rsid w:val="00594FA3"/>
    <w:rsid w:val="005A1513"/>
    <w:rsid w:val="005A63AA"/>
    <w:rsid w:val="005B0493"/>
    <w:rsid w:val="005B0D7F"/>
    <w:rsid w:val="005B3BFD"/>
    <w:rsid w:val="005B4FDC"/>
    <w:rsid w:val="005B7007"/>
    <w:rsid w:val="005B712D"/>
    <w:rsid w:val="005C1F36"/>
    <w:rsid w:val="005C5FEB"/>
    <w:rsid w:val="005C67AB"/>
    <w:rsid w:val="005D18AD"/>
    <w:rsid w:val="005D2398"/>
    <w:rsid w:val="005D358B"/>
    <w:rsid w:val="005D7A92"/>
    <w:rsid w:val="005E3862"/>
    <w:rsid w:val="005E7004"/>
    <w:rsid w:val="005E7535"/>
    <w:rsid w:val="005F1810"/>
    <w:rsid w:val="006004D5"/>
    <w:rsid w:val="00602347"/>
    <w:rsid w:val="00613A72"/>
    <w:rsid w:val="00615E5C"/>
    <w:rsid w:val="006224FE"/>
    <w:rsid w:val="00630357"/>
    <w:rsid w:val="00637D0B"/>
    <w:rsid w:val="0064266D"/>
    <w:rsid w:val="00642D35"/>
    <w:rsid w:val="0064681E"/>
    <w:rsid w:val="00661F19"/>
    <w:rsid w:val="00663E07"/>
    <w:rsid w:val="00665890"/>
    <w:rsid w:val="00670567"/>
    <w:rsid w:val="00681B3B"/>
    <w:rsid w:val="00687215"/>
    <w:rsid w:val="006962A5"/>
    <w:rsid w:val="00696E9E"/>
    <w:rsid w:val="00696FBB"/>
    <w:rsid w:val="006A0E5F"/>
    <w:rsid w:val="006A260F"/>
    <w:rsid w:val="006A5720"/>
    <w:rsid w:val="006A73F0"/>
    <w:rsid w:val="006A7AAC"/>
    <w:rsid w:val="006C1C99"/>
    <w:rsid w:val="006C4E07"/>
    <w:rsid w:val="006C7879"/>
    <w:rsid w:val="006C7C9C"/>
    <w:rsid w:val="006D3580"/>
    <w:rsid w:val="006D6DAB"/>
    <w:rsid w:val="006D7368"/>
    <w:rsid w:val="006E2D25"/>
    <w:rsid w:val="006E3917"/>
    <w:rsid w:val="006E41EA"/>
    <w:rsid w:val="006F0027"/>
    <w:rsid w:val="006F1283"/>
    <w:rsid w:val="006F3934"/>
    <w:rsid w:val="007013E4"/>
    <w:rsid w:val="00701705"/>
    <w:rsid w:val="00707B3C"/>
    <w:rsid w:val="0071540F"/>
    <w:rsid w:val="00717974"/>
    <w:rsid w:val="007206B3"/>
    <w:rsid w:val="007214F2"/>
    <w:rsid w:val="007275BD"/>
    <w:rsid w:val="00736D4D"/>
    <w:rsid w:val="00737A11"/>
    <w:rsid w:val="00740B47"/>
    <w:rsid w:val="00740E6E"/>
    <w:rsid w:val="007412EC"/>
    <w:rsid w:val="007455A2"/>
    <w:rsid w:val="007504D4"/>
    <w:rsid w:val="00750C41"/>
    <w:rsid w:val="00753A08"/>
    <w:rsid w:val="00753A67"/>
    <w:rsid w:val="00753D7B"/>
    <w:rsid w:val="00754016"/>
    <w:rsid w:val="00754020"/>
    <w:rsid w:val="00754C50"/>
    <w:rsid w:val="00755566"/>
    <w:rsid w:val="00757B57"/>
    <w:rsid w:val="00764F65"/>
    <w:rsid w:val="007650D2"/>
    <w:rsid w:val="0076714F"/>
    <w:rsid w:val="0077064B"/>
    <w:rsid w:val="00771B6C"/>
    <w:rsid w:val="00774A12"/>
    <w:rsid w:val="00781DED"/>
    <w:rsid w:val="00782621"/>
    <w:rsid w:val="00785A8C"/>
    <w:rsid w:val="00787988"/>
    <w:rsid w:val="00790110"/>
    <w:rsid w:val="00792FF4"/>
    <w:rsid w:val="007A0C16"/>
    <w:rsid w:val="007A13D3"/>
    <w:rsid w:val="007A6DD0"/>
    <w:rsid w:val="007B34F1"/>
    <w:rsid w:val="007B3805"/>
    <w:rsid w:val="007B72C1"/>
    <w:rsid w:val="007C1816"/>
    <w:rsid w:val="007C3C92"/>
    <w:rsid w:val="007C6275"/>
    <w:rsid w:val="007C70D6"/>
    <w:rsid w:val="007D1500"/>
    <w:rsid w:val="007D6EAE"/>
    <w:rsid w:val="007E210E"/>
    <w:rsid w:val="007E3AFF"/>
    <w:rsid w:val="007E48E1"/>
    <w:rsid w:val="007E521D"/>
    <w:rsid w:val="007F0103"/>
    <w:rsid w:val="007F7D91"/>
    <w:rsid w:val="00803254"/>
    <w:rsid w:val="008034D7"/>
    <w:rsid w:val="00804941"/>
    <w:rsid w:val="008118DC"/>
    <w:rsid w:val="00812547"/>
    <w:rsid w:val="00812922"/>
    <w:rsid w:val="00813460"/>
    <w:rsid w:val="0081592D"/>
    <w:rsid w:val="00815B28"/>
    <w:rsid w:val="00821AD1"/>
    <w:rsid w:val="00822B29"/>
    <w:rsid w:val="00823EAF"/>
    <w:rsid w:val="008240BD"/>
    <w:rsid w:val="00833401"/>
    <w:rsid w:val="00833D5B"/>
    <w:rsid w:val="00834C8A"/>
    <w:rsid w:val="008377AE"/>
    <w:rsid w:val="00842C39"/>
    <w:rsid w:val="00854183"/>
    <w:rsid w:val="008559BD"/>
    <w:rsid w:val="00857E06"/>
    <w:rsid w:val="00861736"/>
    <w:rsid w:val="00862B0C"/>
    <w:rsid w:val="0086365F"/>
    <w:rsid w:val="00863CF0"/>
    <w:rsid w:val="00865F01"/>
    <w:rsid w:val="00866261"/>
    <w:rsid w:val="00866EE6"/>
    <w:rsid w:val="00887648"/>
    <w:rsid w:val="00890174"/>
    <w:rsid w:val="008A1E59"/>
    <w:rsid w:val="008A2312"/>
    <w:rsid w:val="008A38B1"/>
    <w:rsid w:val="008A7549"/>
    <w:rsid w:val="008B0EB5"/>
    <w:rsid w:val="008B218E"/>
    <w:rsid w:val="008B4B81"/>
    <w:rsid w:val="008B6744"/>
    <w:rsid w:val="008C778C"/>
    <w:rsid w:val="008C79F9"/>
    <w:rsid w:val="008D12DB"/>
    <w:rsid w:val="008D582C"/>
    <w:rsid w:val="008E558D"/>
    <w:rsid w:val="008E6212"/>
    <w:rsid w:val="008E6354"/>
    <w:rsid w:val="008E738E"/>
    <w:rsid w:val="008E7424"/>
    <w:rsid w:val="008E7BD0"/>
    <w:rsid w:val="008E7F54"/>
    <w:rsid w:val="008F6553"/>
    <w:rsid w:val="008F71CB"/>
    <w:rsid w:val="00910FD1"/>
    <w:rsid w:val="00911A2E"/>
    <w:rsid w:val="00912C11"/>
    <w:rsid w:val="00913BEF"/>
    <w:rsid w:val="009240F6"/>
    <w:rsid w:val="0092551E"/>
    <w:rsid w:val="00925B87"/>
    <w:rsid w:val="00925CFB"/>
    <w:rsid w:val="00926228"/>
    <w:rsid w:val="009270BB"/>
    <w:rsid w:val="00931752"/>
    <w:rsid w:val="009327BC"/>
    <w:rsid w:val="00937031"/>
    <w:rsid w:val="00943382"/>
    <w:rsid w:val="0094356D"/>
    <w:rsid w:val="0094406E"/>
    <w:rsid w:val="00954B67"/>
    <w:rsid w:val="009573C6"/>
    <w:rsid w:val="0096366D"/>
    <w:rsid w:val="009710E3"/>
    <w:rsid w:val="0097205E"/>
    <w:rsid w:val="0098196D"/>
    <w:rsid w:val="00984F5F"/>
    <w:rsid w:val="00986673"/>
    <w:rsid w:val="009870A2"/>
    <w:rsid w:val="00991883"/>
    <w:rsid w:val="00997689"/>
    <w:rsid w:val="009A12B2"/>
    <w:rsid w:val="009A3BF8"/>
    <w:rsid w:val="009A4DD4"/>
    <w:rsid w:val="009B1982"/>
    <w:rsid w:val="009B2406"/>
    <w:rsid w:val="009B266C"/>
    <w:rsid w:val="009B2A39"/>
    <w:rsid w:val="009B52B8"/>
    <w:rsid w:val="009C446E"/>
    <w:rsid w:val="009D0892"/>
    <w:rsid w:val="009D7360"/>
    <w:rsid w:val="009E0394"/>
    <w:rsid w:val="009E38EB"/>
    <w:rsid w:val="009E4C83"/>
    <w:rsid w:val="009E55A9"/>
    <w:rsid w:val="009E5F03"/>
    <w:rsid w:val="009F2313"/>
    <w:rsid w:val="009F4909"/>
    <w:rsid w:val="009F5860"/>
    <w:rsid w:val="00A004DF"/>
    <w:rsid w:val="00A13225"/>
    <w:rsid w:val="00A13BCA"/>
    <w:rsid w:val="00A158CB"/>
    <w:rsid w:val="00A21289"/>
    <w:rsid w:val="00A23410"/>
    <w:rsid w:val="00A259E7"/>
    <w:rsid w:val="00A25C8E"/>
    <w:rsid w:val="00A263A9"/>
    <w:rsid w:val="00A40131"/>
    <w:rsid w:val="00A40D1D"/>
    <w:rsid w:val="00A465C0"/>
    <w:rsid w:val="00A512A9"/>
    <w:rsid w:val="00A61184"/>
    <w:rsid w:val="00A6152A"/>
    <w:rsid w:val="00A61CD9"/>
    <w:rsid w:val="00A64926"/>
    <w:rsid w:val="00A7279E"/>
    <w:rsid w:val="00A75848"/>
    <w:rsid w:val="00A81547"/>
    <w:rsid w:val="00A8426F"/>
    <w:rsid w:val="00A85B3A"/>
    <w:rsid w:val="00A85E4A"/>
    <w:rsid w:val="00A87CE5"/>
    <w:rsid w:val="00A904FB"/>
    <w:rsid w:val="00A91360"/>
    <w:rsid w:val="00A93B95"/>
    <w:rsid w:val="00A95FA7"/>
    <w:rsid w:val="00A96666"/>
    <w:rsid w:val="00A966DF"/>
    <w:rsid w:val="00AA51D0"/>
    <w:rsid w:val="00AA5A1E"/>
    <w:rsid w:val="00AA71DB"/>
    <w:rsid w:val="00AB0162"/>
    <w:rsid w:val="00AB4339"/>
    <w:rsid w:val="00AB7BB6"/>
    <w:rsid w:val="00AC2094"/>
    <w:rsid w:val="00AC43BE"/>
    <w:rsid w:val="00AC4AAE"/>
    <w:rsid w:val="00AD180E"/>
    <w:rsid w:val="00AD2446"/>
    <w:rsid w:val="00AD2559"/>
    <w:rsid w:val="00AD2820"/>
    <w:rsid w:val="00AD62C4"/>
    <w:rsid w:val="00AD70A9"/>
    <w:rsid w:val="00AE2D26"/>
    <w:rsid w:val="00AE3285"/>
    <w:rsid w:val="00AE47E5"/>
    <w:rsid w:val="00AE514E"/>
    <w:rsid w:val="00AE76B1"/>
    <w:rsid w:val="00AF00DD"/>
    <w:rsid w:val="00AF0C74"/>
    <w:rsid w:val="00AF560E"/>
    <w:rsid w:val="00AF5BE3"/>
    <w:rsid w:val="00B060A2"/>
    <w:rsid w:val="00B060C6"/>
    <w:rsid w:val="00B07EE8"/>
    <w:rsid w:val="00B10544"/>
    <w:rsid w:val="00B11408"/>
    <w:rsid w:val="00B130CD"/>
    <w:rsid w:val="00B152FB"/>
    <w:rsid w:val="00B2087C"/>
    <w:rsid w:val="00B25372"/>
    <w:rsid w:val="00B27AEB"/>
    <w:rsid w:val="00B27CA2"/>
    <w:rsid w:val="00B30F01"/>
    <w:rsid w:val="00B32938"/>
    <w:rsid w:val="00B36C55"/>
    <w:rsid w:val="00B403BA"/>
    <w:rsid w:val="00B40C3A"/>
    <w:rsid w:val="00B42517"/>
    <w:rsid w:val="00B4309F"/>
    <w:rsid w:val="00B51020"/>
    <w:rsid w:val="00B7028F"/>
    <w:rsid w:val="00B765DD"/>
    <w:rsid w:val="00B7696B"/>
    <w:rsid w:val="00B77849"/>
    <w:rsid w:val="00B77EB2"/>
    <w:rsid w:val="00B846C1"/>
    <w:rsid w:val="00BA3D55"/>
    <w:rsid w:val="00BA4262"/>
    <w:rsid w:val="00BA6BC7"/>
    <w:rsid w:val="00BA7234"/>
    <w:rsid w:val="00BB1261"/>
    <w:rsid w:val="00BB2BDE"/>
    <w:rsid w:val="00BC2797"/>
    <w:rsid w:val="00BC2831"/>
    <w:rsid w:val="00BC4656"/>
    <w:rsid w:val="00BC5BDF"/>
    <w:rsid w:val="00BD2ACC"/>
    <w:rsid w:val="00BD4999"/>
    <w:rsid w:val="00BD4CA3"/>
    <w:rsid w:val="00BD75D0"/>
    <w:rsid w:val="00BE163B"/>
    <w:rsid w:val="00BE4679"/>
    <w:rsid w:val="00BE7267"/>
    <w:rsid w:val="00BF08C4"/>
    <w:rsid w:val="00BF5714"/>
    <w:rsid w:val="00BF74CA"/>
    <w:rsid w:val="00C00555"/>
    <w:rsid w:val="00C0664D"/>
    <w:rsid w:val="00C071D4"/>
    <w:rsid w:val="00C14490"/>
    <w:rsid w:val="00C17FDE"/>
    <w:rsid w:val="00C204DD"/>
    <w:rsid w:val="00C212B7"/>
    <w:rsid w:val="00C22F55"/>
    <w:rsid w:val="00C24CA7"/>
    <w:rsid w:val="00C276D1"/>
    <w:rsid w:val="00C30693"/>
    <w:rsid w:val="00C30E97"/>
    <w:rsid w:val="00C312D5"/>
    <w:rsid w:val="00C36562"/>
    <w:rsid w:val="00C365D2"/>
    <w:rsid w:val="00C40D93"/>
    <w:rsid w:val="00C41DE2"/>
    <w:rsid w:val="00C426B8"/>
    <w:rsid w:val="00C42B79"/>
    <w:rsid w:val="00C43A5F"/>
    <w:rsid w:val="00C4775C"/>
    <w:rsid w:val="00C477E2"/>
    <w:rsid w:val="00C50033"/>
    <w:rsid w:val="00C53156"/>
    <w:rsid w:val="00C566C3"/>
    <w:rsid w:val="00C62D97"/>
    <w:rsid w:val="00C65BC5"/>
    <w:rsid w:val="00C65FB7"/>
    <w:rsid w:val="00C671D3"/>
    <w:rsid w:val="00C77A53"/>
    <w:rsid w:val="00C77EC9"/>
    <w:rsid w:val="00C80AC7"/>
    <w:rsid w:val="00C819CC"/>
    <w:rsid w:val="00C862EE"/>
    <w:rsid w:val="00C92360"/>
    <w:rsid w:val="00C94775"/>
    <w:rsid w:val="00C955A0"/>
    <w:rsid w:val="00C96B54"/>
    <w:rsid w:val="00CA2D8E"/>
    <w:rsid w:val="00CA4274"/>
    <w:rsid w:val="00CA5698"/>
    <w:rsid w:val="00CA7810"/>
    <w:rsid w:val="00CB154B"/>
    <w:rsid w:val="00CB3A14"/>
    <w:rsid w:val="00CC11E6"/>
    <w:rsid w:val="00CC1CFC"/>
    <w:rsid w:val="00CC21B8"/>
    <w:rsid w:val="00CC289B"/>
    <w:rsid w:val="00CC3F49"/>
    <w:rsid w:val="00CC7F77"/>
    <w:rsid w:val="00CD0C03"/>
    <w:rsid w:val="00CE06C7"/>
    <w:rsid w:val="00CE4DF0"/>
    <w:rsid w:val="00CE5943"/>
    <w:rsid w:val="00CE5D11"/>
    <w:rsid w:val="00CF1CA1"/>
    <w:rsid w:val="00D107F0"/>
    <w:rsid w:val="00D15480"/>
    <w:rsid w:val="00D15B7B"/>
    <w:rsid w:val="00D17424"/>
    <w:rsid w:val="00D20ECF"/>
    <w:rsid w:val="00D259D2"/>
    <w:rsid w:val="00D25FDE"/>
    <w:rsid w:val="00D32B95"/>
    <w:rsid w:val="00D34325"/>
    <w:rsid w:val="00D34C90"/>
    <w:rsid w:val="00D35668"/>
    <w:rsid w:val="00D35E52"/>
    <w:rsid w:val="00D43075"/>
    <w:rsid w:val="00D44376"/>
    <w:rsid w:val="00D44E1C"/>
    <w:rsid w:val="00D44EF5"/>
    <w:rsid w:val="00D46100"/>
    <w:rsid w:val="00D522BA"/>
    <w:rsid w:val="00D52FBA"/>
    <w:rsid w:val="00D649FA"/>
    <w:rsid w:val="00D70D48"/>
    <w:rsid w:val="00D717F2"/>
    <w:rsid w:val="00D72356"/>
    <w:rsid w:val="00D7782A"/>
    <w:rsid w:val="00D823C4"/>
    <w:rsid w:val="00D826B8"/>
    <w:rsid w:val="00D8345B"/>
    <w:rsid w:val="00D83AC0"/>
    <w:rsid w:val="00D86A1D"/>
    <w:rsid w:val="00D9109B"/>
    <w:rsid w:val="00D91E61"/>
    <w:rsid w:val="00D92729"/>
    <w:rsid w:val="00D9373F"/>
    <w:rsid w:val="00D94DB7"/>
    <w:rsid w:val="00D97FF4"/>
    <w:rsid w:val="00DA0E22"/>
    <w:rsid w:val="00DA2E6A"/>
    <w:rsid w:val="00DA4BD0"/>
    <w:rsid w:val="00DC30BC"/>
    <w:rsid w:val="00DC40DE"/>
    <w:rsid w:val="00DC4D91"/>
    <w:rsid w:val="00DC658C"/>
    <w:rsid w:val="00DD0B8C"/>
    <w:rsid w:val="00DD3BAE"/>
    <w:rsid w:val="00DD526F"/>
    <w:rsid w:val="00DD7CC1"/>
    <w:rsid w:val="00DD7FFD"/>
    <w:rsid w:val="00DF00CF"/>
    <w:rsid w:val="00DF04E1"/>
    <w:rsid w:val="00DF2061"/>
    <w:rsid w:val="00DF481F"/>
    <w:rsid w:val="00DF4B13"/>
    <w:rsid w:val="00DF4C1C"/>
    <w:rsid w:val="00DF50AC"/>
    <w:rsid w:val="00DF688B"/>
    <w:rsid w:val="00E019E7"/>
    <w:rsid w:val="00E05573"/>
    <w:rsid w:val="00E06CE1"/>
    <w:rsid w:val="00E2024E"/>
    <w:rsid w:val="00E20CAE"/>
    <w:rsid w:val="00E222F3"/>
    <w:rsid w:val="00E22310"/>
    <w:rsid w:val="00E25FB2"/>
    <w:rsid w:val="00E274AB"/>
    <w:rsid w:val="00E35176"/>
    <w:rsid w:val="00E367DC"/>
    <w:rsid w:val="00E416D8"/>
    <w:rsid w:val="00E42F1E"/>
    <w:rsid w:val="00E556F4"/>
    <w:rsid w:val="00E63EF4"/>
    <w:rsid w:val="00E65419"/>
    <w:rsid w:val="00E663BC"/>
    <w:rsid w:val="00E674A6"/>
    <w:rsid w:val="00E70513"/>
    <w:rsid w:val="00E73508"/>
    <w:rsid w:val="00E747D8"/>
    <w:rsid w:val="00E819D9"/>
    <w:rsid w:val="00E82E68"/>
    <w:rsid w:val="00E84D73"/>
    <w:rsid w:val="00E952F5"/>
    <w:rsid w:val="00EA40F8"/>
    <w:rsid w:val="00EA4DDC"/>
    <w:rsid w:val="00EA5864"/>
    <w:rsid w:val="00EB626B"/>
    <w:rsid w:val="00EC2796"/>
    <w:rsid w:val="00EC5175"/>
    <w:rsid w:val="00ED447D"/>
    <w:rsid w:val="00EE22C2"/>
    <w:rsid w:val="00EF0CE3"/>
    <w:rsid w:val="00EF1406"/>
    <w:rsid w:val="00EF2525"/>
    <w:rsid w:val="00F0159E"/>
    <w:rsid w:val="00F04AEA"/>
    <w:rsid w:val="00F06539"/>
    <w:rsid w:val="00F105A7"/>
    <w:rsid w:val="00F1097B"/>
    <w:rsid w:val="00F12A0B"/>
    <w:rsid w:val="00F146AC"/>
    <w:rsid w:val="00F1654B"/>
    <w:rsid w:val="00F16695"/>
    <w:rsid w:val="00F16B2D"/>
    <w:rsid w:val="00F16FEA"/>
    <w:rsid w:val="00F22E19"/>
    <w:rsid w:val="00F24211"/>
    <w:rsid w:val="00F333D8"/>
    <w:rsid w:val="00F34D17"/>
    <w:rsid w:val="00F353BA"/>
    <w:rsid w:val="00F4021C"/>
    <w:rsid w:val="00F42476"/>
    <w:rsid w:val="00F4328D"/>
    <w:rsid w:val="00F447A7"/>
    <w:rsid w:val="00F47A70"/>
    <w:rsid w:val="00F5013E"/>
    <w:rsid w:val="00F54C86"/>
    <w:rsid w:val="00F644AE"/>
    <w:rsid w:val="00F66D80"/>
    <w:rsid w:val="00F71239"/>
    <w:rsid w:val="00F759C0"/>
    <w:rsid w:val="00F760C0"/>
    <w:rsid w:val="00F779CC"/>
    <w:rsid w:val="00F81B25"/>
    <w:rsid w:val="00F85378"/>
    <w:rsid w:val="00F919D8"/>
    <w:rsid w:val="00F936CD"/>
    <w:rsid w:val="00F94C34"/>
    <w:rsid w:val="00F96923"/>
    <w:rsid w:val="00F96C17"/>
    <w:rsid w:val="00FA7500"/>
    <w:rsid w:val="00FB0C7C"/>
    <w:rsid w:val="00FB0E15"/>
    <w:rsid w:val="00FB52B6"/>
    <w:rsid w:val="00FB64F2"/>
    <w:rsid w:val="00FC1D24"/>
    <w:rsid w:val="00FC298A"/>
    <w:rsid w:val="00FC2AC6"/>
    <w:rsid w:val="00FC2EF7"/>
    <w:rsid w:val="00FC46BA"/>
    <w:rsid w:val="00FC5D8A"/>
    <w:rsid w:val="00FD0125"/>
    <w:rsid w:val="00FD1708"/>
    <w:rsid w:val="00FD3A9F"/>
    <w:rsid w:val="00FD3EB5"/>
    <w:rsid w:val="00FD6D47"/>
    <w:rsid w:val="00FE279B"/>
    <w:rsid w:val="00FE4EC3"/>
    <w:rsid w:val="00FF31E9"/>
    <w:rsid w:val="00FF410E"/>
    <w:rsid w:val="00FF6B0C"/>
    <w:rsid w:val="00FF6E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A6BC5"/>
  <w15:chartTrackingRefBased/>
  <w15:docId w15:val="{D949752E-CA84-42B3-A5D2-1AE4CA05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AC"/>
    <w:rPr>
      <w:kern w:val="0"/>
      <w:lang w:val="es-MX"/>
      <w14:ligatures w14:val="none"/>
    </w:rPr>
  </w:style>
  <w:style w:type="paragraph" w:styleId="Ttulo1">
    <w:name w:val="heading 1"/>
    <w:basedOn w:val="Normal"/>
    <w:next w:val="Normal"/>
    <w:link w:val="Ttulo1Car"/>
    <w:uiPriority w:val="9"/>
    <w:qFormat/>
    <w:rsid w:val="00D94DB7"/>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paragraph" w:styleId="Ttulo2">
    <w:name w:val="heading 2"/>
    <w:basedOn w:val="Normal"/>
    <w:next w:val="Normal"/>
    <w:link w:val="Ttulo2Car"/>
    <w:uiPriority w:val="9"/>
    <w:semiHidden/>
    <w:unhideWhenUsed/>
    <w:qFormat/>
    <w:rsid w:val="005A15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5A15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F146AC"/>
    <w:rPr>
      <w:color w:val="0000FF"/>
      <w:u w:val="single"/>
    </w:rPr>
  </w:style>
  <w:style w:type="character" w:customStyle="1" w:styleId="il">
    <w:name w:val="il"/>
    <w:basedOn w:val="Fuentedeprrafopredeter"/>
    <w:rsid w:val="00F146AC"/>
  </w:style>
  <w:style w:type="character" w:customStyle="1" w:styleId="Mencinsinresolver1">
    <w:name w:val="Mención sin resolver1"/>
    <w:basedOn w:val="Fuentedeprrafopredeter"/>
    <w:uiPriority w:val="99"/>
    <w:semiHidden/>
    <w:unhideWhenUsed/>
    <w:rsid w:val="00F146AC"/>
    <w:rPr>
      <w:color w:val="605E5C"/>
      <w:shd w:val="clear" w:color="auto" w:fill="E1DFDD"/>
    </w:rPr>
  </w:style>
  <w:style w:type="paragraph" w:styleId="Textonotapie">
    <w:name w:val="footnote text"/>
    <w:basedOn w:val="Normal"/>
    <w:link w:val="TextonotapieCar"/>
    <w:uiPriority w:val="99"/>
    <w:semiHidden/>
    <w:unhideWhenUsed/>
    <w:rsid w:val="00F146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146AC"/>
    <w:rPr>
      <w:kern w:val="0"/>
      <w:sz w:val="20"/>
      <w:szCs w:val="20"/>
      <w:lang w:val="es-MX"/>
      <w14:ligatures w14:val="none"/>
    </w:rPr>
  </w:style>
  <w:style w:type="character" w:styleId="Refdenotaalpie">
    <w:name w:val="footnote reference"/>
    <w:basedOn w:val="Fuentedeprrafopredeter"/>
    <w:uiPriority w:val="99"/>
    <w:semiHidden/>
    <w:unhideWhenUsed/>
    <w:rsid w:val="00F146AC"/>
    <w:rPr>
      <w:vertAlign w:val="superscript"/>
    </w:rPr>
  </w:style>
  <w:style w:type="table" w:styleId="Tablaconcuadrcula">
    <w:name w:val="Table Grid"/>
    <w:basedOn w:val="Tablanormal"/>
    <w:uiPriority w:val="39"/>
    <w:rsid w:val="00013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F39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3934"/>
    <w:rPr>
      <w:kern w:val="0"/>
      <w:lang w:val="es-MX"/>
      <w14:ligatures w14:val="none"/>
    </w:rPr>
  </w:style>
  <w:style w:type="paragraph" w:styleId="Piedepgina">
    <w:name w:val="footer"/>
    <w:basedOn w:val="Normal"/>
    <w:link w:val="PiedepginaCar"/>
    <w:uiPriority w:val="99"/>
    <w:unhideWhenUsed/>
    <w:rsid w:val="006F39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3934"/>
    <w:rPr>
      <w:kern w:val="0"/>
      <w:lang w:val="es-MX"/>
      <w14:ligatures w14:val="none"/>
    </w:rPr>
  </w:style>
  <w:style w:type="character" w:customStyle="1" w:styleId="Ttulo1Car">
    <w:name w:val="Título 1 Car"/>
    <w:basedOn w:val="Fuentedeprrafopredeter"/>
    <w:link w:val="Ttulo1"/>
    <w:uiPriority w:val="9"/>
    <w:rsid w:val="00D94DB7"/>
    <w:rPr>
      <w:rFonts w:asciiTheme="majorHAnsi" w:eastAsiaTheme="majorEastAsia" w:hAnsiTheme="majorHAnsi" w:cstheme="majorBidi"/>
      <w:color w:val="2F5496" w:themeColor="accent1" w:themeShade="BF"/>
      <w:kern w:val="0"/>
      <w:sz w:val="32"/>
      <w:szCs w:val="32"/>
      <w:lang w:val="es-MX" w:eastAsia="es-MX"/>
      <w14:ligatures w14:val="none"/>
    </w:rPr>
  </w:style>
  <w:style w:type="paragraph" w:styleId="Bibliografa">
    <w:name w:val="Bibliography"/>
    <w:basedOn w:val="Normal"/>
    <w:next w:val="Normal"/>
    <w:uiPriority w:val="37"/>
    <w:unhideWhenUsed/>
    <w:rsid w:val="00D94DB7"/>
  </w:style>
  <w:style w:type="paragraph" w:styleId="Prrafodelista">
    <w:name w:val="List Paragraph"/>
    <w:basedOn w:val="Normal"/>
    <w:uiPriority w:val="34"/>
    <w:qFormat/>
    <w:rsid w:val="00EE22C2"/>
    <w:pPr>
      <w:ind w:left="720"/>
      <w:contextualSpacing/>
    </w:pPr>
  </w:style>
  <w:style w:type="table" w:styleId="Tablaconcuadrculaclara">
    <w:name w:val="Grid Table Light"/>
    <w:basedOn w:val="Tablanormal"/>
    <w:uiPriority w:val="40"/>
    <w:rsid w:val="009D08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A611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070C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C92"/>
    <w:rPr>
      <w:rFonts w:ascii="Segoe UI" w:hAnsi="Segoe UI" w:cs="Segoe UI"/>
      <w:kern w:val="0"/>
      <w:sz w:val="18"/>
      <w:szCs w:val="18"/>
      <w:lang w:val="es-MX"/>
      <w14:ligatures w14:val="none"/>
    </w:rPr>
  </w:style>
  <w:style w:type="character" w:styleId="Refdecomentario">
    <w:name w:val="annotation reference"/>
    <w:basedOn w:val="Fuentedeprrafopredeter"/>
    <w:uiPriority w:val="99"/>
    <w:semiHidden/>
    <w:unhideWhenUsed/>
    <w:rsid w:val="00782621"/>
    <w:rPr>
      <w:sz w:val="16"/>
      <w:szCs w:val="16"/>
    </w:rPr>
  </w:style>
  <w:style w:type="paragraph" w:styleId="Textocomentario">
    <w:name w:val="annotation text"/>
    <w:basedOn w:val="Normal"/>
    <w:link w:val="TextocomentarioCar"/>
    <w:uiPriority w:val="99"/>
    <w:unhideWhenUsed/>
    <w:rsid w:val="00782621"/>
    <w:pPr>
      <w:spacing w:line="240" w:lineRule="auto"/>
    </w:pPr>
    <w:rPr>
      <w:sz w:val="20"/>
      <w:szCs w:val="20"/>
    </w:rPr>
  </w:style>
  <w:style w:type="character" w:customStyle="1" w:styleId="TextocomentarioCar">
    <w:name w:val="Texto comentario Car"/>
    <w:basedOn w:val="Fuentedeprrafopredeter"/>
    <w:link w:val="Textocomentario"/>
    <w:uiPriority w:val="99"/>
    <w:rsid w:val="00782621"/>
    <w:rPr>
      <w:kern w:val="0"/>
      <w:sz w:val="20"/>
      <w:szCs w:val="20"/>
      <w:lang w:val="es-MX"/>
      <w14:ligatures w14:val="none"/>
    </w:rPr>
  </w:style>
  <w:style w:type="paragraph" w:styleId="Asuntodelcomentario">
    <w:name w:val="annotation subject"/>
    <w:basedOn w:val="Textocomentario"/>
    <w:next w:val="Textocomentario"/>
    <w:link w:val="AsuntodelcomentarioCar"/>
    <w:uiPriority w:val="99"/>
    <w:semiHidden/>
    <w:unhideWhenUsed/>
    <w:rsid w:val="00782621"/>
    <w:rPr>
      <w:b/>
      <w:bCs/>
    </w:rPr>
  </w:style>
  <w:style w:type="character" w:customStyle="1" w:styleId="AsuntodelcomentarioCar">
    <w:name w:val="Asunto del comentario Car"/>
    <w:basedOn w:val="TextocomentarioCar"/>
    <w:link w:val="Asuntodelcomentario"/>
    <w:uiPriority w:val="99"/>
    <w:semiHidden/>
    <w:rsid w:val="00782621"/>
    <w:rPr>
      <w:b/>
      <w:bCs/>
      <w:kern w:val="0"/>
      <w:sz w:val="20"/>
      <w:szCs w:val="20"/>
      <w:lang w:val="es-MX"/>
      <w14:ligatures w14:val="none"/>
    </w:rPr>
  </w:style>
  <w:style w:type="paragraph" w:styleId="NormalWeb">
    <w:name w:val="Normal (Web)"/>
    <w:basedOn w:val="Normal"/>
    <w:uiPriority w:val="99"/>
    <w:unhideWhenUsed/>
    <w:rsid w:val="00FD012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5A1513"/>
    <w:rPr>
      <w:rFonts w:asciiTheme="majorHAnsi" w:eastAsiaTheme="majorEastAsia" w:hAnsiTheme="majorHAnsi" w:cstheme="majorBidi"/>
      <w:color w:val="2F5496" w:themeColor="accent1" w:themeShade="BF"/>
      <w:kern w:val="0"/>
      <w:sz w:val="26"/>
      <w:szCs w:val="26"/>
      <w:lang w:val="es-MX"/>
      <w14:ligatures w14:val="none"/>
    </w:rPr>
  </w:style>
  <w:style w:type="character" w:customStyle="1" w:styleId="Ttulo3Car">
    <w:name w:val="Título 3 Car"/>
    <w:basedOn w:val="Fuentedeprrafopredeter"/>
    <w:link w:val="Ttulo3"/>
    <w:uiPriority w:val="9"/>
    <w:semiHidden/>
    <w:rsid w:val="005A1513"/>
    <w:rPr>
      <w:rFonts w:asciiTheme="majorHAnsi" w:eastAsiaTheme="majorEastAsia" w:hAnsiTheme="majorHAnsi" w:cstheme="majorBidi"/>
      <w:color w:val="1F3763" w:themeColor="accent1" w:themeShade="7F"/>
      <w:kern w:val="0"/>
      <w:sz w:val="24"/>
      <w:szCs w:val="24"/>
      <w:lang w:val="es-MX"/>
      <w14:ligatures w14:val="none"/>
    </w:rPr>
  </w:style>
  <w:style w:type="paragraph" w:styleId="HTMLconformatoprevio">
    <w:name w:val="HTML Preformatted"/>
    <w:basedOn w:val="Normal"/>
    <w:link w:val="HTMLconformatoprevioCar"/>
    <w:uiPriority w:val="99"/>
    <w:unhideWhenUsed/>
    <w:rsid w:val="00C65BC5"/>
    <w:pPr>
      <w:spacing w:after="0"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C65BC5"/>
    <w:rPr>
      <w:rFonts w:ascii="Consolas" w:eastAsia="Times New Roman" w:hAnsi="Consolas" w:cs="Consolas"/>
      <w:kern w:val="0"/>
      <w:sz w:val="20"/>
      <w:szCs w:val="20"/>
      <w:lang w:val="es-ES" w:eastAsia="es-ES"/>
      <w14:ligatures w14:val="none"/>
    </w:rPr>
  </w:style>
  <w:style w:type="character" w:customStyle="1" w:styleId="Mencinsinresolver2">
    <w:name w:val="Mención sin resolver2"/>
    <w:basedOn w:val="Fuentedeprrafopredeter"/>
    <w:uiPriority w:val="99"/>
    <w:semiHidden/>
    <w:unhideWhenUsed/>
    <w:rsid w:val="00EB626B"/>
    <w:rPr>
      <w:color w:val="605E5C"/>
      <w:shd w:val="clear" w:color="auto" w:fill="E1DFDD"/>
    </w:rPr>
  </w:style>
  <w:style w:type="paragraph" w:styleId="Descripcin">
    <w:name w:val="caption"/>
    <w:basedOn w:val="Normal"/>
    <w:next w:val="Normal"/>
    <w:uiPriority w:val="35"/>
    <w:unhideWhenUsed/>
    <w:qFormat/>
    <w:rsid w:val="001B7EC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0979">
      <w:bodyDiv w:val="1"/>
      <w:marLeft w:val="0"/>
      <w:marRight w:val="0"/>
      <w:marTop w:val="0"/>
      <w:marBottom w:val="0"/>
      <w:divBdr>
        <w:top w:val="none" w:sz="0" w:space="0" w:color="auto"/>
        <w:left w:val="none" w:sz="0" w:space="0" w:color="auto"/>
        <w:bottom w:val="none" w:sz="0" w:space="0" w:color="auto"/>
        <w:right w:val="none" w:sz="0" w:space="0" w:color="auto"/>
      </w:divBdr>
    </w:div>
    <w:div w:id="62483979">
      <w:bodyDiv w:val="1"/>
      <w:marLeft w:val="0"/>
      <w:marRight w:val="0"/>
      <w:marTop w:val="0"/>
      <w:marBottom w:val="0"/>
      <w:divBdr>
        <w:top w:val="none" w:sz="0" w:space="0" w:color="auto"/>
        <w:left w:val="none" w:sz="0" w:space="0" w:color="auto"/>
        <w:bottom w:val="none" w:sz="0" w:space="0" w:color="auto"/>
        <w:right w:val="none" w:sz="0" w:space="0" w:color="auto"/>
      </w:divBdr>
    </w:div>
    <w:div w:id="65346798">
      <w:bodyDiv w:val="1"/>
      <w:marLeft w:val="0"/>
      <w:marRight w:val="0"/>
      <w:marTop w:val="0"/>
      <w:marBottom w:val="0"/>
      <w:divBdr>
        <w:top w:val="none" w:sz="0" w:space="0" w:color="auto"/>
        <w:left w:val="none" w:sz="0" w:space="0" w:color="auto"/>
        <w:bottom w:val="none" w:sz="0" w:space="0" w:color="auto"/>
        <w:right w:val="none" w:sz="0" w:space="0" w:color="auto"/>
      </w:divBdr>
    </w:div>
    <w:div w:id="84573460">
      <w:bodyDiv w:val="1"/>
      <w:marLeft w:val="0"/>
      <w:marRight w:val="0"/>
      <w:marTop w:val="0"/>
      <w:marBottom w:val="0"/>
      <w:divBdr>
        <w:top w:val="none" w:sz="0" w:space="0" w:color="auto"/>
        <w:left w:val="none" w:sz="0" w:space="0" w:color="auto"/>
        <w:bottom w:val="none" w:sz="0" w:space="0" w:color="auto"/>
        <w:right w:val="none" w:sz="0" w:space="0" w:color="auto"/>
      </w:divBdr>
    </w:div>
    <w:div w:id="84619847">
      <w:bodyDiv w:val="1"/>
      <w:marLeft w:val="0"/>
      <w:marRight w:val="0"/>
      <w:marTop w:val="0"/>
      <w:marBottom w:val="0"/>
      <w:divBdr>
        <w:top w:val="none" w:sz="0" w:space="0" w:color="auto"/>
        <w:left w:val="none" w:sz="0" w:space="0" w:color="auto"/>
        <w:bottom w:val="none" w:sz="0" w:space="0" w:color="auto"/>
        <w:right w:val="none" w:sz="0" w:space="0" w:color="auto"/>
      </w:divBdr>
    </w:div>
    <w:div w:id="108283799">
      <w:bodyDiv w:val="1"/>
      <w:marLeft w:val="0"/>
      <w:marRight w:val="0"/>
      <w:marTop w:val="0"/>
      <w:marBottom w:val="0"/>
      <w:divBdr>
        <w:top w:val="none" w:sz="0" w:space="0" w:color="auto"/>
        <w:left w:val="none" w:sz="0" w:space="0" w:color="auto"/>
        <w:bottom w:val="none" w:sz="0" w:space="0" w:color="auto"/>
        <w:right w:val="none" w:sz="0" w:space="0" w:color="auto"/>
      </w:divBdr>
    </w:div>
    <w:div w:id="113866339">
      <w:bodyDiv w:val="1"/>
      <w:marLeft w:val="0"/>
      <w:marRight w:val="0"/>
      <w:marTop w:val="0"/>
      <w:marBottom w:val="0"/>
      <w:divBdr>
        <w:top w:val="none" w:sz="0" w:space="0" w:color="auto"/>
        <w:left w:val="none" w:sz="0" w:space="0" w:color="auto"/>
        <w:bottom w:val="none" w:sz="0" w:space="0" w:color="auto"/>
        <w:right w:val="none" w:sz="0" w:space="0" w:color="auto"/>
      </w:divBdr>
      <w:divsChild>
        <w:div w:id="977029181">
          <w:marLeft w:val="0"/>
          <w:marRight w:val="0"/>
          <w:marTop w:val="0"/>
          <w:marBottom w:val="0"/>
          <w:divBdr>
            <w:top w:val="none" w:sz="0" w:space="0" w:color="auto"/>
            <w:left w:val="none" w:sz="0" w:space="0" w:color="auto"/>
            <w:bottom w:val="none" w:sz="0" w:space="0" w:color="auto"/>
            <w:right w:val="none" w:sz="0" w:space="0" w:color="auto"/>
          </w:divBdr>
          <w:divsChild>
            <w:div w:id="5723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6788">
      <w:bodyDiv w:val="1"/>
      <w:marLeft w:val="0"/>
      <w:marRight w:val="0"/>
      <w:marTop w:val="0"/>
      <w:marBottom w:val="0"/>
      <w:divBdr>
        <w:top w:val="none" w:sz="0" w:space="0" w:color="auto"/>
        <w:left w:val="none" w:sz="0" w:space="0" w:color="auto"/>
        <w:bottom w:val="none" w:sz="0" w:space="0" w:color="auto"/>
        <w:right w:val="none" w:sz="0" w:space="0" w:color="auto"/>
      </w:divBdr>
    </w:div>
    <w:div w:id="157384227">
      <w:bodyDiv w:val="1"/>
      <w:marLeft w:val="0"/>
      <w:marRight w:val="0"/>
      <w:marTop w:val="0"/>
      <w:marBottom w:val="0"/>
      <w:divBdr>
        <w:top w:val="none" w:sz="0" w:space="0" w:color="auto"/>
        <w:left w:val="none" w:sz="0" w:space="0" w:color="auto"/>
        <w:bottom w:val="none" w:sz="0" w:space="0" w:color="auto"/>
        <w:right w:val="none" w:sz="0" w:space="0" w:color="auto"/>
      </w:divBdr>
    </w:div>
    <w:div w:id="157617641">
      <w:bodyDiv w:val="1"/>
      <w:marLeft w:val="0"/>
      <w:marRight w:val="0"/>
      <w:marTop w:val="0"/>
      <w:marBottom w:val="0"/>
      <w:divBdr>
        <w:top w:val="none" w:sz="0" w:space="0" w:color="auto"/>
        <w:left w:val="none" w:sz="0" w:space="0" w:color="auto"/>
        <w:bottom w:val="none" w:sz="0" w:space="0" w:color="auto"/>
        <w:right w:val="none" w:sz="0" w:space="0" w:color="auto"/>
      </w:divBdr>
    </w:div>
    <w:div w:id="167405973">
      <w:bodyDiv w:val="1"/>
      <w:marLeft w:val="0"/>
      <w:marRight w:val="0"/>
      <w:marTop w:val="0"/>
      <w:marBottom w:val="0"/>
      <w:divBdr>
        <w:top w:val="none" w:sz="0" w:space="0" w:color="auto"/>
        <w:left w:val="none" w:sz="0" w:space="0" w:color="auto"/>
        <w:bottom w:val="none" w:sz="0" w:space="0" w:color="auto"/>
        <w:right w:val="none" w:sz="0" w:space="0" w:color="auto"/>
      </w:divBdr>
    </w:div>
    <w:div w:id="209147925">
      <w:bodyDiv w:val="1"/>
      <w:marLeft w:val="0"/>
      <w:marRight w:val="0"/>
      <w:marTop w:val="0"/>
      <w:marBottom w:val="0"/>
      <w:divBdr>
        <w:top w:val="none" w:sz="0" w:space="0" w:color="auto"/>
        <w:left w:val="none" w:sz="0" w:space="0" w:color="auto"/>
        <w:bottom w:val="none" w:sz="0" w:space="0" w:color="auto"/>
        <w:right w:val="none" w:sz="0" w:space="0" w:color="auto"/>
      </w:divBdr>
    </w:div>
    <w:div w:id="221866015">
      <w:bodyDiv w:val="1"/>
      <w:marLeft w:val="0"/>
      <w:marRight w:val="0"/>
      <w:marTop w:val="0"/>
      <w:marBottom w:val="0"/>
      <w:divBdr>
        <w:top w:val="none" w:sz="0" w:space="0" w:color="auto"/>
        <w:left w:val="none" w:sz="0" w:space="0" w:color="auto"/>
        <w:bottom w:val="none" w:sz="0" w:space="0" w:color="auto"/>
        <w:right w:val="none" w:sz="0" w:space="0" w:color="auto"/>
      </w:divBdr>
    </w:div>
    <w:div w:id="277369419">
      <w:bodyDiv w:val="1"/>
      <w:marLeft w:val="0"/>
      <w:marRight w:val="0"/>
      <w:marTop w:val="0"/>
      <w:marBottom w:val="0"/>
      <w:divBdr>
        <w:top w:val="none" w:sz="0" w:space="0" w:color="auto"/>
        <w:left w:val="none" w:sz="0" w:space="0" w:color="auto"/>
        <w:bottom w:val="none" w:sz="0" w:space="0" w:color="auto"/>
        <w:right w:val="none" w:sz="0" w:space="0" w:color="auto"/>
      </w:divBdr>
    </w:div>
    <w:div w:id="315576758">
      <w:bodyDiv w:val="1"/>
      <w:marLeft w:val="0"/>
      <w:marRight w:val="0"/>
      <w:marTop w:val="0"/>
      <w:marBottom w:val="0"/>
      <w:divBdr>
        <w:top w:val="none" w:sz="0" w:space="0" w:color="auto"/>
        <w:left w:val="none" w:sz="0" w:space="0" w:color="auto"/>
        <w:bottom w:val="none" w:sz="0" w:space="0" w:color="auto"/>
        <w:right w:val="none" w:sz="0" w:space="0" w:color="auto"/>
      </w:divBdr>
    </w:div>
    <w:div w:id="390734147">
      <w:bodyDiv w:val="1"/>
      <w:marLeft w:val="0"/>
      <w:marRight w:val="0"/>
      <w:marTop w:val="0"/>
      <w:marBottom w:val="0"/>
      <w:divBdr>
        <w:top w:val="none" w:sz="0" w:space="0" w:color="auto"/>
        <w:left w:val="none" w:sz="0" w:space="0" w:color="auto"/>
        <w:bottom w:val="none" w:sz="0" w:space="0" w:color="auto"/>
        <w:right w:val="none" w:sz="0" w:space="0" w:color="auto"/>
      </w:divBdr>
    </w:div>
    <w:div w:id="397898509">
      <w:bodyDiv w:val="1"/>
      <w:marLeft w:val="0"/>
      <w:marRight w:val="0"/>
      <w:marTop w:val="0"/>
      <w:marBottom w:val="0"/>
      <w:divBdr>
        <w:top w:val="none" w:sz="0" w:space="0" w:color="auto"/>
        <w:left w:val="none" w:sz="0" w:space="0" w:color="auto"/>
        <w:bottom w:val="none" w:sz="0" w:space="0" w:color="auto"/>
        <w:right w:val="none" w:sz="0" w:space="0" w:color="auto"/>
      </w:divBdr>
    </w:div>
    <w:div w:id="422342160">
      <w:bodyDiv w:val="1"/>
      <w:marLeft w:val="0"/>
      <w:marRight w:val="0"/>
      <w:marTop w:val="0"/>
      <w:marBottom w:val="0"/>
      <w:divBdr>
        <w:top w:val="none" w:sz="0" w:space="0" w:color="auto"/>
        <w:left w:val="none" w:sz="0" w:space="0" w:color="auto"/>
        <w:bottom w:val="none" w:sz="0" w:space="0" w:color="auto"/>
        <w:right w:val="none" w:sz="0" w:space="0" w:color="auto"/>
      </w:divBdr>
    </w:div>
    <w:div w:id="465046079">
      <w:bodyDiv w:val="1"/>
      <w:marLeft w:val="0"/>
      <w:marRight w:val="0"/>
      <w:marTop w:val="0"/>
      <w:marBottom w:val="0"/>
      <w:divBdr>
        <w:top w:val="none" w:sz="0" w:space="0" w:color="auto"/>
        <w:left w:val="none" w:sz="0" w:space="0" w:color="auto"/>
        <w:bottom w:val="none" w:sz="0" w:space="0" w:color="auto"/>
        <w:right w:val="none" w:sz="0" w:space="0" w:color="auto"/>
      </w:divBdr>
    </w:div>
    <w:div w:id="472873107">
      <w:bodyDiv w:val="1"/>
      <w:marLeft w:val="0"/>
      <w:marRight w:val="0"/>
      <w:marTop w:val="0"/>
      <w:marBottom w:val="0"/>
      <w:divBdr>
        <w:top w:val="none" w:sz="0" w:space="0" w:color="auto"/>
        <w:left w:val="none" w:sz="0" w:space="0" w:color="auto"/>
        <w:bottom w:val="none" w:sz="0" w:space="0" w:color="auto"/>
        <w:right w:val="none" w:sz="0" w:space="0" w:color="auto"/>
      </w:divBdr>
    </w:div>
    <w:div w:id="494536035">
      <w:bodyDiv w:val="1"/>
      <w:marLeft w:val="0"/>
      <w:marRight w:val="0"/>
      <w:marTop w:val="0"/>
      <w:marBottom w:val="0"/>
      <w:divBdr>
        <w:top w:val="none" w:sz="0" w:space="0" w:color="auto"/>
        <w:left w:val="none" w:sz="0" w:space="0" w:color="auto"/>
        <w:bottom w:val="none" w:sz="0" w:space="0" w:color="auto"/>
        <w:right w:val="none" w:sz="0" w:space="0" w:color="auto"/>
      </w:divBdr>
    </w:div>
    <w:div w:id="501434013">
      <w:bodyDiv w:val="1"/>
      <w:marLeft w:val="0"/>
      <w:marRight w:val="0"/>
      <w:marTop w:val="0"/>
      <w:marBottom w:val="0"/>
      <w:divBdr>
        <w:top w:val="none" w:sz="0" w:space="0" w:color="auto"/>
        <w:left w:val="none" w:sz="0" w:space="0" w:color="auto"/>
        <w:bottom w:val="none" w:sz="0" w:space="0" w:color="auto"/>
        <w:right w:val="none" w:sz="0" w:space="0" w:color="auto"/>
      </w:divBdr>
    </w:div>
    <w:div w:id="509565964">
      <w:bodyDiv w:val="1"/>
      <w:marLeft w:val="0"/>
      <w:marRight w:val="0"/>
      <w:marTop w:val="0"/>
      <w:marBottom w:val="0"/>
      <w:divBdr>
        <w:top w:val="none" w:sz="0" w:space="0" w:color="auto"/>
        <w:left w:val="none" w:sz="0" w:space="0" w:color="auto"/>
        <w:bottom w:val="none" w:sz="0" w:space="0" w:color="auto"/>
        <w:right w:val="none" w:sz="0" w:space="0" w:color="auto"/>
      </w:divBdr>
    </w:div>
    <w:div w:id="558981910">
      <w:bodyDiv w:val="1"/>
      <w:marLeft w:val="0"/>
      <w:marRight w:val="0"/>
      <w:marTop w:val="0"/>
      <w:marBottom w:val="0"/>
      <w:divBdr>
        <w:top w:val="none" w:sz="0" w:space="0" w:color="auto"/>
        <w:left w:val="none" w:sz="0" w:space="0" w:color="auto"/>
        <w:bottom w:val="none" w:sz="0" w:space="0" w:color="auto"/>
        <w:right w:val="none" w:sz="0" w:space="0" w:color="auto"/>
      </w:divBdr>
    </w:div>
    <w:div w:id="568930775">
      <w:bodyDiv w:val="1"/>
      <w:marLeft w:val="0"/>
      <w:marRight w:val="0"/>
      <w:marTop w:val="0"/>
      <w:marBottom w:val="0"/>
      <w:divBdr>
        <w:top w:val="none" w:sz="0" w:space="0" w:color="auto"/>
        <w:left w:val="none" w:sz="0" w:space="0" w:color="auto"/>
        <w:bottom w:val="none" w:sz="0" w:space="0" w:color="auto"/>
        <w:right w:val="none" w:sz="0" w:space="0" w:color="auto"/>
      </w:divBdr>
    </w:div>
    <w:div w:id="570043034">
      <w:bodyDiv w:val="1"/>
      <w:marLeft w:val="0"/>
      <w:marRight w:val="0"/>
      <w:marTop w:val="0"/>
      <w:marBottom w:val="0"/>
      <w:divBdr>
        <w:top w:val="none" w:sz="0" w:space="0" w:color="auto"/>
        <w:left w:val="none" w:sz="0" w:space="0" w:color="auto"/>
        <w:bottom w:val="none" w:sz="0" w:space="0" w:color="auto"/>
        <w:right w:val="none" w:sz="0" w:space="0" w:color="auto"/>
      </w:divBdr>
      <w:divsChild>
        <w:div w:id="506558106">
          <w:marLeft w:val="0"/>
          <w:marRight w:val="0"/>
          <w:marTop w:val="0"/>
          <w:marBottom w:val="0"/>
          <w:divBdr>
            <w:top w:val="none" w:sz="0" w:space="0" w:color="auto"/>
            <w:left w:val="none" w:sz="0" w:space="0" w:color="auto"/>
            <w:bottom w:val="none" w:sz="0" w:space="0" w:color="auto"/>
            <w:right w:val="none" w:sz="0" w:space="0" w:color="auto"/>
          </w:divBdr>
          <w:divsChild>
            <w:div w:id="1947034812">
              <w:marLeft w:val="0"/>
              <w:marRight w:val="0"/>
              <w:marTop w:val="0"/>
              <w:marBottom w:val="0"/>
              <w:divBdr>
                <w:top w:val="none" w:sz="0" w:space="0" w:color="auto"/>
                <w:left w:val="none" w:sz="0" w:space="0" w:color="auto"/>
                <w:bottom w:val="none" w:sz="0" w:space="0" w:color="auto"/>
                <w:right w:val="none" w:sz="0" w:space="0" w:color="auto"/>
              </w:divBdr>
            </w:div>
          </w:divsChild>
        </w:div>
        <w:div w:id="1907060941">
          <w:marLeft w:val="0"/>
          <w:marRight w:val="0"/>
          <w:marTop w:val="0"/>
          <w:marBottom w:val="0"/>
          <w:divBdr>
            <w:top w:val="none" w:sz="0" w:space="0" w:color="auto"/>
            <w:left w:val="none" w:sz="0" w:space="0" w:color="auto"/>
            <w:bottom w:val="none" w:sz="0" w:space="0" w:color="auto"/>
            <w:right w:val="none" w:sz="0" w:space="0" w:color="auto"/>
          </w:divBdr>
          <w:divsChild>
            <w:div w:id="3787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2679">
      <w:bodyDiv w:val="1"/>
      <w:marLeft w:val="0"/>
      <w:marRight w:val="0"/>
      <w:marTop w:val="0"/>
      <w:marBottom w:val="0"/>
      <w:divBdr>
        <w:top w:val="none" w:sz="0" w:space="0" w:color="auto"/>
        <w:left w:val="none" w:sz="0" w:space="0" w:color="auto"/>
        <w:bottom w:val="none" w:sz="0" w:space="0" w:color="auto"/>
        <w:right w:val="none" w:sz="0" w:space="0" w:color="auto"/>
      </w:divBdr>
    </w:div>
    <w:div w:id="631981975">
      <w:bodyDiv w:val="1"/>
      <w:marLeft w:val="0"/>
      <w:marRight w:val="0"/>
      <w:marTop w:val="0"/>
      <w:marBottom w:val="0"/>
      <w:divBdr>
        <w:top w:val="none" w:sz="0" w:space="0" w:color="auto"/>
        <w:left w:val="none" w:sz="0" w:space="0" w:color="auto"/>
        <w:bottom w:val="none" w:sz="0" w:space="0" w:color="auto"/>
        <w:right w:val="none" w:sz="0" w:space="0" w:color="auto"/>
      </w:divBdr>
    </w:div>
    <w:div w:id="669023957">
      <w:bodyDiv w:val="1"/>
      <w:marLeft w:val="0"/>
      <w:marRight w:val="0"/>
      <w:marTop w:val="0"/>
      <w:marBottom w:val="0"/>
      <w:divBdr>
        <w:top w:val="none" w:sz="0" w:space="0" w:color="auto"/>
        <w:left w:val="none" w:sz="0" w:space="0" w:color="auto"/>
        <w:bottom w:val="none" w:sz="0" w:space="0" w:color="auto"/>
        <w:right w:val="none" w:sz="0" w:space="0" w:color="auto"/>
      </w:divBdr>
    </w:div>
    <w:div w:id="675110085">
      <w:bodyDiv w:val="1"/>
      <w:marLeft w:val="0"/>
      <w:marRight w:val="0"/>
      <w:marTop w:val="0"/>
      <w:marBottom w:val="0"/>
      <w:divBdr>
        <w:top w:val="none" w:sz="0" w:space="0" w:color="auto"/>
        <w:left w:val="none" w:sz="0" w:space="0" w:color="auto"/>
        <w:bottom w:val="none" w:sz="0" w:space="0" w:color="auto"/>
        <w:right w:val="none" w:sz="0" w:space="0" w:color="auto"/>
      </w:divBdr>
    </w:div>
    <w:div w:id="685250244">
      <w:bodyDiv w:val="1"/>
      <w:marLeft w:val="0"/>
      <w:marRight w:val="0"/>
      <w:marTop w:val="0"/>
      <w:marBottom w:val="0"/>
      <w:divBdr>
        <w:top w:val="none" w:sz="0" w:space="0" w:color="auto"/>
        <w:left w:val="none" w:sz="0" w:space="0" w:color="auto"/>
        <w:bottom w:val="none" w:sz="0" w:space="0" w:color="auto"/>
        <w:right w:val="none" w:sz="0" w:space="0" w:color="auto"/>
      </w:divBdr>
    </w:div>
    <w:div w:id="692465287">
      <w:bodyDiv w:val="1"/>
      <w:marLeft w:val="0"/>
      <w:marRight w:val="0"/>
      <w:marTop w:val="0"/>
      <w:marBottom w:val="0"/>
      <w:divBdr>
        <w:top w:val="none" w:sz="0" w:space="0" w:color="auto"/>
        <w:left w:val="none" w:sz="0" w:space="0" w:color="auto"/>
        <w:bottom w:val="none" w:sz="0" w:space="0" w:color="auto"/>
        <w:right w:val="none" w:sz="0" w:space="0" w:color="auto"/>
      </w:divBdr>
    </w:div>
    <w:div w:id="692848823">
      <w:bodyDiv w:val="1"/>
      <w:marLeft w:val="0"/>
      <w:marRight w:val="0"/>
      <w:marTop w:val="0"/>
      <w:marBottom w:val="0"/>
      <w:divBdr>
        <w:top w:val="none" w:sz="0" w:space="0" w:color="auto"/>
        <w:left w:val="none" w:sz="0" w:space="0" w:color="auto"/>
        <w:bottom w:val="none" w:sz="0" w:space="0" w:color="auto"/>
        <w:right w:val="none" w:sz="0" w:space="0" w:color="auto"/>
      </w:divBdr>
    </w:div>
    <w:div w:id="717826367">
      <w:bodyDiv w:val="1"/>
      <w:marLeft w:val="0"/>
      <w:marRight w:val="0"/>
      <w:marTop w:val="0"/>
      <w:marBottom w:val="0"/>
      <w:divBdr>
        <w:top w:val="none" w:sz="0" w:space="0" w:color="auto"/>
        <w:left w:val="none" w:sz="0" w:space="0" w:color="auto"/>
        <w:bottom w:val="none" w:sz="0" w:space="0" w:color="auto"/>
        <w:right w:val="none" w:sz="0" w:space="0" w:color="auto"/>
      </w:divBdr>
    </w:div>
    <w:div w:id="729772820">
      <w:bodyDiv w:val="1"/>
      <w:marLeft w:val="0"/>
      <w:marRight w:val="0"/>
      <w:marTop w:val="0"/>
      <w:marBottom w:val="0"/>
      <w:divBdr>
        <w:top w:val="none" w:sz="0" w:space="0" w:color="auto"/>
        <w:left w:val="none" w:sz="0" w:space="0" w:color="auto"/>
        <w:bottom w:val="none" w:sz="0" w:space="0" w:color="auto"/>
        <w:right w:val="none" w:sz="0" w:space="0" w:color="auto"/>
      </w:divBdr>
    </w:div>
    <w:div w:id="731274723">
      <w:bodyDiv w:val="1"/>
      <w:marLeft w:val="0"/>
      <w:marRight w:val="0"/>
      <w:marTop w:val="0"/>
      <w:marBottom w:val="0"/>
      <w:divBdr>
        <w:top w:val="none" w:sz="0" w:space="0" w:color="auto"/>
        <w:left w:val="none" w:sz="0" w:space="0" w:color="auto"/>
        <w:bottom w:val="none" w:sz="0" w:space="0" w:color="auto"/>
        <w:right w:val="none" w:sz="0" w:space="0" w:color="auto"/>
      </w:divBdr>
    </w:div>
    <w:div w:id="762648385">
      <w:bodyDiv w:val="1"/>
      <w:marLeft w:val="0"/>
      <w:marRight w:val="0"/>
      <w:marTop w:val="0"/>
      <w:marBottom w:val="0"/>
      <w:divBdr>
        <w:top w:val="none" w:sz="0" w:space="0" w:color="auto"/>
        <w:left w:val="none" w:sz="0" w:space="0" w:color="auto"/>
        <w:bottom w:val="none" w:sz="0" w:space="0" w:color="auto"/>
        <w:right w:val="none" w:sz="0" w:space="0" w:color="auto"/>
      </w:divBdr>
    </w:div>
    <w:div w:id="783766999">
      <w:bodyDiv w:val="1"/>
      <w:marLeft w:val="0"/>
      <w:marRight w:val="0"/>
      <w:marTop w:val="0"/>
      <w:marBottom w:val="0"/>
      <w:divBdr>
        <w:top w:val="none" w:sz="0" w:space="0" w:color="auto"/>
        <w:left w:val="none" w:sz="0" w:space="0" w:color="auto"/>
        <w:bottom w:val="none" w:sz="0" w:space="0" w:color="auto"/>
        <w:right w:val="none" w:sz="0" w:space="0" w:color="auto"/>
      </w:divBdr>
    </w:div>
    <w:div w:id="791286671">
      <w:bodyDiv w:val="1"/>
      <w:marLeft w:val="0"/>
      <w:marRight w:val="0"/>
      <w:marTop w:val="0"/>
      <w:marBottom w:val="0"/>
      <w:divBdr>
        <w:top w:val="none" w:sz="0" w:space="0" w:color="auto"/>
        <w:left w:val="none" w:sz="0" w:space="0" w:color="auto"/>
        <w:bottom w:val="none" w:sz="0" w:space="0" w:color="auto"/>
        <w:right w:val="none" w:sz="0" w:space="0" w:color="auto"/>
      </w:divBdr>
    </w:div>
    <w:div w:id="795370876">
      <w:bodyDiv w:val="1"/>
      <w:marLeft w:val="0"/>
      <w:marRight w:val="0"/>
      <w:marTop w:val="0"/>
      <w:marBottom w:val="0"/>
      <w:divBdr>
        <w:top w:val="none" w:sz="0" w:space="0" w:color="auto"/>
        <w:left w:val="none" w:sz="0" w:space="0" w:color="auto"/>
        <w:bottom w:val="none" w:sz="0" w:space="0" w:color="auto"/>
        <w:right w:val="none" w:sz="0" w:space="0" w:color="auto"/>
      </w:divBdr>
    </w:div>
    <w:div w:id="796753160">
      <w:bodyDiv w:val="1"/>
      <w:marLeft w:val="0"/>
      <w:marRight w:val="0"/>
      <w:marTop w:val="0"/>
      <w:marBottom w:val="0"/>
      <w:divBdr>
        <w:top w:val="none" w:sz="0" w:space="0" w:color="auto"/>
        <w:left w:val="none" w:sz="0" w:space="0" w:color="auto"/>
        <w:bottom w:val="none" w:sz="0" w:space="0" w:color="auto"/>
        <w:right w:val="none" w:sz="0" w:space="0" w:color="auto"/>
      </w:divBdr>
    </w:div>
    <w:div w:id="821123255">
      <w:bodyDiv w:val="1"/>
      <w:marLeft w:val="0"/>
      <w:marRight w:val="0"/>
      <w:marTop w:val="0"/>
      <w:marBottom w:val="0"/>
      <w:divBdr>
        <w:top w:val="none" w:sz="0" w:space="0" w:color="auto"/>
        <w:left w:val="none" w:sz="0" w:space="0" w:color="auto"/>
        <w:bottom w:val="none" w:sz="0" w:space="0" w:color="auto"/>
        <w:right w:val="none" w:sz="0" w:space="0" w:color="auto"/>
      </w:divBdr>
    </w:div>
    <w:div w:id="875040556">
      <w:bodyDiv w:val="1"/>
      <w:marLeft w:val="0"/>
      <w:marRight w:val="0"/>
      <w:marTop w:val="0"/>
      <w:marBottom w:val="0"/>
      <w:divBdr>
        <w:top w:val="none" w:sz="0" w:space="0" w:color="auto"/>
        <w:left w:val="none" w:sz="0" w:space="0" w:color="auto"/>
        <w:bottom w:val="none" w:sz="0" w:space="0" w:color="auto"/>
        <w:right w:val="none" w:sz="0" w:space="0" w:color="auto"/>
      </w:divBdr>
    </w:div>
    <w:div w:id="880871795">
      <w:bodyDiv w:val="1"/>
      <w:marLeft w:val="0"/>
      <w:marRight w:val="0"/>
      <w:marTop w:val="0"/>
      <w:marBottom w:val="0"/>
      <w:divBdr>
        <w:top w:val="none" w:sz="0" w:space="0" w:color="auto"/>
        <w:left w:val="none" w:sz="0" w:space="0" w:color="auto"/>
        <w:bottom w:val="none" w:sz="0" w:space="0" w:color="auto"/>
        <w:right w:val="none" w:sz="0" w:space="0" w:color="auto"/>
      </w:divBdr>
    </w:div>
    <w:div w:id="897135476">
      <w:bodyDiv w:val="1"/>
      <w:marLeft w:val="0"/>
      <w:marRight w:val="0"/>
      <w:marTop w:val="0"/>
      <w:marBottom w:val="0"/>
      <w:divBdr>
        <w:top w:val="none" w:sz="0" w:space="0" w:color="auto"/>
        <w:left w:val="none" w:sz="0" w:space="0" w:color="auto"/>
        <w:bottom w:val="none" w:sz="0" w:space="0" w:color="auto"/>
        <w:right w:val="none" w:sz="0" w:space="0" w:color="auto"/>
      </w:divBdr>
    </w:div>
    <w:div w:id="927734932">
      <w:bodyDiv w:val="1"/>
      <w:marLeft w:val="0"/>
      <w:marRight w:val="0"/>
      <w:marTop w:val="0"/>
      <w:marBottom w:val="0"/>
      <w:divBdr>
        <w:top w:val="none" w:sz="0" w:space="0" w:color="auto"/>
        <w:left w:val="none" w:sz="0" w:space="0" w:color="auto"/>
        <w:bottom w:val="none" w:sz="0" w:space="0" w:color="auto"/>
        <w:right w:val="none" w:sz="0" w:space="0" w:color="auto"/>
      </w:divBdr>
    </w:div>
    <w:div w:id="979454512">
      <w:bodyDiv w:val="1"/>
      <w:marLeft w:val="0"/>
      <w:marRight w:val="0"/>
      <w:marTop w:val="0"/>
      <w:marBottom w:val="0"/>
      <w:divBdr>
        <w:top w:val="none" w:sz="0" w:space="0" w:color="auto"/>
        <w:left w:val="none" w:sz="0" w:space="0" w:color="auto"/>
        <w:bottom w:val="none" w:sz="0" w:space="0" w:color="auto"/>
        <w:right w:val="none" w:sz="0" w:space="0" w:color="auto"/>
      </w:divBdr>
    </w:div>
    <w:div w:id="1028945960">
      <w:bodyDiv w:val="1"/>
      <w:marLeft w:val="0"/>
      <w:marRight w:val="0"/>
      <w:marTop w:val="0"/>
      <w:marBottom w:val="0"/>
      <w:divBdr>
        <w:top w:val="none" w:sz="0" w:space="0" w:color="auto"/>
        <w:left w:val="none" w:sz="0" w:space="0" w:color="auto"/>
        <w:bottom w:val="none" w:sz="0" w:space="0" w:color="auto"/>
        <w:right w:val="none" w:sz="0" w:space="0" w:color="auto"/>
      </w:divBdr>
    </w:div>
    <w:div w:id="1076979505">
      <w:bodyDiv w:val="1"/>
      <w:marLeft w:val="0"/>
      <w:marRight w:val="0"/>
      <w:marTop w:val="0"/>
      <w:marBottom w:val="0"/>
      <w:divBdr>
        <w:top w:val="none" w:sz="0" w:space="0" w:color="auto"/>
        <w:left w:val="none" w:sz="0" w:space="0" w:color="auto"/>
        <w:bottom w:val="none" w:sz="0" w:space="0" w:color="auto"/>
        <w:right w:val="none" w:sz="0" w:space="0" w:color="auto"/>
      </w:divBdr>
    </w:div>
    <w:div w:id="1082750700">
      <w:bodyDiv w:val="1"/>
      <w:marLeft w:val="0"/>
      <w:marRight w:val="0"/>
      <w:marTop w:val="0"/>
      <w:marBottom w:val="0"/>
      <w:divBdr>
        <w:top w:val="none" w:sz="0" w:space="0" w:color="auto"/>
        <w:left w:val="none" w:sz="0" w:space="0" w:color="auto"/>
        <w:bottom w:val="none" w:sz="0" w:space="0" w:color="auto"/>
        <w:right w:val="none" w:sz="0" w:space="0" w:color="auto"/>
      </w:divBdr>
    </w:div>
    <w:div w:id="1117024895">
      <w:bodyDiv w:val="1"/>
      <w:marLeft w:val="0"/>
      <w:marRight w:val="0"/>
      <w:marTop w:val="0"/>
      <w:marBottom w:val="0"/>
      <w:divBdr>
        <w:top w:val="none" w:sz="0" w:space="0" w:color="auto"/>
        <w:left w:val="none" w:sz="0" w:space="0" w:color="auto"/>
        <w:bottom w:val="none" w:sz="0" w:space="0" w:color="auto"/>
        <w:right w:val="none" w:sz="0" w:space="0" w:color="auto"/>
      </w:divBdr>
    </w:div>
    <w:div w:id="1146513102">
      <w:bodyDiv w:val="1"/>
      <w:marLeft w:val="0"/>
      <w:marRight w:val="0"/>
      <w:marTop w:val="0"/>
      <w:marBottom w:val="0"/>
      <w:divBdr>
        <w:top w:val="none" w:sz="0" w:space="0" w:color="auto"/>
        <w:left w:val="none" w:sz="0" w:space="0" w:color="auto"/>
        <w:bottom w:val="none" w:sz="0" w:space="0" w:color="auto"/>
        <w:right w:val="none" w:sz="0" w:space="0" w:color="auto"/>
      </w:divBdr>
    </w:div>
    <w:div w:id="1156648521">
      <w:bodyDiv w:val="1"/>
      <w:marLeft w:val="0"/>
      <w:marRight w:val="0"/>
      <w:marTop w:val="0"/>
      <w:marBottom w:val="0"/>
      <w:divBdr>
        <w:top w:val="none" w:sz="0" w:space="0" w:color="auto"/>
        <w:left w:val="none" w:sz="0" w:space="0" w:color="auto"/>
        <w:bottom w:val="none" w:sz="0" w:space="0" w:color="auto"/>
        <w:right w:val="none" w:sz="0" w:space="0" w:color="auto"/>
      </w:divBdr>
    </w:div>
    <w:div w:id="1165364209">
      <w:bodyDiv w:val="1"/>
      <w:marLeft w:val="0"/>
      <w:marRight w:val="0"/>
      <w:marTop w:val="0"/>
      <w:marBottom w:val="0"/>
      <w:divBdr>
        <w:top w:val="none" w:sz="0" w:space="0" w:color="auto"/>
        <w:left w:val="none" w:sz="0" w:space="0" w:color="auto"/>
        <w:bottom w:val="none" w:sz="0" w:space="0" w:color="auto"/>
        <w:right w:val="none" w:sz="0" w:space="0" w:color="auto"/>
      </w:divBdr>
    </w:div>
    <w:div w:id="1207451013">
      <w:bodyDiv w:val="1"/>
      <w:marLeft w:val="0"/>
      <w:marRight w:val="0"/>
      <w:marTop w:val="0"/>
      <w:marBottom w:val="0"/>
      <w:divBdr>
        <w:top w:val="none" w:sz="0" w:space="0" w:color="auto"/>
        <w:left w:val="none" w:sz="0" w:space="0" w:color="auto"/>
        <w:bottom w:val="none" w:sz="0" w:space="0" w:color="auto"/>
        <w:right w:val="none" w:sz="0" w:space="0" w:color="auto"/>
      </w:divBdr>
    </w:div>
    <w:div w:id="1209344317">
      <w:bodyDiv w:val="1"/>
      <w:marLeft w:val="0"/>
      <w:marRight w:val="0"/>
      <w:marTop w:val="0"/>
      <w:marBottom w:val="0"/>
      <w:divBdr>
        <w:top w:val="none" w:sz="0" w:space="0" w:color="auto"/>
        <w:left w:val="none" w:sz="0" w:space="0" w:color="auto"/>
        <w:bottom w:val="none" w:sz="0" w:space="0" w:color="auto"/>
        <w:right w:val="none" w:sz="0" w:space="0" w:color="auto"/>
      </w:divBdr>
    </w:div>
    <w:div w:id="1211113991">
      <w:bodyDiv w:val="1"/>
      <w:marLeft w:val="0"/>
      <w:marRight w:val="0"/>
      <w:marTop w:val="0"/>
      <w:marBottom w:val="0"/>
      <w:divBdr>
        <w:top w:val="none" w:sz="0" w:space="0" w:color="auto"/>
        <w:left w:val="none" w:sz="0" w:space="0" w:color="auto"/>
        <w:bottom w:val="none" w:sz="0" w:space="0" w:color="auto"/>
        <w:right w:val="none" w:sz="0" w:space="0" w:color="auto"/>
      </w:divBdr>
    </w:div>
    <w:div w:id="1218203013">
      <w:bodyDiv w:val="1"/>
      <w:marLeft w:val="0"/>
      <w:marRight w:val="0"/>
      <w:marTop w:val="0"/>
      <w:marBottom w:val="0"/>
      <w:divBdr>
        <w:top w:val="none" w:sz="0" w:space="0" w:color="auto"/>
        <w:left w:val="none" w:sz="0" w:space="0" w:color="auto"/>
        <w:bottom w:val="none" w:sz="0" w:space="0" w:color="auto"/>
        <w:right w:val="none" w:sz="0" w:space="0" w:color="auto"/>
      </w:divBdr>
    </w:div>
    <w:div w:id="1225022875">
      <w:bodyDiv w:val="1"/>
      <w:marLeft w:val="0"/>
      <w:marRight w:val="0"/>
      <w:marTop w:val="0"/>
      <w:marBottom w:val="0"/>
      <w:divBdr>
        <w:top w:val="none" w:sz="0" w:space="0" w:color="auto"/>
        <w:left w:val="none" w:sz="0" w:space="0" w:color="auto"/>
        <w:bottom w:val="none" w:sz="0" w:space="0" w:color="auto"/>
        <w:right w:val="none" w:sz="0" w:space="0" w:color="auto"/>
      </w:divBdr>
    </w:div>
    <w:div w:id="1253858956">
      <w:bodyDiv w:val="1"/>
      <w:marLeft w:val="0"/>
      <w:marRight w:val="0"/>
      <w:marTop w:val="0"/>
      <w:marBottom w:val="0"/>
      <w:divBdr>
        <w:top w:val="none" w:sz="0" w:space="0" w:color="auto"/>
        <w:left w:val="none" w:sz="0" w:space="0" w:color="auto"/>
        <w:bottom w:val="none" w:sz="0" w:space="0" w:color="auto"/>
        <w:right w:val="none" w:sz="0" w:space="0" w:color="auto"/>
      </w:divBdr>
    </w:div>
    <w:div w:id="1258754870">
      <w:bodyDiv w:val="1"/>
      <w:marLeft w:val="0"/>
      <w:marRight w:val="0"/>
      <w:marTop w:val="0"/>
      <w:marBottom w:val="0"/>
      <w:divBdr>
        <w:top w:val="none" w:sz="0" w:space="0" w:color="auto"/>
        <w:left w:val="none" w:sz="0" w:space="0" w:color="auto"/>
        <w:bottom w:val="none" w:sz="0" w:space="0" w:color="auto"/>
        <w:right w:val="none" w:sz="0" w:space="0" w:color="auto"/>
      </w:divBdr>
      <w:divsChild>
        <w:div w:id="489374901">
          <w:marLeft w:val="0"/>
          <w:marRight w:val="0"/>
          <w:marTop w:val="0"/>
          <w:marBottom w:val="0"/>
          <w:divBdr>
            <w:top w:val="single" w:sz="2" w:space="0" w:color="E3E3E3"/>
            <w:left w:val="single" w:sz="2" w:space="0" w:color="E3E3E3"/>
            <w:bottom w:val="single" w:sz="2" w:space="0" w:color="E3E3E3"/>
            <w:right w:val="single" w:sz="2" w:space="0" w:color="E3E3E3"/>
          </w:divBdr>
          <w:divsChild>
            <w:div w:id="737047254">
              <w:marLeft w:val="0"/>
              <w:marRight w:val="0"/>
              <w:marTop w:val="0"/>
              <w:marBottom w:val="0"/>
              <w:divBdr>
                <w:top w:val="single" w:sz="2" w:space="0" w:color="E3E3E3"/>
                <w:left w:val="single" w:sz="2" w:space="0" w:color="E3E3E3"/>
                <w:bottom w:val="single" w:sz="2" w:space="0" w:color="E3E3E3"/>
                <w:right w:val="single" w:sz="2" w:space="0" w:color="E3E3E3"/>
              </w:divBdr>
              <w:divsChild>
                <w:div w:id="2101372426">
                  <w:marLeft w:val="0"/>
                  <w:marRight w:val="0"/>
                  <w:marTop w:val="0"/>
                  <w:marBottom w:val="0"/>
                  <w:divBdr>
                    <w:top w:val="single" w:sz="2" w:space="0" w:color="E3E3E3"/>
                    <w:left w:val="single" w:sz="2" w:space="0" w:color="E3E3E3"/>
                    <w:bottom w:val="single" w:sz="2" w:space="0" w:color="E3E3E3"/>
                    <w:right w:val="single" w:sz="2" w:space="0" w:color="E3E3E3"/>
                  </w:divBdr>
                  <w:divsChild>
                    <w:div w:id="1477262724">
                      <w:marLeft w:val="0"/>
                      <w:marRight w:val="0"/>
                      <w:marTop w:val="0"/>
                      <w:marBottom w:val="0"/>
                      <w:divBdr>
                        <w:top w:val="single" w:sz="2" w:space="0" w:color="E3E3E3"/>
                        <w:left w:val="single" w:sz="2" w:space="0" w:color="E3E3E3"/>
                        <w:bottom w:val="single" w:sz="2" w:space="0" w:color="E3E3E3"/>
                        <w:right w:val="single" w:sz="2" w:space="0" w:color="E3E3E3"/>
                      </w:divBdr>
                      <w:divsChild>
                        <w:div w:id="8027702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6203383">
          <w:marLeft w:val="0"/>
          <w:marRight w:val="0"/>
          <w:marTop w:val="0"/>
          <w:marBottom w:val="0"/>
          <w:divBdr>
            <w:top w:val="single" w:sz="2" w:space="0" w:color="E3E3E3"/>
            <w:left w:val="single" w:sz="2" w:space="0" w:color="E3E3E3"/>
            <w:bottom w:val="single" w:sz="2" w:space="0" w:color="E3E3E3"/>
            <w:right w:val="single" w:sz="2" w:space="0" w:color="E3E3E3"/>
          </w:divBdr>
          <w:divsChild>
            <w:div w:id="1492528759">
              <w:marLeft w:val="0"/>
              <w:marRight w:val="0"/>
              <w:marTop w:val="0"/>
              <w:marBottom w:val="0"/>
              <w:divBdr>
                <w:top w:val="single" w:sz="2" w:space="0" w:color="E3E3E3"/>
                <w:left w:val="single" w:sz="2" w:space="0" w:color="E3E3E3"/>
                <w:bottom w:val="single" w:sz="2" w:space="0" w:color="E3E3E3"/>
                <w:right w:val="single" w:sz="2" w:space="0" w:color="E3E3E3"/>
              </w:divBdr>
              <w:divsChild>
                <w:div w:id="1449005009">
                  <w:marLeft w:val="0"/>
                  <w:marRight w:val="0"/>
                  <w:marTop w:val="0"/>
                  <w:marBottom w:val="0"/>
                  <w:divBdr>
                    <w:top w:val="single" w:sz="2" w:space="0" w:color="E3E3E3"/>
                    <w:left w:val="single" w:sz="2" w:space="0" w:color="E3E3E3"/>
                    <w:bottom w:val="single" w:sz="2" w:space="0" w:color="E3E3E3"/>
                    <w:right w:val="single" w:sz="2" w:space="0" w:color="E3E3E3"/>
                  </w:divBdr>
                  <w:divsChild>
                    <w:div w:id="35812686">
                      <w:marLeft w:val="0"/>
                      <w:marRight w:val="0"/>
                      <w:marTop w:val="0"/>
                      <w:marBottom w:val="0"/>
                      <w:divBdr>
                        <w:top w:val="single" w:sz="2" w:space="0" w:color="E3E3E3"/>
                        <w:left w:val="single" w:sz="2" w:space="0" w:color="E3E3E3"/>
                        <w:bottom w:val="single" w:sz="2" w:space="0" w:color="E3E3E3"/>
                        <w:right w:val="single" w:sz="2" w:space="0" w:color="E3E3E3"/>
                      </w:divBdr>
                      <w:divsChild>
                        <w:div w:id="15993678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09132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295480526">
      <w:bodyDiv w:val="1"/>
      <w:marLeft w:val="0"/>
      <w:marRight w:val="0"/>
      <w:marTop w:val="0"/>
      <w:marBottom w:val="0"/>
      <w:divBdr>
        <w:top w:val="none" w:sz="0" w:space="0" w:color="auto"/>
        <w:left w:val="none" w:sz="0" w:space="0" w:color="auto"/>
        <w:bottom w:val="none" w:sz="0" w:space="0" w:color="auto"/>
        <w:right w:val="none" w:sz="0" w:space="0" w:color="auto"/>
      </w:divBdr>
    </w:div>
    <w:div w:id="1308120455">
      <w:bodyDiv w:val="1"/>
      <w:marLeft w:val="0"/>
      <w:marRight w:val="0"/>
      <w:marTop w:val="0"/>
      <w:marBottom w:val="0"/>
      <w:divBdr>
        <w:top w:val="none" w:sz="0" w:space="0" w:color="auto"/>
        <w:left w:val="none" w:sz="0" w:space="0" w:color="auto"/>
        <w:bottom w:val="none" w:sz="0" w:space="0" w:color="auto"/>
        <w:right w:val="none" w:sz="0" w:space="0" w:color="auto"/>
      </w:divBdr>
    </w:div>
    <w:div w:id="1328941019">
      <w:bodyDiv w:val="1"/>
      <w:marLeft w:val="0"/>
      <w:marRight w:val="0"/>
      <w:marTop w:val="0"/>
      <w:marBottom w:val="0"/>
      <w:divBdr>
        <w:top w:val="none" w:sz="0" w:space="0" w:color="auto"/>
        <w:left w:val="none" w:sz="0" w:space="0" w:color="auto"/>
        <w:bottom w:val="none" w:sz="0" w:space="0" w:color="auto"/>
        <w:right w:val="none" w:sz="0" w:space="0" w:color="auto"/>
      </w:divBdr>
    </w:div>
    <w:div w:id="1379934265">
      <w:bodyDiv w:val="1"/>
      <w:marLeft w:val="0"/>
      <w:marRight w:val="0"/>
      <w:marTop w:val="0"/>
      <w:marBottom w:val="0"/>
      <w:divBdr>
        <w:top w:val="none" w:sz="0" w:space="0" w:color="auto"/>
        <w:left w:val="none" w:sz="0" w:space="0" w:color="auto"/>
        <w:bottom w:val="none" w:sz="0" w:space="0" w:color="auto"/>
        <w:right w:val="none" w:sz="0" w:space="0" w:color="auto"/>
      </w:divBdr>
    </w:div>
    <w:div w:id="1382561056">
      <w:bodyDiv w:val="1"/>
      <w:marLeft w:val="0"/>
      <w:marRight w:val="0"/>
      <w:marTop w:val="0"/>
      <w:marBottom w:val="0"/>
      <w:divBdr>
        <w:top w:val="none" w:sz="0" w:space="0" w:color="auto"/>
        <w:left w:val="none" w:sz="0" w:space="0" w:color="auto"/>
        <w:bottom w:val="none" w:sz="0" w:space="0" w:color="auto"/>
        <w:right w:val="none" w:sz="0" w:space="0" w:color="auto"/>
      </w:divBdr>
    </w:div>
    <w:div w:id="1385059641">
      <w:bodyDiv w:val="1"/>
      <w:marLeft w:val="0"/>
      <w:marRight w:val="0"/>
      <w:marTop w:val="0"/>
      <w:marBottom w:val="0"/>
      <w:divBdr>
        <w:top w:val="none" w:sz="0" w:space="0" w:color="auto"/>
        <w:left w:val="none" w:sz="0" w:space="0" w:color="auto"/>
        <w:bottom w:val="none" w:sz="0" w:space="0" w:color="auto"/>
        <w:right w:val="none" w:sz="0" w:space="0" w:color="auto"/>
      </w:divBdr>
    </w:div>
    <w:div w:id="1386946201">
      <w:bodyDiv w:val="1"/>
      <w:marLeft w:val="0"/>
      <w:marRight w:val="0"/>
      <w:marTop w:val="0"/>
      <w:marBottom w:val="0"/>
      <w:divBdr>
        <w:top w:val="none" w:sz="0" w:space="0" w:color="auto"/>
        <w:left w:val="none" w:sz="0" w:space="0" w:color="auto"/>
        <w:bottom w:val="none" w:sz="0" w:space="0" w:color="auto"/>
        <w:right w:val="none" w:sz="0" w:space="0" w:color="auto"/>
      </w:divBdr>
      <w:divsChild>
        <w:div w:id="569341264">
          <w:marLeft w:val="0"/>
          <w:marRight w:val="0"/>
          <w:marTop w:val="0"/>
          <w:marBottom w:val="0"/>
          <w:divBdr>
            <w:top w:val="none" w:sz="0" w:space="0" w:color="auto"/>
            <w:left w:val="none" w:sz="0" w:space="0" w:color="auto"/>
            <w:bottom w:val="none" w:sz="0" w:space="0" w:color="auto"/>
            <w:right w:val="none" w:sz="0" w:space="0" w:color="auto"/>
          </w:divBdr>
          <w:divsChild>
            <w:div w:id="1566647896">
              <w:marLeft w:val="0"/>
              <w:marRight w:val="0"/>
              <w:marTop w:val="0"/>
              <w:marBottom w:val="0"/>
              <w:divBdr>
                <w:top w:val="none" w:sz="0" w:space="0" w:color="auto"/>
                <w:left w:val="none" w:sz="0" w:space="0" w:color="auto"/>
                <w:bottom w:val="none" w:sz="0" w:space="0" w:color="auto"/>
                <w:right w:val="none" w:sz="0" w:space="0" w:color="auto"/>
              </w:divBdr>
            </w:div>
          </w:divsChild>
        </w:div>
        <w:div w:id="856583734">
          <w:marLeft w:val="0"/>
          <w:marRight w:val="0"/>
          <w:marTop w:val="0"/>
          <w:marBottom w:val="0"/>
          <w:divBdr>
            <w:top w:val="none" w:sz="0" w:space="0" w:color="auto"/>
            <w:left w:val="none" w:sz="0" w:space="0" w:color="auto"/>
            <w:bottom w:val="none" w:sz="0" w:space="0" w:color="auto"/>
            <w:right w:val="none" w:sz="0" w:space="0" w:color="auto"/>
          </w:divBdr>
          <w:divsChild>
            <w:div w:id="1568615959">
              <w:marLeft w:val="0"/>
              <w:marRight w:val="0"/>
              <w:marTop w:val="0"/>
              <w:marBottom w:val="0"/>
              <w:divBdr>
                <w:top w:val="none" w:sz="0" w:space="0" w:color="auto"/>
                <w:left w:val="none" w:sz="0" w:space="0" w:color="auto"/>
                <w:bottom w:val="none" w:sz="0" w:space="0" w:color="auto"/>
                <w:right w:val="none" w:sz="0" w:space="0" w:color="auto"/>
              </w:divBdr>
              <w:divsChild>
                <w:div w:id="3936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89316">
          <w:marLeft w:val="0"/>
          <w:marRight w:val="0"/>
          <w:marTop w:val="0"/>
          <w:marBottom w:val="0"/>
          <w:divBdr>
            <w:top w:val="none" w:sz="0" w:space="0" w:color="auto"/>
            <w:left w:val="none" w:sz="0" w:space="0" w:color="auto"/>
            <w:bottom w:val="none" w:sz="0" w:space="0" w:color="auto"/>
            <w:right w:val="none" w:sz="0" w:space="0" w:color="auto"/>
          </w:divBdr>
          <w:divsChild>
            <w:div w:id="815071354">
              <w:marLeft w:val="0"/>
              <w:marRight w:val="0"/>
              <w:marTop w:val="0"/>
              <w:marBottom w:val="0"/>
              <w:divBdr>
                <w:top w:val="none" w:sz="0" w:space="0" w:color="auto"/>
                <w:left w:val="none" w:sz="0" w:space="0" w:color="auto"/>
                <w:bottom w:val="none" w:sz="0" w:space="0" w:color="auto"/>
                <w:right w:val="none" w:sz="0" w:space="0" w:color="auto"/>
              </w:divBdr>
            </w:div>
          </w:divsChild>
        </w:div>
        <w:div w:id="1717922722">
          <w:marLeft w:val="0"/>
          <w:marRight w:val="0"/>
          <w:marTop w:val="0"/>
          <w:marBottom w:val="0"/>
          <w:divBdr>
            <w:top w:val="none" w:sz="0" w:space="0" w:color="auto"/>
            <w:left w:val="none" w:sz="0" w:space="0" w:color="auto"/>
            <w:bottom w:val="none" w:sz="0" w:space="0" w:color="auto"/>
            <w:right w:val="none" w:sz="0" w:space="0" w:color="auto"/>
          </w:divBdr>
          <w:divsChild>
            <w:div w:id="876238650">
              <w:marLeft w:val="0"/>
              <w:marRight w:val="0"/>
              <w:marTop w:val="0"/>
              <w:marBottom w:val="0"/>
              <w:divBdr>
                <w:top w:val="none" w:sz="0" w:space="0" w:color="auto"/>
                <w:left w:val="none" w:sz="0" w:space="0" w:color="auto"/>
                <w:bottom w:val="none" w:sz="0" w:space="0" w:color="auto"/>
                <w:right w:val="none" w:sz="0" w:space="0" w:color="auto"/>
              </w:divBdr>
              <w:divsChild>
                <w:div w:id="1899320447">
                  <w:marLeft w:val="0"/>
                  <w:marRight w:val="0"/>
                  <w:marTop w:val="0"/>
                  <w:marBottom w:val="0"/>
                  <w:divBdr>
                    <w:top w:val="none" w:sz="0" w:space="0" w:color="auto"/>
                    <w:left w:val="none" w:sz="0" w:space="0" w:color="auto"/>
                    <w:bottom w:val="none" w:sz="0" w:space="0" w:color="auto"/>
                    <w:right w:val="none" w:sz="0" w:space="0" w:color="auto"/>
                  </w:divBdr>
                  <w:divsChild>
                    <w:div w:id="14996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974638">
      <w:bodyDiv w:val="1"/>
      <w:marLeft w:val="0"/>
      <w:marRight w:val="0"/>
      <w:marTop w:val="0"/>
      <w:marBottom w:val="0"/>
      <w:divBdr>
        <w:top w:val="none" w:sz="0" w:space="0" w:color="auto"/>
        <w:left w:val="none" w:sz="0" w:space="0" w:color="auto"/>
        <w:bottom w:val="none" w:sz="0" w:space="0" w:color="auto"/>
        <w:right w:val="none" w:sz="0" w:space="0" w:color="auto"/>
      </w:divBdr>
    </w:div>
    <w:div w:id="1434982718">
      <w:bodyDiv w:val="1"/>
      <w:marLeft w:val="0"/>
      <w:marRight w:val="0"/>
      <w:marTop w:val="0"/>
      <w:marBottom w:val="0"/>
      <w:divBdr>
        <w:top w:val="none" w:sz="0" w:space="0" w:color="auto"/>
        <w:left w:val="none" w:sz="0" w:space="0" w:color="auto"/>
        <w:bottom w:val="none" w:sz="0" w:space="0" w:color="auto"/>
        <w:right w:val="none" w:sz="0" w:space="0" w:color="auto"/>
      </w:divBdr>
    </w:div>
    <w:div w:id="1438019706">
      <w:bodyDiv w:val="1"/>
      <w:marLeft w:val="0"/>
      <w:marRight w:val="0"/>
      <w:marTop w:val="0"/>
      <w:marBottom w:val="0"/>
      <w:divBdr>
        <w:top w:val="none" w:sz="0" w:space="0" w:color="auto"/>
        <w:left w:val="none" w:sz="0" w:space="0" w:color="auto"/>
        <w:bottom w:val="none" w:sz="0" w:space="0" w:color="auto"/>
        <w:right w:val="none" w:sz="0" w:space="0" w:color="auto"/>
      </w:divBdr>
    </w:div>
    <w:div w:id="1442917148">
      <w:bodyDiv w:val="1"/>
      <w:marLeft w:val="0"/>
      <w:marRight w:val="0"/>
      <w:marTop w:val="0"/>
      <w:marBottom w:val="0"/>
      <w:divBdr>
        <w:top w:val="none" w:sz="0" w:space="0" w:color="auto"/>
        <w:left w:val="none" w:sz="0" w:space="0" w:color="auto"/>
        <w:bottom w:val="none" w:sz="0" w:space="0" w:color="auto"/>
        <w:right w:val="none" w:sz="0" w:space="0" w:color="auto"/>
      </w:divBdr>
    </w:div>
    <w:div w:id="1449355886">
      <w:bodyDiv w:val="1"/>
      <w:marLeft w:val="0"/>
      <w:marRight w:val="0"/>
      <w:marTop w:val="0"/>
      <w:marBottom w:val="0"/>
      <w:divBdr>
        <w:top w:val="none" w:sz="0" w:space="0" w:color="auto"/>
        <w:left w:val="none" w:sz="0" w:space="0" w:color="auto"/>
        <w:bottom w:val="none" w:sz="0" w:space="0" w:color="auto"/>
        <w:right w:val="none" w:sz="0" w:space="0" w:color="auto"/>
      </w:divBdr>
    </w:div>
    <w:div w:id="1481925352">
      <w:bodyDiv w:val="1"/>
      <w:marLeft w:val="0"/>
      <w:marRight w:val="0"/>
      <w:marTop w:val="0"/>
      <w:marBottom w:val="0"/>
      <w:divBdr>
        <w:top w:val="none" w:sz="0" w:space="0" w:color="auto"/>
        <w:left w:val="none" w:sz="0" w:space="0" w:color="auto"/>
        <w:bottom w:val="none" w:sz="0" w:space="0" w:color="auto"/>
        <w:right w:val="none" w:sz="0" w:space="0" w:color="auto"/>
      </w:divBdr>
    </w:div>
    <w:div w:id="1500346312">
      <w:bodyDiv w:val="1"/>
      <w:marLeft w:val="0"/>
      <w:marRight w:val="0"/>
      <w:marTop w:val="0"/>
      <w:marBottom w:val="0"/>
      <w:divBdr>
        <w:top w:val="none" w:sz="0" w:space="0" w:color="auto"/>
        <w:left w:val="none" w:sz="0" w:space="0" w:color="auto"/>
        <w:bottom w:val="none" w:sz="0" w:space="0" w:color="auto"/>
        <w:right w:val="none" w:sz="0" w:space="0" w:color="auto"/>
      </w:divBdr>
    </w:div>
    <w:div w:id="1550454202">
      <w:bodyDiv w:val="1"/>
      <w:marLeft w:val="0"/>
      <w:marRight w:val="0"/>
      <w:marTop w:val="0"/>
      <w:marBottom w:val="0"/>
      <w:divBdr>
        <w:top w:val="none" w:sz="0" w:space="0" w:color="auto"/>
        <w:left w:val="none" w:sz="0" w:space="0" w:color="auto"/>
        <w:bottom w:val="none" w:sz="0" w:space="0" w:color="auto"/>
        <w:right w:val="none" w:sz="0" w:space="0" w:color="auto"/>
      </w:divBdr>
    </w:div>
    <w:div w:id="1560554142">
      <w:bodyDiv w:val="1"/>
      <w:marLeft w:val="0"/>
      <w:marRight w:val="0"/>
      <w:marTop w:val="0"/>
      <w:marBottom w:val="0"/>
      <w:divBdr>
        <w:top w:val="none" w:sz="0" w:space="0" w:color="auto"/>
        <w:left w:val="none" w:sz="0" w:space="0" w:color="auto"/>
        <w:bottom w:val="none" w:sz="0" w:space="0" w:color="auto"/>
        <w:right w:val="none" w:sz="0" w:space="0" w:color="auto"/>
      </w:divBdr>
    </w:div>
    <w:div w:id="1593119912">
      <w:bodyDiv w:val="1"/>
      <w:marLeft w:val="0"/>
      <w:marRight w:val="0"/>
      <w:marTop w:val="0"/>
      <w:marBottom w:val="0"/>
      <w:divBdr>
        <w:top w:val="none" w:sz="0" w:space="0" w:color="auto"/>
        <w:left w:val="none" w:sz="0" w:space="0" w:color="auto"/>
        <w:bottom w:val="none" w:sz="0" w:space="0" w:color="auto"/>
        <w:right w:val="none" w:sz="0" w:space="0" w:color="auto"/>
      </w:divBdr>
    </w:div>
    <w:div w:id="1595356299">
      <w:bodyDiv w:val="1"/>
      <w:marLeft w:val="0"/>
      <w:marRight w:val="0"/>
      <w:marTop w:val="0"/>
      <w:marBottom w:val="0"/>
      <w:divBdr>
        <w:top w:val="none" w:sz="0" w:space="0" w:color="auto"/>
        <w:left w:val="none" w:sz="0" w:space="0" w:color="auto"/>
        <w:bottom w:val="none" w:sz="0" w:space="0" w:color="auto"/>
        <w:right w:val="none" w:sz="0" w:space="0" w:color="auto"/>
      </w:divBdr>
    </w:div>
    <w:div w:id="1634602596">
      <w:bodyDiv w:val="1"/>
      <w:marLeft w:val="0"/>
      <w:marRight w:val="0"/>
      <w:marTop w:val="0"/>
      <w:marBottom w:val="0"/>
      <w:divBdr>
        <w:top w:val="none" w:sz="0" w:space="0" w:color="auto"/>
        <w:left w:val="none" w:sz="0" w:space="0" w:color="auto"/>
        <w:bottom w:val="none" w:sz="0" w:space="0" w:color="auto"/>
        <w:right w:val="none" w:sz="0" w:space="0" w:color="auto"/>
      </w:divBdr>
    </w:div>
    <w:div w:id="1636524827">
      <w:bodyDiv w:val="1"/>
      <w:marLeft w:val="0"/>
      <w:marRight w:val="0"/>
      <w:marTop w:val="0"/>
      <w:marBottom w:val="0"/>
      <w:divBdr>
        <w:top w:val="none" w:sz="0" w:space="0" w:color="auto"/>
        <w:left w:val="none" w:sz="0" w:space="0" w:color="auto"/>
        <w:bottom w:val="none" w:sz="0" w:space="0" w:color="auto"/>
        <w:right w:val="none" w:sz="0" w:space="0" w:color="auto"/>
      </w:divBdr>
    </w:div>
    <w:div w:id="1666591673">
      <w:bodyDiv w:val="1"/>
      <w:marLeft w:val="0"/>
      <w:marRight w:val="0"/>
      <w:marTop w:val="0"/>
      <w:marBottom w:val="0"/>
      <w:divBdr>
        <w:top w:val="none" w:sz="0" w:space="0" w:color="auto"/>
        <w:left w:val="none" w:sz="0" w:space="0" w:color="auto"/>
        <w:bottom w:val="none" w:sz="0" w:space="0" w:color="auto"/>
        <w:right w:val="none" w:sz="0" w:space="0" w:color="auto"/>
      </w:divBdr>
    </w:div>
    <w:div w:id="1721661372">
      <w:bodyDiv w:val="1"/>
      <w:marLeft w:val="0"/>
      <w:marRight w:val="0"/>
      <w:marTop w:val="0"/>
      <w:marBottom w:val="0"/>
      <w:divBdr>
        <w:top w:val="none" w:sz="0" w:space="0" w:color="auto"/>
        <w:left w:val="none" w:sz="0" w:space="0" w:color="auto"/>
        <w:bottom w:val="none" w:sz="0" w:space="0" w:color="auto"/>
        <w:right w:val="none" w:sz="0" w:space="0" w:color="auto"/>
      </w:divBdr>
    </w:div>
    <w:div w:id="1731153834">
      <w:bodyDiv w:val="1"/>
      <w:marLeft w:val="0"/>
      <w:marRight w:val="0"/>
      <w:marTop w:val="0"/>
      <w:marBottom w:val="0"/>
      <w:divBdr>
        <w:top w:val="none" w:sz="0" w:space="0" w:color="auto"/>
        <w:left w:val="none" w:sz="0" w:space="0" w:color="auto"/>
        <w:bottom w:val="none" w:sz="0" w:space="0" w:color="auto"/>
        <w:right w:val="none" w:sz="0" w:space="0" w:color="auto"/>
      </w:divBdr>
    </w:div>
    <w:div w:id="1752197043">
      <w:bodyDiv w:val="1"/>
      <w:marLeft w:val="0"/>
      <w:marRight w:val="0"/>
      <w:marTop w:val="0"/>
      <w:marBottom w:val="0"/>
      <w:divBdr>
        <w:top w:val="none" w:sz="0" w:space="0" w:color="auto"/>
        <w:left w:val="none" w:sz="0" w:space="0" w:color="auto"/>
        <w:bottom w:val="none" w:sz="0" w:space="0" w:color="auto"/>
        <w:right w:val="none" w:sz="0" w:space="0" w:color="auto"/>
      </w:divBdr>
    </w:div>
    <w:div w:id="1800564505">
      <w:bodyDiv w:val="1"/>
      <w:marLeft w:val="0"/>
      <w:marRight w:val="0"/>
      <w:marTop w:val="0"/>
      <w:marBottom w:val="0"/>
      <w:divBdr>
        <w:top w:val="none" w:sz="0" w:space="0" w:color="auto"/>
        <w:left w:val="none" w:sz="0" w:space="0" w:color="auto"/>
        <w:bottom w:val="none" w:sz="0" w:space="0" w:color="auto"/>
        <w:right w:val="none" w:sz="0" w:space="0" w:color="auto"/>
      </w:divBdr>
    </w:div>
    <w:div w:id="1820801220">
      <w:bodyDiv w:val="1"/>
      <w:marLeft w:val="0"/>
      <w:marRight w:val="0"/>
      <w:marTop w:val="0"/>
      <w:marBottom w:val="0"/>
      <w:divBdr>
        <w:top w:val="none" w:sz="0" w:space="0" w:color="auto"/>
        <w:left w:val="none" w:sz="0" w:space="0" w:color="auto"/>
        <w:bottom w:val="none" w:sz="0" w:space="0" w:color="auto"/>
        <w:right w:val="none" w:sz="0" w:space="0" w:color="auto"/>
      </w:divBdr>
    </w:div>
    <w:div w:id="1827283496">
      <w:bodyDiv w:val="1"/>
      <w:marLeft w:val="0"/>
      <w:marRight w:val="0"/>
      <w:marTop w:val="0"/>
      <w:marBottom w:val="0"/>
      <w:divBdr>
        <w:top w:val="none" w:sz="0" w:space="0" w:color="auto"/>
        <w:left w:val="none" w:sz="0" w:space="0" w:color="auto"/>
        <w:bottom w:val="none" w:sz="0" w:space="0" w:color="auto"/>
        <w:right w:val="none" w:sz="0" w:space="0" w:color="auto"/>
      </w:divBdr>
    </w:div>
    <w:div w:id="1830830194">
      <w:bodyDiv w:val="1"/>
      <w:marLeft w:val="0"/>
      <w:marRight w:val="0"/>
      <w:marTop w:val="0"/>
      <w:marBottom w:val="0"/>
      <w:divBdr>
        <w:top w:val="none" w:sz="0" w:space="0" w:color="auto"/>
        <w:left w:val="none" w:sz="0" w:space="0" w:color="auto"/>
        <w:bottom w:val="none" w:sz="0" w:space="0" w:color="auto"/>
        <w:right w:val="none" w:sz="0" w:space="0" w:color="auto"/>
      </w:divBdr>
    </w:div>
    <w:div w:id="1837040285">
      <w:bodyDiv w:val="1"/>
      <w:marLeft w:val="0"/>
      <w:marRight w:val="0"/>
      <w:marTop w:val="0"/>
      <w:marBottom w:val="0"/>
      <w:divBdr>
        <w:top w:val="none" w:sz="0" w:space="0" w:color="auto"/>
        <w:left w:val="none" w:sz="0" w:space="0" w:color="auto"/>
        <w:bottom w:val="none" w:sz="0" w:space="0" w:color="auto"/>
        <w:right w:val="none" w:sz="0" w:space="0" w:color="auto"/>
      </w:divBdr>
    </w:div>
    <w:div w:id="1838841397">
      <w:bodyDiv w:val="1"/>
      <w:marLeft w:val="0"/>
      <w:marRight w:val="0"/>
      <w:marTop w:val="0"/>
      <w:marBottom w:val="0"/>
      <w:divBdr>
        <w:top w:val="none" w:sz="0" w:space="0" w:color="auto"/>
        <w:left w:val="none" w:sz="0" w:space="0" w:color="auto"/>
        <w:bottom w:val="none" w:sz="0" w:space="0" w:color="auto"/>
        <w:right w:val="none" w:sz="0" w:space="0" w:color="auto"/>
      </w:divBdr>
    </w:div>
    <w:div w:id="1860972542">
      <w:bodyDiv w:val="1"/>
      <w:marLeft w:val="0"/>
      <w:marRight w:val="0"/>
      <w:marTop w:val="0"/>
      <w:marBottom w:val="0"/>
      <w:divBdr>
        <w:top w:val="none" w:sz="0" w:space="0" w:color="auto"/>
        <w:left w:val="none" w:sz="0" w:space="0" w:color="auto"/>
        <w:bottom w:val="none" w:sz="0" w:space="0" w:color="auto"/>
        <w:right w:val="none" w:sz="0" w:space="0" w:color="auto"/>
      </w:divBdr>
    </w:div>
    <w:div w:id="1869489136">
      <w:bodyDiv w:val="1"/>
      <w:marLeft w:val="0"/>
      <w:marRight w:val="0"/>
      <w:marTop w:val="0"/>
      <w:marBottom w:val="0"/>
      <w:divBdr>
        <w:top w:val="none" w:sz="0" w:space="0" w:color="auto"/>
        <w:left w:val="none" w:sz="0" w:space="0" w:color="auto"/>
        <w:bottom w:val="none" w:sz="0" w:space="0" w:color="auto"/>
        <w:right w:val="none" w:sz="0" w:space="0" w:color="auto"/>
      </w:divBdr>
    </w:div>
    <w:div w:id="1874339293">
      <w:bodyDiv w:val="1"/>
      <w:marLeft w:val="0"/>
      <w:marRight w:val="0"/>
      <w:marTop w:val="0"/>
      <w:marBottom w:val="0"/>
      <w:divBdr>
        <w:top w:val="none" w:sz="0" w:space="0" w:color="auto"/>
        <w:left w:val="none" w:sz="0" w:space="0" w:color="auto"/>
        <w:bottom w:val="none" w:sz="0" w:space="0" w:color="auto"/>
        <w:right w:val="none" w:sz="0" w:space="0" w:color="auto"/>
      </w:divBdr>
    </w:div>
    <w:div w:id="1883832975">
      <w:bodyDiv w:val="1"/>
      <w:marLeft w:val="0"/>
      <w:marRight w:val="0"/>
      <w:marTop w:val="0"/>
      <w:marBottom w:val="0"/>
      <w:divBdr>
        <w:top w:val="none" w:sz="0" w:space="0" w:color="auto"/>
        <w:left w:val="none" w:sz="0" w:space="0" w:color="auto"/>
        <w:bottom w:val="none" w:sz="0" w:space="0" w:color="auto"/>
        <w:right w:val="none" w:sz="0" w:space="0" w:color="auto"/>
      </w:divBdr>
    </w:div>
    <w:div w:id="1884173472">
      <w:bodyDiv w:val="1"/>
      <w:marLeft w:val="0"/>
      <w:marRight w:val="0"/>
      <w:marTop w:val="0"/>
      <w:marBottom w:val="0"/>
      <w:divBdr>
        <w:top w:val="none" w:sz="0" w:space="0" w:color="auto"/>
        <w:left w:val="none" w:sz="0" w:space="0" w:color="auto"/>
        <w:bottom w:val="none" w:sz="0" w:space="0" w:color="auto"/>
        <w:right w:val="none" w:sz="0" w:space="0" w:color="auto"/>
      </w:divBdr>
    </w:div>
    <w:div w:id="1912740112">
      <w:bodyDiv w:val="1"/>
      <w:marLeft w:val="0"/>
      <w:marRight w:val="0"/>
      <w:marTop w:val="0"/>
      <w:marBottom w:val="0"/>
      <w:divBdr>
        <w:top w:val="none" w:sz="0" w:space="0" w:color="auto"/>
        <w:left w:val="none" w:sz="0" w:space="0" w:color="auto"/>
        <w:bottom w:val="none" w:sz="0" w:space="0" w:color="auto"/>
        <w:right w:val="none" w:sz="0" w:space="0" w:color="auto"/>
      </w:divBdr>
    </w:div>
    <w:div w:id="1961952942">
      <w:bodyDiv w:val="1"/>
      <w:marLeft w:val="0"/>
      <w:marRight w:val="0"/>
      <w:marTop w:val="0"/>
      <w:marBottom w:val="0"/>
      <w:divBdr>
        <w:top w:val="none" w:sz="0" w:space="0" w:color="auto"/>
        <w:left w:val="none" w:sz="0" w:space="0" w:color="auto"/>
        <w:bottom w:val="none" w:sz="0" w:space="0" w:color="auto"/>
        <w:right w:val="none" w:sz="0" w:space="0" w:color="auto"/>
      </w:divBdr>
    </w:div>
    <w:div w:id="1980302925">
      <w:bodyDiv w:val="1"/>
      <w:marLeft w:val="0"/>
      <w:marRight w:val="0"/>
      <w:marTop w:val="0"/>
      <w:marBottom w:val="0"/>
      <w:divBdr>
        <w:top w:val="none" w:sz="0" w:space="0" w:color="auto"/>
        <w:left w:val="none" w:sz="0" w:space="0" w:color="auto"/>
        <w:bottom w:val="none" w:sz="0" w:space="0" w:color="auto"/>
        <w:right w:val="none" w:sz="0" w:space="0" w:color="auto"/>
      </w:divBdr>
    </w:div>
    <w:div w:id="2010136545">
      <w:bodyDiv w:val="1"/>
      <w:marLeft w:val="0"/>
      <w:marRight w:val="0"/>
      <w:marTop w:val="0"/>
      <w:marBottom w:val="0"/>
      <w:divBdr>
        <w:top w:val="none" w:sz="0" w:space="0" w:color="auto"/>
        <w:left w:val="none" w:sz="0" w:space="0" w:color="auto"/>
        <w:bottom w:val="none" w:sz="0" w:space="0" w:color="auto"/>
        <w:right w:val="none" w:sz="0" w:space="0" w:color="auto"/>
      </w:divBdr>
    </w:div>
    <w:div w:id="2038238101">
      <w:bodyDiv w:val="1"/>
      <w:marLeft w:val="0"/>
      <w:marRight w:val="0"/>
      <w:marTop w:val="0"/>
      <w:marBottom w:val="0"/>
      <w:divBdr>
        <w:top w:val="none" w:sz="0" w:space="0" w:color="auto"/>
        <w:left w:val="none" w:sz="0" w:space="0" w:color="auto"/>
        <w:bottom w:val="none" w:sz="0" w:space="0" w:color="auto"/>
        <w:right w:val="none" w:sz="0" w:space="0" w:color="auto"/>
      </w:divBdr>
    </w:div>
    <w:div w:id="2051878019">
      <w:bodyDiv w:val="1"/>
      <w:marLeft w:val="0"/>
      <w:marRight w:val="0"/>
      <w:marTop w:val="0"/>
      <w:marBottom w:val="0"/>
      <w:divBdr>
        <w:top w:val="none" w:sz="0" w:space="0" w:color="auto"/>
        <w:left w:val="none" w:sz="0" w:space="0" w:color="auto"/>
        <w:bottom w:val="none" w:sz="0" w:space="0" w:color="auto"/>
        <w:right w:val="none" w:sz="0" w:space="0" w:color="auto"/>
      </w:divBdr>
    </w:div>
    <w:div w:id="2061704261">
      <w:bodyDiv w:val="1"/>
      <w:marLeft w:val="0"/>
      <w:marRight w:val="0"/>
      <w:marTop w:val="0"/>
      <w:marBottom w:val="0"/>
      <w:divBdr>
        <w:top w:val="none" w:sz="0" w:space="0" w:color="auto"/>
        <w:left w:val="none" w:sz="0" w:space="0" w:color="auto"/>
        <w:bottom w:val="none" w:sz="0" w:space="0" w:color="auto"/>
        <w:right w:val="none" w:sz="0" w:space="0" w:color="auto"/>
      </w:divBdr>
    </w:div>
    <w:div w:id="2077166179">
      <w:bodyDiv w:val="1"/>
      <w:marLeft w:val="0"/>
      <w:marRight w:val="0"/>
      <w:marTop w:val="0"/>
      <w:marBottom w:val="0"/>
      <w:divBdr>
        <w:top w:val="none" w:sz="0" w:space="0" w:color="auto"/>
        <w:left w:val="none" w:sz="0" w:space="0" w:color="auto"/>
        <w:bottom w:val="none" w:sz="0" w:space="0" w:color="auto"/>
        <w:right w:val="none" w:sz="0" w:space="0" w:color="auto"/>
      </w:divBdr>
    </w:div>
    <w:div w:id="2085225442">
      <w:bodyDiv w:val="1"/>
      <w:marLeft w:val="0"/>
      <w:marRight w:val="0"/>
      <w:marTop w:val="0"/>
      <w:marBottom w:val="0"/>
      <w:divBdr>
        <w:top w:val="none" w:sz="0" w:space="0" w:color="auto"/>
        <w:left w:val="none" w:sz="0" w:space="0" w:color="auto"/>
        <w:bottom w:val="none" w:sz="0" w:space="0" w:color="auto"/>
        <w:right w:val="none" w:sz="0" w:space="0" w:color="auto"/>
      </w:divBdr>
    </w:div>
    <w:div w:id="209080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141060108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Par02</b:Tag>
    <b:SourceType>JournalArticle</b:SourceType>
    <b:Guid>{CDE9B6C8-46F6-4F1C-A158-8395DBD4F61D}</b:Guid>
    <b:Title>Análisis exploratorio y análisis confirmatorio de tados</b:Title>
    <b:JournalName>Espacio Abierto</b:JournalName>
    <b:Year>2002</b:Year>
    <b:Author>
      <b:Author>
        <b:NameList>
          <b:Person>
            <b:Last>Parra Olivares</b:Last>
            <b:First>Javier</b:First>
          </b:Person>
        </b:NameList>
      </b:Author>
    </b:Author>
    <b:City>Maracaibo, Venezuela</b:City>
    <b:Month>enero-marzo</b:Month>
    <b:Publisher>Universidad del Zulia</b:Publisher>
    <b:Volume>11</b:Volume>
    <b:Issue>1</b:Issue>
    <b:RefOrder>4</b:RefOrder>
  </b:Source>
  <b:Source>
    <b:Tag>Rub11</b:Tag>
    <b:SourceType>Book</b:SourceType>
    <b:Guid>{616A8CB3-FDF2-40BE-9D22-6A50EE948FD8}</b:Guid>
    <b:Title>Los materiales de construcción en "Los diez libros de arquitectura de Vitruvio"</b:Title>
    <b:Year>2011</b:Year>
    <b:Publisher>Cahiers des études anciennes</b:Publisher>
    <b:Author>
      <b:Author>
        <b:NameList>
          <b:Person>
            <b:Last>Rubio Bardon</b:Last>
            <b:First>Carlos</b:First>
          </b:Person>
        </b:NameList>
      </b:Author>
    </b:Author>
    <b:YearAccessed>2024</b:YearAccessed>
    <b:MonthAccessed>enero</b:MonthAccessed>
    <b:DayAccessed>09</b:DayAccessed>
    <b:URL>http://journals.openedition.org/etudesanciennes/314</b:URL>
    <b:RefOrder>6</b:RefOrder>
  </b:Source>
  <b:Source>
    <b:Tag>Rod21</b:Tag>
    <b:SourceType>JournalArticle</b:SourceType>
    <b:Guid>{6439BCB6-A37C-4E73-9F5D-009D522A6332}</b:Guid>
    <b:Title>Evaluación por simulación dinámica del comportamiento térmico en una casa interés social con la incorporación de estrategias de arquitectura bioclimática en Guanajuato, México</b:Title>
    <b:Year>2021</b:Year>
    <b:City>Ciudad de México</b:City>
    <b:Publisher>UNAM, Facultad de Ingeniería</b:Publisher>
    <b:JournalName>Ingeniería, investigación y tecnología</b:JournalName>
    <b:Pages>1-13</b:Pages>
    <b:Author>
      <b:Author>
        <b:NameList>
          <b:Person>
            <b:Last>Rodríguez Miranda</b:Last>
            <b:First>Sergio</b:First>
          </b:Person>
          <b:Person>
            <b:Last>Martínez Álvarez </b:Last>
            <b:First>Omar</b:First>
          </b:Person>
          <b:Person>
            <b:Last>González Nava</b:Last>
            <b:First>Catalina</b:First>
          </b:Person>
        </b:NameList>
      </b:Author>
    </b:Author>
    <b:Month>julio-septiembre</b:Month>
    <b:Volume>XXII</b:Volume>
    <b:Issue>1</b:Issue>
    <b:YearAccessed>2024</b:YearAccessed>
    <b:MonthAccessed>enero</b:MonthAccessed>
    <b:DayAccessed>09</b:DayAccessed>
    <b:URL>https://www.redalyc.org/journal/404/40471795004/40471795004.pdf</b:URL>
    <b:DOI>DOI: https://doi.org/10.22201/fi.25940732e.2021.22.1.004</b:DOI>
    <b:RefOrder>7</b:RefOrder>
  </b:Source>
  <b:Source>
    <b:Tag>Bed</b:Tag>
    <b:SourceType>Book</b:SourceType>
    <b:Guid>{FE8B33D3-004E-42B5-84C8-A984B1C58008}</b:Guid>
    <b:Author>
      <b:Author>
        <b:NameList>
          <b:Person>
            <b:Last>Bedolla Arroyo</b:Last>
            <b:First>Juan</b:First>
            <b:Middle>Alberto (coord.)</b:Middle>
          </b:Person>
          <b:Person>
            <b:Last>al.</b:Last>
            <b:First>et.</b:First>
          </b:Person>
        </b:NameList>
      </b:Author>
    </b:Author>
    <b:Title>Manual de Inducción 2012</b:Title>
    <b:Year>2012</b:Year>
    <b:City>Morelia</b:City>
    <b:Publisher>Universidad Michoacana de San Nicolás de Hidalgo, Facultad de Arquitectura</b:Publisher>
    <b:RefOrder>8</b:RefOrder>
  </b:Source>
  <b:Source>
    <b:Tag>Tap14</b:Tag>
    <b:SourceType>Book</b:SourceType>
    <b:Guid>{42DB4F2C-96CC-4649-9FC5-E1931E1EFD88}</b:Guid>
    <b:Title>Manual de Inducción 2014</b:Title>
    <b:Year>2014</b:Year>
    <b:City>Morelia, Michoacán</b:City>
    <b:Publisher>Universidad Michoacana de San Nicolás de Hidalgo, Facultad de Arquitectura</b:Publisher>
    <b:Author>
      <b:Author>
        <b:NameList>
          <b:Person>
            <b:Last>Tapia Chávez</b:Last>
            <b:First>Aideé</b:First>
            <b:Middle>(coord.)</b:Middle>
          </b:Person>
          <b:Person>
            <b:Last>al.</b:Last>
            <b:First>et.</b:First>
          </b:Person>
        </b:NameList>
      </b:Author>
    </b:Author>
    <b:RefOrder>1</b:RefOrder>
  </b:Source>
  <b:Source>
    <b:Tag>Agu22</b:Tag>
    <b:SourceType>Book</b:SourceType>
    <b:Guid>{1163D860-9ADA-4C36-AFEB-4E817E369D90}</b:Guid>
    <b:Title>Propuesta para la organización e implementación de Programas Institucionales de Tutorías en las IES</b:Title>
    <b:Year>2022</b:Year>
    <b:Publisher>Documento inédito</b:Publisher>
    <b:City>Morelia, Michoacán</b:City>
    <b:Author>
      <b:Author>
        <b:NameList>
          <b:Person>
            <b:Last>Aguilar Hernández</b:Last>
            <b:Middle>Anaid</b:Middle>
            <b:First>Elsa</b:First>
          </b:Person>
          <b:Person>
            <b:Last>Bedolla Arroyo</b:Last>
            <b:First>Elda</b:First>
          </b:Person>
        </b:NameList>
      </b:Author>
    </b:Author>
    <b:RefOrder>3</b:RefOrder>
  </b:Source>
  <b:Source>
    <b:Tag>Agu181</b:Tag>
    <b:SourceType>Report</b:SourceType>
    <b:Guid>{185A1846-8226-4734-A9D6-6046916B7E79}</b:Guid>
    <b:Title>Análisis de titulados y no titulados por periodo de titulación</b:Title>
    <b:Year>2018</b:Year>
    <b:City>Morelia, Michoacán</b:City>
    <b:Publisher>Coordinación de Seguimiento de Egreso y Pre-Egreso, Facultad de Arquitectura, UMSNH</b:Publisher>
    <b:Author>
      <b:Author>
        <b:NameList>
          <b:Person>
            <b:Last>Aguilar Hernández</b:Last>
            <b:Middle>Anaid</b:Middle>
            <b:First>Elsa</b:First>
          </b:Person>
        </b:NameList>
      </b:Author>
    </b:Author>
    <b:RefOrder>2</b:RefOrder>
  </b:Source>
  <b:Source>
    <b:Tag>Agu201</b:Tag>
    <b:SourceType>Report</b:SourceType>
    <b:Guid>{DF7A3791-ADD9-403F-A929-23F644D3B379}</b:Guid>
    <b:Title>Porcentajes egresados ámbito laboral</b:Title>
    <b:Year>2020</b:Year>
    <b:Publisher>Coordinación de Seguimiento de Egreso y Pre-Egreso, Facultad de Arquitectura, UMSNH</b:Publisher>
    <b:City>Morelia, Michoacán</b:City>
    <b:Author>
      <b:Author>
        <b:NameList>
          <b:Person>
            <b:Last>Aguilar Hernández</b:Last>
            <b:Middle>Anaid</b:Middle>
            <b:First>Elsa</b:First>
          </b:Person>
        </b:NameList>
      </b:Author>
    </b:Author>
    <b:RefOrder>5</b:RefOrder>
  </b:Source>
  <b:Source>
    <b:Tag>Bra22</b:Tag>
    <b:SourceType>JournalArticle</b:SourceType>
    <b:Guid>{1FA0CC89-8D1D-44B9-A979-04CF3CF79B16}</b:Guid>
    <b:Title>Indicadores de confort relacionados con el desempeño académico de los estudiantes universitarios</b:Title>
    <b:Year>2022</b:Year>
    <b:City>Venezuela</b:City>
    <b:JournalName>Telos, Universidad Privada Dr. Rafael Belloso Chacín</b:JournalName>
    <b:Author>
      <b:Author>
        <b:NameList>
          <b:Person>
            <b:Last>Bracho Pernalete</b:Last>
            <b:Middle>C.</b:Middle>
            <b:First>Luisana </b:First>
          </b:Person>
        </b:NameList>
      </b:Author>
    </b:Author>
    <b:URL>https://ojs.urbe.edu/index.php/telos/article/view/3633</b:URL>
    <b:DOI>https://doi.org/10.36390/telos241.08</b:DOI>
    <b:RefOrder>9</b:RefOrder>
  </b:Source>
  <b:Source>
    <b:Tag>Gar23</b:Tag>
    <b:SourceType>Report</b:SourceType>
    <b:Guid>{A0A2E07E-00E8-4DBB-9658-FA09BBD199C2}</b:Guid>
    <b:Title>Resultados de la Encuesta Institucional de Egresados</b:Title>
    <b:Year>2023</b:Year>
    <b:Publisher>Coordinación de Planeación, Infraestructura, Fortalecimiento Universitario, Universidad Michoacana de San Nicolás de Hidalgo</b:Publisher>
    <b:City>Morelia, Michoacán</b:City>
    <b:Author>
      <b:Author>
        <b:NameList>
          <b:Person>
            <b:Last>García Rangel</b:Last>
            <b:First>Fabiola</b:First>
          </b:Person>
        </b:NameList>
      </b:Author>
    </b:Author>
    <b:RefOrder>10</b:RefOrder>
  </b:Source>
</b:Sources>
</file>

<file path=customXml/itemProps1.xml><?xml version="1.0" encoding="utf-8"?>
<ds:datastoreItem xmlns:ds="http://schemas.openxmlformats.org/officeDocument/2006/customXml" ds:itemID="{409CD72B-B6FA-4AC7-8373-3BFC6769E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6015</Words>
  <Characters>33087</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Anaid</dc:creator>
  <cp:keywords/>
  <dc:description/>
  <cp:lastModifiedBy>Gustavo Toledo</cp:lastModifiedBy>
  <cp:revision>7</cp:revision>
  <cp:lastPrinted>2025-04-08T01:16:00Z</cp:lastPrinted>
  <dcterms:created xsi:type="dcterms:W3CDTF">2025-04-06T19:44:00Z</dcterms:created>
  <dcterms:modified xsi:type="dcterms:W3CDTF">2025-04-08T01:17:00Z</dcterms:modified>
</cp:coreProperties>
</file>