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44AA4" w14:textId="6B40FDD1" w:rsidR="005E6020" w:rsidRPr="007B749F" w:rsidRDefault="007B749F" w:rsidP="00974B60">
      <w:pPr>
        <w:spacing w:before="240" w:line="360" w:lineRule="auto"/>
        <w:jc w:val="right"/>
        <w:rPr>
          <w:rFonts w:ascii="Times New Roman" w:hAnsi="Times New Roman" w:cs="Times New Roman"/>
          <w:b/>
          <w:bCs/>
          <w:i/>
          <w:iCs/>
          <w:color w:val="000000" w:themeColor="text1"/>
          <w:sz w:val="24"/>
          <w:szCs w:val="24"/>
        </w:rPr>
      </w:pPr>
      <w:r w:rsidRPr="007B749F">
        <w:rPr>
          <w:rFonts w:ascii="Times New Roman" w:hAnsi="Times New Roman" w:cs="Times New Roman"/>
          <w:b/>
          <w:bCs/>
          <w:i/>
          <w:iCs/>
          <w:color w:val="000000" w:themeColor="text1"/>
          <w:sz w:val="24"/>
          <w:szCs w:val="24"/>
        </w:rPr>
        <w:t>https://doi.org/10.23913/ride.v15i30.2399</w:t>
      </w:r>
      <w:r w:rsidR="005E6020" w:rsidRPr="007B749F">
        <w:rPr>
          <w:rFonts w:ascii="Times New Roman" w:hAnsi="Times New Roman" w:cs="Times New Roman"/>
          <w:b/>
          <w:bCs/>
          <w:i/>
          <w:iCs/>
          <w:color w:val="000000" w:themeColor="text1"/>
          <w:sz w:val="24"/>
          <w:szCs w:val="24"/>
        </w:rPr>
        <w:t xml:space="preserve">  </w:t>
      </w:r>
    </w:p>
    <w:p w14:paraId="54F38043" w14:textId="1C8C702B" w:rsidR="00974B60" w:rsidRPr="00F3553D" w:rsidRDefault="00974B60" w:rsidP="00974B60">
      <w:pPr>
        <w:spacing w:before="240" w:line="360" w:lineRule="auto"/>
        <w:jc w:val="right"/>
        <w:rPr>
          <w:rFonts w:ascii="Times New Roman" w:hAnsi="Times New Roman" w:cs="Times New Roman"/>
          <w:sz w:val="24"/>
          <w:szCs w:val="24"/>
        </w:rPr>
      </w:pPr>
      <w:r w:rsidRPr="00693E3A">
        <w:rPr>
          <w:rFonts w:ascii="Times New Roman" w:hAnsi="Times New Roman" w:cs="Times New Roman"/>
          <w:b/>
          <w:bCs/>
          <w:i/>
          <w:iCs/>
          <w:color w:val="000000" w:themeColor="text1"/>
          <w:sz w:val="24"/>
          <w:szCs w:val="24"/>
        </w:rPr>
        <w:t>Artículos científicos</w:t>
      </w:r>
    </w:p>
    <w:p w14:paraId="004038F1" w14:textId="5773BCC4" w:rsidR="00BB5220" w:rsidRPr="00974B60" w:rsidRDefault="005E6020" w:rsidP="00974B60">
      <w:pPr>
        <w:spacing w:after="0" w:line="276" w:lineRule="auto"/>
        <w:jc w:val="right"/>
        <w:rPr>
          <w:rFonts w:ascii="Calibri" w:hAnsi="Calibri" w:cs="Calibri"/>
          <w:b/>
          <w:sz w:val="32"/>
          <w:szCs w:val="32"/>
        </w:rPr>
      </w:pPr>
      <w:r w:rsidRPr="00974B60">
        <w:rPr>
          <w:rFonts w:ascii="Calibri" w:hAnsi="Calibri" w:cs="Calibri"/>
          <w:b/>
          <w:sz w:val="32"/>
          <w:szCs w:val="32"/>
        </w:rPr>
        <w:t>La gamificación, una estrategia didáctica para fortalecer la elaboración de algoritmos</w:t>
      </w:r>
    </w:p>
    <w:p w14:paraId="3AD53457" w14:textId="77777777" w:rsidR="005E6020" w:rsidRPr="00974B60" w:rsidRDefault="005E6020" w:rsidP="00974B60">
      <w:pPr>
        <w:spacing w:after="0" w:line="276" w:lineRule="auto"/>
        <w:jc w:val="right"/>
        <w:rPr>
          <w:rFonts w:ascii="Calibri" w:hAnsi="Calibri" w:cs="Calibri"/>
          <w:b/>
        </w:rPr>
      </w:pPr>
    </w:p>
    <w:p w14:paraId="2045CFB1" w14:textId="376ED085" w:rsidR="005E6020" w:rsidRPr="00974B60" w:rsidRDefault="005E6020" w:rsidP="00974B60">
      <w:pPr>
        <w:spacing w:after="0" w:line="276" w:lineRule="auto"/>
        <w:jc w:val="right"/>
        <w:rPr>
          <w:rFonts w:ascii="Calibri" w:hAnsi="Calibri" w:cs="Calibri"/>
          <w:b/>
          <w:i/>
          <w:iCs/>
          <w:sz w:val="28"/>
          <w:szCs w:val="28"/>
        </w:rPr>
      </w:pPr>
      <w:r w:rsidRPr="00974B60">
        <w:rPr>
          <w:rFonts w:ascii="Calibri" w:hAnsi="Calibri" w:cs="Calibri"/>
          <w:b/>
          <w:i/>
          <w:iCs/>
          <w:sz w:val="28"/>
          <w:szCs w:val="28"/>
        </w:rPr>
        <w:t xml:space="preserve">Gamification, a didactic </w:t>
      </w:r>
      <w:proofErr w:type="spellStart"/>
      <w:r w:rsidRPr="00974B60">
        <w:rPr>
          <w:rFonts w:ascii="Calibri" w:hAnsi="Calibri" w:cs="Calibri"/>
          <w:b/>
          <w:i/>
          <w:iCs/>
          <w:sz w:val="28"/>
          <w:szCs w:val="28"/>
        </w:rPr>
        <w:t>strategy</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to</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strengthen</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the</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development</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of</w:t>
      </w:r>
      <w:proofErr w:type="spellEnd"/>
      <w:r w:rsidRPr="00974B60">
        <w:rPr>
          <w:rFonts w:ascii="Calibri" w:hAnsi="Calibri" w:cs="Calibri"/>
          <w:b/>
          <w:i/>
          <w:iCs/>
          <w:sz w:val="28"/>
          <w:szCs w:val="28"/>
        </w:rPr>
        <w:t xml:space="preserve"> </w:t>
      </w:r>
      <w:proofErr w:type="spellStart"/>
      <w:r w:rsidRPr="00974B60">
        <w:rPr>
          <w:rFonts w:ascii="Calibri" w:hAnsi="Calibri" w:cs="Calibri"/>
          <w:b/>
          <w:i/>
          <w:iCs/>
          <w:sz w:val="28"/>
          <w:szCs w:val="28"/>
        </w:rPr>
        <w:t>algorithms</w:t>
      </w:r>
      <w:proofErr w:type="spellEnd"/>
    </w:p>
    <w:p w14:paraId="313D723F" w14:textId="77777777" w:rsidR="005E6020" w:rsidRPr="00974B60" w:rsidRDefault="005E6020" w:rsidP="00974B60">
      <w:pPr>
        <w:spacing w:after="0" w:line="276" w:lineRule="auto"/>
        <w:jc w:val="right"/>
        <w:rPr>
          <w:rFonts w:ascii="Calibri" w:hAnsi="Calibri" w:cs="Calibri"/>
          <w:b/>
          <w:i/>
          <w:iCs/>
          <w:sz w:val="24"/>
          <w:szCs w:val="24"/>
        </w:rPr>
      </w:pPr>
    </w:p>
    <w:p w14:paraId="1D54B687" w14:textId="31424C3E" w:rsidR="005E6020" w:rsidRPr="00974B60" w:rsidRDefault="005E6020" w:rsidP="00974B60">
      <w:pPr>
        <w:spacing w:after="0" w:line="276" w:lineRule="auto"/>
        <w:jc w:val="right"/>
        <w:rPr>
          <w:rFonts w:ascii="Calibri" w:hAnsi="Calibri" w:cs="Calibri"/>
          <w:b/>
          <w:i/>
          <w:iCs/>
          <w:sz w:val="28"/>
          <w:szCs w:val="28"/>
        </w:rPr>
      </w:pPr>
      <w:r w:rsidRPr="00974B60">
        <w:rPr>
          <w:rFonts w:ascii="Calibri" w:hAnsi="Calibri" w:cs="Calibri"/>
          <w:b/>
          <w:i/>
          <w:iCs/>
          <w:sz w:val="28"/>
          <w:szCs w:val="28"/>
        </w:rPr>
        <w:t xml:space="preserve">Gamificação, uma estratégia didática para fortalecer o </w:t>
      </w:r>
      <w:proofErr w:type="spellStart"/>
      <w:r w:rsidRPr="00974B60">
        <w:rPr>
          <w:rFonts w:ascii="Calibri" w:hAnsi="Calibri" w:cs="Calibri"/>
          <w:b/>
          <w:i/>
          <w:iCs/>
          <w:sz w:val="28"/>
          <w:szCs w:val="28"/>
        </w:rPr>
        <w:t>desenvolvimento</w:t>
      </w:r>
      <w:proofErr w:type="spellEnd"/>
      <w:r w:rsidRPr="00974B60">
        <w:rPr>
          <w:rFonts w:ascii="Calibri" w:hAnsi="Calibri" w:cs="Calibri"/>
          <w:b/>
          <w:i/>
          <w:iCs/>
          <w:sz w:val="28"/>
          <w:szCs w:val="28"/>
        </w:rPr>
        <w:t xml:space="preserve"> de algoritmos</w:t>
      </w:r>
    </w:p>
    <w:p w14:paraId="55EB1223" w14:textId="77777777" w:rsidR="005E6020" w:rsidRPr="00F3553D" w:rsidRDefault="005E6020" w:rsidP="005E6020">
      <w:pPr>
        <w:jc w:val="right"/>
        <w:rPr>
          <w:rFonts w:ascii="Times New Roman" w:hAnsi="Times New Roman" w:cs="Times New Roman"/>
          <w:sz w:val="24"/>
          <w:szCs w:val="24"/>
        </w:rPr>
      </w:pPr>
    </w:p>
    <w:p w14:paraId="3623B24A" w14:textId="77777777" w:rsidR="005E6020" w:rsidRPr="00974B60" w:rsidRDefault="000536B5" w:rsidP="00974B60">
      <w:pPr>
        <w:spacing w:after="0" w:line="276" w:lineRule="auto"/>
        <w:jc w:val="right"/>
        <w:rPr>
          <w:rFonts w:cstheme="minorHAnsi"/>
          <w:b/>
          <w:bCs/>
          <w:sz w:val="24"/>
          <w:szCs w:val="24"/>
        </w:rPr>
      </w:pPr>
      <w:r w:rsidRPr="00974B60">
        <w:rPr>
          <w:rFonts w:cstheme="minorHAnsi"/>
          <w:b/>
          <w:bCs/>
          <w:sz w:val="24"/>
          <w:szCs w:val="24"/>
        </w:rPr>
        <w:t>Salvador Adrián Flores Redondo</w:t>
      </w:r>
    </w:p>
    <w:p w14:paraId="127B981A" w14:textId="77777777" w:rsidR="000536B5" w:rsidRPr="00F3553D" w:rsidRDefault="000536B5" w:rsidP="00974B60">
      <w:pPr>
        <w:spacing w:after="0" w:line="276" w:lineRule="auto"/>
        <w:jc w:val="right"/>
        <w:rPr>
          <w:rFonts w:ascii="Times New Roman" w:hAnsi="Times New Roman" w:cs="Times New Roman"/>
          <w:sz w:val="24"/>
          <w:szCs w:val="24"/>
        </w:rPr>
      </w:pPr>
      <w:r w:rsidRPr="00F3553D">
        <w:rPr>
          <w:rFonts w:ascii="Times New Roman" w:hAnsi="Times New Roman" w:cs="Times New Roman"/>
          <w:sz w:val="24"/>
          <w:szCs w:val="24"/>
        </w:rPr>
        <w:t xml:space="preserve">Instituto Tecnológico Nacional, campus Campeche, </w:t>
      </w:r>
      <w:r w:rsidR="002A41F8" w:rsidRPr="00F3553D">
        <w:rPr>
          <w:rFonts w:ascii="Times New Roman" w:hAnsi="Times New Roman" w:cs="Times New Roman"/>
          <w:sz w:val="24"/>
          <w:szCs w:val="24"/>
        </w:rPr>
        <w:t>Facultad de Sistemas Computacionales, México</w:t>
      </w:r>
    </w:p>
    <w:p w14:paraId="2A86E168" w14:textId="2DF42602" w:rsidR="002A41F8" w:rsidRPr="00974B60" w:rsidRDefault="002A41F8" w:rsidP="00974B60">
      <w:pPr>
        <w:spacing w:after="0" w:line="276" w:lineRule="auto"/>
        <w:jc w:val="right"/>
        <w:rPr>
          <w:rFonts w:cstheme="minorHAnsi"/>
          <w:color w:val="FF0000"/>
          <w:sz w:val="24"/>
          <w:szCs w:val="24"/>
        </w:rPr>
      </w:pPr>
      <w:r w:rsidRPr="00974B60">
        <w:rPr>
          <w:rFonts w:cstheme="minorHAnsi"/>
          <w:color w:val="FF0000"/>
          <w:sz w:val="24"/>
          <w:szCs w:val="24"/>
        </w:rPr>
        <w:t>Salvador.fr@campeche.tecnm.mx</w:t>
      </w:r>
    </w:p>
    <w:p w14:paraId="138222F5" w14:textId="0D6A9D19" w:rsidR="002A41F8" w:rsidRPr="00F3553D" w:rsidRDefault="002A41F8" w:rsidP="00974B60">
      <w:pPr>
        <w:spacing w:after="0" w:line="276" w:lineRule="auto"/>
        <w:jc w:val="right"/>
        <w:rPr>
          <w:rFonts w:ascii="Times New Roman" w:hAnsi="Times New Roman" w:cs="Times New Roman"/>
          <w:sz w:val="24"/>
          <w:szCs w:val="24"/>
        </w:rPr>
      </w:pPr>
      <w:r w:rsidRPr="00974B60">
        <w:rPr>
          <w:rFonts w:ascii="Times New Roman" w:hAnsi="Times New Roman" w:cs="Times New Roman"/>
          <w:sz w:val="24"/>
          <w:szCs w:val="24"/>
        </w:rPr>
        <w:t>https://orcid.org/0000-0002-3793-5825</w:t>
      </w:r>
    </w:p>
    <w:p w14:paraId="0283D21F" w14:textId="7F76ABBD" w:rsidR="002A41F8" w:rsidRDefault="002A41F8" w:rsidP="00974B60">
      <w:pPr>
        <w:spacing w:after="0" w:line="276" w:lineRule="auto"/>
        <w:jc w:val="right"/>
        <w:rPr>
          <w:rFonts w:ascii="Times New Roman" w:hAnsi="Times New Roman" w:cs="Times New Roman"/>
          <w:sz w:val="24"/>
          <w:szCs w:val="24"/>
        </w:rPr>
      </w:pPr>
    </w:p>
    <w:p w14:paraId="7F732F5B" w14:textId="77777777" w:rsidR="008C2E8A" w:rsidRPr="00974B60" w:rsidRDefault="008C2E8A" w:rsidP="00974B60">
      <w:pPr>
        <w:spacing w:after="0" w:line="276" w:lineRule="auto"/>
        <w:jc w:val="right"/>
        <w:rPr>
          <w:rFonts w:cstheme="minorHAnsi"/>
          <w:b/>
          <w:bCs/>
          <w:sz w:val="24"/>
          <w:szCs w:val="24"/>
        </w:rPr>
      </w:pPr>
      <w:r w:rsidRPr="00974B60">
        <w:rPr>
          <w:rFonts w:cstheme="minorHAnsi"/>
          <w:b/>
          <w:bCs/>
          <w:sz w:val="24"/>
          <w:szCs w:val="24"/>
        </w:rPr>
        <w:t>David Fuentes González</w:t>
      </w:r>
    </w:p>
    <w:p w14:paraId="00ECC121" w14:textId="701E4B2B" w:rsidR="008C2E8A" w:rsidRPr="00F3553D" w:rsidRDefault="008C2E8A" w:rsidP="00974B60">
      <w:pPr>
        <w:spacing w:after="0" w:line="276" w:lineRule="auto"/>
        <w:jc w:val="right"/>
        <w:rPr>
          <w:rFonts w:ascii="Times New Roman" w:hAnsi="Times New Roman" w:cs="Times New Roman"/>
          <w:sz w:val="24"/>
          <w:szCs w:val="24"/>
        </w:rPr>
      </w:pPr>
      <w:r w:rsidRPr="00F3553D">
        <w:rPr>
          <w:rFonts w:ascii="Times New Roman" w:hAnsi="Times New Roman" w:cs="Times New Roman"/>
          <w:sz w:val="24"/>
          <w:szCs w:val="24"/>
        </w:rPr>
        <w:t xml:space="preserve">Instituto Campechano, </w:t>
      </w:r>
      <w:r w:rsidR="007B749F">
        <w:rPr>
          <w:rFonts w:ascii="Times New Roman" w:hAnsi="Times New Roman" w:cs="Times New Roman"/>
          <w:sz w:val="24"/>
          <w:szCs w:val="24"/>
        </w:rPr>
        <w:t>México</w:t>
      </w:r>
    </w:p>
    <w:p w14:paraId="15B9C743" w14:textId="438BE446" w:rsidR="008C2E8A" w:rsidRPr="00974B60" w:rsidRDefault="008C2E8A" w:rsidP="00974B60">
      <w:pPr>
        <w:spacing w:after="0" w:line="276" w:lineRule="auto"/>
        <w:jc w:val="right"/>
        <w:rPr>
          <w:rFonts w:cstheme="minorHAnsi"/>
          <w:color w:val="FF0000"/>
          <w:sz w:val="24"/>
          <w:szCs w:val="24"/>
        </w:rPr>
      </w:pPr>
      <w:r w:rsidRPr="00974B60">
        <w:rPr>
          <w:rFonts w:cstheme="minorHAnsi"/>
          <w:color w:val="FF0000"/>
          <w:sz w:val="24"/>
          <w:szCs w:val="24"/>
        </w:rPr>
        <w:t>scribele2014@gmail.com</w:t>
      </w:r>
    </w:p>
    <w:p w14:paraId="131E18A1" w14:textId="57EA6D9D" w:rsidR="008C2E8A" w:rsidRPr="00F3553D" w:rsidRDefault="008C2E8A" w:rsidP="00974B60">
      <w:pPr>
        <w:spacing w:after="0" w:line="276" w:lineRule="auto"/>
        <w:jc w:val="right"/>
        <w:rPr>
          <w:rFonts w:ascii="Times New Roman" w:hAnsi="Times New Roman" w:cs="Times New Roman"/>
          <w:sz w:val="24"/>
          <w:szCs w:val="24"/>
        </w:rPr>
      </w:pPr>
      <w:r w:rsidRPr="00974B60">
        <w:rPr>
          <w:rFonts w:ascii="Times New Roman" w:hAnsi="Times New Roman" w:cs="Times New Roman"/>
          <w:sz w:val="24"/>
          <w:szCs w:val="24"/>
        </w:rPr>
        <w:t>https://orcid.org/0009-0003-8670-5940</w:t>
      </w:r>
    </w:p>
    <w:p w14:paraId="06A780DA" w14:textId="6306E32A" w:rsidR="008C2E8A" w:rsidRDefault="008C2E8A" w:rsidP="00974B60">
      <w:pPr>
        <w:spacing w:after="0" w:line="276" w:lineRule="auto"/>
        <w:jc w:val="right"/>
        <w:rPr>
          <w:rFonts w:ascii="Times New Roman" w:hAnsi="Times New Roman" w:cs="Times New Roman"/>
          <w:sz w:val="24"/>
          <w:szCs w:val="24"/>
        </w:rPr>
      </w:pPr>
    </w:p>
    <w:p w14:paraId="16209CD2" w14:textId="77777777" w:rsidR="00616E45" w:rsidRPr="00974B60" w:rsidRDefault="00616E45" w:rsidP="00974B60">
      <w:pPr>
        <w:spacing w:after="0" w:line="276" w:lineRule="auto"/>
        <w:jc w:val="right"/>
        <w:rPr>
          <w:rFonts w:cstheme="minorHAnsi"/>
          <w:b/>
          <w:bCs/>
          <w:sz w:val="24"/>
          <w:szCs w:val="24"/>
        </w:rPr>
      </w:pPr>
      <w:r w:rsidRPr="00974B60">
        <w:rPr>
          <w:rFonts w:cstheme="minorHAnsi"/>
          <w:b/>
          <w:bCs/>
          <w:sz w:val="24"/>
          <w:szCs w:val="24"/>
        </w:rPr>
        <w:t>Manuel</w:t>
      </w:r>
      <w:r w:rsidR="00F76608" w:rsidRPr="00974B60">
        <w:rPr>
          <w:rFonts w:cstheme="minorHAnsi"/>
          <w:b/>
          <w:bCs/>
          <w:sz w:val="24"/>
          <w:szCs w:val="24"/>
        </w:rPr>
        <w:t xml:space="preserve"> Enrique</w:t>
      </w:r>
      <w:r w:rsidRPr="00974B60">
        <w:rPr>
          <w:rFonts w:cstheme="minorHAnsi"/>
          <w:b/>
          <w:bCs/>
          <w:sz w:val="24"/>
          <w:szCs w:val="24"/>
        </w:rPr>
        <w:t xml:space="preserve"> Hernández Meza</w:t>
      </w:r>
    </w:p>
    <w:p w14:paraId="7C2CE88C" w14:textId="77777777" w:rsidR="00616E45" w:rsidRPr="00F3553D" w:rsidRDefault="00616E45" w:rsidP="00974B60">
      <w:pPr>
        <w:spacing w:after="0" w:line="276" w:lineRule="auto"/>
        <w:jc w:val="right"/>
        <w:rPr>
          <w:rFonts w:ascii="Times New Roman" w:hAnsi="Times New Roman" w:cs="Times New Roman"/>
          <w:sz w:val="24"/>
          <w:szCs w:val="24"/>
        </w:rPr>
      </w:pPr>
      <w:r w:rsidRPr="00F3553D">
        <w:rPr>
          <w:rFonts w:ascii="Times New Roman" w:hAnsi="Times New Roman" w:cs="Times New Roman"/>
          <w:sz w:val="24"/>
          <w:szCs w:val="24"/>
        </w:rPr>
        <w:t>Instituto Tecnológico Nacional, campus Campeche, Facultad de Sistemas Computacionales, México</w:t>
      </w:r>
    </w:p>
    <w:p w14:paraId="61E245E8" w14:textId="4BD744E8" w:rsidR="00616E45" w:rsidRPr="00974B60" w:rsidRDefault="00616E45" w:rsidP="00974B60">
      <w:pPr>
        <w:spacing w:after="0" w:line="276" w:lineRule="auto"/>
        <w:jc w:val="right"/>
        <w:rPr>
          <w:rFonts w:cstheme="minorHAnsi"/>
          <w:color w:val="FF0000"/>
        </w:rPr>
      </w:pPr>
      <w:r w:rsidRPr="00974B60">
        <w:rPr>
          <w:rFonts w:cstheme="minorHAnsi"/>
          <w:color w:val="FF0000"/>
          <w:sz w:val="24"/>
          <w:szCs w:val="24"/>
        </w:rPr>
        <w:t>manuel.hm@campeche.tecnm.mx</w:t>
      </w:r>
    </w:p>
    <w:p w14:paraId="40A0C9A5" w14:textId="428E7AFC" w:rsidR="00616E45" w:rsidRDefault="00616E45" w:rsidP="00974B60">
      <w:pPr>
        <w:spacing w:after="0" w:line="276" w:lineRule="auto"/>
        <w:jc w:val="right"/>
        <w:rPr>
          <w:rFonts w:ascii="Times New Roman" w:hAnsi="Times New Roman" w:cs="Times New Roman"/>
          <w:sz w:val="24"/>
          <w:szCs w:val="24"/>
        </w:rPr>
      </w:pPr>
      <w:r w:rsidRPr="00974B60">
        <w:rPr>
          <w:rFonts w:ascii="Times New Roman" w:hAnsi="Times New Roman" w:cs="Times New Roman"/>
          <w:sz w:val="24"/>
          <w:szCs w:val="24"/>
        </w:rPr>
        <w:t>https://orcid.org/0009-0003-8635-3236</w:t>
      </w:r>
    </w:p>
    <w:p w14:paraId="7F40EC31" w14:textId="77777777" w:rsidR="008C2E8A" w:rsidRDefault="008C2E8A" w:rsidP="00F9462D">
      <w:pPr>
        <w:jc w:val="right"/>
        <w:rPr>
          <w:rFonts w:ascii="Times New Roman" w:hAnsi="Times New Roman" w:cs="Times New Roman"/>
          <w:sz w:val="24"/>
          <w:szCs w:val="24"/>
        </w:rPr>
      </w:pPr>
    </w:p>
    <w:p w14:paraId="7847B9DF" w14:textId="77777777" w:rsidR="007B749F" w:rsidRDefault="007B749F" w:rsidP="00F9462D">
      <w:pPr>
        <w:jc w:val="right"/>
        <w:rPr>
          <w:rFonts w:ascii="Times New Roman" w:hAnsi="Times New Roman" w:cs="Times New Roman"/>
          <w:sz w:val="24"/>
          <w:szCs w:val="24"/>
        </w:rPr>
      </w:pPr>
    </w:p>
    <w:p w14:paraId="465DB652" w14:textId="77777777" w:rsidR="007B749F" w:rsidRDefault="007B749F" w:rsidP="00F9462D">
      <w:pPr>
        <w:jc w:val="right"/>
        <w:rPr>
          <w:rFonts w:ascii="Times New Roman" w:hAnsi="Times New Roman" w:cs="Times New Roman"/>
          <w:sz w:val="24"/>
          <w:szCs w:val="24"/>
        </w:rPr>
      </w:pPr>
    </w:p>
    <w:p w14:paraId="680B87EA" w14:textId="77777777" w:rsidR="007B749F" w:rsidRDefault="007B749F" w:rsidP="00F9462D">
      <w:pPr>
        <w:jc w:val="right"/>
        <w:rPr>
          <w:rFonts w:ascii="Times New Roman" w:hAnsi="Times New Roman" w:cs="Times New Roman"/>
          <w:sz w:val="24"/>
          <w:szCs w:val="24"/>
        </w:rPr>
      </w:pPr>
    </w:p>
    <w:p w14:paraId="0AA0D71A" w14:textId="77777777" w:rsidR="007B749F" w:rsidRDefault="007B749F" w:rsidP="00F9462D">
      <w:pPr>
        <w:jc w:val="right"/>
        <w:rPr>
          <w:rFonts w:ascii="Times New Roman" w:hAnsi="Times New Roman" w:cs="Times New Roman"/>
          <w:sz w:val="24"/>
          <w:szCs w:val="24"/>
        </w:rPr>
      </w:pPr>
    </w:p>
    <w:p w14:paraId="699F95D0" w14:textId="77777777" w:rsidR="007B749F" w:rsidRDefault="007B749F" w:rsidP="00F9462D">
      <w:pPr>
        <w:jc w:val="right"/>
        <w:rPr>
          <w:rFonts w:ascii="Times New Roman" w:hAnsi="Times New Roman" w:cs="Times New Roman"/>
          <w:sz w:val="24"/>
          <w:szCs w:val="24"/>
        </w:rPr>
      </w:pPr>
    </w:p>
    <w:p w14:paraId="726C124E" w14:textId="77777777" w:rsidR="007B749F" w:rsidRDefault="007B749F" w:rsidP="00F9462D">
      <w:pPr>
        <w:jc w:val="right"/>
        <w:rPr>
          <w:rFonts w:ascii="Times New Roman" w:hAnsi="Times New Roman" w:cs="Times New Roman"/>
          <w:sz w:val="24"/>
          <w:szCs w:val="24"/>
        </w:rPr>
      </w:pPr>
    </w:p>
    <w:p w14:paraId="287DB2FD" w14:textId="77777777" w:rsidR="007B749F" w:rsidRPr="00F3553D" w:rsidRDefault="007B749F" w:rsidP="00F9462D">
      <w:pPr>
        <w:jc w:val="right"/>
        <w:rPr>
          <w:rFonts w:ascii="Times New Roman" w:hAnsi="Times New Roman" w:cs="Times New Roman"/>
          <w:sz w:val="24"/>
          <w:szCs w:val="24"/>
        </w:rPr>
      </w:pPr>
    </w:p>
    <w:p w14:paraId="1F33C506" w14:textId="77777777" w:rsidR="00F9462D" w:rsidRPr="00974B60" w:rsidRDefault="00F9462D" w:rsidP="00974B60">
      <w:pPr>
        <w:spacing w:after="0" w:line="360" w:lineRule="auto"/>
        <w:jc w:val="both"/>
        <w:rPr>
          <w:rFonts w:cstheme="minorHAnsi"/>
          <w:b/>
          <w:sz w:val="28"/>
          <w:szCs w:val="28"/>
        </w:rPr>
      </w:pPr>
      <w:r w:rsidRPr="00974B60">
        <w:rPr>
          <w:rFonts w:cstheme="minorHAnsi"/>
          <w:b/>
          <w:sz w:val="28"/>
          <w:szCs w:val="28"/>
        </w:rPr>
        <w:lastRenderedPageBreak/>
        <w:t>Resumen</w:t>
      </w:r>
    </w:p>
    <w:p w14:paraId="201A2ABC" w14:textId="77777777" w:rsidR="00270A86" w:rsidRDefault="00F9462D" w:rsidP="00974B60">
      <w:pPr>
        <w:spacing w:after="0" w:line="360" w:lineRule="auto"/>
        <w:jc w:val="both"/>
        <w:rPr>
          <w:rFonts w:ascii="Times New Roman" w:hAnsi="Times New Roman" w:cs="Times New Roman"/>
          <w:sz w:val="24"/>
          <w:szCs w:val="24"/>
        </w:rPr>
      </w:pPr>
      <w:r w:rsidRPr="00F3553D">
        <w:rPr>
          <w:rFonts w:ascii="Times New Roman" w:hAnsi="Times New Roman" w:cs="Times New Roman"/>
          <w:sz w:val="24"/>
          <w:szCs w:val="24"/>
        </w:rPr>
        <w:t xml:space="preserve">El objetivo de este trabajo </w:t>
      </w:r>
      <w:r w:rsidR="00C40340" w:rsidRPr="00F3553D">
        <w:rPr>
          <w:rFonts w:ascii="Times New Roman" w:hAnsi="Times New Roman" w:cs="Times New Roman"/>
          <w:sz w:val="24"/>
          <w:szCs w:val="24"/>
        </w:rPr>
        <w:t xml:space="preserve">fue evaluar la relación </w:t>
      </w:r>
      <w:r w:rsidR="000E74BB">
        <w:rPr>
          <w:rFonts w:ascii="Times New Roman" w:hAnsi="Times New Roman" w:cs="Times New Roman"/>
          <w:sz w:val="24"/>
          <w:szCs w:val="24"/>
        </w:rPr>
        <w:t>entre</w:t>
      </w:r>
      <w:r w:rsidR="00C40340" w:rsidRPr="00F3553D">
        <w:rPr>
          <w:rFonts w:ascii="Times New Roman" w:hAnsi="Times New Roman" w:cs="Times New Roman"/>
          <w:sz w:val="24"/>
          <w:szCs w:val="24"/>
        </w:rPr>
        <w:t xml:space="preserve"> la gamificación y el aprovechamiento escolar en la elaboración de </w:t>
      </w:r>
      <w:r w:rsidR="00C10A31" w:rsidRPr="00F3553D">
        <w:rPr>
          <w:rFonts w:ascii="Times New Roman" w:hAnsi="Times New Roman" w:cs="Times New Roman"/>
          <w:sz w:val="24"/>
          <w:szCs w:val="24"/>
        </w:rPr>
        <w:t>algoritmos</w:t>
      </w:r>
      <w:r w:rsidR="00C40340" w:rsidRPr="00F3553D">
        <w:rPr>
          <w:rFonts w:ascii="Times New Roman" w:hAnsi="Times New Roman" w:cs="Times New Roman"/>
          <w:sz w:val="24"/>
          <w:szCs w:val="24"/>
        </w:rPr>
        <w:t xml:space="preserve"> en la </w:t>
      </w:r>
      <w:r w:rsidR="000E74BB">
        <w:rPr>
          <w:rFonts w:ascii="Times New Roman" w:hAnsi="Times New Roman" w:cs="Times New Roman"/>
          <w:sz w:val="24"/>
          <w:szCs w:val="24"/>
        </w:rPr>
        <w:t>asignatura de F</w:t>
      </w:r>
      <w:r w:rsidR="00C40340" w:rsidRPr="00F3553D">
        <w:rPr>
          <w:rFonts w:ascii="Times New Roman" w:hAnsi="Times New Roman" w:cs="Times New Roman"/>
          <w:sz w:val="24"/>
          <w:szCs w:val="24"/>
        </w:rPr>
        <w:t>undamentos de programación</w:t>
      </w:r>
      <w:r w:rsidR="000E74BB">
        <w:rPr>
          <w:rFonts w:ascii="Times New Roman" w:hAnsi="Times New Roman" w:cs="Times New Roman"/>
          <w:sz w:val="24"/>
          <w:szCs w:val="24"/>
        </w:rPr>
        <w:t>, Correspondiente al</w:t>
      </w:r>
      <w:r w:rsidR="00C40340" w:rsidRPr="00F3553D">
        <w:rPr>
          <w:rFonts w:ascii="Times New Roman" w:hAnsi="Times New Roman" w:cs="Times New Roman"/>
          <w:sz w:val="24"/>
          <w:szCs w:val="24"/>
        </w:rPr>
        <w:t xml:space="preserve"> primer semestre de ingeniería en sistemas computacionales del Tecnológico Nacional, campus Campeche.</w:t>
      </w:r>
      <w:r w:rsidR="00270A86">
        <w:rPr>
          <w:rFonts w:ascii="Times New Roman" w:hAnsi="Times New Roman" w:cs="Times New Roman"/>
          <w:sz w:val="24"/>
          <w:szCs w:val="24"/>
        </w:rPr>
        <w:t xml:space="preserve"> La investigación se llevó a cabo en 2023 en el campus mencionado, con la participación de </w:t>
      </w:r>
      <w:r w:rsidR="00DD579D">
        <w:rPr>
          <w:rFonts w:ascii="Times New Roman" w:hAnsi="Times New Roman" w:cs="Times New Roman"/>
          <w:sz w:val="24"/>
          <w:szCs w:val="24"/>
        </w:rPr>
        <w:t>59</w:t>
      </w:r>
      <w:r w:rsidR="00270A86">
        <w:rPr>
          <w:rFonts w:ascii="Times New Roman" w:hAnsi="Times New Roman" w:cs="Times New Roman"/>
          <w:sz w:val="24"/>
          <w:szCs w:val="24"/>
        </w:rPr>
        <w:t xml:space="preserve"> estudiantes de la carrera de Ingeniería en Sistemas Computacionales, específicamente en la asignatura de Fundamentos de Programación. Se empleó un diseño </w:t>
      </w:r>
      <w:r w:rsidR="00270A86" w:rsidRPr="00270A86">
        <w:rPr>
          <w:rFonts w:ascii="Times New Roman" w:hAnsi="Times New Roman" w:cs="Times New Roman"/>
          <w:i/>
          <w:sz w:val="24"/>
          <w:szCs w:val="24"/>
        </w:rPr>
        <w:t>Pretest-Postes</w:t>
      </w:r>
      <w:r w:rsidR="00270A86">
        <w:rPr>
          <w:rFonts w:ascii="Times New Roman" w:hAnsi="Times New Roman" w:cs="Times New Roman"/>
          <w:sz w:val="24"/>
          <w:szCs w:val="24"/>
        </w:rPr>
        <w:t xml:space="preserve"> durante el semestre, con el desarrollo de actividades didácticas y evaluativas. </w:t>
      </w:r>
    </w:p>
    <w:p w14:paraId="26E62093" w14:textId="77777777" w:rsidR="008F6F2C" w:rsidRDefault="00C40340" w:rsidP="00974B60">
      <w:pPr>
        <w:spacing w:after="0" w:line="360" w:lineRule="auto"/>
        <w:jc w:val="both"/>
        <w:rPr>
          <w:rFonts w:ascii="Times New Roman" w:hAnsi="Times New Roman" w:cs="Times New Roman"/>
          <w:sz w:val="24"/>
          <w:szCs w:val="24"/>
        </w:rPr>
      </w:pPr>
      <w:r w:rsidRPr="00F3553D">
        <w:rPr>
          <w:rFonts w:ascii="Times New Roman" w:hAnsi="Times New Roman" w:cs="Times New Roman"/>
          <w:sz w:val="24"/>
          <w:szCs w:val="24"/>
        </w:rPr>
        <w:t xml:space="preserve"> </w:t>
      </w:r>
      <w:r w:rsidR="00C10A31" w:rsidRPr="00F3553D">
        <w:rPr>
          <w:rFonts w:ascii="Times New Roman" w:hAnsi="Times New Roman" w:cs="Times New Roman"/>
          <w:sz w:val="24"/>
          <w:szCs w:val="24"/>
        </w:rPr>
        <w:t>La</w:t>
      </w:r>
      <w:r w:rsidR="001A4745" w:rsidRPr="00F3553D">
        <w:rPr>
          <w:rFonts w:ascii="Times New Roman" w:hAnsi="Times New Roman" w:cs="Times New Roman"/>
          <w:sz w:val="24"/>
          <w:szCs w:val="24"/>
        </w:rPr>
        <w:t xml:space="preserve"> </w:t>
      </w:r>
      <w:r w:rsidR="00C10A31" w:rsidRPr="00F3553D">
        <w:rPr>
          <w:rFonts w:ascii="Times New Roman" w:hAnsi="Times New Roman" w:cs="Times New Roman"/>
          <w:sz w:val="24"/>
          <w:szCs w:val="24"/>
        </w:rPr>
        <w:t xml:space="preserve">hipótesis es </w:t>
      </w:r>
      <w:r w:rsidR="008F6F2C">
        <w:rPr>
          <w:rFonts w:ascii="Times New Roman" w:hAnsi="Times New Roman" w:cs="Times New Roman"/>
          <w:sz w:val="24"/>
          <w:szCs w:val="24"/>
        </w:rPr>
        <w:t>la siguiente:</w:t>
      </w:r>
      <w:r w:rsidR="00C10A31" w:rsidRPr="00F3553D">
        <w:rPr>
          <w:rFonts w:ascii="Times New Roman" w:hAnsi="Times New Roman" w:cs="Times New Roman"/>
          <w:sz w:val="24"/>
          <w:szCs w:val="24"/>
        </w:rPr>
        <w:t xml:space="preserve"> los alumnos que utilizan la gamificación como estrategia</w:t>
      </w:r>
      <w:r w:rsidR="001A4745" w:rsidRPr="00F3553D">
        <w:rPr>
          <w:rFonts w:ascii="Times New Roman" w:hAnsi="Times New Roman" w:cs="Times New Roman"/>
          <w:sz w:val="24"/>
          <w:szCs w:val="24"/>
        </w:rPr>
        <w:t xml:space="preserve"> </w:t>
      </w:r>
      <w:r w:rsidR="00C10A31" w:rsidRPr="00F3553D">
        <w:rPr>
          <w:rFonts w:ascii="Times New Roman" w:hAnsi="Times New Roman" w:cs="Times New Roman"/>
          <w:sz w:val="24"/>
          <w:szCs w:val="24"/>
        </w:rPr>
        <w:t>didá</w:t>
      </w:r>
      <w:r w:rsidR="001A4745" w:rsidRPr="00F3553D">
        <w:rPr>
          <w:rFonts w:ascii="Times New Roman" w:hAnsi="Times New Roman" w:cs="Times New Roman"/>
          <w:sz w:val="24"/>
          <w:szCs w:val="24"/>
        </w:rPr>
        <w:t xml:space="preserve">ctica, </w:t>
      </w:r>
      <w:r w:rsidR="00C10A31" w:rsidRPr="00F3553D">
        <w:rPr>
          <w:rFonts w:ascii="Times New Roman" w:hAnsi="Times New Roman" w:cs="Times New Roman"/>
          <w:sz w:val="24"/>
          <w:szCs w:val="24"/>
        </w:rPr>
        <w:t>elevan su a</w:t>
      </w:r>
      <w:r w:rsidR="008F6F2C">
        <w:rPr>
          <w:rFonts w:ascii="Times New Roman" w:hAnsi="Times New Roman" w:cs="Times New Roman"/>
          <w:sz w:val="24"/>
          <w:szCs w:val="24"/>
        </w:rPr>
        <w:t>provechamiento escolar comparado</w:t>
      </w:r>
      <w:r w:rsidR="00C10A31" w:rsidRPr="00F3553D">
        <w:rPr>
          <w:rFonts w:ascii="Times New Roman" w:hAnsi="Times New Roman" w:cs="Times New Roman"/>
          <w:sz w:val="24"/>
          <w:szCs w:val="24"/>
        </w:rPr>
        <w:t xml:space="preserve"> con los alumnos que no la</w:t>
      </w:r>
      <w:r w:rsidR="001A4745" w:rsidRPr="00F3553D">
        <w:rPr>
          <w:rFonts w:ascii="Times New Roman" w:hAnsi="Times New Roman" w:cs="Times New Roman"/>
          <w:sz w:val="24"/>
          <w:szCs w:val="24"/>
        </w:rPr>
        <w:t xml:space="preserve"> </w:t>
      </w:r>
      <w:r w:rsidR="00C10A31" w:rsidRPr="00F3553D">
        <w:rPr>
          <w:rFonts w:ascii="Times New Roman" w:hAnsi="Times New Roman" w:cs="Times New Roman"/>
          <w:sz w:val="24"/>
          <w:szCs w:val="24"/>
        </w:rPr>
        <w:t xml:space="preserve">usan. Este estudio conlleva un </w:t>
      </w:r>
      <w:r w:rsidR="006271B1">
        <w:rPr>
          <w:rFonts w:ascii="Times New Roman" w:hAnsi="Times New Roman" w:cs="Times New Roman"/>
          <w:sz w:val="24"/>
          <w:szCs w:val="24"/>
        </w:rPr>
        <w:t>estudio</w:t>
      </w:r>
      <w:r w:rsidR="00C10A31" w:rsidRPr="00F3553D">
        <w:rPr>
          <w:rFonts w:ascii="Times New Roman" w:hAnsi="Times New Roman" w:cs="Times New Roman"/>
          <w:sz w:val="24"/>
          <w:szCs w:val="24"/>
        </w:rPr>
        <w:t xml:space="preserve"> cuantitat</w:t>
      </w:r>
      <w:r w:rsidR="006271B1">
        <w:rPr>
          <w:rFonts w:ascii="Times New Roman" w:hAnsi="Times New Roman" w:cs="Times New Roman"/>
          <w:sz w:val="24"/>
          <w:szCs w:val="24"/>
        </w:rPr>
        <w:t>ivo y con un diseño cuasiexperimental</w:t>
      </w:r>
      <w:r w:rsidR="00C10A31" w:rsidRPr="00F3553D">
        <w:rPr>
          <w:rFonts w:ascii="Times New Roman" w:hAnsi="Times New Roman" w:cs="Times New Roman"/>
          <w:sz w:val="24"/>
          <w:szCs w:val="24"/>
        </w:rPr>
        <w:t xml:space="preserve"> </w:t>
      </w:r>
      <w:r w:rsidR="00C10A31" w:rsidRPr="008F6F2C">
        <w:rPr>
          <w:rFonts w:ascii="Times New Roman" w:hAnsi="Times New Roman" w:cs="Times New Roman"/>
          <w:i/>
          <w:sz w:val="24"/>
          <w:szCs w:val="24"/>
        </w:rPr>
        <w:t>Pretest-Postest</w:t>
      </w:r>
      <w:r w:rsidR="006271B1">
        <w:rPr>
          <w:rFonts w:ascii="Times New Roman" w:hAnsi="Times New Roman" w:cs="Times New Roman"/>
          <w:i/>
          <w:sz w:val="24"/>
          <w:szCs w:val="24"/>
        </w:rPr>
        <w:t xml:space="preserve">, </w:t>
      </w:r>
      <w:r w:rsidR="006271B1">
        <w:rPr>
          <w:rFonts w:ascii="Times New Roman" w:hAnsi="Times New Roman" w:cs="Times New Roman"/>
          <w:sz w:val="24"/>
          <w:szCs w:val="24"/>
        </w:rPr>
        <w:t>con un grupo de control y uno experimental</w:t>
      </w:r>
      <w:r w:rsidR="00C10A31" w:rsidRPr="00F3553D">
        <w:rPr>
          <w:rFonts w:ascii="Times New Roman" w:hAnsi="Times New Roman" w:cs="Times New Roman"/>
          <w:sz w:val="24"/>
          <w:szCs w:val="24"/>
        </w:rPr>
        <w:t xml:space="preserve">. </w:t>
      </w:r>
    </w:p>
    <w:p w14:paraId="657C7CAB" w14:textId="77777777" w:rsidR="008F6F2C" w:rsidRDefault="001A565E" w:rsidP="00974B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 indican</w:t>
      </w:r>
      <w:r w:rsidR="008F6F2C">
        <w:rPr>
          <w:rFonts w:ascii="Times New Roman" w:hAnsi="Times New Roman" w:cs="Times New Roman"/>
          <w:sz w:val="24"/>
          <w:szCs w:val="24"/>
        </w:rPr>
        <w:t xml:space="preserve"> que la gamificación contribuye</w:t>
      </w:r>
      <w:r>
        <w:rPr>
          <w:rFonts w:ascii="Times New Roman" w:hAnsi="Times New Roman" w:cs="Times New Roman"/>
          <w:sz w:val="24"/>
          <w:szCs w:val="24"/>
        </w:rPr>
        <w:t xml:space="preserve"> efectivamente a</w:t>
      </w:r>
      <w:r w:rsidR="008F6F2C">
        <w:rPr>
          <w:rFonts w:ascii="Times New Roman" w:hAnsi="Times New Roman" w:cs="Times New Roman"/>
          <w:sz w:val="24"/>
          <w:szCs w:val="24"/>
        </w:rPr>
        <w:t>l</w:t>
      </w:r>
      <w:r>
        <w:rPr>
          <w:rFonts w:ascii="Times New Roman" w:hAnsi="Times New Roman" w:cs="Times New Roman"/>
          <w:sz w:val="24"/>
          <w:szCs w:val="24"/>
        </w:rPr>
        <w:t xml:space="preserve"> </w:t>
      </w:r>
      <w:r w:rsidR="008F6F2C">
        <w:rPr>
          <w:rFonts w:ascii="Times New Roman" w:hAnsi="Times New Roman" w:cs="Times New Roman"/>
          <w:sz w:val="24"/>
          <w:szCs w:val="24"/>
        </w:rPr>
        <w:t>incremento</w:t>
      </w:r>
      <w:r>
        <w:rPr>
          <w:rFonts w:ascii="Times New Roman" w:hAnsi="Times New Roman" w:cs="Times New Roman"/>
          <w:sz w:val="24"/>
          <w:szCs w:val="24"/>
        </w:rPr>
        <w:t xml:space="preserve"> </w:t>
      </w:r>
      <w:r w:rsidR="008F6F2C">
        <w:rPr>
          <w:rFonts w:ascii="Times New Roman" w:hAnsi="Times New Roman" w:cs="Times New Roman"/>
          <w:sz w:val="24"/>
          <w:szCs w:val="24"/>
        </w:rPr>
        <w:t>d</w:t>
      </w:r>
      <w:r>
        <w:rPr>
          <w:rFonts w:ascii="Times New Roman" w:hAnsi="Times New Roman" w:cs="Times New Roman"/>
          <w:sz w:val="24"/>
          <w:szCs w:val="24"/>
        </w:rPr>
        <w:t xml:space="preserve">el aprovechamiento escolar, </w:t>
      </w:r>
      <w:r w:rsidR="008F6F2C">
        <w:rPr>
          <w:rFonts w:ascii="Times New Roman" w:hAnsi="Times New Roman" w:cs="Times New Roman"/>
          <w:sz w:val="24"/>
          <w:szCs w:val="24"/>
        </w:rPr>
        <w:t>Además, fomenta la competitividad en la resolución de problemas algorítmicos y despierta la curiosidad del alumnado respecto a la disponibilidad de nuevo material gamificado, lo cual se traduce en un creciente interés por esta estrategia didáctica.</w:t>
      </w:r>
    </w:p>
    <w:p w14:paraId="73C7A115" w14:textId="77777777" w:rsidR="001A4745" w:rsidRPr="00F3553D" w:rsidRDefault="001A4745" w:rsidP="00974B60">
      <w:pPr>
        <w:spacing w:after="0" w:line="360" w:lineRule="auto"/>
        <w:jc w:val="both"/>
        <w:rPr>
          <w:rFonts w:ascii="Times New Roman" w:hAnsi="Times New Roman" w:cs="Times New Roman"/>
          <w:sz w:val="24"/>
          <w:szCs w:val="24"/>
        </w:rPr>
      </w:pPr>
      <w:r w:rsidRPr="00974B60">
        <w:rPr>
          <w:rFonts w:cstheme="minorHAnsi"/>
          <w:b/>
          <w:sz w:val="28"/>
          <w:szCs w:val="28"/>
        </w:rPr>
        <w:t>Palabras clave:</w:t>
      </w:r>
      <w:r w:rsidRPr="00F3553D">
        <w:rPr>
          <w:rFonts w:ascii="Times New Roman" w:hAnsi="Times New Roman" w:cs="Times New Roman"/>
          <w:sz w:val="24"/>
          <w:szCs w:val="24"/>
        </w:rPr>
        <w:t xml:space="preserve"> Gamificación, </w:t>
      </w:r>
      <w:r w:rsidR="00991F59">
        <w:rPr>
          <w:rFonts w:ascii="Times New Roman" w:hAnsi="Times New Roman" w:cs="Times New Roman"/>
          <w:sz w:val="24"/>
          <w:szCs w:val="24"/>
        </w:rPr>
        <w:t>educación</w:t>
      </w:r>
      <w:r w:rsidRPr="00F3553D">
        <w:rPr>
          <w:rFonts w:ascii="Times New Roman" w:hAnsi="Times New Roman" w:cs="Times New Roman"/>
          <w:sz w:val="24"/>
          <w:szCs w:val="24"/>
        </w:rPr>
        <w:t xml:space="preserve"> superior, didáctica, </w:t>
      </w:r>
      <w:r w:rsidR="003B4AFB" w:rsidRPr="00F3553D">
        <w:rPr>
          <w:rFonts w:ascii="Times New Roman" w:hAnsi="Times New Roman" w:cs="Times New Roman"/>
          <w:sz w:val="24"/>
          <w:szCs w:val="24"/>
        </w:rPr>
        <w:t>videojuegos.</w:t>
      </w:r>
    </w:p>
    <w:p w14:paraId="500047E0" w14:textId="77777777" w:rsidR="00974B60" w:rsidRDefault="00974B60" w:rsidP="00974B60">
      <w:pPr>
        <w:spacing w:after="0" w:line="360" w:lineRule="auto"/>
        <w:jc w:val="both"/>
        <w:rPr>
          <w:rFonts w:cstheme="minorHAnsi"/>
          <w:b/>
          <w:sz w:val="28"/>
          <w:szCs w:val="28"/>
        </w:rPr>
      </w:pPr>
    </w:p>
    <w:p w14:paraId="4C7B9139" w14:textId="187B5F36" w:rsidR="00950A93" w:rsidRPr="00974B60" w:rsidRDefault="00950A93" w:rsidP="00974B60">
      <w:pPr>
        <w:spacing w:after="0" w:line="360" w:lineRule="auto"/>
        <w:jc w:val="both"/>
        <w:rPr>
          <w:rFonts w:cstheme="minorHAnsi"/>
          <w:b/>
          <w:sz w:val="28"/>
          <w:szCs w:val="28"/>
        </w:rPr>
      </w:pPr>
      <w:proofErr w:type="spellStart"/>
      <w:r w:rsidRPr="00974B60">
        <w:rPr>
          <w:rFonts w:cstheme="minorHAnsi"/>
          <w:b/>
          <w:sz w:val="28"/>
          <w:szCs w:val="28"/>
        </w:rPr>
        <w:t>Abstract</w:t>
      </w:r>
      <w:proofErr w:type="spellEnd"/>
    </w:p>
    <w:p w14:paraId="3B7F1571" w14:textId="77777777" w:rsidR="00991F59" w:rsidRDefault="003C3AFC" w:rsidP="00974B60">
      <w:pPr>
        <w:spacing w:after="0" w:line="360" w:lineRule="auto"/>
        <w:jc w:val="both"/>
        <w:rPr>
          <w:rFonts w:ascii="Times New Roman" w:hAnsi="Times New Roman" w:cs="Times New Roman"/>
          <w:sz w:val="24"/>
          <w:szCs w:val="24"/>
        </w:rPr>
      </w:pPr>
      <w:r w:rsidRPr="003C3AFC">
        <w:rPr>
          <w:rFonts w:ascii="Times New Roman" w:hAnsi="Times New Roman" w:cs="Times New Roman"/>
          <w:sz w:val="24"/>
          <w:szCs w:val="24"/>
        </w:rPr>
        <w:t>The objective of this study was to evaluate the relationship between gamification and academic achievement in the development of algorithms in the Programming Fundamentals course during the first semester of the Computer Systems Engineering program at the Tecnológico Nacional de México, Campeche campus</w:t>
      </w:r>
      <w:r w:rsidR="00991F59" w:rsidRPr="00991F59">
        <w:rPr>
          <w:rFonts w:ascii="Times New Roman" w:hAnsi="Times New Roman" w:cs="Times New Roman"/>
          <w:sz w:val="24"/>
          <w:szCs w:val="24"/>
        </w:rPr>
        <w:t xml:space="preserve">. The research was conducted in 2023 at the aforementioned campus, with the participation of </w:t>
      </w:r>
      <w:r w:rsidR="00B47B82">
        <w:rPr>
          <w:rFonts w:ascii="Times New Roman" w:hAnsi="Times New Roman" w:cs="Times New Roman"/>
          <w:sz w:val="24"/>
          <w:szCs w:val="24"/>
        </w:rPr>
        <w:t>59</w:t>
      </w:r>
      <w:r w:rsidR="00991F59" w:rsidRPr="00991F59">
        <w:rPr>
          <w:rFonts w:ascii="Times New Roman" w:hAnsi="Times New Roman" w:cs="Times New Roman"/>
          <w:sz w:val="24"/>
          <w:szCs w:val="24"/>
        </w:rPr>
        <w:t xml:space="preserve"> students from the Computer Systems Engineering program, specifically in the Programming Fundamentals course. A </w:t>
      </w:r>
      <w:r w:rsidR="00991F59" w:rsidRPr="003C3AFC">
        <w:rPr>
          <w:rFonts w:ascii="Times New Roman" w:hAnsi="Times New Roman" w:cs="Times New Roman"/>
          <w:i/>
          <w:sz w:val="24"/>
          <w:szCs w:val="24"/>
        </w:rPr>
        <w:t>Pretest-Post</w:t>
      </w:r>
      <w:r w:rsidR="00991F59" w:rsidRPr="00991F59">
        <w:rPr>
          <w:rFonts w:ascii="Times New Roman" w:hAnsi="Times New Roman" w:cs="Times New Roman"/>
          <w:sz w:val="24"/>
          <w:szCs w:val="24"/>
        </w:rPr>
        <w:t xml:space="preserve"> design was used throughout the semester, with the development of didactic and assessment activities.</w:t>
      </w:r>
    </w:p>
    <w:p w14:paraId="156672CF" w14:textId="77777777" w:rsidR="006271B1" w:rsidRDefault="006271B1" w:rsidP="00974B60">
      <w:pPr>
        <w:spacing w:after="0" w:line="360" w:lineRule="auto"/>
        <w:jc w:val="both"/>
        <w:rPr>
          <w:rFonts w:ascii="Times New Roman" w:hAnsi="Times New Roman" w:cs="Times New Roman"/>
          <w:sz w:val="24"/>
          <w:szCs w:val="24"/>
        </w:rPr>
      </w:pPr>
      <w:r w:rsidRPr="006271B1">
        <w:rPr>
          <w:rFonts w:ascii="Times New Roman" w:hAnsi="Times New Roman" w:cs="Times New Roman"/>
          <w:sz w:val="24"/>
          <w:szCs w:val="24"/>
        </w:rPr>
        <w:t xml:space="preserve">The hypothesis is as follows: students who use gamification as a teaching strategy improve their academic achievement compared to students who do not. This study involves a </w:t>
      </w:r>
      <w:r w:rsidRPr="006271B1">
        <w:rPr>
          <w:rFonts w:ascii="Times New Roman" w:hAnsi="Times New Roman" w:cs="Times New Roman"/>
          <w:sz w:val="24"/>
          <w:szCs w:val="24"/>
        </w:rPr>
        <w:lastRenderedPageBreak/>
        <w:t>quantitative study with a quasi-experimental pretest-posttest design, with a control group and an experimental group.</w:t>
      </w:r>
    </w:p>
    <w:p w14:paraId="164F321D" w14:textId="77777777" w:rsidR="00991F59" w:rsidRDefault="00991F59" w:rsidP="00974B60">
      <w:pPr>
        <w:spacing w:after="0" w:line="360" w:lineRule="auto"/>
        <w:jc w:val="both"/>
        <w:rPr>
          <w:rFonts w:ascii="Times New Roman" w:hAnsi="Times New Roman" w:cs="Times New Roman"/>
          <w:sz w:val="24"/>
          <w:szCs w:val="24"/>
        </w:rPr>
      </w:pPr>
      <w:r w:rsidRPr="00991F59">
        <w:rPr>
          <w:rFonts w:ascii="Times New Roman" w:hAnsi="Times New Roman" w:cs="Times New Roman"/>
          <w:sz w:val="24"/>
          <w:szCs w:val="24"/>
        </w:rPr>
        <w:t>The results obtained indicate that gamification effectively contributes to increasing academic achievement. Furthermore, it encourages competitiveness in solving algorithmic problems and arouses students' curiosity regarding the availability of new gamified material, which translates into a growing interest in this teaching strategy.</w:t>
      </w:r>
    </w:p>
    <w:p w14:paraId="77423DE0" w14:textId="3B18C4CE" w:rsidR="00950A93" w:rsidRPr="00F3553D" w:rsidRDefault="00950A93" w:rsidP="00974B60">
      <w:pPr>
        <w:spacing w:after="0" w:line="360" w:lineRule="auto"/>
        <w:jc w:val="both"/>
        <w:rPr>
          <w:rFonts w:ascii="Times New Roman" w:hAnsi="Times New Roman" w:cs="Times New Roman"/>
          <w:sz w:val="24"/>
          <w:szCs w:val="24"/>
          <w:lang w:val="en-US"/>
        </w:rPr>
      </w:pPr>
      <w:r w:rsidRPr="00974B60">
        <w:rPr>
          <w:rFonts w:cstheme="minorHAnsi"/>
          <w:b/>
          <w:sz w:val="28"/>
          <w:szCs w:val="28"/>
        </w:rPr>
        <w:t>Keywords:</w:t>
      </w:r>
      <w:r w:rsidRPr="00F3553D">
        <w:rPr>
          <w:rFonts w:ascii="Times New Roman" w:hAnsi="Times New Roman" w:cs="Times New Roman"/>
          <w:sz w:val="24"/>
          <w:szCs w:val="24"/>
          <w:lang w:val="en-US"/>
        </w:rPr>
        <w:t xml:space="preserve"> Gamification, higher education, </w:t>
      </w:r>
      <w:r w:rsidR="00251E00">
        <w:rPr>
          <w:rFonts w:ascii="Times New Roman" w:hAnsi="Times New Roman" w:cs="Times New Roman"/>
          <w:sz w:val="24"/>
          <w:szCs w:val="24"/>
          <w:lang w:val="en-US"/>
        </w:rPr>
        <w:t>pedagogy</w:t>
      </w:r>
      <w:r w:rsidRPr="00F3553D">
        <w:rPr>
          <w:rFonts w:ascii="Times New Roman" w:hAnsi="Times New Roman" w:cs="Times New Roman"/>
          <w:sz w:val="24"/>
          <w:szCs w:val="24"/>
          <w:lang w:val="en-US"/>
        </w:rPr>
        <w:t xml:space="preserve">, </w:t>
      </w:r>
      <w:r w:rsidR="00251E00">
        <w:rPr>
          <w:rFonts w:ascii="Times New Roman" w:hAnsi="Times New Roman" w:cs="Times New Roman"/>
          <w:sz w:val="24"/>
          <w:szCs w:val="24"/>
          <w:lang w:val="en-US"/>
        </w:rPr>
        <w:t xml:space="preserve">educational </w:t>
      </w:r>
      <w:r w:rsidRPr="00F3553D">
        <w:rPr>
          <w:rFonts w:ascii="Times New Roman" w:hAnsi="Times New Roman" w:cs="Times New Roman"/>
          <w:sz w:val="24"/>
          <w:szCs w:val="24"/>
          <w:lang w:val="en-US"/>
        </w:rPr>
        <w:t>videogames.</w:t>
      </w:r>
    </w:p>
    <w:p w14:paraId="434CB52F" w14:textId="77777777" w:rsidR="00F9462D" w:rsidRDefault="00F9462D" w:rsidP="00974B60">
      <w:pPr>
        <w:spacing w:after="0" w:line="360" w:lineRule="auto"/>
        <w:jc w:val="both"/>
        <w:rPr>
          <w:rFonts w:ascii="Times New Roman" w:hAnsi="Times New Roman" w:cs="Times New Roman"/>
          <w:sz w:val="24"/>
          <w:szCs w:val="24"/>
          <w:lang w:val="en-US"/>
        </w:rPr>
      </w:pPr>
    </w:p>
    <w:p w14:paraId="677366D1" w14:textId="77777777" w:rsidR="00950A93" w:rsidRPr="00974B60" w:rsidRDefault="00950A93" w:rsidP="00974B60">
      <w:pPr>
        <w:spacing w:after="0" w:line="360" w:lineRule="auto"/>
        <w:jc w:val="both"/>
        <w:rPr>
          <w:rFonts w:cstheme="minorHAnsi"/>
          <w:b/>
          <w:sz w:val="28"/>
          <w:szCs w:val="28"/>
        </w:rPr>
      </w:pPr>
      <w:r w:rsidRPr="00974B60">
        <w:rPr>
          <w:rFonts w:cstheme="minorHAnsi"/>
          <w:b/>
          <w:sz w:val="28"/>
          <w:szCs w:val="28"/>
        </w:rPr>
        <w:t>Resumo</w:t>
      </w:r>
    </w:p>
    <w:p w14:paraId="513C5BC8" w14:textId="77777777" w:rsidR="00914E43" w:rsidRPr="00914E43" w:rsidRDefault="00914E43" w:rsidP="00974B60">
      <w:pPr>
        <w:spacing w:after="0" w:line="360" w:lineRule="auto"/>
        <w:jc w:val="both"/>
        <w:rPr>
          <w:rFonts w:ascii="Times New Roman" w:hAnsi="Times New Roman" w:cs="Times New Roman"/>
          <w:sz w:val="24"/>
          <w:szCs w:val="24"/>
        </w:rPr>
      </w:pPr>
      <w:r w:rsidRPr="00914E43">
        <w:rPr>
          <w:rFonts w:ascii="Times New Roman" w:hAnsi="Times New Roman" w:cs="Times New Roman"/>
          <w:sz w:val="24"/>
          <w:szCs w:val="24"/>
        </w:rPr>
        <w:t xml:space="preserve">O objetivo deste trabalho foi avaliar a relação entre gamificação e desempenho acadêmico no desenvolvimento de algoritmos na disciplina de fundamentos de programação no primeiro semestre de engenharia de sistemas de computação do Tecnológico Nacional, campus Campeche. A pesquisa foi realizada no Tecnológico Nacional de </w:t>
      </w:r>
      <w:r w:rsidR="000202C3">
        <w:rPr>
          <w:rFonts w:ascii="Times New Roman" w:hAnsi="Times New Roman" w:cs="Times New Roman"/>
          <w:sz w:val="24"/>
          <w:szCs w:val="24"/>
        </w:rPr>
        <w:t>México, campus Campeche, em 2023</w:t>
      </w:r>
      <w:r w:rsidRPr="00914E43">
        <w:rPr>
          <w:rFonts w:ascii="Times New Roman" w:hAnsi="Times New Roman" w:cs="Times New Roman"/>
          <w:sz w:val="24"/>
          <w:szCs w:val="24"/>
        </w:rPr>
        <w:t>, o</w:t>
      </w:r>
      <w:r w:rsidR="000202C3">
        <w:rPr>
          <w:rFonts w:ascii="Times New Roman" w:hAnsi="Times New Roman" w:cs="Times New Roman"/>
          <w:sz w:val="24"/>
          <w:szCs w:val="24"/>
        </w:rPr>
        <w:t xml:space="preserve">nde participaram </w:t>
      </w:r>
      <w:r w:rsidR="00B47B82">
        <w:rPr>
          <w:rFonts w:ascii="Times New Roman" w:hAnsi="Times New Roman" w:cs="Times New Roman"/>
          <w:sz w:val="24"/>
          <w:szCs w:val="24"/>
        </w:rPr>
        <w:t>59</w:t>
      </w:r>
      <w:r w:rsidRPr="00914E43">
        <w:rPr>
          <w:rFonts w:ascii="Times New Roman" w:hAnsi="Times New Roman" w:cs="Times New Roman"/>
          <w:sz w:val="24"/>
          <w:szCs w:val="24"/>
        </w:rPr>
        <w:t xml:space="preserve"> alunos da área de engenharia de sistemas de computação, na aula de fundamentos de programação. Foi utilizado um processo de Pré-teste e Pós-teste durante o semestre, desenvolvendo atividades didáticas e avaliativas.</w:t>
      </w:r>
    </w:p>
    <w:p w14:paraId="1399EB2A" w14:textId="77777777" w:rsidR="006271B1" w:rsidRDefault="006271B1" w:rsidP="00974B60">
      <w:pPr>
        <w:spacing w:after="0" w:line="360" w:lineRule="auto"/>
        <w:jc w:val="both"/>
        <w:rPr>
          <w:rFonts w:ascii="Times New Roman" w:hAnsi="Times New Roman" w:cs="Times New Roman"/>
          <w:sz w:val="24"/>
          <w:szCs w:val="24"/>
        </w:rPr>
      </w:pPr>
      <w:r w:rsidRPr="006271B1">
        <w:rPr>
          <w:rFonts w:ascii="Times New Roman" w:hAnsi="Times New Roman" w:cs="Times New Roman"/>
          <w:sz w:val="24"/>
          <w:szCs w:val="24"/>
        </w:rPr>
        <w:t>A hipótese é a seguinte: alunos que utilizam a gamificação como estratégia de ensino aumentam seu rendimento acadêmico em comparação aos alunos que não a utilizam. Este estudo envolve um estudo quantitativo e um desenho quase experimental de Pré-teste-Pós-teste, com um grupo controle e um grupo experimental.</w:t>
      </w:r>
    </w:p>
    <w:p w14:paraId="12DF6621" w14:textId="77777777" w:rsidR="00914E43" w:rsidRDefault="00914E43" w:rsidP="00974B60">
      <w:pPr>
        <w:spacing w:after="0" w:line="360" w:lineRule="auto"/>
        <w:jc w:val="both"/>
        <w:rPr>
          <w:rFonts w:ascii="Times New Roman" w:hAnsi="Times New Roman" w:cs="Times New Roman"/>
          <w:sz w:val="24"/>
          <w:szCs w:val="24"/>
        </w:rPr>
      </w:pPr>
      <w:r w:rsidRPr="00914E43">
        <w:rPr>
          <w:rFonts w:ascii="Times New Roman" w:hAnsi="Times New Roman" w:cs="Times New Roman"/>
          <w:sz w:val="24"/>
          <w:szCs w:val="24"/>
        </w:rPr>
        <w:t>Os resultados obtidos indicam que a gamificação contribui efetivamente para aumentar o rendimento escolar, desenvolver a competitividade na resolução de problemas algorítmicos, a curiosidade em saber quando estará disponível mais material de gamificação, o que conclui no interesse pela estratégia.</w:t>
      </w:r>
    </w:p>
    <w:p w14:paraId="1F5DB87D" w14:textId="77777777" w:rsidR="00950A93" w:rsidRDefault="00950A93" w:rsidP="00974B60">
      <w:pPr>
        <w:spacing w:after="0" w:line="360" w:lineRule="auto"/>
        <w:jc w:val="both"/>
        <w:rPr>
          <w:rFonts w:ascii="Times New Roman" w:hAnsi="Times New Roman" w:cs="Times New Roman"/>
          <w:sz w:val="24"/>
          <w:szCs w:val="24"/>
        </w:rPr>
      </w:pPr>
      <w:r w:rsidRPr="00974B60">
        <w:rPr>
          <w:rFonts w:cstheme="minorHAnsi"/>
          <w:b/>
          <w:sz w:val="28"/>
          <w:szCs w:val="28"/>
        </w:rPr>
        <w:t>Palavras-chave:</w:t>
      </w:r>
      <w:r w:rsidRPr="00F3553D">
        <w:rPr>
          <w:rFonts w:ascii="Times New Roman" w:hAnsi="Times New Roman" w:cs="Times New Roman"/>
          <w:sz w:val="24"/>
          <w:szCs w:val="24"/>
        </w:rPr>
        <w:t xml:space="preserve"> </w:t>
      </w:r>
      <w:proofErr w:type="spellStart"/>
      <w:r w:rsidRPr="00F3553D">
        <w:rPr>
          <w:rFonts w:ascii="Times New Roman" w:hAnsi="Times New Roman" w:cs="Times New Roman"/>
          <w:sz w:val="24"/>
          <w:szCs w:val="24"/>
        </w:rPr>
        <w:t>Gamificação</w:t>
      </w:r>
      <w:proofErr w:type="spellEnd"/>
      <w:r w:rsidRPr="00F3553D">
        <w:rPr>
          <w:rFonts w:ascii="Times New Roman" w:hAnsi="Times New Roman" w:cs="Times New Roman"/>
          <w:sz w:val="24"/>
          <w:szCs w:val="24"/>
        </w:rPr>
        <w:t xml:space="preserve">, </w:t>
      </w:r>
      <w:proofErr w:type="spellStart"/>
      <w:r w:rsidRPr="00F3553D">
        <w:rPr>
          <w:rFonts w:ascii="Times New Roman" w:hAnsi="Times New Roman" w:cs="Times New Roman"/>
          <w:sz w:val="24"/>
          <w:szCs w:val="24"/>
        </w:rPr>
        <w:t>ensino</w:t>
      </w:r>
      <w:proofErr w:type="spellEnd"/>
      <w:r w:rsidRPr="00F3553D">
        <w:rPr>
          <w:rFonts w:ascii="Times New Roman" w:hAnsi="Times New Roman" w:cs="Times New Roman"/>
          <w:sz w:val="24"/>
          <w:szCs w:val="24"/>
        </w:rPr>
        <w:t xml:space="preserve"> superior, </w:t>
      </w:r>
      <w:proofErr w:type="spellStart"/>
      <w:r w:rsidRPr="00F3553D">
        <w:rPr>
          <w:rFonts w:ascii="Times New Roman" w:hAnsi="Times New Roman" w:cs="Times New Roman"/>
          <w:sz w:val="24"/>
          <w:szCs w:val="24"/>
        </w:rPr>
        <w:t>didática</w:t>
      </w:r>
      <w:proofErr w:type="spellEnd"/>
      <w:r w:rsidRPr="00F3553D">
        <w:rPr>
          <w:rFonts w:ascii="Times New Roman" w:hAnsi="Times New Roman" w:cs="Times New Roman"/>
          <w:sz w:val="24"/>
          <w:szCs w:val="24"/>
        </w:rPr>
        <w:t xml:space="preserve">, </w:t>
      </w:r>
      <w:proofErr w:type="spellStart"/>
      <w:r w:rsidR="008620D1">
        <w:rPr>
          <w:rFonts w:ascii="Times New Roman" w:hAnsi="Times New Roman" w:cs="Times New Roman"/>
          <w:sz w:val="24"/>
          <w:szCs w:val="24"/>
        </w:rPr>
        <w:t>jogos</w:t>
      </w:r>
      <w:proofErr w:type="spellEnd"/>
      <w:r w:rsidR="008620D1">
        <w:rPr>
          <w:rFonts w:ascii="Times New Roman" w:hAnsi="Times New Roman" w:cs="Times New Roman"/>
          <w:sz w:val="24"/>
          <w:szCs w:val="24"/>
        </w:rPr>
        <w:t xml:space="preserve"> </w:t>
      </w:r>
      <w:proofErr w:type="spellStart"/>
      <w:r w:rsidR="008620D1" w:rsidRPr="008620D1">
        <w:rPr>
          <w:rFonts w:ascii="Times New Roman" w:hAnsi="Times New Roman" w:cs="Times New Roman"/>
          <w:sz w:val="24"/>
          <w:szCs w:val="24"/>
        </w:rPr>
        <w:t>eletrônicos</w:t>
      </w:r>
      <w:proofErr w:type="spellEnd"/>
      <w:r w:rsidRPr="00F3553D">
        <w:rPr>
          <w:rFonts w:ascii="Times New Roman" w:hAnsi="Times New Roman" w:cs="Times New Roman"/>
          <w:sz w:val="24"/>
          <w:szCs w:val="24"/>
        </w:rPr>
        <w:t>.</w:t>
      </w:r>
    </w:p>
    <w:p w14:paraId="5927B51E" w14:textId="77777777" w:rsidR="00974B60" w:rsidRPr="004334EF" w:rsidRDefault="00974B60" w:rsidP="00974B6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Octubre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Abril 2025</w:t>
      </w:r>
    </w:p>
    <w:p w14:paraId="635C2101" w14:textId="77777777" w:rsidR="00974B60" w:rsidRDefault="00000000" w:rsidP="00974B60">
      <w:pPr>
        <w:spacing w:after="0" w:line="360" w:lineRule="auto"/>
        <w:jc w:val="both"/>
      </w:pPr>
      <w:r>
        <w:rPr>
          <w:noProof/>
        </w:rPr>
        <w:pict w14:anchorId="29270641">
          <v:rect id="_x0000_i1025" style="width:441.9pt;height:.05pt" o:hralign="center" o:hrstd="t" o:hr="t" fillcolor="#a0a0a0" stroked="f"/>
        </w:pict>
      </w:r>
    </w:p>
    <w:p w14:paraId="68C16647" w14:textId="77777777" w:rsidR="007B749F" w:rsidRDefault="007B749F" w:rsidP="0012003C">
      <w:pPr>
        <w:jc w:val="center"/>
        <w:rPr>
          <w:rFonts w:ascii="Times New Roman" w:hAnsi="Times New Roman" w:cs="Times New Roman"/>
          <w:b/>
          <w:sz w:val="32"/>
          <w:szCs w:val="32"/>
        </w:rPr>
      </w:pPr>
    </w:p>
    <w:p w14:paraId="12374DF5" w14:textId="77777777" w:rsidR="007B749F" w:rsidRDefault="007B749F" w:rsidP="0012003C">
      <w:pPr>
        <w:jc w:val="center"/>
        <w:rPr>
          <w:rFonts w:ascii="Times New Roman" w:hAnsi="Times New Roman" w:cs="Times New Roman"/>
          <w:b/>
          <w:sz w:val="32"/>
          <w:szCs w:val="32"/>
        </w:rPr>
      </w:pPr>
    </w:p>
    <w:p w14:paraId="664CB4C4" w14:textId="77777777" w:rsidR="007B749F" w:rsidRDefault="007B749F" w:rsidP="0012003C">
      <w:pPr>
        <w:jc w:val="center"/>
        <w:rPr>
          <w:rFonts w:ascii="Times New Roman" w:hAnsi="Times New Roman" w:cs="Times New Roman"/>
          <w:b/>
          <w:sz w:val="32"/>
          <w:szCs w:val="32"/>
        </w:rPr>
      </w:pPr>
    </w:p>
    <w:p w14:paraId="01D248CE" w14:textId="77777777" w:rsidR="007B749F" w:rsidRDefault="007B749F" w:rsidP="0012003C">
      <w:pPr>
        <w:jc w:val="center"/>
        <w:rPr>
          <w:rFonts w:ascii="Times New Roman" w:hAnsi="Times New Roman" w:cs="Times New Roman"/>
          <w:b/>
          <w:sz w:val="32"/>
          <w:szCs w:val="32"/>
        </w:rPr>
      </w:pPr>
    </w:p>
    <w:p w14:paraId="391C06FC" w14:textId="27BFBD6A" w:rsidR="00F9462D" w:rsidRPr="00974B60" w:rsidRDefault="0012003C" w:rsidP="0012003C">
      <w:pPr>
        <w:jc w:val="center"/>
        <w:rPr>
          <w:rFonts w:ascii="Times New Roman" w:hAnsi="Times New Roman" w:cs="Times New Roman"/>
          <w:b/>
          <w:sz w:val="32"/>
          <w:szCs w:val="32"/>
        </w:rPr>
      </w:pPr>
      <w:r w:rsidRPr="00974B60">
        <w:rPr>
          <w:rFonts w:ascii="Times New Roman" w:hAnsi="Times New Roman" w:cs="Times New Roman"/>
          <w:b/>
          <w:sz w:val="32"/>
          <w:szCs w:val="32"/>
        </w:rPr>
        <w:lastRenderedPageBreak/>
        <w:t>I</w:t>
      </w:r>
      <w:r w:rsidR="00AF36F5" w:rsidRPr="00974B60">
        <w:rPr>
          <w:rFonts w:ascii="Times New Roman" w:hAnsi="Times New Roman" w:cs="Times New Roman"/>
          <w:b/>
          <w:sz w:val="32"/>
          <w:szCs w:val="32"/>
        </w:rPr>
        <w:t>ntroducción</w:t>
      </w:r>
    </w:p>
    <w:p w14:paraId="0344B284" w14:textId="77777777" w:rsidR="00842196" w:rsidRPr="00F3553D" w:rsidRDefault="00143BC3" w:rsidP="00974B60">
      <w:pPr>
        <w:spacing w:after="0" w:line="360" w:lineRule="auto"/>
        <w:ind w:firstLine="708"/>
        <w:jc w:val="both"/>
        <w:rPr>
          <w:rFonts w:ascii="Times New Roman" w:hAnsi="Times New Roman" w:cs="Times New Roman"/>
          <w:sz w:val="24"/>
          <w:szCs w:val="24"/>
        </w:rPr>
      </w:pPr>
      <w:r w:rsidRPr="00143BC3">
        <w:rPr>
          <w:rFonts w:ascii="Times New Roman" w:hAnsi="Times New Roman" w:cs="Times New Roman"/>
          <w:sz w:val="24"/>
          <w:szCs w:val="24"/>
        </w:rPr>
        <w:t>La convergencia entre la tecnología y la psicología cognitiva ha dado origen a un campo emergente que busca transformar la interacción de las personas con sistemas complejos. Según Marín</w:t>
      </w:r>
      <w:r w:rsidR="004417DD">
        <w:rPr>
          <w:rFonts w:ascii="Times New Roman" w:hAnsi="Times New Roman" w:cs="Times New Roman"/>
          <w:sz w:val="24"/>
          <w:szCs w:val="24"/>
        </w:rPr>
        <w:t>, V.</w:t>
      </w:r>
      <w:r w:rsidRPr="00143BC3">
        <w:rPr>
          <w:rFonts w:ascii="Times New Roman" w:hAnsi="Times New Roman" w:cs="Times New Roman"/>
          <w:sz w:val="24"/>
          <w:szCs w:val="24"/>
        </w:rPr>
        <w:t xml:space="preserve"> (2015)</w:t>
      </w:r>
      <w:r w:rsidR="004417DD">
        <w:rPr>
          <w:rFonts w:ascii="Times New Roman" w:hAnsi="Times New Roman" w:cs="Times New Roman"/>
          <w:sz w:val="24"/>
          <w:szCs w:val="24"/>
        </w:rPr>
        <w:t>,</w:t>
      </w:r>
      <w:r w:rsidRPr="00143BC3">
        <w:rPr>
          <w:rFonts w:ascii="Times New Roman" w:hAnsi="Times New Roman" w:cs="Times New Roman"/>
          <w:sz w:val="24"/>
          <w:szCs w:val="24"/>
        </w:rPr>
        <w:t xml:space="preserve"> la gamificación, entendida como la aplicación de principios y mecánicas de diseño de juegos en contextos no lúdicos, ha demostrado un notable potencial para motivar, fomentar el compromiso y mejorar el rendimiento en diversos ámbitos.</w:t>
      </w:r>
      <w:r>
        <w:rPr>
          <w:rFonts w:ascii="Times New Roman" w:hAnsi="Times New Roman" w:cs="Times New Roman"/>
          <w:sz w:val="24"/>
          <w:szCs w:val="24"/>
        </w:rPr>
        <w:t xml:space="preserve"> </w:t>
      </w:r>
      <w:r w:rsidR="00842196" w:rsidRPr="00F3553D">
        <w:rPr>
          <w:rFonts w:ascii="Times New Roman" w:hAnsi="Times New Roman" w:cs="Times New Roman"/>
          <w:sz w:val="24"/>
          <w:szCs w:val="24"/>
        </w:rPr>
        <w:t>Al mismo tiempo, los algoritmos, como conjuntos de instrucciones que guían la toma de decisiones y resuelven problemas, han experimentado avances notables, impulsados por la creciente potencia computacional y la innovación en la inteligencia artificial.</w:t>
      </w:r>
    </w:p>
    <w:p w14:paraId="7D811192" w14:textId="77777777" w:rsidR="00143BC3" w:rsidRPr="00143BC3" w:rsidRDefault="00842196"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En la era digital actual, donde la interacción con sistemas informáticos y la participación en actividades en línea se han vuelto ubicuas, la gamificación se ha presentado como una estrategia atractiva para abordar desafíos en áreas tan diversas como la educación, la salud, el marketing y el compromiso ciudadano</w:t>
      </w:r>
      <w:r w:rsidR="00C96429" w:rsidRPr="00F3553D">
        <w:rPr>
          <w:rFonts w:ascii="Times New Roman" w:hAnsi="Times New Roman" w:cs="Times New Roman"/>
          <w:sz w:val="24"/>
          <w:szCs w:val="24"/>
        </w:rPr>
        <w:t xml:space="preserve"> </w:t>
      </w:r>
      <w:r w:rsidR="006A7339" w:rsidRPr="00F3553D">
        <w:rPr>
          <w:rFonts w:ascii="Times New Roman" w:hAnsi="Times New Roman" w:cs="Times New Roman"/>
          <w:sz w:val="24"/>
          <w:szCs w:val="24"/>
        </w:rPr>
        <w:t>(</w:t>
      </w:r>
      <w:r w:rsidR="00F0609E" w:rsidRPr="00F3553D">
        <w:rPr>
          <w:rFonts w:ascii="Times New Roman" w:hAnsi="Times New Roman" w:cs="Times New Roman"/>
          <w:sz w:val="24"/>
          <w:szCs w:val="24"/>
        </w:rPr>
        <w:t>Rivoir y</w:t>
      </w:r>
      <w:r w:rsidR="00C96429" w:rsidRPr="00F3553D">
        <w:rPr>
          <w:rFonts w:ascii="Times New Roman" w:hAnsi="Times New Roman" w:cs="Times New Roman"/>
          <w:sz w:val="24"/>
          <w:szCs w:val="24"/>
        </w:rPr>
        <w:t xml:space="preserve"> Morales</w:t>
      </w:r>
      <w:r w:rsidR="00143BC3">
        <w:rPr>
          <w:rFonts w:ascii="Times New Roman" w:hAnsi="Times New Roman" w:cs="Times New Roman"/>
          <w:sz w:val="24"/>
          <w:szCs w:val="24"/>
        </w:rPr>
        <w:t>,</w:t>
      </w:r>
      <w:r w:rsidR="00C96429" w:rsidRPr="00F3553D">
        <w:rPr>
          <w:rFonts w:ascii="Times New Roman" w:hAnsi="Times New Roman" w:cs="Times New Roman"/>
          <w:sz w:val="24"/>
          <w:szCs w:val="24"/>
        </w:rPr>
        <w:t xml:space="preserve"> 2019)</w:t>
      </w:r>
      <w:r w:rsidRPr="00F3553D">
        <w:rPr>
          <w:rFonts w:ascii="Times New Roman" w:hAnsi="Times New Roman" w:cs="Times New Roman"/>
          <w:sz w:val="24"/>
          <w:szCs w:val="24"/>
        </w:rPr>
        <w:t>. Los principios que subyacen a la gamificación, como la recompensa, el logro de objetivos y la retroalimentación inmediata, pueden influir en el comportamiento humano de maneras que van más allá de los métodos tradicionales</w:t>
      </w:r>
      <w:r w:rsidR="006A7339" w:rsidRPr="00F3553D">
        <w:rPr>
          <w:rFonts w:ascii="Times New Roman" w:hAnsi="Times New Roman" w:cs="Times New Roman"/>
          <w:sz w:val="24"/>
          <w:szCs w:val="24"/>
        </w:rPr>
        <w:t xml:space="preserve"> (Kenny y McDaniel, 2011)</w:t>
      </w:r>
      <w:r w:rsidR="00D248D1" w:rsidRPr="00F3553D">
        <w:rPr>
          <w:rFonts w:ascii="Times New Roman" w:hAnsi="Times New Roman" w:cs="Times New Roman"/>
          <w:sz w:val="24"/>
          <w:szCs w:val="24"/>
        </w:rPr>
        <w:t>, con efectos positivos sobre el proceso de enseñ</w:t>
      </w:r>
      <w:r w:rsidR="00143BC3">
        <w:rPr>
          <w:rFonts w:ascii="Times New Roman" w:hAnsi="Times New Roman" w:cs="Times New Roman"/>
          <w:sz w:val="24"/>
          <w:szCs w:val="24"/>
        </w:rPr>
        <w:t xml:space="preserve">anza- aprendizaje (Denny, 2013). </w:t>
      </w:r>
      <w:r w:rsidR="00D248D1" w:rsidRPr="00F3553D">
        <w:rPr>
          <w:rFonts w:ascii="Times New Roman" w:hAnsi="Times New Roman" w:cs="Times New Roman"/>
          <w:sz w:val="24"/>
          <w:szCs w:val="24"/>
        </w:rPr>
        <w:t xml:space="preserve"> Banfield y Wilkerson (2014) </w:t>
      </w:r>
      <w:r w:rsidR="00143BC3">
        <w:rPr>
          <w:rFonts w:ascii="Times New Roman" w:hAnsi="Times New Roman" w:cs="Times New Roman"/>
          <w:sz w:val="24"/>
          <w:szCs w:val="24"/>
        </w:rPr>
        <w:t>sostiene que la gamificación es</w:t>
      </w:r>
      <w:r w:rsidR="00143BC3" w:rsidRPr="00143BC3">
        <w:rPr>
          <w:rFonts w:ascii="Times New Roman" w:hAnsi="Times New Roman" w:cs="Times New Roman"/>
          <w:sz w:val="24"/>
          <w:szCs w:val="24"/>
        </w:rPr>
        <w:t xml:space="preserve"> una metodología vinculada con la Experiential Learning Theory (ELT), y señalan que uno de los principales desafíos pedagógicos actuales consiste en transformar la motivación extrínseca en intrínseca.</w:t>
      </w:r>
    </w:p>
    <w:p w14:paraId="5B8C00E8" w14:textId="77777777" w:rsidR="003C427F" w:rsidRDefault="00AF36F5"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El juego es una de las actividades más importantes y agradables conocidas como una manera de esparcimiento, diversión o actividad universal, utilizada por las personas, es</w:t>
      </w:r>
      <w:r w:rsidR="003C427F">
        <w:rPr>
          <w:rFonts w:ascii="Times New Roman" w:hAnsi="Times New Roman" w:cs="Times New Roman"/>
          <w:sz w:val="24"/>
          <w:szCs w:val="24"/>
        </w:rPr>
        <w:t xml:space="preserve"> una actividad común que abarca</w:t>
      </w:r>
      <w:r w:rsidRPr="00F3553D">
        <w:rPr>
          <w:rFonts w:ascii="Times New Roman" w:hAnsi="Times New Roman" w:cs="Times New Roman"/>
          <w:sz w:val="24"/>
          <w:szCs w:val="24"/>
        </w:rPr>
        <w:t xml:space="preserve"> los usos y costumbres de nuestras sociedades</w:t>
      </w:r>
      <w:r w:rsidR="00F0609E" w:rsidRPr="00F3553D">
        <w:rPr>
          <w:rFonts w:ascii="Times New Roman" w:hAnsi="Times New Roman" w:cs="Times New Roman"/>
          <w:sz w:val="24"/>
          <w:szCs w:val="24"/>
        </w:rPr>
        <w:t xml:space="preserve"> (Dupuy y Gómez, 2022)</w:t>
      </w:r>
      <w:r w:rsidRPr="00F3553D">
        <w:rPr>
          <w:rFonts w:ascii="Times New Roman" w:hAnsi="Times New Roman" w:cs="Times New Roman"/>
          <w:sz w:val="24"/>
          <w:szCs w:val="24"/>
        </w:rPr>
        <w:t>, mismas que han evolucionado a la par de</w:t>
      </w:r>
      <w:r w:rsidR="00922EA7" w:rsidRPr="00F3553D">
        <w:rPr>
          <w:rFonts w:ascii="Times New Roman" w:hAnsi="Times New Roman" w:cs="Times New Roman"/>
          <w:sz w:val="24"/>
          <w:szCs w:val="24"/>
        </w:rPr>
        <w:t xml:space="preserve"> la ciencia y la tecnología, ho</w:t>
      </w:r>
      <w:r w:rsidRPr="00F3553D">
        <w:rPr>
          <w:rFonts w:ascii="Times New Roman" w:hAnsi="Times New Roman" w:cs="Times New Roman"/>
          <w:sz w:val="24"/>
          <w:szCs w:val="24"/>
        </w:rPr>
        <w:t>y se encuentran niños jugan</w:t>
      </w:r>
      <w:r w:rsidR="003C427F">
        <w:rPr>
          <w:rFonts w:ascii="Times New Roman" w:hAnsi="Times New Roman" w:cs="Times New Roman"/>
          <w:sz w:val="24"/>
          <w:szCs w:val="24"/>
        </w:rPr>
        <w:t>do con un celular o una tablet</w:t>
      </w:r>
      <w:r w:rsidR="001D57DB">
        <w:rPr>
          <w:rFonts w:ascii="Times New Roman" w:hAnsi="Times New Roman" w:cs="Times New Roman"/>
          <w:sz w:val="24"/>
          <w:szCs w:val="24"/>
        </w:rPr>
        <w:t>a</w:t>
      </w:r>
      <w:r w:rsidR="003C427F">
        <w:rPr>
          <w:rFonts w:ascii="Times New Roman" w:hAnsi="Times New Roman" w:cs="Times New Roman"/>
          <w:sz w:val="24"/>
          <w:szCs w:val="24"/>
        </w:rPr>
        <w:t xml:space="preserve">. </w:t>
      </w:r>
    </w:p>
    <w:p w14:paraId="250BA038" w14:textId="77777777" w:rsidR="00C02452" w:rsidRPr="00F3553D" w:rsidRDefault="00A42A62" w:rsidP="00974B60">
      <w:pPr>
        <w:spacing w:after="0" w:line="360" w:lineRule="auto"/>
        <w:ind w:firstLine="708"/>
        <w:jc w:val="both"/>
        <w:rPr>
          <w:rFonts w:ascii="Times New Roman" w:hAnsi="Times New Roman" w:cs="Times New Roman"/>
          <w:sz w:val="24"/>
          <w:szCs w:val="24"/>
        </w:rPr>
      </w:pPr>
      <w:r w:rsidRPr="00A42A62">
        <w:rPr>
          <w:rFonts w:ascii="Times New Roman" w:hAnsi="Times New Roman" w:cs="Times New Roman"/>
          <w:sz w:val="24"/>
          <w:szCs w:val="24"/>
        </w:rPr>
        <w:t xml:space="preserve">A inicios de </w:t>
      </w:r>
      <w:r w:rsidR="003C427F">
        <w:rPr>
          <w:rFonts w:ascii="Times New Roman" w:hAnsi="Times New Roman" w:cs="Times New Roman"/>
          <w:sz w:val="24"/>
          <w:szCs w:val="24"/>
        </w:rPr>
        <w:t>la década de 1980</w:t>
      </w:r>
      <w:r w:rsidRPr="00A42A62">
        <w:rPr>
          <w:rFonts w:ascii="Times New Roman" w:hAnsi="Times New Roman" w:cs="Times New Roman"/>
          <w:sz w:val="24"/>
          <w:szCs w:val="24"/>
        </w:rPr>
        <w:t xml:space="preserve">, el sector de los videojuegos experimentó un gran crecimiento, impulsado por la popularidad de los salones de </w:t>
      </w:r>
      <w:r>
        <w:rPr>
          <w:rFonts w:ascii="Times New Roman" w:hAnsi="Times New Roman" w:cs="Times New Roman"/>
          <w:sz w:val="24"/>
          <w:szCs w:val="24"/>
        </w:rPr>
        <w:t>las A</w:t>
      </w:r>
      <w:r w:rsidRPr="00A42A62">
        <w:rPr>
          <w:rFonts w:ascii="Times New Roman" w:hAnsi="Times New Roman" w:cs="Times New Roman"/>
          <w:sz w:val="24"/>
          <w:szCs w:val="24"/>
        </w:rPr>
        <w:t>rcade y las primeras videoconsolas que surgieron en la década de los 70.</w:t>
      </w:r>
      <w:r>
        <w:rPr>
          <w:rFonts w:ascii="Times New Roman" w:hAnsi="Times New Roman" w:cs="Times New Roman"/>
          <w:sz w:val="24"/>
          <w:szCs w:val="24"/>
        </w:rPr>
        <w:t xml:space="preserve"> Posteriormente llego una revolución tecnológica donde aparecieron consolas de 8 y 16 bits.</w:t>
      </w:r>
    </w:p>
    <w:p w14:paraId="4A0E5950" w14:textId="77777777" w:rsidR="00881AC7" w:rsidRPr="00F3553D" w:rsidRDefault="00F3705C"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Mientras avanzaba la tecnología, la manera de jugar fue cambiando llevando las consolas a los hogares</w:t>
      </w:r>
      <w:r w:rsidR="00B8496E" w:rsidRPr="00F3553D">
        <w:rPr>
          <w:rFonts w:ascii="Times New Roman" w:hAnsi="Times New Roman" w:cs="Times New Roman"/>
          <w:sz w:val="24"/>
          <w:szCs w:val="24"/>
        </w:rPr>
        <w:t xml:space="preserve"> y dejando atrás </w:t>
      </w:r>
      <w:r w:rsidR="003C427F">
        <w:rPr>
          <w:rFonts w:ascii="Times New Roman" w:hAnsi="Times New Roman" w:cs="Times New Roman"/>
          <w:sz w:val="24"/>
          <w:szCs w:val="24"/>
        </w:rPr>
        <w:t xml:space="preserve">los centros de entretenimiento. En </w:t>
      </w:r>
      <w:r w:rsidR="00B8496E" w:rsidRPr="00F3553D">
        <w:rPr>
          <w:rFonts w:ascii="Times New Roman" w:hAnsi="Times New Roman" w:cs="Times New Roman"/>
          <w:sz w:val="24"/>
          <w:szCs w:val="24"/>
        </w:rPr>
        <w:t>el</w:t>
      </w:r>
      <w:r w:rsidR="003C427F">
        <w:rPr>
          <w:rFonts w:ascii="Times New Roman" w:hAnsi="Times New Roman" w:cs="Times New Roman"/>
          <w:sz w:val="24"/>
          <w:szCs w:val="24"/>
        </w:rPr>
        <w:t xml:space="preserve"> año</w:t>
      </w:r>
      <w:r w:rsidR="00B8496E" w:rsidRPr="00F3553D">
        <w:rPr>
          <w:rFonts w:ascii="Times New Roman" w:hAnsi="Times New Roman" w:cs="Times New Roman"/>
          <w:sz w:val="24"/>
          <w:szCs w:val="24"/>
        </w:rPr>
        <w:t xml:space="preserve"> 2010, con la conjugación de toda </w:t>
      </w:r>
      <w:r w:rsidR="003C427F">
        <w:rPr>
          <w:rFonts w:ascii="Times New Roman" w:hAnsi="Times New Roman" w:cs="Times New Roman"/>
          <w:sz w:val="24"/>
          <w:szCs w:val="24"/>
        </w:rPr>
        <w:t>la</w:t>
      </w:r>
      <w:r w:rsidR="00B8496E" w:rsidRPr="00F3553D">
        <w:rPr>
          <w:rFonts w:ascii="Times New Roman" w:hAnsi="Times New Roman" w:cs="Times New Roman"/>
          <w:sz w:val="24"/>
          <w:szCs w:val="24"/>
        </w:rPr>
        <w:t xml:space="preserve"> tecnología</w:t>
      </w:r>
      <w:r w:rsidR="003C427F">
        <w:rPr>
          <w:rFonts w:ascii="Times New Roman" w:hAnsi="Times New Roman" w:cs="Times New Roman"/>
          <w:sz w:val="24"/>
          <w:szCs w:val="24"/>
        </w:rPr>
        <w:t xml:space="preserve"> en videojuegos</w:t>
      </w:r>
      <w:r w:rsidR="00B8496E" w:rsidRPr="00F3553D">
        <w:rPr>
          <w:rFonts w:ascii="Times New Roman" w:hAnsi="Times New Roman" w:cs="Times New Roman"/>
          <w:sz w:val="24"/>
          <w:szCs w:val="24"/>
        </w:rPr>
        <w:t xml:space="preserve">, aparece la Gamificación, si bien, la gamificación consiste en el uso de mecánicas, elementos y técnicas de diseño de juegos en </w:t>
      </w:r>
      <w:r w:rsidR="00B8496E" w:rsidRPr="00F3553D">
        <w:rPr>
          <w:rFonts w:ascii="Times New Roman" w:hAnsi="Times New Roman" w:cs="Times New Roman"/>
          <w:sz w:val="24"/>
          <w:szCs w:val="24"/>
        </w:rPr>
        <w:lastRenderedPageBreak/>
        <w:t xml:space="preserve">contexto que no son juegos para involucrar a los usuarios y resolver problemas (Zichermann &amp; Cunningham, 2011; Werbach &amp; Hunter, 2012).  </w:t>
      </w:r>
    </w:p>
    <w:p w14:paraId="00666D58" w14:textId="16A00A31" w:rsidR="002635DF" w:rsidRDefault="001D57DB" w:rsidP="00974B60">
      <w:pPr>
        <w:spacing w:after="0" w:line="360" w:lineRule="auto"/>
        <w:ind w:firstLine="708"/>
        <w:jc w:val="both"/>
        <w:rPr>
          <w:rFonts w:ascii="Times New Roman" w:hAnsi="Times New Roman" w:cs="Times New Roman"/>
          <w:sz w:val="24"/>
          <w:szCs w:val="24"/>
        </w:rPr>
      </w:pPr>
      <w:r w:rsidRPr="001D57DB">
        <w:rPr>
          <w:rFonts w:ascii="Times New Roman" w:hAnsi="Times New Roman" w:cs="Times New Roman"/>
          <w:sz w:val="24"/>
          <w:szCs w:val="24"/>
        </w:rPr>
        <w:t>La gamificación se fundamenta en estructuras propias del diseño de videojuegos, y su integración en contextos educativos, como el aula, ha demostrado una alta aceptación por parte del estudiantado. Esta estrategia favorece la motivación al transformar el proceso de enseñanza-aprendizaje en una experiencia más atractiva en comparación con los métodos tradicionales. Además, promueve beneficios pedagógicos clave como la retroalimentación inmediata, el desarrollo de la autonomía y la personalización del aprendizaje.</w:t>
      </w:r>
    </w:p>
    <w:p w14:paraId="747D6D15" w14:textId="77777777" w:rsidR="002635DF" w:rsidRDefault="002635DF" w:rsidP="00974B60">
      <w:pPr>
        <w:spacing w:after="0" w:line="360" w:lineRule="auto"/>
        <w:ind w:firstLine="708"/>
        <w:jc w:val="both"/>
        <w:rPr>
          <w:rFonts w:ascii="Times New Roman" w:hAnsi="Times New Roman" w:cs="Times New Roman"/>
          <w:sz w:val="24"/>
          <w:szCs w:val="24"/>
        </w:rPr>
      </w:pPr>
      <w:r w:rsidRPr="002635DF">
        <w:rPr>
          <w:rFonts w:ascii="Times New Roman" w:hAnsi="Times New Roman" w:cs="Times New Roman"/>
          <w:sz w:val="24"/>
          <w:szCs w:val="24"/>
        </w:rPr>
        <w:t xml:space="preserve">La sinergia entre la gamificación y los algoritmos presenta un terreno fértil para la investigación y la innovación. A medida que las tecnologías avanzan y los enfoques pedagógicos evolucionan, surge la oportunidad de combinar el poder de la gamificación con la eficiencia de los algoritmos para abordar desafíos complejos, especialmente en ámbitos donde el impacto en el aprendizaje es significativo, como la educación personalizada. Otros campos como la salud conductual y la optimización de procesos empresariales también se benefician de esta </w:t>
      </w:r>
      <w:r w:rsidRPr="00ED09BE">
        <w:rPr>
          <w:rFonts w:ascii="Times New Roman" w:hAnsi="Times New Roman" w:cs="Times New Roman"/>
          <w:sz w:val="24"/>
          <w:szCs w:val="24"/>
        </w:rPr>
        <w:t>convergencia.</w:t>
      </w:r>
    </w:p>
    <w:p w14:paraId="0ACEAD9A" w14:textId="77777777" w:rsidR="000800B1" w:rsidRDefault="0034798A"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 xml:space="preserve">El </w:t>
      </w:r>
      <w:r w:rsidRPr="0018122E">
        <w:rPr>
          <w:rFonts w:ascii="Times New Roman" w:hAnsi="Times New Roman" w:cs="Times New Roman"/>
          <w:sz w:val="24"/>
          <w:szCs w:val="24"/>
        </w:rPr>
        <w:t xml:space="preserve">propósito </w:t>
      </w:r>
      <w:r w:rsidRPr="00F3553D">
        <w:rPr>
          <w:rFonts w:ascii="Times New Roman" w:hAnsi="Times New Roman" w:cs="Times New Roman"/>
          <w:sz w:val="24"/>
          <w:szCs w:val="24"/>
        </w:rPr>
        <w:t xml:space="preserve">de este artículo es explorar en profundidad la intersección entre la gamificación y </w:t>
      </w:r>
      <w:r w:rsidR="00394601">
        <w:rPr>
          <w:rFonts w:ascii="Times New Roman" w:hAnsi="Times New Roman" w:cs="Times New Roman"/>
          <w:sz w:val="24"/>
          <w:szCs w:val="24"/>
        </w:rPr>
        <w:t>el aprovechamiento escolar</w:t>
      </w:r>
      <w:r w:rsidRPr="00F3553D">
        <w:rPr>
          <w:rFonts w:ascii="Times New Roman" w:hAnsi="Times New Roman" w:cs="Times New Roman"/>
          <w:sz w:val="24"/>
          <w:szCs w:val="24"/>
        </w:rPr>
        <w:t>.</w:t>
      </w:r>
      <w:r w:rsidR="00F519E4" w:rsidRPr="00F3553D">
        <w:rPr>
          <w:rFonts w:ascii="Times New Roman" w:hAnsi="Times New Roman" w:cs="Times New Roman"/>
          <w:sz w:val="24"/>
          <w:szCs w:val="24"/>
        </w:rPr>
        <w:t xml:space="preserve"> </w:t>
      </w:r>
      <w:r w:rsidR="007121BC" w:rsidRPr="00F3553D">
        <w:rPr>
          <w:rFonts w:ascii="Times New Roman" w:hAnsi="Times New Roman" w:cs="Times New Roman"/>
          <w:sz w:val="24"/>
          <w:szCs w:val="24"/>
        </w:rPr>
        <w:t>A lo largo de este artículo, se abordarán cuestiones clave, como la selección de algoritmos apropiados para diferentes contextos gamificados, los desafíos éticos relacionados con la recopilación y el uso de datos de usuario, y las posibles limitaciones y áreas de mejora en la integración de gamificación y algoritmos.</w:t>
      </w:r>
      <w:r w:rsidR="00F519E4" w:rsidRPr="00F3553D">
        <w:rPr>
          <w:rFonts w:ascii="Times New Roman" w:hAnsi="Times New Roman" w:cs="Times New Roman"/>
          <w:sz w:val="24"/>
          <w:szCs w:val="24"/>
        </w:rPr>
        <w:t xml:space="preserve"> </w:t>
      </w:r>
      <w:r w:rsidR="000800B1">
        <w:rPr>
          <w:rFonts w:ascii="Times New Roman" w:hAnsi="Times New Roman" w:cs="Times New Roman"/>
          <w:sz w:val="24"/>
          <w:szCs w:val="24"/>
        </w:rPr>
        <w:t>Deterding</w:t>
      </w:r>
      <w:r w:rsidR="00AA401D">
        <w:rPr>
          <w:rFonts w:ascii="Times New Roman" w:hAnsi="Times New Roman" w:cs="Times New Roman"/>
          <w:sz w:val="24"/>
          <w:szCs w:val="24"/>
        </w:rPr>
        <w:t>, S.</w:t>
      </w:r>
      <w:r w:rsidR="000800B1">
        <w:rPr>
          <w:rFonts w:ascii="Times New Roman" w:hAnsi="Times New Roman" w:cs="Times New Roman"/>
          <w:sz w:val="24"/>
          <w:szCs w:val="24"/>
        </w:rPr>
        <w:t xml:space="preserve"> (2011)</w:t>
      </w:r>
      <w:r w:rsidR="00AA401D">
        <w:rPr>
          <w:rFonts w:ascii="Times New Roman" w:hAnsi="Times New Roman" w:cs="Times New Roman"/>
          <w:sz w:val="24"/>
          <w:szCs w:val="24"/>
        </w:rPr>
        <w:t>,</w:t>
      </w:r>
      <w:r w:rsidR="000800B1">
        <w:rPr>
          <w:rFonts w:ascii="Times New Roman" w:hAnsi="Times New Roman" w:cs="Times New Roman"/>
          <w:sz w:val="24"/>
          <w:szCs w:val="24"/>
        </w:rPr>
        <w:t xml:space="preserve"> define l</w:t>
      </w:r>
      <w:r w:rsidR="00F519E4" w:rsidRPr="00F3553D">
        <w:rPr>
          <w:rFonts w:ascii="Times New Roman" w:hAnsi="Times New Roman" w:cs="Times New Roman"/>
          <w:sz w:val="24"/>
          <w:szCs w:val="24"/>
        </w:rPr>
        <w:t xml:space="preserve">a gamificación </w:t>
      </w:r>
      <w:r w:rsidR="000800B1">
        <w:rPr>
          <w:rFonts w:ascii="Times New Roman" w:hAnsi="Times New Roman" w:cs="Times New Roman"/>
          <w:sz w:val="24"/>
          <w:szCs w:val="24"/>
        </w:rPr>
        <w:t>como</w:t>
      </w:r>
      <w:r w:rsidR="00F519E4" w:rsidRPr="00F3553D">
        <w:rPr>
          <w:rFonts w:ascii="Times New Roman" w:hAnsi="Times New Roman" w:cs="Times New Roman"/>
          <w:sz w:val="24"/>
          <w:szCs w:val="24"/>
        </w:rPr>
        <w:t xml:space="preserve"> el uso de elementos del diseño de videojuegos en contextos que no son de juego para hacer que un producto, servicio o aplicación sea más divertido, atractivo y motivador</w:t>
      </w:r>
      <w:r w:rsidR="000800B1">
        <w:rPr>
          <w:rFonts w:ascii="Times New Roman" w:hAnsi="Times New Roman" w:cs="Times New Roman"/>
          <w:sz w:val="24"/>
          <w:szCs w:val="24"/>
        </w:rPr>
        <w:t xml:space="preserve">. Por su parte, </w:t>
      </w:r>
      <w:r w:rsidR="00F519E4" w:rsidRPr="00F3553D">
        <w:rPr>
          <w:rFonts w:ascii="Times New Roman" w:hAnsi="Times New Roman" w:cs="Times New Roman"/>
          <w:sz w:val="24"/>
          <w:szCs w:val="24"/>
        </w:rPr>
        <w:t>L</w:t>
      </w:r>
      <w:r w:rsidR="000800B1">
        <w:rPr>
          <w:rFonts w:ascii="Times New Roman" w:hAnsi="Times New Roman" w:cs="Times New Roman"/>
          <w:sz w:val="24"/>
          <w:szCs w:val="24"/>
        </w:rPr>
        <w:t xml:space="preserve">anders y </w:t>
      </w:r>
      <w:r w:rsidR="00F519E4" w:rsidRPr="00F3553D">
        <w:rPr>
          <w:rFonts w:ascii="Times New Roman" w:hAnsi="Times New Roman" w:cs="Times New Roman"/>
          <w:sz w:val="24"/>
          <w:szCs w:val="24"/>
        </w:rPr>
        <w:t>Callan</w:t>
      </w:r>
      <w:r w:rsidR="0060713B" w:rsidRPr="00F3553D">
        <w:rPr>
          <w:rFonts w:ascii="Times New Roman" w:hAnsi="Times New Roman" w:cs="Times New Roman"/>
          <w:sz w:val="24"/>
          <w:szCs w:val="24"/>
        </w:rPr>
        <w:t>, (2011)</w:t>
      </w:r>
      <w:r w:rsidR="000800B1">
        <w:rPr>
          <w:rFonts w:ascii="Times New Roman" w:hAnsi="Times New Roman" w:cs="Times New Roman"/>
          <w:sz w:val="24"/>
          <w:szCs w:val="24"/>
        </w:rPr>
        <w:t xml:space="preserve"> plantean que</w:t>
      </w:r>
      <w:r w:rsidR="00F519E4" w:rsidRPr="00F3553D">
        <w:rPr>
          <w:rFonts w:ascii="Times New Roman" w:hAnsi="Times New Roman" w:cs="Times New Roman"/>
          <w:sz w:val="24"/>
          <w:szCs w:val="24"/>
        </w:rPr>
        <w:t xml:space="preserve"> la adición de elementos comú</w:t>
      </w:r>
      <w:r w:rsidR="000800B1">
        <w:rPr>
          <w:rFonts w:ascii="Times New Roman" w:hAnsi="Times New Roman" w:cs="Times New Roman"/>
          <w:sz w:val="24"/>
          <w:szCs w:val="24"/>
        </w:rPr>
        <w:t>nmente asociados con los juegos</w:t>
      </w:r>
      <w:r w:rsidR="00F519E4" w:rsidRPr="00F3553D">
        <w:rPr>
          <w:rFonts w:ascii="Times New Roman" w:hAnsi="Times New Roman" w:cs="Times New Roman"/>
          <w:sz w:val="24"/>
          <w:szCs w:val="24"/>
        </w:rPr>
        <w:t xml:space="preserve">. </w:t>
      </w:r>
    </w:p>
    <w:p w14:paraId="35E6AF1C" w14:textId="77777777" w:rsidR="000D248D" w:rsidRDefault="00516B79" w:rsidP="00974B60">
      <w:pPr>
        <w:spacing w:after="0" w:line="360" w:lineRule="auto"/>
        <w:ind w:firstLine="708"/>
        <w:jc w:val="both"/>
        <w:rPr>
          <w:rFonts w:ascii="Times New Roman" w:hAnsi="Times New Roman" w:cs="Times New Roman"/>
          <w:sz w:val="24"/>
          <w:szCs w:val="24"/>
        </w:rPr>
      </w:pPr>
      <w:r w:rsidRPr="00516B79">
        <w:rPr>
          <w:rFonts w:ascii="Times New Roman" w:hAnsi="Times New Roman" w:cs="Times New Roman"/>
          <w:sz w:val="24"/>
          <w:szCs w:val="24"/>
        </w:rPr>
        <w:t>La problemática se centra en</w:t>
      </w:r>
      <w:r>
        <w:rPr>
          <w:rFonts w:ascii="Times New Roman" w:hAnsi="Times New Roman" w:cs="Times New Roman"/>
          <w:sz w:val="24"/>
          <w:szCs w:val="24"/>
        </w:rPr>
        <w:t xml:space="preserve"> la enseñanza de la asignatura fundamentos de p</w:t>
      </w:r>
      <w:r w:rsidRPr="00516B79">
        <w:rPr>
          <w:rFonts w:ascii="Times New Roman" w:hAnsi="Times New Roman" w:cs="Times New Roman"/>
          <w:sz w:val="24"/>
          <w:szCs w:val="24"/>
        </w:rPr>
        <w:t xml:space="preserve">rogramación, donde se ha identificado un alto índice de bajo aprovechamiento escolar. En la carrera de Ingeniería en Sistemas Computacionales, </w:t>
      </w:r>
      <w:r>
        <w:rPr>
          <w:rFonts w:ascii="Times New Roman" w:hAnsi="Times New Roman" w:cs="Times New Roman"/>
          <w:sz w:val="24"/>
          <w:szCs w:val="24"/>
        </w:rPr>
        <w:t>el 60</w:t>
      </w:r>
      <w:r w:rsidRPr="00516B79">
        <w:rPr>
          <w:rFonts w:ascii="Times New Roman" w:hAnsi="Times New Roman" w:cs="Times New Roman"/>
          <w:sz w:val="24"/>
          <w:szCs w:val="24"/>
        </w:rPr>
        <w:t>% de los estudiantes reprueba esta materia, lo que contribuye significativamente a una tasa de deserción escolar del 20% durante los primeros semestres</w:t>
      </w:r>
      <w:r w:rsidR="00183D30">
        <w:rPr>
          <w:rFonts w:ascii="Times New Roman" w:hAnsi="Times New Roman" w:cs="Times New Roman"/>
          <w:sz w:val="24"/>
          <w:szCs w:val="24"/>
        </w:rPr>
        <w:t xml:space="preserve">. </w:t>
      </w:r>
      <w:r w:rsidR="00183D30" w:rsidRPr="00183D30">
        <w:rPr>
          <w:rFonts w:ascii="Times New Roman" w:hAnsi="Times New Roman" w:cs="Times New Roman"/>
          <w:sz w:val="24"/>
          <w:szCs w:val="24"/>
        </w:rPr>
        <w:t>Entre los factores observados se encuentran niveles reducidos de motivación académica y la limitada implementación de estrategias pedagógicas innovadoras, lo que podría influir en el desarrollo de habilidades necesarias para la construcción activa del conocimiento</w:t>
      </w:r>
      <w:r w:rsidR="0018122E">
        <w:rPr>
          <w:rFonts w:ascii="Times New Roman" w:hAnsi="Times New Roman" w:cs="Times New Roman"/>
          <w:sz w:val="24"/>
          <w:szCs w:val="24"/>
        </w:rPr>
        <w:t>.</w:t>
      </w:r>
      <w:r w:rsidR="000D248D" w:rsidRPr="00F3553D">
        <w:rPr>
          <w:rFonts w:ascii="Times New Roman" w:hAnsi="Times New Roman" w:cs="Times New Roman"/>
          <w:sz w:val="24"/>
          <w:szCs w:val="24"/>
        </w:rPr>
        <w:t xml:space="preserve"> En el mismo sentido, los expertos coinciden en que el </w:t>
      </w:r>
      <w:r w:rsidR="000D248D" w:rsidRPr="00F3553D">
        <w:rPr>
          <w:rFonts w:ascii="Times New Roman" w:hAnsi="Times New Roman" w:cs="Times New Roman"/>
          <w:sz w:val="24"/>
          <w:szCs w:val="24"/>
        </w:rPr>
        <w:lastRenderedPageBreak/>
        <w:t>proceso de formación tradicional basado en el modelo de transferencia de conocimiento, se ha quedado corto frente a las neces</w:t>
      </w:r>
      <w:r w:rsidR="009F0737" w:rsidRPr="00F3553D">
        <w:rPr>
          <w:rFonts w:ascii="Times New Roman" w:hAnsi="Times New Roman" w:cs="Times New Roman"/>
          <w:sz w:val="24"/>
          <w:szCs w:val="24"/>
        </w:rPr>
        <w:t xml:space="preserve">idades actuales de la sociedad, </w:t>
      </w:r>
      <w:r w:rsidR="0050122C">
        <w:rPr>
          <w:rFonts w:ascii="Times New Roman" w:hAnsi="Times New Roman" w:cs="Times New Roman"/>
          <w:sz w:val="24"/>
          <w:szCs w:val="24"/>
        </w:rPr>
        <w:t>(</w:t>
      </w:r>
      <w:r w:rsidR="000D248D" w:rsidRPr="00F3553D">
        <w:rPr>
          <w:rFonts w:ascii="Times New Roman" w:hAnsi="Times New Roman" w:cs="Times New Roman"/>
          <w:sz w:val="24"/>
          <w:szCs w:val="24"/>
        </w:rPr>
        <w:t>Boude y Sarmiento, 2017).</w:t>
      </w:r>
      <w:r w:rsidR="00881AC7" w:rsidRPr="00F3553D">
        <w:rPr>
          <w:rFonts w:ascii="Times New Roman" w:hAnsi="Times New Roman" w:cs="Times New Roman"/>
          <w:sz w:val="24"/>
          <w:szCs w:val="24"/>
        </w:rPr>
        <w:t xml:space="preserve"> </w:t>
      </w:r>
    </w:p>
    <w:p w14:paraId="26D5503E" w14:textId="0FFDCCA2" w:rsidR="00AB15AA" w:rsidRDefault="00663D13" w:rsidP="00974B60">
      <w:pPr>
        <w:spacing w:after="0" w:line="360" w:lineRule="auto"/>
        <w:ind w:firstLine="708"/>
        <w:jc w:val="both"/>
        <w:rPr>
          <w:rFonts w:ascii="Times New Roman" w:hAnsi="Times New Roman" w:cs="Times New Roman"/>
          <w:sz w:val="24"/>
          <w:szCs w:val="24"/>
        </w:rPr>
      </w:pPr>
      <w:r w:rsidRPr="00AB15AA">
        <w:rPr>
          <w:rFonts w:ascii="Times New Roman" w:hAnsi="Times New Roman" w:cs="Times New Roman"/>
          <w:color w:val="000000" w:themeColor="text1"/>
          <w:sz w:val="24"/>
          <w:szCs w:val="24"/>
        </w:rPr>
        <w:t xml:space="preserve">La enseñanza, según Hattie </w:t>
      </w:r>
      <w:r w:rsidRPr="00663D13">
        <w:rPr>
          <w:rFonts w:ascii="Times New Roman" w:hAnsi="Times New Roman" w:cs="Times New Roman"/>
          <w:sz w:val="24"/>
          <w:szCs w:val="24"/>
        </w:rPr>
        <w:t xml:space="preserve">(2012), </w:t>
      </w:r>
      <w:r w:rsidR="00AB15AA" w:rsidRPr="00AB15AA">
        <w:rPr>
          <w:rFonts w:ascii="Times New Roman" w:hAnsi="Times New Roman" w:cs="Times New Roman"/>
          <w:sz w:val="24"/>
          <w:szCs w:val="24"/>
        </w:rPr>
        <w:t>El proceso de enseñanza debe partir del conocimiento previo del estudiante y orientarse hacia los objetivos del curso. Para consolidar el aprendizaje, es clave fomentar su aplicación práctica mediante desafíos adecuados al nivel de competencia del grupo, que resulten estimulantes pero alcanzables.</w:t>
      </w:r>
    </w:p>
    <w:p w14:paraId="60742586" w14:textId="77777777" w:rsidR="00530699" w:rsidRDefault="00AB15AA" w:rsidP="00974B60">
      <w:pPr>
        <w:spacing w:after="0" w:line="360" w:lineRule="auto"/>
        <w:ind w:firstLine="708"/>
        <w:jc w:val="both"/>
        <w:rPr>
          <w:rFonts w:ascii="Times New Roman" w:hAnsi="Times New Roman" w:cs="Times New Roman"/>
          <w:sz w:val="24"/>
          <w:szCs w:val="24"/>
        </w:rPr>
      </w:pPr>
      <w:r w:rsidRPr="00AB15AA">
        <w:rPr>
          <w:rFonts w:ascii="Times New Roman" w:hAnsi="Times New Roman" w:cs="Times New Roman"/>
          <w:sz w:val="24"/>
          <w:szCs w:val="24"/>
        </w:rPr>
        <w:t>Es fundamental proporcionar ejemplos claros como referencia y orientar la elaboración de tareas,</w:t>
      </w:r>
      <w:r w:rsidR="00354BCE">
        <w:rPr>
          <w:rFonts w:ascii="Times New Roman" w:hAnsi="Times New Roman" w:cs="Times New Roman"/>
          <w:sz w:val="24"/>
          <w:szCs w:val="24"/>
        </w:rPr>
        <w:t xml:space="preserve"> trabajos o productos esperados,</w:t>
      </w:r>
      <w:r w:rsidR="00E4736F" w:rsidRPr="00E4736F">
        <w:t xml:space="preserve"> </w:t>
      </w:r>
      <w:r w:rsidR="00A06D00">
        <w:t>(</w:t>
      </w:r>
      <w:r w:rsidR="00A06D00">
        <w:rPr>
          <w:rFonts w:ascii="Times New Roman" w:hAnsi="Times New Roman" w:cs="Times New Roman"/>
          <w:sz w:val="24"/>
          <w:szCs w:val="24"/>
        </w:rPr>
        <w:t xml:space="preserve">Reigeluth, </w:t>
      </w:r>
      <w:r w:rsidR="00354BCE">
        <w:rPr>
          <w:rFonts w:ascii="Times New Roman" w:hAnsi="Times New Roman" w:cs="Times New Roman"/>
          <w:sz w:val="24"/>
          <w:szCs w:val="24"/>
        </w:rPr>
        <w:t>2016</w:t>
      </w:r>
      <w:r w:rsidR="00E4736F">
        <w:rPr>
          <w:rFonts w:ascii="Times New Roman" w:hAnsi="Times New Roman" w:cs="Times New Roman"/>
          <w:sz w:val="24"/>
          <w:szCs w:val="24"/>
        </w:rPr>
        <w:t>).</w:t>
      </w:r>
    </w:p>
    <w:p w14:paraId="62D07F10" w14:textId="77777777" w:rsidR="00A21EA1" w:rsidRDefault="007121BC"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En última instancia, esta investigación busca contribuir a una comprensión más profunda de cómo la sinergia entre la gamificación y los algoritmos puede transformar la manera en que interactuamos con tecnologías y sistemas educativos, proporcionando nuevas perspectivas sobre cómo optimizar la motivación y el aprendizaje en el mundo moderno.</w:t>
      </w:r>
    </w:p>
    <w:p w14:paraId="24BA0B80" w14:textId="77777777" w:rsidR="00974B60" w:rsidRPr="007B749F" w:rsidRDefault="00974B60" w:rsidP="00974B60">
      <w:pPr>
        <w:spacing w:after="0" w:line="360" w:lineRule="auto"/>
        <w:jc w:val="center"/>
        <w:rPr>
          <w:rFonts w:ascii="Times New Roman" w:hAnsi="Times New Roman" w:cs="Times New Roman"/>
          <w:b/>
          <w:sz w:val="24"/>
          <w:szCs w:val="24"/>
        </w:rPr>
      </w:pPr>
    </w:p>
    <w:p w14:paraId="73A76C8A" w14:textId="19B08A65" w:rsidR="006B0DB4" w:rsidRPr="00974B60" w:rsidRDefault="006B0DB4" w:rsidP="00974B60">
      <w:pPr>
        <w:spacing w:after="0" w:line="360" w:lineRule="auto"/>
        <w:jc w:val="center"/>
        <w:rPr>
          <w:rFonts w:ascii="Times New Roman" w:hAnsi="Times New Roman" w:cs="Times New Roman"/>
          <w:b/>
          <w:sz w:val="32"/>
          <w:szCs w:val="32"/>
        </w:rPr>
      </w:pPr>
      <w:r w:rsidRPr="00974B60">
        <w:rPr>
          <w:rFonts w:ascii="Times New Roman" w:hAnsi="Times New Roman" w:cs="Times New Roman"/>
          <w:b/>
          <w:sz w:val="32"/>
          <w:szCs w:val="32"/>
        </w:rPr>
        <w:t>Metodología</w:t>
      </w:r>
    </w:p>
    <w:p w14:paraId="78FBE144" w14:textId="77777777" w:rsidR="004417DD" w:rsidRDefault="004417DD" w:rsidP="00974B60">
      <w:pPr>
        <w:spacing w:after="0" w:line="360" w:lineRule="auto"/>
        <w:ind w:firstLine="708"/>
        <w:jc w:val="both"/>
        <w:rPr>
          <w:rFonts w:ascii="Times New Roman" w:hAnsi="Times New Roman" w:cs="Times New Roman"/>
          <w:sz w:val="24"/>
          <w:szCs w:val="24"/>
        </w:rPr>
      </w:pPr>
      <w:r w:rsidRPr="004417DD">
        <w:rPr>
          <w:rFonts w:ascii="Times New Roman" w:hAnsi="Times New Roman" w:cs="Times New Roman"/>
          <w:sz w:val="24"/>
          <w:szCs w:val="24"/>
        </w:rPr>
        <w:t>Este proyecto adopta un enfoque de investigación cuantitativa, con un diseño de tipo cuasiexperimental, cuyo objetivo es analizar la relación entre el uso de la gamificación como estrategia didáctica y el aprovechamiento escolar (</w:t>
      </w:r>
      <w:r w:rsidR="00DE7028" w:rsidRPr="004417DD">
        <w:rPr>
          <w:rFonts w:ascii="Times New Roman" w:hAnsi="Times New Roman" w:cs="Times New Roman"/>
          <w:sz w:val="24"/>
          <w:szCs w:val="24"/>
        </w:rPr>
        <w:t>Hernández</w:t>
      </w:r>
      <w:r w:rsidR="00DE7028">
        <w:rPr>
          <w:rFonts w:ascii="Times New Roman" w:hAnsi="Times New Roman" w:cs="Times New Roman"/>
          <w:sz w:val="24"/>
          <w:szCs w:val="24"/>
        </w:rPr>
        <w:t xml:space="preserve"> y Mendoza</w:t>
      </w:r>
      <w:r w:rsidRPr="004417DD">
        <w:rPr>
          <w:rFonts w:ascii="Times New Roman" w:hAnsi="Times New Roman" w:cs="Times New Roman"/>
          <w:sz w:val="24"/>
          <w:szCs w:val="24"/>
        </w:rPr>
        <w:t>, 2018).</w:t>
      </w:r>
      <w:r>
        <w:rPr>
          <w:rFonts w:ascii="Times New Roman" w:hAnsi="Times New Roman" w:cs="Times New Roman"/>
          <w:sz w:val="24"/>
          <w:szCs w:val="24"/>
        </w:rPr>
        <w:t xml:space="preserve"> </w:t>
      </w:r>
    </w:p>
    <w:p w14:paraId="71FDE68F" w14:textId="77777777" w:rsidR="006B0DB4" w:rsidRDefault="006B0DB4" w:rsidP="00974B60">
      <w:pPr>
        <w:spacing w:after="0" w:line="360" w:lineRule="auto"/>
        <w:jc w:val="both"/>
        <w:rPr>
          <w:rFonts w:ascii="Times New Roman" w:hAnsi="Times New Roman" w:cs="Times New Roman"/>
          <w:color w:val="C00000"/>
          <w:sz w:val="24"/>
          <w:szCs w:val="24"/>
        </w:rPr>
      </w:pPr>
      <w:r w:rsidRPr="00F3553D">
        <w:rPr>
          <w:rFonts w:ascii="Times New Roman" w:hAnsi="Times New Roman" w:cs="Times New Roman"/>
          <w:sz w:val="24"/>
          <w:szCs w:val="24"/>
        </w:rPr>
        <w:t xml:space="preserve">Se pretende </w:t>
      </w:r>
      <w:r w:rsidR="00F51923" w:rsidRPr="00F51923">
        <w:rPr>
          <w:rFonts w:ascii="Times New Roman" w:hAnsi="Times New Roman" w:cs="Times New Roman"/>
          <w:sz w:val="24"/>
          <w:szCs w:val="24"/>
        </w:rPr>
        <w:t>determinar cómo se</w:t>
      </w:r>
      <w:r w:rsidR="00F51923">
        <w:rPr>
          <w:rFonts w:ascii="Times New Roman" w:hAnsi="Times New Roman" w:cs="Times New Roman"/>
          <w:sz w:val="24"/>
          <w:szCs w:val="24"/>
        </w:rPr>
        <w:t xml:space="preserve"> </w:t>
      </w:r>
      <w:r w:rsidR="00F51923" w:rsidRPr="00F51923">
        <w:rPr>
          <w:rFonts w:ascii="Times New Roman" w:hAnsi="Times New Roman" w:cs="Times New Roman"/>
          <w:sz w:val="24"/>
          <w:szCs w:val="24"/>
        </w:rPr>
        <w:t>relacionan o vinculan diversos</w:t>
      </w:r>
      <w:r w:rsidR="00A81016">
        <w:rPr>
          <w:rFonts w:ascii="Times New Roman" w:hAnsi="Times New Roman" w:cs="Times New Roman"/>
          <w:sz w:val="24"/>
          <w:szCs w:val="24"/>
        </w:rPr>
        <w:t xml:space="preserve"> hechos, fenómenos,</w:t>
      </w:r>
      <w:r w:rsidR="00F51923" w:rsidRPr="00F51923">
        <w:rPr>
          <w:rFonts w:ascii="Times New Roman" w:hAnsi="Times New Roman" w:cs="Times New Roman"/>
          <w:sz w:val="24"/>
          <w:szCs w:val="24"/>
        </w:rPr>
        <w:t xml:space="preserve"> conceptos, variables o características</w:t>
      </w:r>
      <w:r w:rsidR="00F51923">
        <w:rPr>
          <w:rFonts w:ascii="Times New Roman" w:hAnsi="Times New Roman" w:cs="Times New Roman"/>
          <w:sz w:val="24"/>
          <w:szCs w:val="24"/>
        </w:rPr>
        <w:t xml:space="preserve"> </w:t>
      </w:r>
      <w:r w:rsidR="00F51923" w:rsidRPr="00F51923">
        <w:rPr>
          <w:rFonts w:ascii="Times New Roman" w:hAnsi="Times New Roman" w:cs="Times New Roman"/>
          <w:sz w:val="24"/>
          <w:szCs w:val="24"/>
        </w:rPr>
        <w:t>entre sí</w:t>
      </w:r>
      <w:r w:rsidR="00F51923">
        <w:rPr>
          <w:rFonts w:ascii="Times New Roman" w:hAnsi="Times New Roman" w:cs="Times New Roman"/>
          <w:sz w:val="24"/>
          <w:szCs w:val="24"/>
        </w:rPr>
        <w:t>,</w:t>
      </w:r>
      <w:r w:rsidR="00F51923" w:rsidRPr="00F51923">
        <w:rPr>
          <w:rFonts w:ascii="Times New Roman" w:hAnsi="Times New Roman" w:cs="Times New Roman"/>
          <w:sz w:val="24"/>
          <w:szCs w:val="24"/>
        </w:rPr>
        <w:t xml:space="preserve"> </w:t>
      </w:r>
      <w:r w:rsidR="00F51923" w:rsidRPr="004417DD">
        <w:rPr>
          <w:rFonts w:ascii="Times New Roman" w:hAnsi="Times New Roman" w:cs="Times New Roman"/>
          <w:sz w:val="24"/>
          <w:szCs w:val="24"/>
        </w:rPr>
        <w:t>Hernández</w:t>
      </w:r>
      <w:r w:rsidR="00627E77">
        <w:rPr>
          <w:rFonts w:ascii="Times New Roman" w:hAnsi="Times New Roman" w:cs="Times New Roman"/>
          <w:sz w:val="24"/>
          <w:szCs w:val="24"/>
        </w:rPr>
        <w:t xml:space="preserve"> y Mendoza</w:t>
      </w:r>
      <w:r w:rsidR="00AA401D">
        <w:rPr>
          <w:rFonts w:ascii="Times New Roman" w:hAnsi="Times New Roman" w:cs="Times New Roman"/>
          <w:sz w:val="24"/>
          <w:szCs w:val="24"/>
        </w:rPr>
        <w:t>,</w:t>
      </w:r>
      <w:r w:rsidR="00627E77">
        <w:rPr>
          <w:rFonts w:ascii="Times New Roman" w:hAnsi="Times New Roman" w:cs="Times New Roman"/>
          <w:sz w:val="24"/>
          <w:szCs w:val="24"/>
        </w:rPr>
        <w:t xml:space="preserve"> </w:t>
      </w:r>
      <w:r w:rsidR="00C80FCD" w:rsidRPr="00627E77">
        <w:rPr>
          <w:rFonts w:ascii="Times New Roman" w:hAnsi="Times New Roman" w:cs="Times New Roman"/>
          <w:color w:val="000000" w:themeColor="text1"/>
          <w:sz w:val="24"/>
          <w:szCs w:val="24"/>
        </w:rPr>
        <w:t>(2018</w:t>
      </w:r>
      <w:r w:rsidR="00A81016" w:rsidRPr="00627E77">
        <w:rPr>
          <w:rFonts w:ascii="Times New Roman" w:hAnsi="Times New Roman" w:cs="Times New Roman"/>
          <w:color w:val="000000" w:themeColor="text1"/>
          <w:sz w:val="24"/>
          <w:szCs w:val="24"/>
        </w:rPr>
        <w:t>, p.116</w:t>
      </w:r>
      <w:r w:rsidR="00F51923" w:rsidRPr="00627E77">
        <w:rPr>
          <w:rFonts w:ascii="Times New Roman" w:hAnsi="Times New Roman" w:cs="Times New Roman"/>
          <w:color w:val="000000" w:themeColor="text1"/>
          <w:sz w:val="24"/>
          <w:szCs w:val="24"/>
        </w:rPr>
        <w:t>).</w:t>
      </w:r>
    </w:p>
    <w:p w14:paraId="3482FBB4" w14:textId="77777777" w:rsidR="00C80FCD" w:rsidRDefault="00C80FCD" w:rsidP="00974B60">
      <w:pPr>
        <w:spacing w:after="0" w:line="360" w:lineRule="auto"/>
        <w:ind w:firstLine="708"/>
        <w:jc w:val="both"/>
        <w:rPr>
          <w:rFonts w:ascii="Times New Roman" w:hAnsi="Times New Roman" w:cs="Times New Roman"/>
          <w:sz w:val="24"/>
          <w:szCs w:val="24"/>
        </w:rPr>
      </w:pPr>
      <w:r w:rsidRPr="00C80FCD">
        <w:rPr>
          <w:rFonts w:ascii="Times New Roman" w:hAnsi="Times New Roman" w:cs="Times New Roman"/>
          <w:sz w:val="24"/>
          <w:szCs w:val="24"/>
        </w:rPr>
        <w:t xml:space="preserve">El estudio se realizó en 2023 en el Instituto Tecnológico Nacional de México, campus Campeche, con una muestra de </w:t>
      </w:r>
      <w:r w:rsidR="00AA401D">
        <w:rPr>
          <w:rFonts w:ascii="Times New Roman" w:hAnsi="Times New Roman" w:cs="Times New Roman"/>
          <w:sz w:val="24"/>
          <w:szCs w:val="24"/>
        </w:rPr>
        <w:t>59</w:t>
      </w:r>
      <w:r w:rsidRPr="00C80FCD">
        <w:rPr>
          <w:rFonts w:ascii="Times New Roman" w:hAnsi="Times New Roman" w:cs="Times New Roman"/>
          <w:sz w:val="24"/>
          <w:szCs w:val="24"/>
        </w:rPr>
        <w:t xml:space="preserve"> estudiantes del primer semestre de la carrera de Ingeniería en Sistemas Computacionales. De estos, 29 conformaron el grupo experimental y 3</w:t>
      </w:r>
      <w:r w:rsidR="00AA401D">
        <w:rPr>
          <w:rFonts w:ascii="Times New Roman" w:hAnsi="Times New Roman" w:cs="Times New Roman"/>
          <w:sz w:val="24"/>
          <w:szCs w:val="24"/>
        </w:rPr>
        <w:t>0</w:t>
      </w:r>
      <w:r w:rsidRPr="00C80FCD">
        <w:rPr>
          <w:rFonts w:ascii="Times New Roman" w:hAnsi="Times New Roman" w:cs="Times New Roman"/>
          <w:sz w:val="24"/>
          <w:szCs w:val="24"/>
        </w:rPr>
        <w:t xml:space="preserve"> el grupo de control.</w:t>
      </w:r>
      <w:r w:rsidR="002C21EF" w:rsidRPr="00F3553D">
        <w:rPr>
          <w:rFonts w:ascii="Times New Roman" w:hAnsi="Times New Roman" w:cs="Times New Roman"/>
          <w:sz w:val="24"/>
          <w:szCs w:val="24"/>
        </w:rPr>
        <w:t xml:space="preserve"> </w:t>
      </w:r>
      <w:r w:rsidRPr="00C80FCD">
        <w:rPr>
          <w:rFonts w:ascii="Times New Roman" w:hAnsi="Times New Roman" w:cs="Times New Roman"/>
          <w:sz w:val="24"/>
          <w:szCs w:val="24"/>
        </w:rPr>
        <w:t>El grupo de control siguió una metodología de enseñanza tradicional. En paralelo, se diseñó un videojuego educativo que integró los contenidos de la asignatura “Fundamentos de Programación”. Este videojuego fue entregado al grupo experimental, quien lo utilizó para gamificar el proceso de aprendizaje. Posteriormente, se aplicaron ejercicios de evaluación sobre dichos contenidos.</w:t>
      </w:r>
    </w:p>
    <w:p w14:paraId="060BDBD9" w14:textId="77777777" w:rsidR="00974B60" w:rsidRPr="00C80FCD" w:rsidRDefault="00974B60" w:rsidP="00974B60">
      <w:pPr>
        <w:spacing w:after="0" w:line="360" w:lineRule="auto"/>
        <w:ind w:firstLine="708"/>
        <w:jc w:val="both"/>
        <w:rPr>
          <w:rFonts w:ascii="Times New Roman" w:hAnsi="Times New Roman" w:cs="Times New Roman"/>
          <w:sz w:val="24"/>
          <w:szCs w:val="24"/>
        </w:rPr>
      </w:pPr>
    </w:p>
    <w:p w14:paraId="1FFEF6B1" w14:textId="77777777" w:rsidR="006B63F6" w:rsidRPr="00F3553D" w:rsidRDefault="00AC6AFC" w:rsidP="00974B60">
      <w:pPr>
        <w:spacing w:after="0" w:line="360" w:lineRule="auto"/>
        <w:jc w:val="center"/>
        <w:rPr>
          <w:rFonts w:ascii="Times New Roman" w:hAnsi="Times New Roman" w:cs="Times New Roman"/>
          <w:b/>
          <w:sz w:val="24"/>
          <w:szCs w:val="24"/>
        </w:rPr>
      </w:pPr>
      <w:r w:rsidRPr="00F3553D">
        <w:rPr>
          <w:rFonts w:ascii="Times New Roman" w:hAnsi="Times New Roman" w:cs="Times New Roman"/>
          <w:b/>
          <w:sz w:val="24"/>
          <w:szCs w:val="24"/>
        </w:rPr>
        <w:t>Análisis de los resultados</w:t>
      </w:r>
    </w:p>
    <w:p w14:paraId="134AB706" w14:textId="77777777" w:rsidR="00FF2948" w:rsidRDefault="00AC6AFC"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Se desarrolló un videojuego tipo RPG</w:t>
      </w:r>
      <w:r w:rsidR="000D455D" w:rsidRPr="00F3553D">
        <w:rPr>
          <w:rFonts w:ascii="Times New Roman" w:hAnsi="Times New Roman" w:cs="Times New Roman"/>
          <w:sz w:val="24"/>
          <w:szCs w:val="24"/>
        </w:rPr>
        <w:t xml:space="preserve"> </w:t>
      </w:r>
      <w:r w:rsidR="00FF2948">
        <w:rPr>
          <w:rFonts w:ascii="Times New Roman" w:hAnsi="Times New Roman" w:cs="Times New Roman"/>
          <w:sz w:val="24"/>
          <w:szCs w:val="24"/>
        </w:rPr>
        <w:t>(role-play</w:t>
      </w:r>
      <w:r w:rsidR="00A45DAF">
        <w:rPr>
          <w:rFonts w:ascii="Times New Roman" w:hAnsi="Times New Roman" w:cs="Times New Roman"/>
          <w:sz w:val="24"/>
          <w:szCs w:val="24"/>
        </w:rPr>
        <w:t>ing game</w:t>
      </w:r>
      <w:r w:rsidR="00FF2948">
        <w:rPr>
          <w:rFonts w:ascii="Times New Roman" w:hAnsi="Times New Roman" w:cs="Times New Roman"/>
          <w:sz w:val="24"/>
          <w:szCs w:val="24"/>
        </w:rPr>
        <w:t>)</w:t>
      </w:r>
      <w:r w:rsidR="00A45DAF">
        <w:rPr>
          <w:rFonts w:ascii="Times New Roman" w:hAnsi="Times New Roman" w:cs="Times New Roman"/>
          <w:sz w:val="24"/>
          <w:szCs w:val="24"/>
        </w:rPr>
        <w:t xml:space="preserve"> </w:t>
      </w:r>
      <w:r w:rsidR="000D455D" w:rsidRPr="00F3553D">
        <w:rPr>
          <w:rFonts w:ascii="Times New Roman" w:hAnsi="Times New Roman" w:cs="Times New Roman"/>
          <w:sz w:val="24"/>
          <w:szCs w:val="24"/>
        </w:rPr>
        <w:t>llamado:</w:t>
      </w:r>
      <w:r w:rsidR="008E3FE6" w:rsidRPr="00F3553D">
        <w:rPr>
          <w:rFonts w:ascii="Times New Roman" w:hAnsi="Times New Roman" w:cs="Times New Roman"/>
          <w:sz w:val="24"/>
          <w:szCs w:val="24"/>
        </w:rPr>
        <w:t xml:space="preserve"> </w:t>
      </w:r>
      <w:r w:rsidR="008E3FE6" w:rsidRPr="00A45DAF">
        <w:rPr>
          <w:rFonts w:ascii="Times New Roman" w:hAnsi="Times New Roman" w:cs="Times New Roman"/>
          <w:sz w:val="24"/>
          <w:szCs w:val="24"/>
        </w:rPr>
        <w:t>Tales from the south II</w:t>
      </w:r>
      <w:r w:rsidRPr="00F3553D">
        <w:rPr>
          <w:rFonts w:ascii="Times New Roman" w:hAnsi="Times New Roman" w:cs="Times New Roman"/>
          <w:sz w:val="24"/>
          <w:szCs w:val="24"/>
        </w:rPr>
        <w:t>,</w:t>
      </w:r>
      <w:r w:rsidR="00A45DAF">
        <w:rPr>
          <w:rFonts w:ascii="Times New Roman" w:hAnsi="Times New Roman" w:cs="Times New Roman"/>
          <w:sz w:val="24"/>
          <w:szCs w:val="24"/>
        </w:rPr>
        <w:t xml:space="preserve"> </w:t>
      </w:r>
      <w:r w:rsidR="00A45DAF" w:rsidRPr="00A45DAF">
        <w:rPr>
          <w:rFonts w:ascii="Times New Roman" w:hAnsi="Times New Roman" w:cs="Times New Roman"/>
          <w:sz w:val="24"/>
          <w:szCs w:val="24"/>
        </w:rPr>
        <w:t xml:space="preserve">el cual incorporó los temas de la primera unidad de la asignatura Fundamentos de Programación (clave AED-1285). Este recurso lúdico permitió reforzar conceptos teóricos y </w:t>
      </w:r>
      <w:r w:rsidR="00A45DAF" w:rsidRPr="00A45DAF">
        <w:rPr>
          <w:rFonts w:ascii="Times New Roman" w:hAnsi="Times New Roman" w:cs="Times New Roman"/>
          <w:sz w:val="24"/>
          <w:szCs w:val="24"/>
        </w:rPr>
        <w:lastRenderedPageBreak/>
        <w:t>analizar elementos de programación en un entorno narrativo diseñado específicamente para el proyecto.</w:t>
      </w:r>
    </w:p>
    <w:p w14:paraId="345C2909" w14:textId="77777777" w:rsidR="006B0DB4" w:rsidRPr="00F3553D" w:rsidRDefault="008E3FE6" w:rsidP="00974B60">
      <w:pPr>
        <w:spacing w:after="0" w:line="360" w:lineRule="auto"/>
        <w:ind w:firstLine="708"/>
        <w:jc w:val="both"/>
        <w:rPr>
          <w:rFonts w:ascii="Times New Roman" w:hAnsi="Times New Roman" w:cs="Times New Roman"/>
          <w:sz w:val="24"/>
          <w:szCs w:val="24"/>
        </w:rPr>
      </w:pPr>
      <w:r w:rsidRPr="00F3553D">
        <w:rPr>
          <w:rFonts w:ascii="Times New Roman" w:hAnsi="Times New Roman" w:cs="Times New Roman"/>
          <w:sz w:val="24"/>
          <w:szCs w:val="24"/>
        </w:rPr>
        <w:t xml:space="preserve"> </w:t>
      </w:r>
    </w:p>
    <w:p w14:paraId="4E9F1F87" w14:textId="77777777" w:rsidR="00566A9A" w:rsidRPr="00F3553D" w:rsidRDefault="00CB3CB3" w:rsidP="00974B60">
      <w:pPr>
        <w:spacing w:after="0" w:line="360" w:lineRule="auto"/>
        <w:jc w:val="center"/>
        <w:rPr>
          <w:rFonts w:ascii="Times New Roman" w:hAnsi="Times New Roman" w:cs="Times New Roman"/>
          <w:b/>
          <w:sz w:val="24"/>
          <w:szCs w:val="24"/>
        </w:rPr>
      </w:pPr>
      <w:r w:rsidRPr="00F3553D">
        <w:rPr>
          <w:rFonts w:ascii="Times New Roman" w:hAnsi="Times New Roman" w:cs="Times New Roman"/>
          <w:b/>
          <w:sz w:val="24"/>
          <w:szCs w:val="24"/>
        </w:rPr>
        <w:t xml:space="preserve">Figura 1. </w:t>
      </w:r>
      <w:r w:rsidR="006E7E6C" w:rsidRPr="006E7E6C">
        <w:rPr>
          <w:rFonts w:ascii="Times New Roman" w:hAnsi="Times New Roman" w:cs="Times New Roman"/>
          <w:sz w:val="24"/>
          <w:szCs w:val="24"/>
        </w:rPr>
        <w:t>Pantalla principal de</w:t>
      </w:r>
      <w:r w:rsidR="006E7E6C">
        <w:rPr>
          <w:rFonts w:ascii="Times New Roman" w:hAnsi="Times New Roman" w:cs="Times New Roman"/>
          <w:b/>
          <w:sz w:val="24"/>
          <w:szCs w:val="24"/>
        </w:rPr>
        <w:t xml:space="preserve"> </w:t>
      </w:r>
      <w:r w:rsidRPr="00F3553D">
        <w:rPr>
          <w:rFonts w:ascii="Times New Roman" w:hAnsi="Times New Roman" w:cs="Times New Roman"/>
          <w:sz w:val="24"/>
          <w:szCs w:val="24"/>
        </w:rPr>
        <w:t>T</w:t>
      </w:r>
      <w:r w:rsidR="00566A9A" w:rsidRPr="00F3553D">
        <w:rPr>
          <w:rFonts w:ascii="Times New Roman" w:hAnsi="Times New Roman" w:cs="Times New Roman"/>
          <w:sz w:val="24"/>
          <w:szCs w:val="24"/>
        </w:rPr>
        <w:t>ale</w:t>
      </w:r>
      <w:r w:rsidRPr="00F3553D">
        <w:rPr>
          <w:rFonts w:ascii="Times New Roman" w:hAnsi="Times New Roman" w:cs="Times New Roman"/>
          <w:sz w:val="24"/>
          <w:szCs w:val="24"/>
        </w:rPr>
        <w:t>s</w:t>
      </w:r>
      <w:r w:rsidR="00566A9A" w:rsidRPr="00F3553D">
        <w:rPr>
          <w:rFonts w:ascii="Times New Roman" w:hAnsi="Times New Roman" w:cs="Times New Roman"/>
          <w:sz w:val="24"/>
          <w:szCs w:val="24"/>
        </w:rPr>
        <w:t xml:space="preserve"> from the south II</w:t>
      </w:r>
    </w:p>
    <w:p w14:paraId="49894F0A" w14:textId="77777777" w:rsidR="00CB3CB3" w:rsidRPr="00F3553D" w:rsidRDefault="00CB3CB3" w:rsidP="00CB3CB3">
      <w:pPr>
        <w:spacing w:line="360" w:lineRule="auto"/>
        <w:jc w:val="center"/>
        <w:rPr>
          <w:rFonts w:ascii="Times New Roman" w:hAnsi="Times New Roman" w:cs="Times New Roman"/>
          <w:b/>
          <w:sz w:val="24"/>
          <w:szCs w:val="24"/>
        </w:rPr>
      </w:pPr>
      <w:r w:rsidRPr="00F3553D">
        <w:rPr>
          <w:rFonts w:ascii="Times New Roman" w:hAnsi="Times New Roman" w:cs="Times New Roman"/>
          <w:noProof/>
          <w:sz w:val="24"/>
          <w:szCs w:val="24"/>
          <w:lang w:eastAsia="es-MX"/>
        </w:rPr>
        <w:drawing>
          <wp:inline distT="0" distB="0" distL="0" distR="0" wp14:anchorId="6038E896" wp14:editId="023FBAE8">
            <wp:extent cx="3835021" cy="21570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cip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7320" cy="2180829"/>
                    </a:xfrm>
                    <a:prstGeom prst="rect">
                      <a:avLst/>
                    </a:prstGeom>
                  </pic:spPr>
                </pic:pic>
              </a:graphicData>
            </a:graphic>
          </wp:inline>
        </w:drawing>
      </w:r>
    </w:p>
    <w:p w14:paraId="33AA1A09" w14:textId="77777777" w:rsidR="00566A9A" w:rsidRPr="00B11373" w:rsidRDefault="0060686C" w:rsidP="007B749F">
      <w:pPr>
        <w:spacing w:after="0" w:line="360" w:lineRule="auto"/>
        <w:jc w:val="center"/>
        <w:rPr>
          <w:rFonts w:ascii="Times New Roman" w:hAnsi="Times New Roman" w:cs="Times New Roman"/>
          <w:sz w:val="24"/>
          <w:szCs w:val="24"/>
        </w:rPr>
      </w:pPr>
      <w:r w:rsidRPr="00F3553D">
        <w:rPr>
          <w:rFonts w:ascii="Times New Roman" w:hAnsi="Times New Roman" w:cs="Times New Roman"/>
          <w:sz w:val="24"/>
          <w:szCs w:val="24"/>
        </w:rPr>
        <w:t xml:space="preserve">Fuente: </w:t>
      </w:r>
      <w:r w:rsidR="006E7E6C">
        <w:rPr>
          <w:rFonts w:ascii="Times New Roman" w:hAnsi="Times New Roman" w:cs="Times New Roman"/>
          <w:sz w:val="24"/>
          <w:szCs w:val="24"/>
        </w:rPr>
        <w:t xml:space="preserve">Elaboración </w:t>
      </w:r>
      <w:r w:rsidRPr="00F3553D">
        <w:rPr>
          <w:rFonts w:ascii="Times New Roman" w:hAnsi="Times New Roman" w:cs="Times New Roman"/>
          <w:sz w:val="24"/>
          <w:szCs w:val="24"/>
        </w:rPr>
        <w:t>propia.</w:t>
      </w:r>
    </w:p>
    <w:p w14:paraId="1FB59839" w14:textId="77777777" w:rsidR="00A45DAF" w:rsidRPr="00F3553D" w:rsidRDefault="00A45DAF" w:rsidP="00974B60">
      <w:pPr>
        <w:spacing w:after="0" w:line="360" w:lineRule="auto"/>
        <w:ind w:firstLine="708"/>
        <w:jc w:val="both"/>
        <w:rPr>
          <w:rFonts w:ascii="Times New Roman" w:hAnsi="Times New Roman" w:cs="Times New Roman"/>
          <w:sz w:val="24"/>
          <w:szCs w:val="24"/>
        </w:rPr>
      </w:pPr>
      <w:r w:rsidRPr="00A45DAF">
        <w:rPr>
          <w:rFonts w:ascii="Times New Roman" w:hAnsi="Times New Roman" w:cs="Times New Roman"/>
          <w:sz w:val="24"/>
          <w:szCs w:val="24"/>
        </w:rPr>
        <w:t>Se aplicó un primer cuestionario para recopilar información sobre</w:t>
      </w:r>
      <w:r w:rsidR="00B11373">
        <w:rPr>
          <w:rFonts w:ascii="Times New Roman" w:hAnsi="Times New Roman" w:cs="Times New Roman"/>
          <w:sz w:val="24"/>
          <w:szCs w:val="24"/>
        </w:rPr>
        <w:t xml:space="preserve"> el contenido de la asignatura fundamentos de p</w:t>
      </w:r>
      <w:r w:rsidRPr="00A45DAF">
        <w:rPr>
          <w:rFonts w:ascii="Times New Roman" w:hAnsi="Times New Roman" w:cs="Times New Roman"/>
          <w:sz w:val="24"/>
          <w:szCs w:val="24"/>
        </w:rPr>
        <w:t xml:space="preserve">rogramación en el grupo de control y el grupo experimental, utilizándolo como pretest. Posteriormente, el grupo experimental inició la fase de tratamiento, que incluyó una sesión informativa sobre las reglas, mecánicas y objetivos del juego, así como su relación con la </w:t>
      </w:r>
      <w:r w:rsidR="00B11373">
        <w:rPr>
          <w:rFonts w:ascii="Times New Roman" w:hAnsi="Times New Roman" w:cs="Times New Roman"/>
          <w:sz w:val="24"/>
          <w:szCs w:val="24"/>
        </w:rPr>
        <w:t>asignatura</w:t>
      </w:r>
      <w:r w:rsidRPr="00A45DAF">
        <w:rPr>
          <w:rFonts w:ascii="Times New Roman" w:hAnsi="Times New Roman" w:cs="Times New Roman"/>
          <w:sz w:val="24"/>
          <w:szCs w:val="24"/>
        </w:rPr>
        <w:t>. La duración promedio del juego, desde el inicio hasta la finalización, oscila entre tres y cuatro horas. El diseño y desarrollo del entorno gamificado se realizó mediante la plataforma RPG Maker MV, integrando contenidos didácticos y adaptando herramientas de producción de videojuegos a un enfoque de gamificación.</w:t>
      </w:r>
    </w:p>
    <w:p w14:paraId="149D8B17" w14:textId="77777777" w:rsidR="00B11373" w:rsidRDefault="00B11373" w:rsidP="00974B60">
      <w:pPr>
        <w:spacing w:after="0" w:line="360" w:lineRule="auto"/>
        <w:ind w:firstLine="708"/>
        <w:jc w:val="both"/>
        <w:rPr>
          <w:rFonts w:ascii="Times New Roman" w:hAnsi="Times New Roman" w:cs="Times New Roman"/>
          <w:sz w:val="24"/>
          <w:szCs w:val="24"/>
        </w:rPr>
      </w:pPr>
      <w:r w:rsidRPr="00B11373">
        <w:rPr>
          <w:rFonts w:ascii="Times New Roman" w:hAnsi="Times New Roman" w:cs="Times New Roman"/>
          <w:sz w:val="24"/>
          <w:szCs w:val="24"/>
        </w:rPr>
        <w:t>Se implementó la primera etapa del proceso de gamificación, en la cual se presentó el acto inicial del juego. Esta fase introduce el desarrollo narrativo centrado en el ascenso del protagonista, quien debe completar diversas actividades, como la identificación de adversarios y el descubrimiento de una conspiración dentro del reino, en la que está involucrado el príncipe. A lo largo de esta travesía, el jugador interactúa con personajes secundarios que proporcionan información clave mediante mensajes con conceptos y preguntas relacionadas con los temas de la asignatura Fundamentos de Programación.</w:t>
      </w:r>
    </w:p>
    <w:p w14:paraId="0C857246" w14:textId="77777777" w:rsidR="00B11373" w:rsidRDefault="00B11373" w:rsidP="00974B60">
      <w:pPr>
        <w:spacing w:after="0" w:line="360" w:lineRule="auto"/>
        <w:ind w:firstLine="708"/>
        <w:jc w:val="both"/>
        <w:rPr>
          <w:rFonts w:ascii="Times New Roman" w:hAnsi="Times New Roman" w:cs="Times New Roman"/>
          <w:sz w:val="24"/>
          <w:szCs w:val="24"/>
        </w:rPr>
      </w:pPr>
    </w:p>
    <w:p w14:paraId="156AEC65" w14:textId="77777777" w:rsidR="007B749F" w:rsidRDefault="007B749F" w:rsidP="00974B60">
      <w:pPr>
        <w:spacing w:after="0" w:line="360" w:lineRule="auto"/>
        <w:ind w:firstLine="708"/>
        <w:jc w:val="both"/>
        <w:rPr>
          <w:rFonts w:ascii="Times New Roman" w:hAnsi="Times New Roman" w:cs="Times New Roman"/>
          <w:sz w:val="24"/>
          <w:szCs w:val="24"/>
        </w:rPr>
      </w:pPr>
    </w:p>
    <w:p w14:paraId="6C00A355" w14:textId="77777777" w:rsidR="007B749F" w:rsidRPr="00F3553D" w:rsidRDefault="007B749F" w:rsidP="00974B60">
      <w:pPr>
        <w:spacing w:after="0" w:line="360" w:lineRule="auto"/>
        <w:ind w:firstLine="708"/>
        <w:jc w:val="both"/>
        <w:rPr>
          <w:rFonts w:ascii="Times New Roman" w:hAnsi="Times New Roman" w:cs="Times New Roman"/>
          <w:sz w:val="24"/>
          <w:szCs w:val="24"/>
        </w:rPr>
      </w:pPr>
    </w:p>
    <w:p w14:paraId="767DAB16" w14:textId="77777777" w:rsidR="00D8098A" w:rsidRPr="00F3553D" w:rsidRDefault="00D8098A" w:rsidP="00974B60">
      <w:pPr>
        <w:spacing w:after="0" w:line="360" w:lineRule="auto"/>
        <w:jc w:val="center"/>
        <w:rPr>
          <w:rFonts w:ascii="Times New Roman" w:hAnsi="Times New Roman" w:cs="Times New Roman"/>
          <w:sz w:val="24"/>
          <w:szCs w:val="24"/>
        </w:rPr>
      </w:pPr>
      <w:r w:rsidRPr="006E7E6C">
        <w:rPr>
          <w:rFonts w:ascii="Times New Roman" w:hAnsi="Times New Roman" w:cs="Times New Roman"/>
          <w:b/>
          <w:sz w:val="24"/>
          <w:szCs w:val="24"/>
        </w:rPr>
        <w:lastRenderedPageBreak/>
        <w:t>Figura</w:t>
      </w:r>
      <w:r w:rsidR="009E3954" w:rsidRPr="006E7E6C">
        <w:rPr>
          <w:rFonts w:ascii="Times New Roman" w:hAnsi="Times New Roman" w:cs="Times New Roman"/>
          <w:b/>
          <w:sz w:val="24"/>
          <w:szCs w:val="24"/>
        </w:rPr>
        <w:t xml:space="preserve"> 2</w:t>
      </w:r>
      <w:r w:rsidR="009E3954" w:rsidRPr="00F3553D">
        <w:rPr>
          <w:rFonts w:ascii="Times New Roman" w:hAnsi="Times New Roman" w:cs="Times New Roman"/>
          <w:sz w:val="24"/>
          <w:szCs w:val="24"/>
        </w:rPr>
        <w:t>. Acontecimiento, a</w:t>
      </w:r>
      <w:r w:rsidRPr="00F3553D">
        <w:rPr>
          <w:rFonts w:ascii="Times New Roman" w:hAnsi="Times New Roman" w:cs="Times New Roman"/>
          <w:sz w:val="24"/>
          <w:szCs w:val="24"/>
        </w:rPr>
        <w:t>scenso a capitán</w:t>
      </w:r>
      <w:r w:rsidR="009E3954" w:rsidRPr="00F3553D">
        <w:rPr>
          <w:rFonts w:ascii="Times New Roman" w:hAnsi="Times New Roman" w:cs="Times New Roman"/>
          <w:sz w:val="24"/>
          <w:szCs w:val="24"/>
        </w:rPr>
        <w:t>.</w:t>
      </w:r>
    </w:p>
    <w:p w14:paraId="4E196C05" w14:textId="77777777" w:rsidR="00D8098A" w:rsidRPr="00F3553D" w:rsidRDefault="0066608A" w:rsidP="007B749F">
      <w:pPr>
        <w:spacing w:after="0" w:line="360" w:lineRule="auto"/>
        <w:jc w:val="center"/>
        <w:rPr>
          <w:rFonts w:ascii="Times New Roman" w:hAnsi="Times New Roman" w:cs="Times New Roman"/>
          <w:sz w:val="24"/>
          <w:szCs w:val="24"/>
        </w:rPr>
      </w:pPr>
      <w:r w:rsidRPr="00F3553D">
        <w:rPr>
          <w:rFonts w:ascii="Times New Roman" w:hAnsi="Times New Roman" w:cs="Times New Roman"/>
          <w:noProof/>
          <w:sz w:val="24"/>
          <w:szCs w:val="24"/>
          <w:lang w:eastAsia="es-MX"/>
        </w:rPr>
        <w:drawing>
          <wp:inline distT="0" distB="0" distL="0" distR="0" wp14:anchorId="61F205C9" wp14:editId="1CD4D002">
            <wp:extent cx="3534770" cy="19881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so c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363" cy="2037426"/>
                    </a:xfrm>
                    <a:prstGeom prst="rect">
                      <a:avLst/>
                    </a:prstGeom>
                  </pic:spPr>
                </pic:pic>
              </a:graphicData>
            </a:graphic>
          </wp:inline>
        </w:drawing>
      </w:r>
    </w:p>
    <w:p w14:paraId="4051CD6A" w14:textId="77777777" w:rsidR="009E3954" w:rsidRDefault="009E3954" w:rsidP="00974B60">
      <w:pPr>
        <w:spacing w:after="0" w:line="360" w:lineRule="auto"/>
        <w:jc w:val="center"/>
        <w:rPr>
          <w:rFonts w:ascii="Times New Roman" w:hAnsi="Times New Roman" w:cs="Times New Roman"/>
          <w:sz w:val="24"/>
          <w:szCs w:val="24"/>
        </w:rPr>
      </w:pPr>
      <w:r w:rsidRPr="00F3553D">
        <w:rPr>
          <w:rFonts w:ascii="Times New Roman" w:hAnsi="Times New Roman" w:cs="Times New Roman"/>
          <w:sz w:val="24"/>
          <w:szCs w:val="24"/>
        </w:rPr>
        <w:t>Fuente</w:t>
      </w:r>
      <w:r w:rsidR="00496BB6" w:rsidRPr="00F3553D">
        <w:rPr>
          <w:rFonts w:ascii="Times New Roman" w:hAnsi="Times New Roman" w:cs="Times New Roman"/>
          <w:sz w:val="24"/>
          <w:szCs w:val="24"/>
        </w:rPr>
        <w:t>: E</w:t>
      </w:r>
      <w:r w:rsidRPr="00F3553D">
        <w:rPr>
          <w:rFonts w:ascii="Times New Roman" w:hAnsi="Times New Roman" w:cs="Times New Roman"/>
          <w:sz w:val="24"/>
          <w:szCs w:val="24"/>
        </w:rPr>
        <w:t>laboración Propia</w:t>
      </w:r>
    </w:p>
    <w:p w14:paraId="79F9972D" w14:textId="77777777" w:rsidR="00974B60" w:rsidRDefault="00974B60" w:rsidP="007B749F">
      <w:pPr>
        <w:spacing w:after="0" w:line="360" w:lineRule="auto"/>
        <w:jc w:val="center"/>
        <w:rPr>
          <w:rFonts w:ascii="Times New Roman" w:hAnsi="Times New Roman" w:cs="Times New Roman"/>
          <w:b/>
          <w:sz w:val="24"/>
          <w:szCs w:val="24"/>
        </w:rPr>
      </w:pPr>
    </w:p>
    <w:p w14:paraId="1D422DEE" w14:textId="5F13142B" w:rsidR="00D8098A" w:rsidRPr="00F3553D" w:rsidRDefault="00496BB6" w:rsidP="00974B60">
      <w:pPr>
        <w:spacing w:after="0" w:line="360" w:lineRule="auto"/>
        <w:jc w:val="center"/>
        <w:rPr>
          <w:rFonts w:ascii="Times New Roman" w:hAnsi="Times New Roman" w:cs="Times New Roman"/>
          <w:sz w:val="24"/>
          <w:szCs w:val="24"/>
        </w:rPr>
      </w:pPr>
      <w:r w:rsidRPr="006E7E6C">
        <w:rPr>
          <w:rFonts w:ascii="Times New Roman" w:hAnsi="Times New Roman" w:cs="Times New Roman"/>
          <w:b/>
          <w:sz w:val="24"/>
          <w:szCs w:val="24"/>
        </w:rPr>
        <w:t>Figura 3</w:t>
      </w:r>
      <w:r w:rsidRPr="00F3553D">
        <w:rPr>
          <w:rFonts w:ascii="Times New Roman" w:hAnsi="Times New Roman" w:cs="Times New Roman"/>
          <w:sz w:val="24"/>
          <w:szCs w:val="24"/>
        </w:rPr>
        <w:t>: Combates dinámicos</w:t>
      </w:r>
    </w:p>
    <w:p w14:paraId="0EE8D5CF" w14:textId="77777777" w:rsidR="00D8098A" w:rsidRPr="00F3553D" w:rsidRDefault="0066608A" w:rsidP="007B749F">
      <w:pPr>
        <w:spacing w:after="0" w:line="360" w:lineRule="auto"/>
        <w:jc w:val="center"/>
        <w:rPr>
          <w:rFonts w:ascii="Times New Roman" w:hAnsi="Times New Roman" w:cs="Times New Roman"/>
          <w:sz w:val="24"/>
          <w:szCs w:val="24"/>
        </w:rPr>
      </w:pPr>
      <w:r w:rsidRPr="00F3553D">
        <w:rPr>
          <w:rFonts w:ascii="Times New Roman" w:hAnsi="Times New Roman" w:cs="Times New Roman"/>
          <w:noProof/>
          <w:sz w:val="24"/>
          <w:szCs w:val="24"/>
          <w:lang w:eastAsia="es-MX"/>
        </w:rPr>
        <w:drawing>
          <wp:inline distT="0" distB="0" distL="0" distR="0" wp14:anchorId="2B3C9AFE" wp14:editId="4F12D9F0">
            <wp:extent cx="3630304" cy="2011536"/>
            <wp:effectExtent l="0" t="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ea princip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7550" cy="2015551"/>
                    </a:xfrm>
                    <a:prstGeom prst="rect">
                      <a:avLst/>
                    </a:prstGeom>
                  </pic:spPr>
                </pic:pic>
              </a:graphicData>
            </a:graphic>
          </wp:inline>
        </w:drawing>
      </w:r>
    </w:p>
    <w:p w14:paraId="155F3194" w14:textId="77777777" w:rsidR="00496BB6" w:rsidRPr="00F3553D" w:rsidRDefault="00496BB6" w:rsidP="00974B60">
      <w:pPr>
        <w:spacing w:after="0" w:line="360" w:lineRule="auto"/>
        <w:jc w:val="center"/>
        <w:rPr>
          <w:rFonts w:ascii="Times New Roman" w:hAnsi="Times New Roman" w:cs="Times New Roman"/>
          <w:sz w:val="24"/>
          <w:szCs w:val="24"/>
        </w:rPr>
      </w:pPr>
      <w:r w:rsidRPr="00F3553D">
        <w:rPr>
          <w:rFonts w:ascii="Times New Roman" w:hAnsi="Times New Roman" w:cs="Times New Roman"/>
          <w:sz w:val="24"/>
          <w:szCs w:val="24"/>
        </w:rPr>
        <w:t>Fuente: Elaboración Propia</w:t>
      </w:r>
    </w:p>
    <w:p w14:paraId="7FFDCA43" w14:textId="77777777" w:rsidR="002466F9" w:rsidRDefault="002466F9" w:rsidP="00974B60">
      <w:pPr>
        <w:spacing w:after="0" w:line="360" w:lineRule="auto"/>
        <w:ind w:firstLine="708"/>
        <w:jc w:val="both"/>
        <w:rPr>
          <w:rFonts w:ascii="Times New Roman" w:hAnsi="Times New Roman" w:cs="Times New Roman"/>
          <w:sz w:val="24"/>
          <w:szCs w:val="24"/>
        </w:rPr>
      </w:pPr>
      <w:r w:rsidRPr="002466F9">
        <w:rPr>
          <w:rFonts w:ascii="Times New Roman" w:hAnsi="Times New Roman" w:cs="Times New Roman"/>
          <w:sz w:val="24"/>
          <w:szCs w:val="24"/>
        </w:rPr>
        <w:t xml:space="preserve">Al finalizar el primer capítulo del juego Gamificando en la Caverna, se presenta una serie de preguntas de opción múltiple con el propósito de reforzar los contenidos abordados. Las respuestas correctas otorgan recompensas que facilitan la progresión dentro del juego, tales como un conjunto de objetos almacenados en el inventario del jugador, los cuales disminuyen la dificultad al enfrentar enemigos. Asimismo, es importante que el estudiante muestre al docente el contenido de su inventario, ya que las recompensas obtenidas poseen un valor pedagógico que </w:t>
      </w:r>
      <w:r>
        <w:rPr>
          <w:rFonts w:ascii="Times New Roman" w:hAnsi="Times New Roman" w:cs="Times New Roman"/>
          <w:sz w:val="24"/>
          <w:szCs w:val="24"/>
        </w:rPr>
        <w:t>debe</w:t>
      </w:r>
      <w:r w:rsidRPr="002466F9">
        <w:rPr>
          <w:rFonts w:ascii="Times New Roman" w:hAnsi="Times New Roman" w:cs="Times New Roman"/>
          <w:sz w:val="24"/>
          <w:szCs w:val="24"/>
        </w:rPr>
        <w:t xml:space="preserve"> ser evaluado como parte del seguimiento del proceso de aprendizaje.</w:t>
      </w:r>
    </w:p>
    <w:p w14:paraId="464561D4" w14:textId="77777777" w:rsidR="002466F9" w:rsidRDefault="002466F9" w:rsidP="00974B60">
      <w:pPr>
        <w:spacing w:after="0" w:line="360" w:lineRule="auto"/>
        <w:ind w:firstLine="708"/>
        <w:jc w:val="both"/>
        <w:rPr>
          <w:rFonts w:ascii="Times New Roman" w:hAnsi="Times New Roman" w:cs="Times New Roman"/>
          <w:sz w:val="24"/>
          <w:szCs w:val="24"/>
        </w:rPr>
      </w:pPr>
    </w:p>
    <w:p w14:paraId="027371F5" w14:textId="77777777" w:rsidR="007B749F" w:rsidRDefault="007B749F" w:rsidP="00974B60">
      <w:pPr>
        <w:spacing w:after="0" w:line="360" w:lineRule="auto"/>
        <w:ind w:firstLine="708"/>
        <w:jc w:val="both"/>
        <w:rPr>
          <w:rFonts w:ascii="Times New Roman" w:hAnsi="Times New Roman" w:cs="Times New Roman"/>
          <w:sz w:val="24"/>
          <w:szCs w:val="24"/>
        </w:rPr>
      </w:pPr>
    </w:p>
    <w:p w14:paraId="47837F7F" w14:textId="77777777" w:rsidR="007B749F" w:rsidRDefault="007B749F" w:rsidP="00974B60">
      <w:pPr>
        <w:spacing w:after="0" w:line="360" w:lineRule="auto"/>
        <w:ind w:firstLine="708"/>
        <w:jc w:val="both"/>
        <w:rPr>
          <w:rFonts w:ascii="Times New Roman" w:hAnsi="Times New Roman" w:cs="Times New Roman"/>
          <w:sz w:val="24"/>
          <w:szCs w:val="24"/>
        </w:rPr>
      </w:pPr>
    </w:p>
    <w:p w14:paraId="2D541AD0" w14:textId="77777777" w:rsidR="007B749F" w:rsidRPr="00F3553D" w:rsidRDefault="007B749F" w:rsidP="00974B60">
      <w:pPr>
        <w:spacing w:after="0" w:line="360" w:lineRule="auto"/>
        <w:ind w:firstLine="708"/>
        <w:jc w:val="both"/>
        <w:rPr>
          <w:rFonts w:ascii="Times New Roman" w:hAnsi="Times New Roman" w:cs="Times New Roman"/>
          <w:sz w:val="24"/>
          <w:szCs w:val="24"/>
        </w:rPr>
      </w:pPr>
    </w:p>
    <w:p w14:paraId="6EC6D4A9" w14:textId="77777777" w:rsidR="000C2CEF" w:rsidRPr="00F3553D" w:rsidRDefault="000C2CEF" w:rsidP="00974B60">
      <w:pPr>
        <w:spacing w:after="0" w:line="360" w:lineRule="auto"/>
        <w:jc w:val="center"/>
        <w:rPr>
          <w:rFonts w:ascii="Times New Roman" w:hAnsi="Times New Roman" w:cs="Times New Roman"/>
          <w:sz w:val="24"/>
          <w:szCs w:val="24"/>
        </w:rPr>
      </w:pPr>
      <w:r w:rsidRPr="006E7E6C">
        <w:rPr>
          <w:rFonts w:ascii="Times New Roman" w:hAnsi="Times New Roman" w:cs="Times New Roman"/>
          <w:b/>
          <w:sz w:val="24"/>
          <w:szCs w:val="24"/>
        </w:rPr>
        <w:lastRenderedPageBreak/>
        <w:t>Figura 4</w:t>
      </w:r>
      <w:r w:rsidR="006E7E6C">
        <w:rPr>
          <w:rFonts w:ascii="Times New Roman" w:hAnsi="Times New Roman" w:cs="Times New Roman"/>
          <w:sz w:val="24"/>
          <w:szCs w:val="24"/>
        </w:rPr>
        <w:t>.</w:t>
      </w:r>
      <w:r w:rsidRPr="00F3553D">
        <w:rPr>
          <w:rFonts w:ascii="Times New Roman" w:hAnsi="Times New Roman" w:cs="Times New Roman"/>
          <w:sz w:val="24"/>
          <w:szCs w:val="24"/>
        </w:rPr>
        <w:t xml:space="preserve"> Gamificación</w:t>
      </w:r>
    </w:p>
    <w:p w14:paraId="5CD93EA5" w14:textId="77777777" w:rsidR="000C2CEF" w:rsidRPr="00F3553D" w:rsidRDefault="000C2CEF" w:rsidP="000C2CEF">
      <w:pPr>
        <w:spacing w:line="360" w:lineRule="auto"/>
        <w:jc w:val="center"/>
        <w:rPr>
          <w:rFonts w:ascii="Times New Roman" w:hAnsi="Times New Roman" w:cs="Times New Roman"/>
          <w:sz w:val="24"/>
          <w:szCs w:val="24"/>
        </w:rPr>
      </w:pPr>
      <w:r w:rsidRPr="00F3553D">
        <w:rPr>
          <w:rFonts w:ascii="Times New Roman" w:hAnsi="Times New Roman" w:cs="Times New Roman"/>
          <w:b/>
          <w:i/>
          <w:noProof/>
          <w:sz w:val="18"/>
          <w:szCs w:val="18"/>
          <w:lang w:eastAsia="es-MX"/>
        </w:rPr>
        <w:drawing>
          <wp:inline distT="0" distB="0" distL="0" distR="0" wp14:anchorId="213FB9F6" wp14:editId="24CDC9D1">
            <wp:extent cx="3755974" cy="2027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5582" cy="2097548"/>
                    </a:xfrm>
                    <a:prstGeom prst="rect">
                      <a:avLst/>
                    </a:prstGeom>
                  </pic:spPr>
                </pic:pic>
              </a:graphicData>
            </a:graphic>
          </wp:inline>
        </w:drawing>
      </w:r>
    </w:p>
    <w:p w14:paraId="15452553" w14:textId="77777777" w:rsidR="000C2CEF" w:rsidRPr="00F3553D" w:rsidRDefault="000C2CEF" w:rsidP="00974B60">
      <w:pPr>
        <w:spacing w:after="0" w:line="360" w:lineRule="auto"/>
        <w:jc w:val="center"/>
        <w:rPr>
          <w:rFonts w:ascii="Times New Roman" w:hAnsi="Times New Roman" w:cs="Times New Roman"/>
          <w:sz w:val="24"/>
          <w:szCs w:val="24"/>
        </w:rPr>
      </w:pPr>
      <w:r w:rsidRPr="00F3553D">
        <w:rPr>
          <w:rFonts w:ascii="Times New Roman" w:hAnsi="Times New Roman" w:cs="Times New Roman"/>
          <w:sz w:val="24"/>
          <w:szCs w:val="24"/>
        </w:rPr>
        <w:t>Fuente: Elaboración Propia</w:t>
      </w:r>
    </w:p>
    <w:p w14:paraId="18B58B6A" w14:textId="77777777" w:rsidR="00215EC2" w:rsidRPr="00215EC2" w:rsidRDefault="00215EC2" w:rsidP="00974B60">
      <w:pPr>
        <w:spacing w:after="0" w:line="360" w:lineRule="auto"/>
        <w:ind w:firstLine="708"/>
        <w:jc w:val="both"/>
        <w:rPr>
          <w:rFonts w:ascii="Times New Roman" w:hAnsi="Times New Roman" w:cs="Times New Roman"/>
          <w:sz w:val="24"/>
          <w:szCs w:val="24"/>
        </w:rPr>
      </w:pPr>
      <w:r w:rsidRPr="00215EC2">
        <w:rPr>
          <w:rFonts w:ascii="Times New Roman" w:hAnsi="Times New Roman" w:cs="Times New Roman"/>
          <w:sz w:val="24"/>
          <w:szCs w:val="24"/>
        </w:rPr>
        <w:t>Con el objetivo de identificar diferencias en el rendimiento académico inicial entre los grupos experimental y de control, se aplicó una prueba t de Student para muestras independientes, considerando las calificaciones obtenidas en el pretest de la asignatura Fundamentos de Programación.</w:t>
      </w:r>
    </w:p>
    <w:p w14:paraId="07B22612" w14:textId="5036D8F6" w:rsidR="00215EC2" w:rsidRPr="00215EC2" w:rsidRDefault="00215EC2" w:rsidP="00974B60">
      <w:pPr>
        <w:spacing w:after="0" w:line="360" w:lineRule="auto"/>
        <w:ind w:firstLine="708"/>
        <w:jc w:val="both"/>
        <w:rPr>
          <w:rFonts w:ascii="Times New Roman" w:hAnsi="Times New Roman" w:cs="Times New Roman"/>
          <w:sz w:val="24"/>
          <w:szCs w:val="24"/>
        </w:rPr>
      </w:pPr>
      <w:r w:rsidRPr="00215EC2">
        <w:rPr>
          <w:rFonts w:ascii="Times New Roman" w:hAnsi="Times New Roman" w:cs="Times New Roman"/>
          <w:sz w:val="24"/>
          <w:szCs w:val="24"/>
        </w:rPr>
        <w:t>El grupo experimental (n = 29) obtuvo una media de 7.5 con una desviación estándar de 0.856, mientras</w:t>
      </w:r>
      <w:r w:rsidR="00251E00">
        <w:rPr>
          <w:rFonts w:ascii="Times New Roman" w:hAnsi="Times New Roman" w:cs="Times New Roman"/>
          <w:sz w:val="24"/>
          <w:szCs w:val="24"/>
        </w:rPr>
        <w:t xml:space="preserve"> que el grupo de control (n = 30</w:t>
      </w:r>
      <w:r w:rsidRPr="00215EC2">
        <w:rPr>
          <w:rFonts w:ascii="Times New Roman" w:hAnsi="Times New Roman" w:cs="Times New Roman"/>
          <w:sz w:val="24"/>
          <w:szCs w:val="24"/>
        </w:rPr>
        <w:t>) presentó una media de 7.9 y una desviación estándar de 0.8985. Al aplicar la prueba t, se obtuvo un estadístico t de -1.77, con 57.98 grados de libertad y un p-valor de 0.083.</w:t>
      </w:r>
    </w:p>
    <w:p w14:paraId="586B3BBB" w14:textId="77777777" w:rsidR="00215EC2" w:rsidRDefault="00215EC2" w:rsidP="00974B60">
      <w:pPr>
        <w:spacing w:after="0" w:line="360" w:lineRule="auto"/>
        <w:ind w:firstLine="708"/>
        <w:jc w:val="both"/>
        <w:rPr>
          <w:rFonts w:ascii="Times New Roman" w:hAnsi="Times New Roman" w:cs="Times New Roman"/>
          <w:sz w:val="24"/>
          <w:szCs w:val="24"/>
        </w:rPr>
      </w:pPr>
      <w:r w:rsidRPr="00215EC2">
        <w:rPr>
          <w:rFonts w:ascii="Times New Roman" w:hAnsi="Times New Roman" w:cs="Times New Roman"/>
          <w:sz w:val="24"/>
          <w:szCs w:val="24"/>
        </w:rPr>
        <w:t>Dado que el p-valor es superior al umbral comúnmente aceptado de 0.05, no se encontraron diferencias estadísticamente significativas entre ambos grupos en el pretest. Esto sugiere que los niveles de conocimiento previo sobre el contenido de la asignatura eran comparables al inicio del estudio, lo cual permite asumir condiciones equivalentes para el análisis posterior del impacto del tratamiento experimental.</w:t>
      </w:r>
    </w:p>
    <w:p w14:paraId="28B7F2C1" w14:textId="3491C8F0" w:rsidR="00B62D36" w:rsidRPr="00B62D36" w:rsidRDefault="00B62D36" w:rsidP="00974B60">
      <w:pPr>
        <w:spacing w:after="0" w:line="360" w:lineRule="auto"/>
        <w:ind w:firstLine="708"/>
        <w:jc w:val="both"/>
        <w:rPr>
          <w:rFonts w:ascii="Times New Roman" w:hAnsi="Times New Roman" w:cs="Times New Roman"/>
          <w:sz w:val="24"/>
          <w:szCs w:val="24"/>
        </w:rPr>
      </w:pPr>
      <w:r w:rsidRPr="00B62D36">
        <w:rPr>
          <w:rFonts w:ascii="Times New Roman" w:hAnsi="Times New Roman" w:cs="Times New Roman"/>
          <w:sz w:val="24"/>
          <w:szCs w:val="24"/>
        </w:rPr>
        <w:t>Tras la aplicación del tratamiento gamificado, se realizó un análisis comparativo entre los grupos experimental y de control mediante una prueba t de Student para muestras independientes, con el fin de evaluar el impacto de la intervención en el rendimiento académico.</w:t>
      </w:r>
    </w:p>
    <w:p w14:paraId="33E8A490" w14:textId="6C28AF5F" w:rsidR="00B62D36" w:rsidRPr="00B62D36" w:rsidRDefault="00B62D36" w:rsidP="00974B60">
      <w:pPr>
        <w:spacing w:after="0" w:line="360" w:lineRule="auto"/>
        <w:ind w:firstLine="708"/>
        <w:jc w:val="both"/>
        <w:rPr>
          <w:rFonts w:ascii="Times New Roman" w:hAnsi="Times New Roman" w:cs="Times New Roman"/>
          <w:sz w:val="24"/>
          <w:szCs w:val="24"/>
        </w:rPr>
      </w:pPr>
      <w:r w:rsidRPr="00B62D36">
        <w:rPr>
          <w:rFonts w:ascii="Times New Roman" w:hAnsi="Times New Roman" w:cs="Times New Roman"/>
          <w:sz w:val="24"/>
          <w:szCs w:val="24"/>
        </w:rPr>
        <w:t>El grupo experimental (n = 29) obtuvo una media de 8.6 con una desviación estándar de 0.6245, mientras</w:t>
      </w:r>
      <w:r w:rsidR="00251E00">
        <w:rPr>
          <w:rFonts w:ascii="Times New Roman" w:hAnsi="Times New Roman" w:cs="Times New Roman"/>
          <w:sz w:val="24"/>
          <w:szCs w:val="24"/>
        </w:rPr>
        <w:t xml:space="preserve"> que el grupo de control (n = 30</w:t>
      </w:r>
      <w:r w:rsidRPr="00B62D36">
        <w:rPr>
          <w:rFonts w:ascii="Times New Roman" w:hAnsi="Times New Roman" w:cs="Times New Roman"/>
          <w:sz w:val="24"/>
          <w:szCs w:val="24"/>
        </w:rPr>
        <w:t>) alcanzó una media de 7.9 con una desviación estándar de 0.8877. La diferencia de medias entre ambos grupos fue de 0.66 puntos a favor del grupo experimental. Además, se observó una menor dispersión en las calificaciones del grupo experimental, lo que indica un desempeño más uniforme entre sus integrantes en comparación con el grupo de control.</w:t>
      </w:r>
    </w:p>
    <w:p w14:paraId="7EFE08F7" w14:textId="77777777" w:rsidR="00215EC2" w:rsidRDefault="00B62D36" w:rsidP="00974B60">
      <w:pPr>
        <w:spacing w:after="0" w:line="360" w:lineRule="auto"/>
        <w:ind w:firstLine="708"/>
        <w:jc w:val="both"/>
        <w:rPr>
          <w:rFonts w:ascii="Times New Roman" w:hAnsi="Times New Roman" w:cs="Times New Roman"/>
          <w:sz w:val="24"/>
          <w:szCs w:val="24"/>
        </w:rPr>
      </w:pPr>
      <w:r w:rsidRPr="00B62D36">
        <w:rPr>
          <w:rFonts w:ascii="Times New Roman" w:hAnsi="Times New Roman" w:cs="Times New Roman"/>
          <w:sz w:val="24"/>
          <w:szCs w:val="24"/>
        </w:rPr>
        <w:lastRenderedPageBreak/>
        <w:t>La prueba t arrojó un estadístico t de 3.55, con 53.96 grados de libertad y un p-valor de 0.0008. Dado que este valor es significativamente menor al umbral de 0.05, se concluye que existen diferencias estadísticamente significativas entre ambos grupos en el postest. Estos resultados sugieren que el tratamiento basado en gamificación tuvo un impacto positivo y significativo en el rendimiento académico de los estudiantes.</w:t>
      </w:r>
    </w:p>
    <w:p w14:paraId="0C40FF60" w14:textId="77777777" w:rsidR="00974B60" w:rsidRDefault="00974B60" w:rsidP="00974B60">
      <w:pPr>
        <w:spacing w:after="0" w:line="360" w:lineRule="auto"/>
        <w:jc w:val="center"/>
        <w:rPr>
          <w:rFonts w:ascii="Times New Roman" w:hAnsi="Times New Roman" w:cs="Times New Roman"/>
          <w:b/>
          <w:sz w:val="24"/>
          <w:szCs w:val="24"/>
        </w:rPr>
      </w:pPr>
    </w:p>
    <w:p w14:paraId="72AAF812" w14:textId="7AC5AB13" w:rsidR="00D8098A" w:rsidRPr="00974B60" w:rsidRDefault="003330CA" w:rsidP="00974B60">
      <w:pPr>
        <w:spacing w:after="0" w:line="360" w:lineRule="auto"/>
        <w:jc w:val="center"/>
        <w:rPr>
          <w:rFonts w:ascii="Times New Roman" w:hAnsi="Times New Roman" w:cs="Times New Roman"/>
          <w:b/>
          <w:sz w:val="32"/>
          <w:szCs w:val="32"/>
        </w:rPr>
      </w:pPr>
      <w:r w:rsidRPr="00974B60">
        <w:rPr>
          <w:rFonts w:ascii="Times New Roman" w:hAnsi="Times New Roman" w:cs="Times New Roman"/>
          <w:b/>
          <w:sz w:val="32"/>
          <w:szCs w:val="32"/>
        </w:rPr>
        <w:t>Discusiones</w:t>
      </w:r>
    </w:p>
    <w:p w14:paraId="23FBAC9F" w14:textId="77777777" w:rsidR="00B62D36" w:rsidRDefault="00B62D36" w:rsidP="00974B60">
      <w:pPr>
        <w:spacing w:after="0" w:line="360" w:lineRule="auto"/>
        <w:jc w:val="both"/>
        <w:rPr>
          <w:rFonts w:ascii="Times New Roman" w:hAnsi="Times New Roman" w:cs="Times New Roman"/>
          <w:sz w:val="24"/>
          <w:szCs w:val="24"/>
        </w:rPr>
      </w:pPr>
      <w:r w:rsidRPr="00B62D36">
        <w:rPr>
          <w:rFonts w:ascii="Times New Roman" w:hAnsi="Times New Roman" w:cs="Times New Roman"/>
          <w:sz w:val="24"/>
          <w:szCs w:val="24"/>
        </w:rPr>
        <w:t>Con base en el análisis de los resultados, se concluye que la gamificación constituye una herramienta que favorece el proceso de enseñanza entre los estudiantes de la carrera de Ingeniería en Sistemas Computacionales del Tecnológico Nacional de México, campus Campeche. El videojuego utilizado incentivó una mayor participación de los alumnos en la resolución de ejercicios vinculados a diagramas de flujo y programación. Asimismo, los docentes participaron activamente en el diseño, programación y validación de los contenidos escolares incorporados en los diversos capítulos de Tales from the South II.</w:t>
      </w:r>
    </w:p>
    <w:p w14:paraId="091A20C3" w14:textId="77777777" w:rsidR="00A01646" w:rsidRPr="00F3553D" w:rsidRDefault="00A01646" w:rsidP="00974B60">
      <w:pPr>
        <w:spacing w:after="0" w:line="360" w:lineRule="auto"/>
        <w:jc w:val="both"/>
        <w:rPr>
          <w:rFonts w:ascii="Times New Roman" w:hAnsi="Times New Roman" w:cs="Times New Roman"/>
          <w:sz w:val="24"/>
          <w:szCs w:val="24"/>
        </w:rPr>
      </w:pPr>
      <w:r w:rsidRPr="00F3553D">
        <w:rPr>
          <w:rFonts w:ascii="Times New Roman" w:hAnsi="Times New Roman" w:cs="Times New Roman"/>
          <w:sz w:val="24"/>
          <w:szCs w:val="24"/>
        </w:rPr>
        <w:tab/>
      </w:r>
      <w:r w:rsidR="00B62D36" w:rsidRPr="00B62D36">
        <w:rPr>
          <w:rFonts w:ascii="Times New Roman" w:hAnsi="Times New Roman" w:cs="Times New Roman"/>
          <w:sz w:val="24"/>
          <w:szCs w:val="24"/>
        </w:rPr>
        <w:t>La implementación del videojuego como estrategia didáctica fue bien recibida por los estudiantes, quienes manifestaron un alto nivel de aceptación. Además, este recurso despertó el interés por la programación de videojuegos, promoviendo la curiosidad y el deseo de desarrollar sus propias aplicaciones lúdico-educativas.</w:t>
      </w:r>
    </w:p>
    <w:p w14:paraId="4A6799E1" w14:textId="77777777" w:rsidR="007D6147" w:rsidRDefault="007D6147" w:rsidP="00974B60">
      <w:pPr>
        <w:spacing w:after="0" w:line="360" w:lineRule="auto"/>
        <w:jc w:val="both"/>
        <w:rPr>
          <w:rFonts w:ascii="Times New Roman" w:hAnsi="Times New Roman" w:cs="Times New Roman"/>
          <w:sz w:val="24"/>
          <w:szCs w:val="24"/>
        </w:rPr>
      </w:pPr>
      <w:r w:rsidRPr="00F3553D">
        <w:rPr>
          <w:rFonts w:ascii="Times New Roman" w:hAnsi="Times New Roman" w:cs="Times New Roman"/>
          <w:sz w:val="24"/>
          <w:szCs w:val="24"/>
        </w:rPr>
        <w:tab/>
      </w:r>
      <w:r w:rsidR="00B62D36" w:rsidRPr="00B62D36">
        <w:rPr>
          <w:rFonts w:ascii="Times New Roman" w:hAnsi="Times New Roman" w:cs="Times New Roman"/>
          <w:sz w:val="24"/>
          <w:szCs w:val="24"/>
        </w:rPr>
        <w:t>Durante el proceso de implementación se recibieron diversas sugerencias por parte del alumnado, orientadas a incluir nuevos desafíos, historias alternativas e incluso escenarios interactivos como una “arena de batalla”. Estas observaciones permitieron identificar oportunidades para modificar la narrativa, incorporar contenidos adicionales y ampliar las unidades de aprendizaje dentro del entorno gamificado.</w:t>
      </w:r>
    </w:p>
    <w:p w14:paraId="038719B2" w14:textId="77777777" w:rsidR="00690BFC" w:rsidRDefault="00690BFC" w:rsidP="00974B60">
      <w:pPr>
        <w:spacing w:after="0" w:line="360" w:lineRule="auto"/>
        <w:ind w:firstLine="708"/>
        <w:jc w:val="both"/>
        <w:rPr>
          <w:rFonts w:ascii="Times New Roman" w:hAnsi="Times New Roman" w:cs="Times New Roman"/>
          <w:sz w:val="24"/>
          <w:szCs w:val="24"/>
        </w:rPr>
      </w:pPr>
      <w:r w:rsidRPr="00690BFC">
        <w:rPr>
          <w:rFonts w:ascii="Times New Roman" w:hAnsi="Times New Roman" w:cs="Times New Roman"/>
          <w:sz w:val="24"/>
          <w:szCs w:val="24"/>
        </w:rPr>
        <w:t>Los resultados evidencian que los recursos educativos basados en la gamificación pueden tener un impacto significativo en el aprendizaje, facilitando el desarrollo de habilidades y promoviendo un aprendizaje significativo en los estudiantes.</w:t>
      </w:r>
    </w:p>
    <w:p w14:paraId="70F163AE" w14:textId="77777777" w:rsidR="007E6F9A" w:rsidRDefault="007E6F9A" w:rsidP="00974B60">
      <w:pPr>
        <w:spacing w:after="0" w:line="360" w:lineRule="auto"/>
        <w:ind w:firstLine="708"/>
        <w:jc w:val="both"/>
        <w:rPr>
          <w:rFonts w:ascii="Times New Roman" w:hAnsi="Times New Roman" w:cs="Times New Roman"/>
          <w:sz w:val="24"/>
          <w:szCs w:val="24"/>
        </w:rPr>
      </w:pPr>
      <w:r w:rsidRPr="007E6F9A">
        <w:rPr>
          <w:rFonts w:ascii="Times New Roman" w:hAnsi="Times New Roman" w:cs="Times New Roman"/>
          <w:sz w:val="24"/>
          <w:szCs w:val="24"/>
        </w:rPr>
        <w:t>Acosta, Aguayo, Ancajima y Delgado (2022) sostienen que los recursos educativos basados en elementos de gamificación pueden generar motivación en el proceso de aprendizaje en todos los niveles educativos, contribuyendo al desarrollo de habilidades y capacidades en los estudiantes.</w:t>
      </w:r>
    </w:p>
    <w:p w14:paraId="7789F5E1" w14:textId="77777777" w:rsidR="007E6F9A" w:rsidRDefault="007E6F9A" w:rsidP="00974B60">
      <w:pPr>
        <w:spacing w:after="0" w:line="360" w:lineRule="auto"/>
        <w:ind w:firstLine="708"/>
        <w:jc w:val="both"/>
        <w:rPr>
          <w:rFonts w:ascii="Times New Roman" w:hAnsi="Times New Roman" w:cs="Times New Roman"/>
          <w:sz w:val="24"/>
          <w:szCs w:val="24"/>
        </w:rPr>
      </w:pPr>
      <w:r w:rsidRPr="007E6F9A">
        <w:rPr>
          <w:rFonts w:ascii="Times New Roman" w:hAnsi="Times New Roman" w:cs="Times New Roman"/>
          <w:sz w:val="24"/>
          <w:szCs w:val="24"/>
        </w:rPr>
        <w:t xml:space="preserve">Martínez y Ríos (2019) argumentan que la gamificación constituye un medio eficaz para impulsar los procesos de innovación en la educación superior, al articular tecnología, </w:t>
      </w:r>
      <w:r w:rsidRPr="007E6F9A">
        <w:rPr>
          <w:rFonts w:ascii="Times New Roman" w:hAnsi="Times New Roman" w:cs="Times New Roman"/>
          <w:sz w:val="24"/>
          <w:szCs w:val="24"/>
        </w:rPr>
        <w:lastRenderedPageBreak/>
        <w:t>pedagogía activa e institucionalidad. Además, proponen líneas de investigación orientadas a ofrecer a la comunidad académica entornos de aprendizaje más dinámicos y adaptativos.</w:t>
      </w:r>
    </w:p>
    <w:p w14:paraId="02AAB9B2" w14:textId="77777777" w:rsidR="00EE474E" w:rsidRDefault="00F54E6B" w:rsidP="00974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Gil-</w:t>
      </w:r>
      <w:r w:rsidR="00EE474E" w:rsidRPr="00EE474E">
        <w:rPr>
          <w:rFonts w:ascii="Times New Roman" w:hAnsi="Times New Roman" w:cs="Times New Roman"/>
          <w:sz w:val="24"/>
          <w:szCs w:val="24"/>
        </w:rPr>
        <w:t xml:space="preserve">Quintana y </w:t>
      </w:r>
      <w:r>
        <w:rPr>
          <w:rFonts w:ascii="Times New Roman" w:hAnsi="Times New Roman" w:cs="Times New Roman"/>
          <w:sz w:val="24"/>
          <w:szCs w:val="24"/>
        </w:rPr>
        <w:t>Prieto Jurado (2020</w:t>
      </w:r>
      <w:r w:rsidR="00EE474E" w:rsidRPr="00EE474E">
        <w:rPr>
          <w:rFonts w:ascii="Times New Roman" w:hAnsi="Times New Roman" w:cs="Times New Roman"/>
          <w:sz w:val="24"/>
          <w:szCs w:val="24"/>
        </w:rPr>
        <w:t>) señalan que los resultados derivados de la aplicación de prácticas gamificadas en el aula han sido significativos y satisfactorios. Los docentes observaron que el aprendizaje se vuelve un proceso más natural y espontáneo, ya que los estudiantes perciben la experiencia como un juego y no como una obligación académica. Esta percepción favorece la comprensión de los contenidos, especialmente cuando estos se integran de forma orgánica en entornos gamificados.</w:t>
      </w:r>
    </w:p>
    <w:p w14:paraId="21DEC8AF" w14:textId="77777777" w:rsidR="00974B60" w:rsidRDefault="00974B60" w:rsidP="00974B60">
      <w:pPr>
        <w:spacing w:after="0" w:line="360" w:lineRule="auto"/>
        <w:jc w:val="center"/>
        <w:rPr>
          <w:rFonts w:ascii="Times New Roman" w:hAnsi="Times New Roman" w:cs="Times New Roman"/>
          <w:b/>
          <w:sz w:val="24"/>
          <w:szCs w:val="24"/>
        </w:rPr>
      </w:pPr>
    </w:p>
    <w:p w14:paraId="6AA28601" w14:textId="3D1676F7" w:rsidR="004A28F9" w:rsidRPr="00974B60" w:rsidRDefault="009379A6" w:rsidP="00974B60">
      <w:pPr>
        <w:spacing w:after="0" w:line="360" w:lineRule="auto"/>
        <w:jc w:val="center"/>
        <w:rPr>
          <w:rFonts w:ascii="Times New Roman" w:hAnsi="Times New Roman" w:cs="Times New Roman"/>
          <w:b/>
          <w:sz w:val="32"/>
          <w:szCs w:val="32"/>
        </w:rPr>
      </w:pPr>
      <w:r w:rsidRPr="00974B60">
        <w:rPr>
          <w:rFonts w:ascii="Times New Roman" w:hAnsi="Times New Roman" w:cs="Times New Roman"/>
          <w:b/>
          <w:sz w:val="32"/>
          <w:szCs w:val="32"/>
        </w:rPr>
        <w:t>Conclusiones</w:t>
      </w:r>
    </w:p>
    <w:p w14:paraId="0DE3C33B" w14:textId="5B7F48BE" w:rsidR="00A04ADD" w:rsidRPr="00F3553D" w:rsidRDefault="006F78EA" w:rsidP="00974B60">
      <w:pPr>
        <w:spacing w:after="0" w:line="360" w:lineRule="auto"/>
        <w:jc w:val="both"/>
        <w:rPr>
          <w:rFonts w:ascii="Times New Roman" w:hAnsi="Times New Roman" w:cs="Times New Roman"/>
          <w:sz w:val="24"/>
          <w:szCs w:val="24"/>
        </w:rPr>
      </w:pPr>
      <w:r w:rsidRPr="00F3553D">
        <w:rPr>
          <w:rFonts w:ascii="Times New Roman" w:hAnsi="Times New Roman" w:cs="Times New Roman"/>
          <w:sz w:val="24"/>
          <w:szCs w:val="24"/>
        </w:rPr>
        <w:tab/>
      </w:r>
      <w:r w:rsidR="00A04ADD" w:rsidRPr="00A04ADD">
        <w:rPr>
          <w:rFonts w:ascii="Times New Roman" w:hAnsi="Times New Roman" w:cs="Times New Roman"/>
          <w:sz w:val="24"/>
          <w:szCs w:val="24"/>
        </w:rPr>
        <w:t xml:space="preserve">La gamificación incorpora cuatro características estructurales fundamentales: recompensas, estatus, logros y competencia. Durante la implementación de esta estrategia, los estudiantes mostraron un notable nivel de interacción y motivación. Al finalizar cada nivel del juego, era común que los participantes intercambiaran información sobre su progreso, compararan respuestas y consultaran al docente para determinar quién había obtenido el mejor desempeño dentro del grupo. </w:t>
      </w:r>
      <w:r w:rsidR="00A04ADD">
        <w:rPr>
          <w:rFonts w:ascii="Times New Roman" w:hAnsi="Times New Roman" w:cs="Times New Roman"/>
          <w:sz w:val="24"/>
          <w:szCs w:val="24"/>
        </w:rPr>
        <w:t>La gamificación como estrategia de aprendizaje</w:t>
      </w:r>
      <w:r w:rsidR="00A04ADD" w:rsidRPr="00A04ADD">
        <w:rPr>
          <w:rFonts w:ascii="Times New Roman" w:hAnsi="Times New Roman" w:cs="Times New Roman"/>
          <w:sz w:val="24"/>
          <w:szCs w:val="24"/>
        </w:rPr>
        <w:t xml:space="preserve"> favoreció la socialización</w:t>
      </w:r>
      <w:r w:rsidR="00A04ADD">
        <w:rPr>
          <w:rFonts w:ascii="Times New Roman" w:hAnsi="Times New Roman" w:cs="Times New Roman"/>
          <w:sz w:val="24"/>
          <w:szCs w:val="24"/>
        </w:rPr>
        <w:t xml:space="preserve">, la motivación intrínseca y participación activa de los estudiantes. </w:t>
      </w:r>
      <w:r w:rsidR="00A04ADD" w:rsidRPr="00A04ADD">
        <w:rPr>
          <w:rFonts w:ascii="Times New Roman" w:hAnsi="Times New Roman" w:cs="Times New Roman"/>
          <w:sz w:val="24"/>
          <w:szCs w:val="24"/>
        </w:rPr>
        <w:t>Esta dinámica incentivó la repetición voluntaria del juego con el objetivo de superar niveles, potenciar su rendimiento y poner a prueba tanto sus habilidades cognitivas como sus conocimientos técnicos.</w:t>
      </w:r>
    </w:p>
    <w:p w14:paraId="75C574A3" w14:textId="77777777" w:rsidR="00FF3F15" w:rsidRDefault="00FF3F15" w:rsidP="00974B60">
      <w:pPr>
        <w:spacing w:after="0" w:line="360" w:lineRule="auto"/>
        <w:ind w:firstLine="708"/>
        <w:jc w:val="both"/>
        <w:rPr>
          <w:rFonts w:ascii="Times New Roman" w:hAnsi="Times New Roman" w:cs="Times New Roman"/>
          <w:sz w:val="24"/>
          <w:szCs w:val="24"/>
        </w:rPr>
      </w:pPr>
      <w:r w:rsidRPr="00A04ADD">
        <w:rPr>
          <w:rFonts w:ascii="Times New Roman" w:hAnsi="Times New Roman" w:cs="Times New Roman"/>
          <w:sz w:val="24"/>
          <w:szCs w:val="24"/>
        </w:rPr>
        <w:t>En síntesis, los resultados obtenidos permiten afirmar que se cumplieron los objetivos planteados. Los videojuegos educativos demostraron ser eficaces no solo en la adquisición de conocimientos y el desarrollo de habilidades, sino también en la creación de entornos de aprendizaje lúdicos que favorecen la participación y el compromiso estudiantil. Además, este enfoque contribuye de forma significativa a mitigar el rezago educativo.</w:t>
      </w:r>
    </w:p>
    <w:p w14:paraId="331898FC" w14:textId="77777777" w:rsidR="001579F8" w:rsidRDefault="00FF3F15" w:rsidP="00974B60">
      <w:pPr>
        <w:spacing w:after="0" w:line="360" w:lineRule="auto"/>
        <w:ind w:firstLine="708"/>
        <w:jc w:val="both"/>
        <w:rPr>
          <w:rFonts w:ascii="Times New Roman" w:hAnsi="Times New Roman" w:cs="Times New Roman"/>
          <w:sz w:val="24"/>
          <w:szCs w:val="24"/>
        </w:rPr>
      </w:pPr>
      <w:r w:rsidRPr="00FF3F15">
        <w:rPr>
          <w:rFonts w:ascii="Times New Roman" w:hAnsi="Times New Roman" w:cs="Times New Roman"/>
          <w:sz w:val="24"/>
          <w:szCs w:val="24"/>
        </w:rPr>
        <w:t>En consecuencia, se destaca que la gamificación constituye una estrategia de creciente interés para la comunidad académica, especialmente en el ámbito de la educación en ingeniería, dado su potencial para mejorar la enseñanza y fomentar el aprendizaje significativo.</w:t>
      </w:r>
    </w:p>
    <w:p w14:paraId="5E316FE9" w14:textId="77777777" w:rsidR="00974B60" w:rsidRDefault="00974B60" w:rsidP="00974B60">
      <w:pPr>
        <w:spacing w:after="0" w:line="360" w:lineRule="auto"/>
        <w:ind w:firstLine="708"/>
        <w:jc w:val="both"/>
        <w:rPr>
          <w:rFonts w:ascii="Times New Roman" w:hAnsi="Times New Roman" w:cs="Times New Roman"/>
          <w:sz w:val="24"/>
          <w:szCs w:val="24"/>
        </w:rPr>
      </w:pPr>
    </w:p>
    <w:p w14:paraId="14B9B71F" w14:textId="77777777" w:rsidR="007B749F" w:rsidRDefault="007B749F" w:rsidP="00974B60">
      <w:pPr>
        <w:spacing w:after="0" w:line="360" w:lineRule="auto"/>
        <w:ind w:firstLine="708"/>
        <w:jc w:val="both"/>
        <w:rPr>
          <w:rFonts w:ascii="Times New Roman" w:hAnsi="Times New Roman" w:cs="Times New Roman"/>
          <w:sz w:val="24"/>
          <w:szCs w:val="24"/>
        </w:rPr>
      </w:pPr>
    </w:p>
    <w:p w14:paraId="70F88E3B" w14:textId="77777777" w:rsidR="007B749F" w:rsidRDefault="007B749F" w:rsidP="00974B60">
      <w:pPr>
        <w:spacing w:after="0" w:line="360" w:lineRule="auto"/>
        <w:ind w:firstLine="708"/>
        <w:jc w:val="both"/>
        <w:rPr>
          <w:rFonts w:ascii="Times New Roman" w:hAnsi="Times New Roman" w:cs="Times New Roman"/>
          <w:sz w:val="24"/>
          <w:szCs w:val="24"/>
        </w:rPr>
      </w:pPr>
    </w:p>
    <w:p w14:paraId="54F08410" w14:textId="77777777" w:rsidR="007B749F" w:rsidRDefault="007B749F" w:rsidP="00974B60">
      <w:pPr>
        <w:spacing w:after="0" w:line="360" w:lineRule="auto"/>
        <w:ind w:firstLine="708"/>
        <w:jc w:val="both"/>
        <w:rPr>
          <w:rFonts w:ascii="Times New Roman" w:hAnsi="Times New Roman" w:cs="Times New Roman"/>
          <w:sz w:val="24"/>
          <w:szCs w:val="24"/>
        </w:rPr>
      </w:pPr>
    </w:p>
    <w:p w14:paraId="51B1DA7B" w14:textId="77777777" w:rsidR="00DA291A" w:rsidRPr="00974B60" w:rsidRDefault="00DA291A" w:rsidP="00974B60">
      <w:pPr>
        <w:spacing w:after="0" w:line="360" w:lineRule="auto"/>
        <w:jc w:val="center"/>
        <w:rPr>
          <w:rFonts w:ascii="Times New Roman" w:hAnsi="Times New Roman" w:cs="Times New Roman"/>
          <w:b/>
          <w:sz w:val="28"/>
          <w:szCs w:val="28"/>
        </w:rPr>
      </w:pPr>
      <w:r w:rsidRPr="00974B60">
        <w:rPr>
          <w:rFonts w:ascii="Times New Roman" w:hAnsi="Times New Roman" w:cs="Times New Roman"/>
          <w:b/>
          <w:sz w:val="28"/>
          <w:szCs w:val="28"/>
        </w:rPr>
        <w:lastRenderedPageBreak/>
        <w:t>Líneas futuras de investigación</w:t>
      </w:r>
    </w:p>
    <w:p w14:paraId="2F177FD8" w14:textId="77777777" w:rsidR="007E5516" w:rsidRDefault="007E5516" w:rsidP="00974B60">
      <w:pPr>
        <w:spacing w:after="0" w:line="360" w:lineRule="auto"/>
        <w:ind w:firstLine="708"/>
        <w:jc w:val="both"/>
        <w:rPr>
          <w:rFonts w:ascii="Times New Roman" w:hAnsi="Times New Roman" w:cs="Times New Roman"/>
          <w:sz w:val="24"/>
          <w:szCs w:val="24"/>
        </w:rPr>
      </w:pPr>
      <w:r w:rsidRPr="007E5516">
        <w:rPr>
          <w:rFonts w:ascii="Times New Roman" w:hAnsi="Times New Roman" w:cs="Times New Roman"/>
          <w:sz w:val="24"/>
          <w:szCs w:val="24"/>
        </w:rPr>
        <w:t>Los resultados obtenidos sugieren una influencia positiva de la gamificación en el aula, especialmente en lo relativo a la motivación estudiantil. No obstante, se requieren estudios más profundos que analicen cómo los videojuegos inciden en contextos distintos, como la motivación en entornos laborales.</w:t>
      </w:r>
      <w:r>
        <w:rPr>
          <w:rFonts w:ascii="Times New Roman" w:hAnsi="Times New Roman" w:cs="Times New Roman"/>
          <w:sz w:val="24"/>
          <w:szCs w:val="24"/>
        </w:rPr>
        <w:t xml:space="preserve"> </w:t>
      </w:r>
      <w:r w:rsidRPr="007E5516">
        <w:rPr>
          <w:rFonts w:ascii="Times New Roman" w:hAnsi="Times New Roman" w:cs="Times New Roman"/>
          <w:sz w:val="24"/>
          <w:szCs w:val="24"/>
        </w:rPr>
        <w:t>En este contexto, también surgen nuevas líneas de investigación, como la exploración de mecanismos que podrían motivar a los estudiantes a desarrollar sus propios videojuegos.</w:t>
      </w:r>
    </w:p>
    <w:p w14:paraId="33904F2C" w14:textId="77777777" w:rsidR="007E5516" w:rsidRDefault="007E5516" w:rsidP="00974B60">
      <w:pPr>
        <w:spacing w:after="0" w:line="360" w:lineRule="auto"/>
        <w:ind w:firstLine="708"/>
        <w:jc w:val="both"/>
        <w:rPr>
          <w:rFonts w:ascii="Times New Roman" w:hAnsi="Times New Roman" w:cs="Times New Roman"/>
          <w:sz w:val="24"/>
          <w:szCs w:val="24"/>
        </w:rPr>
      </w:pPr>
      <w:r w:rsidRPr="007E5516">
        <w:rPr>
          <w:rFonts w:ascii="Times New Roman" w:hAnsi="Times New Roman" w:cs="Times New Roman"/>
          <w:sz w:val="24"/>
          <w:szCs w:val="24"/>
        </w:rPr>
        <w:t>La favorable recepción del videojuego por parte del alumnado también generó inquietudes sobre su desarrollo, lo cual abre una posible línea de investigación orientada a la enseñanza de programación aplicada al diseño de videojuegos.</w:t>
      </w:r>
      <w:r>
        <w:rPr>
          <w:rFonts w:ascii="Times New Roman" w:hAnsi="Times New Roman" w:cs="Times New Roman"/>
          <w:sz w:val="24"/>
          <w:szCs w:val="24"/>
        </w:rPr>
        <w:t xml:space="preserve"> </w:t>
      </w:r>
      <w:r w:rsidRPr="007E5516">
        <w:rPr>
          <w:rFonts w:ascii="Times New Roman" w:hAnsi="Times New Roman" w:cs="Times New Roman"/>
          <w:sz w:val="24"/>
          <w:szCs w:val="24"/>
        </w:rPr>
        <w:t>Entre las posibles líneas futuras destaca la enseñanza del lenguaje de programación C# mediante el desarrollo de videojuegos, empleando plataformas como Godot Engine. Esta propuesta permitiría vincular la adquisición de competencias técnicas con procesos creativos en el aula.</w:t>
      </w:r>
    </w:p>
    <w:p w14:paraId="423A0C52" w14:textId="77777777" w:rsidR="007E5516" w:rsidRDefault="007E5516" w:rsidP="00974B60">
      <w:pPr>
        <w:spacing w:after="0" w:line="360" w:lineRule="auto"/>
        <w:ind w:firstLine="708"/>
        <w:jc w:val="both"/>
        <w:rPr>
          <w:rFonts w:ascii="Times New Roman" w:hAnsi="Times New Roman" w:cs="Times New Roman"/>
          <w:sz w:val="24"/>
          <w:szCs w:val="24"/>
        </w:rPr>
      </w:pPr>
    </w:p>
    <w:p w14:paraId="47F78E9D" w14:textId="77777777" w:rsidR="000E04BC" w:rsidRPr="00974B60" w:rsidRDefault="000E04BC" w:rsidP="00974B60">
      <w:pPr>
        <w:spacing w:after="0" w:line="360" w:lineRule="auto"/>
        <w:jc w:val="center"/>
        <w:rPr>
          <w:rFonts w:ascii="Times New Roman" w:hAnsi="Times New Roman" w:cs="Times New Roman"/>
          <w:b/>
          <w:sz w:val="28"/>
          <w:szCs w:val="28"/>
        </w:rPr>
      </w:pPr>
      <w:r w:rsidRPr="00974B60">
        <w:rPr>
          <w:rFonts w:ascii="Times New Roman" w:hAnsi="Times New Roman" w:cs="Times New Roman"/>
          <w:b/>
          <w:sz w:val="28"/>
          <w:szCs w:val="28"/>
        </w:rPr>
        <w:t>Limitaciones del estudio</w:t>
      </w:r>
    </w:p>
    <w:p w14:paraId="7F26FB4B" w14:textId="77777777" w:rsidR="002D604F" w:rsidRDefault="00143C30" w:rsidP="00974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D604F" w:rsidRPr="002D604F">
        <w:rPr>
          <w:rFonts w:ascii="Times New Roman" w:hAnsi="Times New Roman" w:cs="Times New Roman"/>
          <w:sz w:val="24"/>
          <w:szCs w:val="24"/>
        </w:rPr>
        <w:t>Aunque la gamificación ha mostrado ser una estrategia eficaz para mejorar el aprovechamiento escolar, los resultados obtenidos no ofrecen evidencia concluyente sobre su impacto en la disminución de la deserción escolar</w:t>
      </w:r>
    </w:p>
    <w:p w14:paraId="1583596B" w14:textId="77777777" w:rsidR="002D604F" w:rsidRDefault="002D604F" w:rsidP="00974B60">
      <w:pPr>
        <w:spacing w:after="0" w:line="360" w:lineRule="auto"/>
        <w:ind w:firstLine="708"/>
        <w:jc w:val="both"/>
        <w:rPr>
          <w:rFonts w:ascii="Times New Roman" w:hAnsi="Times New Roman" w:cs="Times New Roman"/>
          <w:sz w:val="24"/>
          <w:szCs w:val="24"/>
        </w:rPr>
      </w:pPr>
      <w:r w:rsidRPr="002D604F">
        <w:rPr>
          <w:rFonts w:ascii="Times New Roman" w:hAnsi="Times New Roman" w:cs="Times New Roman"/>
          <w:sz w:val="24"/>
          <w:szCs w:val="24"/>
        </w:rPr>
        <w:t>Desde otra perspectiva, si bien la gamificación ha demostrado efectividad en el contexto del aula, aún se desconoce en qué medida esta estrategia puede mantenerse eficaz fuera de dicho entorno, especialmente considerando la presencia constante de distractores externos.</w:t>
      </w:r>
    </w:p>
    <w:p w14:paraId="6B0A2A5F" w14:textId="77777777" w:rsidR="002D604F" w:rsidRDefault="002D604F" w:rsidP="00974B60">
      <w:pPr>
        <w:spacing w:after="0" w:line="360" w:lineRule="auto"/>
        <w:ind w:firstLine="708"/>
        <w:jc w:val="both"/>
        <w:rPr>
          <w:rFonts w:ascii="Times New Roman" w:hAnsi="Times New Roman" w:cs="Times New Roman"/>
          <w:sz w:val="24"/>
          <w:szCs w:val="24"/>
        </w:rPr>
      </w:pPr>
      <w:r w:rsidRPr="002D604F">
        <w:rPr>
          <w:rFonts w:ascii="Times New Roman" w:hAnsi="Times New Roman" w:cs="Times New Roman"/>
          <w:sz w:val="24"/>
          <w:szCs w:val="24"/>
        </w:rPr>
        <w:t>Para fortalecer la validez de los hallazgos, se recomienda replicar el estudio en otros programas de licenciatura o en asignaturas básicas como matemáticas y física, donde históricamente se registran mayores índices de reprobación.</w:t>
      </w:r>
    </w:p>
    <w:p w14:paraId="79566252" w14:textId="77777777" w:rsidR="00974B60" w:rsidRDefault="00974B60" w:rsidP="00974B60">
      <w:pPr>
        <w:spacing w:after="0" w:line="360" w:lineRule="auto"/>
        <w:ind w:firstLine="708"/>
        <w:jc w:val="center"/>
        <w:rPr>
          <w:rFonts w:ascii="Times New Roman" w:hAnsi="Times New Roman" w:cs="Times New Roman"/>
          <w:b/>
          <w:sz w:val="24"/>
          <w:szCs w:val="24"/>
        </w:rPr>
      </w:pPr>
    </w:p>
    <w:p w14:paraId="000869D0" w14:textId="19AC12B5" w:rsidR="006028A6" w:rsidRDefault="00410321" w:rsidP="00974B60">
      <w:pPr>
        <w:spacing w:after="0"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Agradecimiento</w:t>
      </w:r>
    </w:p>
    <w:p w14:paraId="5DD0083C" w14:textId="77777777" w:rsidR="002D604F" w:rsidRDefault="002D604F" w:rsidP="00974B60">
      <w:pPr>
        <w:spacing w:after="0" w:line="360" w:lineRule="auto"/>
        <w:ind w:firstLine="708"/>
        <w:jc w:val="both"/>
        <w:rPr>
          <w:rFonts w:ascii="Times New Roman" w:hAnsi="Times New Roman" w:cs="Times New Roman"/>
          <w:sz w:val="24"/>
          <w:szCs w:val="24"/>
        </w:rPr>
      </w:pPr>
      <w:r w:rsidRPr="002D604F">
        <w:rPr>
          <w:rFonts w:ascii="Times New Roman" w:hAnsi="Times New Roman" w:cs="Times New Roman"/>
          <w:sz w:val="24"/>
          <w:szCs w:val="24"/>
        </w:rPr>
        <w:t>Los autores agradecen al Tecnológico Nacional de México, campus Campeche, por el respaldo brindado para el desarrollo de habilidades investigativas y la implementación de propuestas pedagógicas innovadoras en el aula.</w:t>
      </w:r>
    </w:p>
    <w:p w14:paraId="734C68B4" w14:textId="77777777" w:rsidR="007B749F" w:rsidRDefault="007B749F" w:rsidP="00974B60">
      <w:pPr>
        <w:spacing w:after="0" w:line="360" w:lineRule="auto"/>
        <w:ind w:firstLine="708"/>
        <w:jc w:val="both"/>
        <w:rPr>
          <w:rFonts w:ascii="Times New Roman" w:hAnsi="Times New Roman" w:cs="Times New Roman"/>
          <w:sz w:val="24"/>
          <w:szCs w:val="24"/>
        </w:rPr>
      </w:pPr>
    </w:p>
    <w:p w14:paraId="707B8958" w14:textId="77777777" w:rsidR="007B749F" w:rsidRDefault="007B749F" w:rsidP="00974B60">
      <w:pPr>
        <w:spacing w:after="0" w:line="360" w:lineRule="auto"/>
        <w:ind w:firstLine="708"/>
        <w:jc w:val="both"/>
        <w:rPr>
          <w:rFonts w:ascii="Times New Roman" w:hAnsi="Times New Roman" w:cs="Times New Roman"/>
          <w:sz w:val="24"/>
          <w:szCs w:val="24"/>
        </w:rPr>
      </w:pPr>
    </w:p>
    <w:p w14:paraId="10D8BE11" w14:textId="77777777" w:rsidR="002D604F" w:rsidRDefault="002D604F" w:rsidP="002C57B6">
      <w:pPr>
        <w:autoSpaceDE w:val="0"/>
        <w:autoSpaceDN w:val="0"/>
        <w:adjustRightInd w:val="0"/>
        <w:spacing w:after="0" w:line="240" w:lineRule="auto"/>
        <w:jc w:val="both"/>
        <w:rPr>
          <w:rFonts w:ascii="Times New Roman" w:hAnsi="Times New Roman" w:cs="Times New Roman"/>
          <w:sz w:val="24"/>
          <w:szCs w:val="24"/>
        </w:rPr>
      </w:pPr>
    </w:p>
    <w:p w14:paraId="355FD39D" w14:textId="34A501DE" w:rsidR="00472B85" w:rsidRPr="00974B60" w:rsidRDefault="00472B85" w:rsidP="00974B60">
      <w:pPr>
        <w:autoSpaceDE w:val="0"/>
        <w:autoSpaceDN w:val="0"/>
        <w:adjustRightInd w:val="0"/>
        <w:spacing w:after="0" w:line="360" w:lineRule="auto"/>
        <w:jc w:val="both"/>
        <w:rPr>
          <w:rFonts w:cstheme="minorHAnsi"/>
          <w:b/>
          <w:sz w:val="28"/>
          <w:szCs w:val="28"/>
        </w:rPr>
      </w:pPr>
      <w:r w:rsidRPr="00974B60">
        <w:rPr>
          <w:rFonts w:cstheme="minorHAnsi"/>
          <w:b/>
          <w:sz w:val="28"/>
          <w:szCs w:val="28"/>
        </w:rPr>
        <w:lastRenderedPageBreak/>
        <w:t>Referencias</w:t>
      </w:r>
    </w:p>
    <w:p w14:paraId="384605A1" w14:textId="77777777" w:rsidR="001579F8" w:rsidRDefault="001579F8" w:rsidP="00974B60">
      <w:pPr>
        <w:spacing w:after="0" w:line="360" w:lineRule="auto"/>
        <w:ind w:left="709" w:hanging="709"/>
        <w:jc w:val="both"/>
        <w:rPr>
          <w:rFonts w:ascii="Times New Roman" w:hAnsi="Times New Roman" w:cs="Times New Roman"/>
          <w:sz w:val="24"/>
          <w:szCs w:val="24"/>
        </w:rPr>
      </w:pPr>
      <w:r w:rsidRPr="005A0D70">
        <w:rPr>
          <w:rFonts w:ascii="Times New Roman" w:hAnsi="Times New Roman" w:cs="Times New Roman"/>
          <w:sz w:val="24"/>
          <w:szCs w:val="24"/>
        </w:rPr>
        <w:t>Acosta-Yela, Mayra Tatiana, Aguayo-Litardo, Josselyn Paola, Ancajima-Mena, Samuel David, &amp; Delgado-Ramírez, Jorge Cristopher. (2022). Recursos Educativos Basados en Gamificación. Revista Tecnológica-Educativa Docentes 2.0, 14(1), 28-35. Epub 16 de junio de 2023.https://doi.org/10.37843/rted.v14i1.297</w:t>
      </w:r>
    </w:p>
    <w:p w14:paraId="0C80B308" w14:textId="412D756B" w:rsidR="00DA4D98" w:rsidRPr="00DA4D98" w:rsidRDefault="00110F18" w:rsidP="00974B60">
      <w:pPr>
        <w:spacing w:after="0" w:line="360" w:lineRule="auto"/>
        <w:ind w:left="709" w:hanging="709"/>
        <w:jc w:val="both"/>
        <w:rPr>
          <w:rFonts w:ascii="Times New Roman" w:eastAsia="ArialMT" w:hAnsi="Times New Roman" w:cs="Times New Roman"/>
          <w:sz w:val="24"/>
          <w:szCs w:val="24"/>
        </w:rPr>
      </w:pPr>
      <w:r w:rsidRPr="00110F18">
        <w:rPr>
          <w:rFonts w:ascii="Times New Roman" w:eastAsia="ArialMT" w:hAnsi="Times New Roman" w:cs="Times New Roman"/>
          <w:sz w:val="24"/>
          <w:szCs w:val="24"/>
        </w:rPr>
        <w:t xml:space="preserve">Banfield, J., &amp; Wilkerson, B. (2014). Increasing student intrinsic motivation and self-efficacy through gamification pedagogy. </w:t>
      </w:r>
      <w:r w:rsidRPr="00110F18">
        <w:rPr>
          <w:rFonts w:ascii="Times New Roman" w:eastAsia="ArialMT" w:hAnsi="Times New Roman" w:cs="Times New Roman"/>
          <w:i/>
          <w:iCs/>
          <w:sz w:val="24"/>
          <w:szCs w:val="24"/>
        </w:rPr>
        <w:t>Contemporary Issues in Education Research, 7</w:t>
      </w:r>
      <w:r w:rsidRPr="00110F18">
        <w:rPr>
          <w:rFonts w:ascii="Times New Roman" w:eastAsia="ArialMT" w:hAnsi="Times New Roman" w:cs="Times New Roman"/>
          <w:sz w:val="24"/>
          <w:szCs w:val="24"/>
        </w:rPr>
        <w:t xml:space="preserve">(4), 291–298. </w:t>
      </w:r>
      <w:hyperlink r:id="rId11" w:tgtFrame="_new" w:history="1">
        <w:r w:rsidRPr="00110F18">
          <w:rPr>
            <w:rStyle w:val="Hipervnculo"/>
            <w:rFonts w:ascii="Times New Roman" w:eastAsia="ArialMT" w:hAnsi="Times New Roman" w:cs="Times New Roman"/>
            <w:sz w:val="24"/>
            <w:szCs w:val="24"/>
          </w:rPr>
          <w:t>https://doi.org/10.19030/cier.v7i4.8843</w:t>
        </w:r>
      </w:hyperlink>
    </w:p>
    <w:p w14:paraId="4060FCF8" w14:textId="77777777" w:rsidR="009A74C8" w:rsidRPr="00F3553D" w:rsidRDefault="00472B85" w:rsidP="00974B60">
      <w:pPr>
        <w:spacing w:after="0" w:line="360" w:lineRule="auto"/>
        <w:ind w:left="709" w:hanging="709"/>
        <w:jc w:val="both"/>
        <w:rPr>
          <w:rFonts w:ascii="Times New Roman" w:hAnsi="Times New Roman" w:cs="Times New Roman"/>
          <w:sz w:val="24"/>
          <w:szCs w:val="24"/>
        </w:rPr>
      </w:pPr>
      <w:r w:rsidRPr="00F3553D">
        <w:rPr>
          <w:rFonts w:ascii="Times New Roman" w:hAnsi="Times New Roman" w:cs="Times New Roman"/>
          <w:sz w:val="24"/>
          <w:szCs w:val="24"/>
        </w:rPr>
        <w:t>Boude, O.</w:t>
      </w:r>
      <w:r w:rsidR="009A74C8" w:rsidRPr="00F3553D">
        <w:rPr>
          <w:rFonts w:ascii="Times New Roman" w:hAnsi="Times New Roman" w:cs="Times New Roman"/>
          <w:sz w:val="24"/>
          <w:szCs w:val="24"/>
        </w:rPr>
        <w:t xml:space="preserve"> y Sarmiento, A. (2017). El reto de formar a profesores universitarios para integrar el aprendizaje móvil. Educación </w:t>
      </w:r>
      <w:r w:rsidR="007C1B02" w:rsidRPr="00F3553D">
        <w:rPr>
          <w:rFonts w:ascii="Times New Roman" w:hAnsi="Times New Roman" w:cs="Times New Roman"/>
          <w:sz w:val="24"/>
          <w:szCs w:val="24"/>
        </w:rPr>
        <w:t>Media</w:t>
      </w:r>
      <w:r w:rsidR="009A74C8" w:rsidRPr="00F3553D">
        <w:rPr>
          <w:rFonts w:ascii="Times New Roman" w:hAnsi="Times New Roman" w:cs="Times New Roman"/>
          <w:sz w:val="24"/>
          <w:szCs w:val="24"/>
        </w:rPr>
        <w:t xml:space="preserve"> Superior, 31(1), 61-77.</w:t>
      </w:r>
    </w:p>
    <w:p w14:paraId="174842EF" w14:textId="771F2EF7" w:rsidR="003827CE" w:rsidRPr="00110F18" w:rsidRDefault="00110F18" w:rsidP="00974B60">
      <w:pPr>
        <w:autoSpaceDE w:val="0"/>
        <w:autoSpaceDN w:val="0"/>
        <w:adjustRightInd w:val="0"/>
        <w:spacing w:after="0" w:line="360" w:lineRule="auto"/>
        <w:ind w:left="709" w:hanging="709"/>
        <w:jc w:val="both"/>
        <w:rPr>
          <w:rFonts w:ascii="Times New Roman" w:eastAsia="ArialMT" w:hAnsi="Times New Roman" w:cs="Times New Roman"/>
          <w:color w:val="000000" w:themeColor="text1"/>
          <w:sz w:val="24"/>
          <w:szCs w:val="24"/>
        </w:rPr>
      </w:pPr>
      <w:r w:rsidRPr="00110F18">
        <w:rPr>
          <w:rFonts w:ascii="Times New Roman" w:eastAsia="ArialMT" w:hAnsi="Times New Roman" w:cs="Times New Roman"/>
          <w:color w:val="000000" w:themeColor="text1"/>
          <w:sz w:val="24"/>
          <w:szCs w:val="24"/>
        </w:rPr>
        <w:t xml:space="preserve">Denny, P. (2013). The effect of virtual achievements on student engagement. En </w:t>
      </w:r>
      <w:r w:rsidRPr="00110F18">
        <w:rPr>
          <w:rFonts w:ascii="Times New Roman" w:eastAsia="ArialMT" w:hAnsi="Times New Roman" w:cs="Times New Roman"/>
          <w:i/>
          <w:iCs/>
          <w:color w:val="000000" w:themeColor="text1"/>
          <w:sz w:val="24"/>
          <w:szCs w:val="24"/>
        </w:rPr>
        <w:t>Proceedings of the SIGCHI Conference on Human Factors in Computing Systems</w:t>
      </w:r>
      <w:r w:rsidRPr="00110F18">
        <w:rPr>
          <w:rFonts w:ascii="Times New Roman" w:eastAsia="ArialMT" w:hAnsi="Times New Roman" w:cs="Times New Roman"/>
          <w:color w:val="000000" w:themeColor="text1"/>
          <w:sz w:val="24"/>
          <w:szCs w:val="24"/>
        </w:rPr>
        <w:t xml:space="preserve"> (pp. 763–772). ACM. https://doi.org/10.1145/2470654.2470763</w:t>
      </w:r>
    </w:p>
    <w:p w14:paraId="331E0D46" w14:textId="0DFDA30C" w:rsidR="00F0609E" w:rsidRPr="00F3553D" w:rsidRDefault="00110F18" w:rsidP="00974B60">
      <w:pPr>
        <w:spacing w:after="0" w:line="360" w:lineRule="auto"/>
        <w:ind w:left="709" w:hanging="709"/>
        <w:jc w:val="both"/>
        <w:rPr>
          <w:rFonts w:ascii="Times New Roman" w:hAnsi="Times New Roman" w:cs="Times New Roman"/>
          <w:sz w:val="24"/>
          <w:szCs w:val="24"/>
        </w:rPr>
      </w:pPr>
      <w:r w:rsidRPr="00110F18">
        <w:rPr>
          <w:rFonts w:ascii="Times New Roman" w:hAnsi="Times New Roman" w:cs="Times New Roman"/>
          <w:noProof/>
          <w:sz w:val="24"/>
          <w:szCs w:val="24"/>
        </w:rPr>
        <w:t xml:space="preserve">Deterding, S., Khaled, R., Nacke, L. E., &amp; Dixon, D. (2011). Gamification: Toward a definition. En </w:t>
      </w:r>
      <w:r w:rsidRPr="00110F18">
        <w:rPr>
          <w:rFonts w:ascii="Times New Roman" w:hAnsi="Times New Roman" w:cs="Times New Roman"/>
          <w:i/>
          <w:iCs/>
          <w:noProof/>
          <w:sz w:val="24"/>
          <w:szCs w:val="24"/>
        </w:rPr>
        <w:t>CHI 2011 Workshop on Gamification: Using Game Design Elements in Non-Game Contexts</w:t>
      </w:r>
      <w:r w:rsidRPr="00110F18">
        <w:rPr>
          <w:rFonts w:ascii="Times New Roman" w:hAnsi="Times New Roman" w:cs="Times New Roman"/>
          <w:noProof/>
          <w:sz w:val="24"/>
          <w:szCs w:val="24"/>
        </w:rPr>
        <w:t xml:space="preserve">, Vancouver, BC, Canada. </w:t>
      </w:r>
      <w:hyperlink r:id="rId12" w:tgtFrame="_new" w:history="1">
        <w:r w:rsidRPr="00110F18">
          <w:rPr>
            <w:rStyle w:val="Hipervnculo"/>
            <w:rFonts w:ascii="Times New Roman" w:hAnsi="Times New Roman" w:cs="Times New Roman"/>
            <w:noProof/>
            <w:sz w:val="24"/>
            <w:szCs w:val="24"/>
          </w:rPr>
          <w:t>https://www.researchgate.net/publication/303018696_Gamification_Toward_a_definition</w:t>
        </w:r>
      </w:hyperlink>
      <w:r w:rsidR="007C1B02" w:rsidRPr="00F3553D">
        <w:rPr>
          <w:rFonts w:ascii="Times New Roman" w:hAnsi="Times New Roman" w:cs="Times New Roman"/>
          <w:sz w:val="24"/>
          <w:szCs w:val="24"/>
        </w:rPr>
        <w:t xml:space="preserve">Dupuy, </w:t>
      </w:r>
      <w:r w:rsidR="003B6EAB" w:rsidRPr="00F3553D">
        <w:rPr>
          <w:rFonts w:ascii="Times New Roman" w:hAnsi="Times New Roman" w:cs="Times New Roman"/>
          <w:sz w:val="24"/>
          <w:szCs w:val="24"/>
        </w:rPr>
        <w:t>M. y Gómez, L.  (Eds.)  (2022). Con</w:t>
      </w:r>
      <w:r w:rsidR="000C3703" w:rsidRPr="00F3553D">
        <w:rPr>
          <w:rFonts w:ascii="Times New Roman" w:hAnsi="Times New Roman" w:cs="Times New Roman"/>
          <w:sz w:val="24"/>
          <w:szCs w:val="24"/>
        </w:rPr>
        <w:t>versaciones sobre juego y jugar,</w:t>
      </w:r>
      <w:r w:rsidR="003B6EAB" w:rsidRPr="00F3553D">
        <w:rPr>
          <w:rFonts w:ascii="Times New Roman" w:hAnsi="Times New Roman" w:cs="Times New Roman"/>
          <w:sz w:val="24"/>
          <w:szCs w:val="24"/>
        </w:rPr>
        <w:t xml:space="preserve"> derecho, enseñanza y territorio escolar. </w:t>
      </w:r>
      <w:r w:rsidR="000C3703" w:rsidRPr="00F3553D">
        <w:rPr>
          <w:rFonts w:ascii="Times New Roman" w:hAnsi="Times New Roman" w:cs="Times New Roman"/>
          <w:sz w:val="24"/>
          <w:szCs w:val="24"/>
        </w:rPr>
        <w:t>Ciudad Autónoma de Buenos Aires,</w:t>
      </w:r>
      <w:r w:rsidR="003B6EAB" w:rsidRPr="00F3553D">
        <w:rPr>
          <w:rFonts w:ascii="Times New Roman" w:hAnsi="Times New Roman" w:cs="Times New Roman"/>
          <w:sz w:val="24"/>
          <w:szCs w:val="24"/>
        </w:rPr>
        <w:t xml:space="preserve"> Universidad de Flores. En Memoria Académica. Disponible en: </w:t>
      </w:r>
      <w:hyperlink r:id="rId13" w:history="1">
        <w:r w:rsidR="00821763" w:rsidRPr="00F3553D">
          <w:rPr>
            <w:rStyle w:val="Hipervnculo"/>
            <w:rFonts w:ascii="Times New Roman" w:hAnsi="Times New Roman" w:cs="Times New Roman"/>
            <w:sz w:val="24"/>
            <w:szCs w:val="24"/>
          </w:rPr>
          <w:t>https://www.memoria.fahce.unlp.edu.ar/libros/pm.5956/pm.5956.pdf</w:t>
        </w:r>
      </w:hyperlink>
    </w:p>
    <w:p w14:paraId="6AE16473" w14:textId="053CA072" w:rsidR="00530699" w:rsidRDefault="00110F18" w:rsidP="00974B60">
      <w:pPr>
        <w:spacing w:after="0" w:line="360" w:lineRule="auto"/>
        <w:ind w:left="709" w:hanging="709"/>
        <w:jc w:val="both"/>
        <w:rPr>
          <w:rFonts w:ascii="Times New Roman" w:hAnsi="Times New Roman" w:cs="Times New Roman"/>
          <w:sz w:val="24"/>
          <w:szCs w:val="24"/>
        </w:rPr>
      </w:pPr>
      <w:r w:rsidRPr="00110F18">
        <w:rPr>
          <w:rFonts w:ascii="Times New Roman" w:hAnsi="Times New Roman" w:cs="Times New Roman"/>
          <w:sz w:val="24"/>
          <w:szCs w:val="24"/>
        </w:rPr>
        <w:t xml:space="preserve">Gil-Quintana, J., &amp; Prieto Jurado, E. (2020). La realidad de la gamificación en educación primaria: Estudio multicaso de centros educativos españoles. </w:t>
      </w:r>
      <w:r w:rsidRPr="00110F18">
        <w:rPr>
          <w:rFonts w:ascii="Times New Roman" w:hAnsi="Times New Roman" w:cs="Times New Roman"/>
          <w:i/>
          <w:iCs/>
          <w:sz w:val="24"/>
          <w:szCs w:val="24"/>
        </w:rPr>
        <w:t>Perfiles Educativos, 42</w:t>
      </w:r>
      <w:r w:rsidRPr="00110F18">
        <w:rPr>
          <w:rFonts w:ascii="Times New Roman" w:hAnsi="Times New Roman" w:cs="Times New Roman"/>
          <w:sz w:val="24"/>
          <w:szCs w:val="24"/>
        </w:rPr>
        <w:t xml:space="preserve">(168), 107–123. </w:t>
      </w:r>
      <w:hyperlink r:id="rId14" w:tgtFrame="_new" w:history="1">
        <w:r w:rsidRPr="00110F18">
          <w:rPr>
            <w:rStyle w:val="Hipervnculo"/>
            <w:rFonts w:ascii="Times New Roman" w:hAnsi="Times New Roman" w:cs="Times New Roman"/>
            <w:sz w:val="24"/>
            <w:szCs w:val="24"/>
          </w:rPr>
          <w:t>https://doi.org/10.22201/iisue.24486167e.2020.168.59173</w:t>
        </w:r>
      </w:hyperlink>
      <w:r w:rsidR="00530699" w:rsidRPr="00530699">
        <w:rPr>
          <w:rFonts w:ascii="Times New Roman" w:hAnsi="Times New Roman" w:cs="Times New Roman"/>
          <w:sz w:val="24"/>
          <w:szCs w:val="24"/>
        </w:rPr>
        <w:t>Hattie, J. (2012) Visible learning for teachers. Routledge</w:t>
      </w:r>
      <w:r w:rsidR="00530699">
        <w:rPr>
          <w:rFonts w:ascii="Times New Roman" w:hAnsi="Times New Roman" w:cs="Times New Roman"/>
          <w:sz w:val="24"/>
          <w:szCs w:val="24"/>
        </w:rPr>
        <w:t>.</w:t>
      </w:r>
    </w:p>
    <w:p w14:paraId="63D77501" w14:textId="77777777" w:rsidR="00A81016" w:rsidRDefault="00A81016" w:rsidP="00974B60">
      <w:pPr>
        <w:spacing w:after="0" w:line="360" w:lineRule="auto"/>
        <w:ind w:left="709" w:hanging="709"/>
        <w:jc w:val="both"/>
        <w:rPr>
          <w:rFonts w:ascii="Times New Roman" w:hAnsi="Times New Roman" w:cs="Times New Roman"/>
          <w:sz w:val="24"/>
          <w:szCs w:val="24"/>
        </w:rPr>
      </w:pPr>
      <w:r w:rsidRPr="00A81016">
        <w:rPr>
          <w:rFonts w:ascii="Times New Roman" w:hAnsi="Times New Roman" w:cs="Times New Roman"/>
          <w:sz w:val="24"/>
          <w:szCs w:val="24"/>
        </w:rPr>
        <w:t>Hernández-Sampieri, R. &amp; Mendoza, C (2018). </w:t>
      </w:r>
      <w:r w:rsidRPr="003413D9">
        <w:rPr>
          <w:rFonts w:ascii="Times New Roman" w:hAnsi="Times New Roman" w:cs="Times New Roman"/>
          <w:i/>
          <w:sz w:val="24"/>
          <w:szCs w:val="24"/>
        </w:rPr>
        <w:t>Metodología de la investigación. Las rutas cuantitativa, cualitativa y mixta, Ciudad de México</w:t>
      </w:r>
      <w:r w:rsidRPr="00A81016">
        <w:rPr>
          <w:rFonts w:ascii="Times New Roman" w:hAnsi="Times New Roman" w:cs="Times New Roman"/>
          <w:sz w:val="24"/>
          <w:szCs w:val="24"/>
        </w:rPr>
        <w:t>, México: Ed</w:t>
      </w:r>
      <w:r w:rsidR="003413D9">
        <w:rPr>
          <w:rFonts w:ascii="Times New Roman" w:hAnsi="Times New Roman" w:cs="Times New Roman"/>
          <w:sz w:val="24"/>
          <w:szCs w:val="24"/>
        </w:rPr>
        <w:t>itorial Mc Graw Hill Education</w:t>
      </w:r>
      <w:r w:rsidRPr="00A81016">
        <w:rPr>
          <w:rFonts w:ascii="Times New Roman" w:hAnsi="Times New Roman" w:cs="Times New Roman"/>
          <w:sz w:val="24"/>
          <w:szCs w:val="24"/>
        </w:rPr>
        <w:t>.</w:t>
      </w:r>
    </w:p>
    <w:p w14:paraId="5BB0907C" w14:textId="77777777" w:rsidR="006A7339" w:rsidRPr="00F3553D" w:rsidRDefault="006A7339" w:rsidP="00974B60">
      <w:pPr>
        <w:spacing w:after="0" w:line="360" w:lineRule="auto"/>
        <w:ind w:left="709" w:hanging="709"/>
        <w:jc w:val="both"/>
        <w:rPr>
          <w:rFonts w:ascii="Times New Roman" w:hAnsi="Times New Roman" w:cs="Times New Roman"/>
          <w:sz w:val="24"/>
          <w:szCs w:val="24"/>
        </w:rPr>
      </w:pPr>
      <w:r w:rsidRPr="00F3553D">
        <w:rPr>
          <w:rFonts w:ascii="Times New Roman" w:hAnsi="Times New Roman" w:cs="Times New Roman"/>
          <w:sz w:val="24"/>
          <w:szCs w:val="24"/>
        </w:rPr>
        <w:t>Kenny, R., y McDaniel, R. (2011). The role teachers’ expectations and value assessments of video games play in their adopting and integrating them into their classrooms. British Journal of Educational Technology, 42(2), 197-213.</w:t>
      </w:r>
    </w:p>
    <w:p w14:paraId="6CB5C465" w14:textId="27DD637A" w:rsidR="003122D1" w:rsidRDefault="00110F18" w:rsidP="00974B60">
      <w:pPr>
        <w:pStyle w:val="Default"/>
        <w:spacing w:line="360" w:lineRule="auto"/>
        <w:ind w:left="709" w:hanging="709"/>
        <w:jc w:val="both"/>
        <w:rPr>
          <w:color w:val="auto"/>
        </w:rPr>
      </w:pPr>
      <w:r w:rsidRPr="00110F18">
        <w:rPr>
          <w:color w:val="auto"/>
        </w:rPr>
        <w:t xml:space="preserve">Landers, R. N., &amp; Callan, R. C. (2011). Casual social games as serious games: The psychology of gamification in undergraduate education and employee training. En M. </w:t>
      </w:r>
      <w:r w:rsidRPr="00110F18">
        <w:rPr>
          <w:color w:val="auto"/>
        </w:rPr>
        <w:lastRenderedPageBreak/>
        <w:t xml:space="preserve">Ma, A. Oikonomou, &amp; L. C. Jain (Eds.), </w:t>
      </w:r>
      <w:r w:rsidRPr="00110F18">
        <w:rPr>
          <w:i/>
          <w:iCs/>
          <w:color w:val="auto"/>
        </w:rPr>
        <w:t>Serious games and edutainment applications</w:t>
      </w:r>
      <w:r w:rsidRPr="00110F18">
        <w:rPr>
          <w:color w:val="auto"/>
        </w:rPr>
        <w:t xml:space="preserve"> (pp. 399–423). Springer. </w:t>
      </w:r>
      <w:hyperlink r:id="rId15" w:tgtFrame="_new" w:history="1">
        <w:r w:rsidRPr="00110F18">
          <w:rPr>
            <w:rStyle w:val="Hipervnculo"/>
          </w:rPr>
          <w:t>https://doi.org/10.1007/978-1-4471-2161-9_20</w:t>
        </w:r>
      </w:hyperlink>
    </w:p>
    <w:p w14:paraId="143C4AFC" w14:textId="77777777" w:rsidR="004F691E" w:rsidRDefault="00E15331" w:rsidP="00974B60">
      <w:pPr>
        <w:pStyle w:val="Default"/>
        <w:spacing w:line="360" w:lineRule="auto"/>
        <w:ind w:left="709" w:hanging="709"/>
        <w:jc w:val="both"/>
      </w:pPr>
      <w:r>
        <w:t>Marin Díaz,</w:t>
      </w:r>
      <w:r w:rsidR="00D248D1" w:rsidRPr="00F3553D">
        <w:t xml:space="preserve"> V. (</w:t>
      </w:r>
      <w:r w:rsidR="00F3553D" w:rsidRPr="00F3553D">
        <w:t>2015).</w:t>
      </w:r>
      <w:r>
        <w:t xml:space="preserve"> La Gamificación educativa. Una alternativa para la enseñanza creativa.</w:t>
      </w:r>
      <w:r w:rsidR="00F3553D" w:rsidRPr="00F3553D">
        <w:t xml:space="preserve"> </w:t>
      </w:r>
      <w:r w:rsidR="00F3553D" w:rsidRPr="00E15331">
        <w:rPr>
          <w:i/>
        </w:rPr>
        <w:t>Digital Education</w:t>
      </w:r>
      <w:r>
        <w:t xml:space="preserve"> Review</w:t>
      </w:r>
      <w:r w:rsidR="00CA2C19">
        <w:t>, 27</w:t>
      </w:r>
      <w:r w:rsidR="00F3553D" w:rsidRPr="00F3553D">
        <w:t>.</w:t>
      </w:r>
    </w:p>
    <w:p w14:paraId="157B1310" w14:textId="315928EE" w:rsidR="004F691E" w:rsidRDefault="004F691E" w:rsidP="00974B60">
      <w:pPr>
        <w:pStyle w:val="Default"/>
        <w:spacing w:line="360" w:lineRule="auto"/>
        <w:ind w:left="709" w:hanging="709"/>
        <w:jc w:val="both"/>
      </w:pPr>
      <w:hyperlink r:id="rId16" w:history="1">
        <w:r w:rsidRPr="006B6ADC">
          <w:rPr>
            <w:rStyle w:val="Hipervnculo"/>
          </w:rPr>
          <w:t>https://revistes.ub.edu/index.php/der/article/view/13433/pdf</w:t>
        </w:r>
      </w:hyperlink>
    </w:p>
    <w:p w14:paraId="2D9705D6" w14:textId="77777777" w:rsidR="001579F8" w:rsidRDefault="001579F8" w:rsidP="00974B60">
      <w:pPr>
        <w:spacing w:after="0" w:line="360" w:lineRule="auto"/>
        <w:ind w:left="709" w:hanging="709"/>
        <w:jc w:val="both"/>
        <w:rPr>
          <w:rFonts w:ascii="Times New Roman" w:hAnsi="Times New Roman" w:cs="Times New Roman"/>
          <w:sz w:val="24"/>
          <w:szCs w:val="24"/>
        </w:rPr>
      </w:pPr>
      <w:r w:rsidRPr="004F1C80">
        <w:rPr>
          <w:rFonts w:ascii="Times New Roman" w:hAnsi="Times New Roman" w:cs="Times New Roman"/>
          <w:sz w:val="24"/>
          <w:szCs w:val="24"/>
        </w:rPr>
        <w:t xml:space="preserve">Martínez Villalobos, Gustavo, &amp; Ríos Herrera, John Fredy. (2019). Gamificación como estrategia de aprendizaje en la formación de estudiantes de Ingeniería. Estudios pedagógicos (Valdivia), 45(3), 115-125. </w:t>
      </w:r>
      <w:hyperlink r:id="rId17" w:history="1">
        <w:r w:rsidRPr="00293A8F">
          <w:rPr>
            <w:rStyle w:val="Hipervnculo"/>
            <w:rFonts w:ascii="Times New Roman" w:hAnsi="Times New Roman" w:cs="Times New Roman"/>
            <w:sz w:val="24"/>
            <w:szCs w:val="24"/>
          </w:rPr>
          <w:t>https://dx.doi.org/10.4067/S0718-07052019000300115</w:t>
        </w:r>
      </w:hyperlink>
    </w:p>
    <w:p w14:paraId="5539E89B" w14:textId="77777777" w:rsidR="00110F18" w:rsidRDefault="00110F18" w:rsidP="00974B60">
      <w:pPr>
        <w:spacing w:after="0" w:line="360" w:lineRule="auto"/>
        <w:ind w:left="709" w:hanging="709"/>
        <w:jc w:val="both"/>
        <w:rPr>
          <w:rFonts w:ascii="Times New Roman" w:hAnsi="Times New Roman" w:cs="Times New Roman"/>
          <w:noProof/>
          <w:sz w:val="24"/>
          <w:szCs w:val="24"/>
          <w:lang w:val="es-ES"/>
        </w:rPr>
      </w:pPr>
      <w:r w:rsidRPr="00110F18">
        <w:rPr>
          <w:rFonts w:ascii="Times New Roman" w:hAnsi="Times New Roman" w:cs="Times New Roman"/>
          <w:noProof/>
          <w:sz w:val="24"/>
          <w:szCs w:val="24"/>
        </w:rPr>
        <w:t xml:space="preserve">Reigeluth, C. M. (2016). </w:t>
      </w:r>
      <w:r w:rsidRPr="00110F18">
        <w:rPr>
          <w:rFonts w:ascii="Times New Roman" w:hAnsi="Times New Roman" w:cs="Times New Roman"/>
          <w:i/>
          <w:iCs/>
          <w:noProof/>
          <w:sz w:val="24"/>
          <w:szCs w:val="24"/>
        </w:rPr>
        <w:t>Teoría instruccional y tecnología para el nuevo paradigma de la educación</w:t>
      </w:r>
      <w:r w:rsidRPr="00110F18">
        <w:rPr>
          <w:rFonts w:ascii="Times New Roman" w:hAnsi="Times New Roman" w:cs="Times New Roman"/>
          <w:noProof/>
          <w:sz w:val="24"/>
          <w:szCs w:val="24"/>
        </w:rPr>
        <w:t xml:space="preserve">. </w:t>
      </w:r>
      <w:r w:rsidRPr="00110F18">
        <w:rPr>
          <w:rFonts w:ascii="Times New Roman" w:hAnsi="Times New Roman" w:cs="Times New Roman"/>
          <w:i/>
          <w:iCs/>
          <w:noProof/>
          <w:sz w:val="24"/>
          <w:szCs w:val="24"/>
        </w:rPr>
        <w:t>RED. Revista de Educación a Distancia, (50)</w:t>
      </w:r>
      <w:r w:rsidRPr="00110F18">
        <w:rPr>
          <w:rFonts w:ascii="Times New Roman" w:hAnsi="Times New Roman" w:cs="Times New Roman"/>
          <w:noProof/>
          <w:sz w:val="24"/>
          <w:szCs w:val="24"/>
        </w:rPr>
        <w:t xml:space="preserve">, 1–20. </w:t>
      </w:r>
      <w:hyperlink r:id="rId18" w:tgtFrame="_new" w:history="1">
        <w:r w:rsidRPr="00110F18">
          <w:rPr>
            <w:rStyle w:val="Hipervnculo"/>
            <w:rFonts w:ascii="Times New Roman" w:hAnsi="Times New Roman" w:cs="Times New Roman"/>
            <w:noProof/>
            <w:sz w:val="24"/>
            <w:szCs w:val="24"/>
          </w:rPr>
          <w:t>https://www.redalyc.org/articulo.oa?id=54746291002</w:t>
        </w:r>
      </w:hyperlink>
    </w:p>
    <w:p w14:paraId="00B4C844" w14:textId="77777777" w:rsidR="00110F18" w:rsidRDefault="00110F18" w:rsidP="00974B60">
      <w:pPr>
        <w:autoSpaceDE w:val="0"/>
        <w:autoSpaceDN w:val="0"/>
        <w:adjustRightInd w:val="0"/>
        <w:spacing w:after="0" w:line="360" w:lineRule="auto"/>
        <w:ind w:left="709" w:hanging="709"/>
        <w:jc w:val="both"/>
        <w:rPr>
          <w:rFonts w:ascii="Times New Roman" w:hAnsi="Times New Roman" w:cs="Times New Roman"/>
          <w:noProof/>
          <w:sz w:val="24"/>
          <w:szCs w:val="24"/>
          <w:lang w:val="es-ES"/>
        </w:rPr>
      </w:pPr>
      <w:r w:rsidRPr="00110F18">
        <w:rPr>
          <w:rFonts w:ascii="Times New Roman" w:hAnsi="Times New Roman" w:cs="Times New Roman"/>
          <w:noProof/>
          <w:sz w:val="24"/>
          <w:szCs w:val="24"/>
        </w:rPr>
        <w:t xml:space="preserve">Rivoir, A., &amp; Morales, M. (2019). </w:t>
      </w:r>
      <w:r w:rsidRPr="00110F18">
        <w:rPr>
          <w:rFonts w:ascii="Times New Roman" w:hAnsi="Times New Roman" w:cs="Times New Roman"/>
          <w:i/>
          <w:iCs/>
          <w:noProof/>
          <w:sz w:val="24"/>
          <w:szCs w:val="24"/>
        </w:rPr>
        <w:t>Tecnologías digitales: Miradas críticas de la apropiación en América Latina</w:t>
      </w:r>
      <w:r w:rsidRPr="00110F18">
        <w:rPr>
          <w:rFonts w:ascii="Times New Roman" w:hAnsi="Times New Roman" w:cs="Times New Roman"/>
          <w:noProof/>
          <w:sz w:val="24"/>
          <w:szCs w:val="24"/>
        </w:rPr>
        <w:t xml:space="preserve">. Buenos Aires: Consejo Latinoamericano de Ciencias Sociales (CLACSO). </w:t>
      </w:r>
      <w:hyperlink r:id="rId19" w:tgtFrame="_new" w:history="1">
        <w:r w:rsidRPr="00110F18">
          <w:rPr>
            <w:rStyle w:val="Hipervnculo"/>
            <w:rFonts w:ascii="Times New Roman" w:hAnsi="Times New Roman" w:cs="Times New Roman"/>
            <w:noProof/>
            <w:sz w:val="24"/>
            <w:szCs w:val="24"/>
          </w:rPr>
          <w:t>https://biblioteca.clacso.edu.ar/clacso/se/20191128031455/Tecnologias-digitales.pdf</w:t>
        </w:r>
      </w:hyperlink>
    </w:p>
    <w:p w14:paraId="2277926B" w14:textId="430C3AF4" w:rsidR="00F2579C" w:rsidRDefault="00110F18"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r w:rsidRPr="00110F18">
        <w:rPr>
          <w:rFonts w:ascii="Times New Roman" w:hAnsi="Times New Roman" w:cs="Times New Roman"/>
          <w:noProof/>
          <w:sz w:val="24"/>
          <w:szCs w:val="24"/>
        </w:rPr>
        <w:t xml:space="preserve">Zichermann, G., &amp; Cunningham, C. (2011). </w:t>
      </w:r>
      <w:r w:rsidRPr="00110F18">
        <w:rPr>
          <w:rFonts w:ascii="Times New Roman" w:hAnsi="Times New Roman" w:cs="Times New Roman"/>
          <w:i/>
          <w:iCs/>
          <w:noProof/>
          <w:sz w:val="24"/>
          <w:szCs w:val="24"/>
        </w:rPr>
        <w:t>Gamification by design: Implementing game mechanics in web and mobile apps</w:t>
      </w:r>
      <w:r w:rsidRPr="00110F18">
        <w:rPr>
          <w:rFonts w:ascii="Times New Roman" w:hAnsi="Times New Roman" w:cs="Times New Roman"/>
          <w:noProof/>
          <w:sz w:val="24"/>
          <w:szCs w:val="24"/>
        </w:rPr>
        <w:t>. Sebastopol, CA: O’Reilly Media.</w:t>
      </w:r>
    </w:p>
    <w:p w14:paraId="2ECC85C5" w14:textId="77777777" w:rsidR="00755437" w:rsidRDefault="00755437"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105F2764"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443BFC6E"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2F3D2B28"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0DDE1652"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6F1671B0"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67C605C1"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16AF5ED2"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73A2F2E1"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0F1B95D1"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689DA249"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5F2177AF"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77641D19"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3548F8C0"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65670034"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p w14:paraId="5A7EBB29" w14:textId="77777777" w:rsidR="007B749F" w:rsidRDefault="007B749F" w:rsidP="00974B60">
      <w:pPr>
        <w:autoSpaceDE w:val="0"/>
        <w:autoSpaceDN w:val="0"/>
        <w:adjustRightInd w:val="0"/>
        <w:spacing w:after="0" w:line="360" w:lineRule="auto"/>
        <w:ind w:left="709" w:hanging="709"/>
        <w:jc w:val="both"/>
        <w:rPr>
          <w:rFonts w:ascii="Times New Roman" w:hAnsi="Times New Roman" w:cs="Times New Roman"/>
          <w:noProof/>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55437" w:rsidRPr="00755437" w14:paraId="3B581609" w14:textId="77777777" w:rsidTr="00755437">
        <w:trPr>
          <w:jc w:val="center"/>
        </w:trPr>
        <w:tc>
          <w:tcPr>
            <w:tcW w:w="3045" w:type="dxa"/>
            <w:shd w:val="clear" w:color="auto" w:fill="auto"/>
            <w:tcMar>
              <w:top w:w="100" w:type="dxa"/>
              <w:left w:w="100" w:type="dxa"/>
              <w:bottom w:w="100" w:type="dxa"/>
              <w:right w:w="100" w:type="dxa"/>
            </w:tcMar>
          </w:tcPr>
          <w:p w14:paraId="7CC8866A" w14:textId="77777777" w:rsidR="00755437" w:rsidRPr="00755437" w:rsidRDefault="00755437" w:rsidP="00F91988">
            <w:pPr>
              <w:pStyle w:val="Ttulo3"/>
              <w:widowControl w:val="0"/>
              <w:spacing w:before="0" w:line="240" w:lineRule="auto"/>
              <w:ind w:left="0"/>
              <w:rPr>
                <w:rFonts w:ascii="Times New Roman" w:hAnsi="Times New Roman" w:cs="Times New Roman"/>
                <w:b w:val="0"/>
                <w:bCs/>
                <w:color w:val="auto"/>
                <w:lang w:val="es-MX"/>
              </w:rPr>
            </w:pPr>
            <w:r w:rsidRPr="00755437">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33D9888B" w14:textId="1F45B1E2" w:rsidR="00755437" w:rsidRPr="00755437" w:rsidRDefault="00755437" w:rsidP="00F91988">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755437" w:rsidRPr="00755437" w14:paraId="34099A78" w14:textId="77777777" w:rsidTr="00755437">
        <w:trPr>
          <w:jc w:val="center"/>
        </w:trPr>
        <w:tc>
          <w:tcPr>
            <w:tcW w:w="3045" w:type="dxa"/>
            <w:shd w:val="clear" w:color="auto" w:fill="auto"/>
            <w:tcMar>
              <w:top w:w="100" w:type="dxa"/>
              <w:left w:w="100" w:type="dxa"/>
              <w:bottom w:w="100" w:type="dxa"/>
              <w:right w:w="100" w:type="dxa"/>
            </w:tcMar>
          </w:tcPr>
          <w:p w14:paraId="3D52336F"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158BECD6" w14:textId="4FC5E82B"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 Adrián Flores Redondo</w:t>
            </w:r>
          </w:p>
        </w:tc>
      </w:tr>
      <w:tr w:rsidR="00755437" w:rsidRPr="00755437" w14:paraId="3FEE162D" w14:textId="77777777" w:rsidTr="00755437">
        <w:trPr>
          <w:jc w:val="center"/>
        </w:trPr>
        <w:tc>
          <w:tcPr>
            <w:tcW w:w="3045" w:type="dxa"/>
            <w:shd w:val="clear" w:color="auto" w:fill="auto"/>
            <w:tcMar>
              <w:top w:w="100" w:type="dxa"/>
              <w:left w:w="100" w:type="dxa"/>
              <w:bottom w:w="100" w:type="dxa"/>
              <w:right w:w="100" w:type="dxa"/>
            </w:tcMar>
          </w:tcPr>
          <w:p w14:paraId="6F77C76E"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612ABEFF"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(Apoya)</w:t>
            </w:r>
          </w:p>
        </w:tc>
      </w:tr>
      <w:tr w:rsidR="00755437" w:rsidRPr="00755437" w14:paraId="48BFBB2C" w14:textId="77777777" w:rsidTr="00755437">
        <w:trPr>
          <w:jc w:val="center"/>
        </w:trPr>
        <w:tc>
          <w:tcPr>
            <w:tcW w:w="3045" w:type="dxa"/>
            <w:shd w:val="clear" w:color="auto" w:fill="auto"/>
            <w:tcMar>
              <w:top w:w="100" w:type="dxa"/>
              <w:left w:w="100" w:type="dxa"/>
              <w:bottom w:w="100" w:type="dxa"/>
              <w:right w:w="100" w:type="dxa"/>
            </w:tcMar>
          </w:tcPr>
          <w:p w14:paraId="2BD59883"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3C489D1A"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w:t>
            </w:r>
          </w:p>
        </w:tc>
      </w:tr>
      <w:tr w:rsidR="00755437" w:rsidRPr="00755437" w14:paraId="2C2EB777" w14:textId="77777777" w:rsidTr="00755437">
        <w:trPr>
          <w:jc w:val="center"/>
        </w:trPr>
        <w:tc>
          <w:tcPr>
            <w:tcW w:w="3045" w:type="dxa"/>
            <w:shd w:val="clear" w:color="auto" w:fill="auto"/>
            <w:tcMar>
              <w:top w:w="100" w:type="dxa"/>
              <w:left w:w="100" w:type="dxa"/>
              <w:bottom w:w="100" w:type="dxa"/>
              <w:right w:w="100" w:type="dxa"/>
            </w:tcMar>
          </w:tcPr>
          <w:p w14:paraId="7E7C60D2"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049B5054" w14:textId="77777777" w:rsidR="00755437" w:rsidRPr="00755437" w:rsidRDefault="00755437" w:rsidP="00755437">
            <w:pPr>
              <w:spacing w:after="0"/>
              <w:rPr>
                <w:rFonts w:ascii="Times New Roman" w:hAnsi="Times New Roman" w:cs="Times New Roman"/>
                <w:bCs/>
                <w:sz w:val="24"/>
                <w:szCs w:val="24"/>
              </w:rPr>
            </w:pPr>
            <w:r w:rsidRPr="00755437">
              <w:rPr>
                <w:rFonts w:ascii="Times New Roman" w:hAnsi="Times New Roman" w:cs="Times New Roman"/>
                <w:bCs/>
                <w:sz w:val="24"/>
                <w:szCs w:val="24"/>
              </w:rPr>
              <w:t>Manuel Enrique Hernández Meza (igual), David Fuentes González (igual).</w:t>
            </w:r>
          </w:p>
          <w:p w14:paraId="556559B1" w14:textId="77777777" w:rsidR="00755437" w:rsidRPr="00755437" w:rsidRDefault="00755437" w:rsidP="00755437">
            <w:pPr>
              <w:widowControl w:val="0"/>
              <w:spacing w:after="0" w:line="240" w:lineRule="auto"/>
              <w:rPr>
                <w:rFonts w:ascii="Times New Roman" w:hAnsi="Times New Roman" w:cs="Times New Roman"/>
                <w:bCs/>
                <w:sz w:val="24"/>
                <w:szCs w:val="24"/>
              </w:rPr>
            </w:pPr>
          </w:p>
        </w:tc>
      </w:tr>
      <w:tr w:rsidR="00755437" w:rsidRPr="00755437" w14:paraId="13849B98" w14:textId="77777777" w:rsidTr="00755437">
        <w:trPr>
          <w:jc w:val="center"/>
        </w:trPr>
        <w:tc>
          <w:tcPr>
            <w:tcW w:w="3045" w:type="dxa"/>
            <w:shd w:val="clear" w:color="auto" w:fill="auto"/>
            <w:tcMar>
              <w:top w:w="100" w:type="dxa"/>
              <w:left w:w="100" w:type="dxa"/>
              <w:bottom w:w="100" w:type="dxa"/>
              <w:right w:w="100" w:type="dxa"/>
            </w:tcMar>
          </w:tcPr>
          <w:p w14:paraId="174113BE"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369F2CC0"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(apoya)</w:t>
            </w:r>
            <w:r w:rsidRPr="00755437">
              <w:rPr>
                <w:rFonts w:ascii="Times New Roman" w:hAnsi="Times New Roman" w:cs="Times New Roman"/>
                <w:bCs/>
                <w:sz w:val="24"/>
                <w:szCs w:val="24"/>
              </w:rPr>
              <w:br/>
            </w:r>
          </w:p>
        </w:tc>
      </w:tr>
      <w:tr w:rsidR="00755437" w:rsidRPr="00755437" w14:paraId="22C73D8D" w14:textId="77777777" w:rsidTr="00755437">
        <w:trPr>
          <w:jc w:val="center"/>
        </w:trPr>
        <w:tc>
          <w:tcPr>
            <w:tcW w:w="3045" w:type="dxa"/>
            <w:shd w:val="clear" w:color="auto" w:fill="auto"/>
            <w:tcMar>
              <w:top w:w="100" w:type="dxa"/>
              <w:left w:w="100" w:type="dxa"/>
              <w:bottom w:w="100" w:type="dxa"/>
              <w:right w:w="100" w:type="dxa"/>
            </w:tcMar>
          </w:tcPr>
          <w:p w14:paraId="6151C187"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187A316F"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y ), David Fuentes González (apoyan)</w:t>
            </w:r>
          </w:p>
        </w:tc>
      </w:tr>
      <w:tr w:rsidR="00755437" w:rsidRPr="00755437" w14:paraId="7BA3E9FD" w14:textId="77777777" w:rsidTr="00755437">
        <w:trPr>
          <w:jc w:val="center"/>
        </w:trPr>
        <w:tc>
          <w:tcPr>
            <w:tcW w:w="3045" w:type="dxa"/>
            <w:shd w:val="clear" w:color="auto" w:fill="auto"/>
            <w:tcMar>
              <w:top w:w="100" w:type="dxa"/>
              <w:left w:w="100" w:type="dxa"/>
              <w:bottom w:w="100" w:type="dxa"/>
              <w:right w:w="100" w:type="dxa"/>
            </w:tcMar>
          </w:tcPr>
          <w:p w14:paraId="509115F9"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6904E3CC"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y ), David Fuentes González (apoyan)</w:t>
            </w:r>
          </w:p>
        </w:tc>
      </w:tr>
      <w:tr w:rsidR="00755437" w:rsidRPr="00755437" w14:paraId="71FCF567" w14:textId="77777777" w:rsidTr="00755437">
        <w:trPr>
          <w:jc w:val="center"/>
        </w:trPr>
        <w:tc>
          <w:tcPr>
            <w:tcW w:w="3045" w:type="dxa"/>
            <w:shd w:val="clear" w:color="auto" w:fill="auto"/>
            <w:tcMar>
              <w:top w:w="100" w:type="dxa"/>
              <w:left w:w="100" w:type="dxa"/>
              <w:bottom w:w="100" w:type="dxa"/>
              <w:right w:w="100" w:type="dxa"/>
            </w:tcMar>
          </w:tcPr>
          <w:p w14:paraId="5A5489CB"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78370663"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w:t>
            </w:r>
          </w:p>
        </w:tc>
      </w:tr>
      <w:tr w:rsidR="00755437" w:rsidRPr="00755437" w14:paraId="01A6E427" w14:textId="77777777" w:rsidTr="00755437">
        <w:trPr>
          <w:jc w:val="center"/>
        </w:trPr>
        <w:tc>
          <w:tcPr>
            <w:tcW w:w="3045" w:type="dxa"/>
            <w:shd w:val="clear" w:color="auto" w:fill="auto"/>
            <w:tcMar>
              <w:top w:w="100" w:type="dxa"/>
              <w:left w:w="100" w:type="dxa"/>
              <w:bottom w:w="100" w:type="dxa"/>
              <w:right w:w="100" w:type="dxa"/>
            </w:tcMar>
          </w:tcPr>
          <w:p w14:paraId="105F70EC"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387BD4FE"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w:t>
            </w:r>
          </w:p>
        </w:tc>
      </w:tr>
      <w:tr w:rsidR="00755437" w:rsidRPr="00755437" w14:paraId="2FB7EABD" w14:textId="77777777" w:rsidTr="00755437">
        <w:trPr>
          <w:jc w:val="center"/>
        </w:trPr>
        <w:tc>
          <w:tcPr>
            <w:tcW w:w="3045" w:type="dxa"/>
            <w:shd w:val="clear" w:color="auto" w:fill="auto"/>
            <w:tcMar>
              <w:top w:w="100" w:type="dxa"/>
              <w:left w:w="100" w:type="dxa"/>
              <w:bottom w:w="100" w:type="dxa"/>
              <w:right w:w="100" w:type="dxa"/>
            </w:tcMar>
          </w:tcPr>
          <w:p w14:paraId="7A8B5167"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4DBEE730" w14:textId="77777777" w:rsidR="00755437" w:rsidRPr="00755437" w:rsidRDefault="00755437" w:rsidP="00755437">
            <w:pPr>
              <w:spacing w:after="0"/>
              <w:rPr>
                <w:rFonts w:ascii="Times New Roman" w:hAnsi="Times New Roman" w:cs="Times New Roman"/>
                <w:bCs/>
                <w:sz w:val="24"/>
                <w:szCs w:val="24"/>
              </w:rPr>
            </w:pPr>
            <w:r w:rsidRPr="00755437">
              <w:rPr>
                <w:rFonts w:ascii="Times New Roman" w:hAnsi="Times New Roman" w:cs="Times New Roman"/>
                <w:bCs/>
                <w:sz w:val="24"/>
                <w:szCs w:val="24"/>
              </w:rPr>
              <w:t>Manuel Enrique Hernández Meza (igual), David Fuentes González (igual).</w:t>
            </w:r>
          </w:p>
        </w:tc>
      </w:tr>
      <w:tr w:rsidR="00755437" w:rsidRPr="00755437" w14:paraId="51C943C3" w14:textId="77777777" w:rsidTr="00755437">
        <w:trPr>
          <w:jc w:val="center"/>
        </w:trPr>
        <w:tc>
          <w:tcPr>
            <w:tcW w:w="3045" w:type="dxa"/>
            <w:shd w:val="clear" w:color="auto" w:fill="auto"/>
            <w:tcMar>
              <w:top w:w="100" w:type="dxa"/>
              <w:left w:w="100" w:type="dxa"/>
              <w:bottom w:w="100" w:type="dxa"/>
              <w:right w:w="100" w:type="dxa"/>
            </w:tcMar>
          </w:tcPr>
          <w:p w14:paraId="3DB52762"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69B4A275"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y ), David Fuentes González (apoyan)</w:t>
            </w:r>
          </w:p>
        </w:tc>
      </w:tr>
      <w:tr w:rsidR="00755437" w:rsidRPr="00755437" w14:paraId="494B2D64" w14:textId="77777777" w:rsidTr="00755437">
        <w:trPr>
          <w:jc w:val="center"/>
        </w:trPr>
        <w:tc>
          <w:tcPr>
            <w:tcW w:w="3045" w:type="dxa"/>
            <w:shd w:val="clear" w:color="auto" w:fill="auto"/>
            <w:tcMar>
              <w:top w:w="100" w:type="dxa"/>
              <w:left w:w="100" w:type="dxa"/>
              <w:bottom w:w="100" w:type="dxa"/>
              <w:right w:w="100" w:type="dxa"/>
            </w:tcMar>
          </w:tcPr>
          <w:p w14:paraId="313960D7"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0144D926"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w:t>
            </w:r>
          </w:p>
        </w:tc>
      </w:tr>
      <w:tr w:rsidR="00755437" w:rsidRPr="00755437" w14:paraId="3DF78858" w14:textId="77777777" w:rsidTr="00755437">
        <w:trPr>
          <w:jc w:val="center"/>
        </w:trPr>
        <w:tc>
          <w:tcPr>
            <w:tcW w:w="3045" w:type="dxa"/>
            <w:shd w:val="clear" w:color="auto" w:fill="auto"/>
            <w:tcMar>
              <w:top w:w="100" w:type="dxa"/>
              <w:left w:w="100" w:type="dxa"/>
              <w:bottom w:w="100" w:type="dxa"/>
              <w:right w:w="100" w:type="dxa"/>
            </w:tcMar>
          </w:tcPr>
          <w:p w14:paraId="64194412"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38555DAD"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w:t>
            </w:r>
          </w:p>
        </w:tc>
      </w:tr>
      <w:tr w:rsidR="00755437" w:rsidRPr="00755437" w14:paraId="5F1DD62A" w14:textId="77777777" w:rsidTr="00755437">
        <w:trPr>
          <w:trHeight w:val="314"/>
          <w:jc w:val="center"/>
        </w:trPr>
        <w:tc>
          <w:tcPr>
            <w:tcW w:w="3045" w:type="dxa"/>
            <w:shd w:val="clear" w:color="auto" w:fill="auto"/>
            <w:tcMar>
              <w:top w:w="100" w:type="dxa"/>
              <w:left w:w="100" w:type="dxa"/>
              <w:bottom w:w="100" w:type="dxa"/>
              <w:right w:w="100" w:type="dxa"/>
            </w:tcMar>
          </w:tcPr>
          <w:p w14:paraId="5C367148"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2FA4C4C7" w14:textId="77777777" w:rsidR="00755437" w:rsidRPr="00755437" w:rsidRDefault="00755437" w:rsidP="00755437">
            <w:pPr>
              <w:widowControl w:val="0"/>
              <w:spacing w:after="0" w:line="240" w:lineRule="auto"/>
              <w:rPr>
                <w:rFonts w:ascii="Times New Roman" w:hAnsi="Times New Roman" w:cs="Times New Roman"/>
                <w:bCs/>
                <w:sz w:val="24"/>
                <w:szCs w:val="24"/>
              </w:rPr>
            </w:pPr>
            <w:r w:rsidRPr="00755437">
              <w:rPr>
                <w:rFonts w:ascii="Times New Roman" w:hAnsi="Times New Roman" w:cs="Times New Roman"/>
                <w:bCs/>
                <w:sz w:val="24"/>
                <w:szCs w:val="24"/>
              </w:rPr>
              <w:t>Salvador Adrián Flores Redondo. (Principal), Manuel Enrique Hernández Meza (Apoya)</w:t>
            </w:r>
          </w:p>
        </w:tc>
      </w:tr>
    </w:tbl>
    <w:p w14:paraId="36ABEDA4" w14:textId="77777777" w:rsidR="00755437" w:rsidRPr="00FE3FD3" w:rsidRDefault="00755437" w:rsidP="00974B60">
      <w:pPr>
        <w:autoSpaceDE w:val="0"/>
        <w:autoSpaceDN w:val="0"/>
        <w:adjustRightInd w:val="0"/>
        <w:spacing w:after="0" w:line="360" w:lineRule="auto"/>
        <w:ind w:left="709" w:hanging="709"/>
        <w:jc w:val="both"/>
        <w:rPr>
          <w:rFonts w:ascii="Times New Roman" w:hAnsi="Times New Roman" w:cs="Times New Roman"/>
          <w:noProof/>
          <w:sz w:val="24"/>
          <w:szCs w:val="24"/>
          <w:lang w:val="es-ES"/>
        </w:rPr>
      </w:pPr>
    </w:p>
    <w:sectPr w:rsidR="00755437" w:rsidRPr="00FE3FD3" w:rsidSect="00974B60">
      <w:headerReference w:type="default" r:id="rId20"/>
      <w:footerReference w:type="default" r:id="rId21"/>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EF66F" w14:textId="77777777" w:rsidR="00423945" w:rsidRDefault="00423945" w:rsidP="00974B60">
      <w:pPr>
        <w:spacing w:after="0" w:line="240" w:lineRule="auto"/>
      </w:pPr>
      <w:r>
        <w:separator/>
      </w:r>
    </w:p>
  </w:endnote>
  <w:endnote w:type="continuationSeparator" w:id="0">
    <w:p w14:paraId="088D562D" w14:textId="77777777" w:rsidR="00423945" w:rsidRDefault="00423945" w:rsidP="0097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A418A" w14:textId="4FECB27E" w:rsidR="00974B60" w:rsidRDefault="00974B60">
    <w:pPr>
      <w:pStyle w:val="Piedepgina"/>
    </w:pPr>
    <w:r>
      <w:t xml:space="preserve">                   </w:t>
    </w:r>
    <w:r w:rsidRPr="002A3D98">
      <w:rPr>
        <w:noProof/>
        <w:lang w:eastAsia="es-MX"/>
      </w:rPr>
      <w:drawing>
        <wp:inline distT="0" distB="0" distL="0" distR="0" wp14:anchorId="636AD353" wp14:editId="1439F185">
          <wp:extent cx="1600200" cy="419100"/>
          <wp:effectExtent l="0" t="0" r="0" b="0"/>
          <wp:docPr id="204406548" name="Imagen 20440654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r>
      <w:rPr>
        <w:rFonts w:ascii="Calibri" w:hAnsi="Calibri" w:cs="Calibri"/>
        <w:b/>
      </w:rPr>
      <w:t>Enero – Junio 2025</w:t>
    </w:r>
    <w:r w:rsidRPr="001043F3">
      <w:rPr>
        <w:rFonts w:ascii="Calibri" w:hAnsi="Calibri" w:cs="Calibri"/>
        <w:b/>
      </w:rPr>
      <w:t>, e</w:t>
    </w:r>
    <w:r w:rsidR="007B749F">
      <w:rPr>
        <w:rFonts w:ascii="Calibri" w:hAnsi="Calibri" w:cs="Calibri"/>
        <w:b/>
      </w:rPr>
      <w:t>877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52983" w14:textId="77777777" w:rsidR="00423945" w:rsidRDefault="00423945" w:rsidP="00974B60">
      <w:pPr>
        <w:spacing w:after="0" w:line="240" w:lineRule="auto"/>
      </w:pPr>
      <w:r>
        <w:separator/>
      </w:r>
    </w:p>
  </w:footnote>
  <w:footnote w:type="continuationSeparator" w:id="0">
    <w:p w14:paraId="70D9FDFB" w14:textId="77777777" w:rsidR="00423945" w:rsidRDefault="00423945" w:rsidP="00974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C320" w14:textId="2E9FB3AF" w:rsidR="00974B60" w:rsidRDefault="00974B60" w:rsidP="00974B60">
    <w:pPr>
      <w:pStyle w:val="Encabezado"/>
      <w:jc w:val="center"/>
    </w:pPr>
    <w:r w:rsidRPr="002A3D98">
      <w:rPr>
        <w:noProof/>
        <w:lang w:eastAsia="es-MX"/>
      </w:rPr>
      <w:drawing>
        <wp:inline distT="0" distB="0" distL="0" distR="0" wp14:anchorId="3FBCFD31" wp14:editId="504A189E">
          <wp:extent cx="5397500" cy="635000"/>
          <wp:effectExtent l="0" t="0" r="0" b="0"/>
          <wp:docPr id="318396712" name="Imagen 31839671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FA6D94"/>
    <w:multiLevelType w:val="hybridMultilevel"/>
    <w:tmpl w:val="BAB2C7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4946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020"/>
    <w:rsid w:val="00012810"/>
    <w:rsid w:val="000202C3"/>
    <w:rsid w:val="00024682"/>
    <w:rsid w:val="000248B9"/>
    <w:rsid w:val="0003033D"/>
    <w:rsid w:val="0003298A"/>
    <w:rsid w:val="000536B5"/>
    <w:rsid w:val="000660A3"/>
    <w:rsid w:val="000800B1"/>
    <w:rsid w:val="000C1DE3"/>
    <w:rsid w:val="000C2CEF"/>
    <w:rsid w:val="000C3703"/>
    <w:rsid w:val="000C39A6"/>
    <w:rsid w:val="000C43C5"/>
    <w:rsid w:val="000C4992"/>
    <w:rsid w:val="000D248D"/>
    <w:rsid w:val="000D455D"/>
    <w:rsid w:val="000E04BC"/>
    <w:rsid w:val="000E74BB"/>
    <w:rsid w:val="00110F18"/>
    <w:rsid w:val="00111109"/>
    <w:rsid w:val="0012003C"/>
    <w:rsid w:val="00142CA9"/>
    <w:rsid w:val="00143BC3"/>
    <w:rsid w:val="00143C30"/>
    <w:rsid w:val="001511BC"/>
    <w:rsid w:val="0015717E"/>
    <w:rsid w:val="001579F8"/>
    <w:rsid w:val="0017080E"/>
    <w:rsid w:val="001722DA"/>
    <w:rsid w:val="0018122E"/>
    <w:rsid w:val="00183D30"/>
    <w:rsid w:val="001A4745"/>
    <w:rsid w:val="001A565E"/>
    <w:rsid w:val="001D558A"/>
    <w:rsid w:val="001D57DB"/>
    <w:rsid w:val="001F07CB"/>
    <w:rsid w:val="00201574"/>
    <w:rsid w:val="00215EC2"/>
    <w:rsid w:val="002210A1"/>
    <w:rsid w:val="00222B52"/>
    <w:rsid w:val="00223060"/>
    <w:rsid w:val="00245AE1"/>
    <w:rsid w:val="002466F9"/>
    <w:rsid w:val="00247256"/>
    <w:rsid w:val="00251E00"/>
    <w:rsid w:val="00263216"/>
    <w:rsid w:val="002635DF"/>
    <w:rsid w:val="00270A86"/>
    <w:rsid w:val="00294FD0"/>
    <w:rsid w:val="002A3E61"/>
    <w:rsid w:val="002A41F8"/>
    <w:rsid w:val="002C21EF"/>
    <w:rsid w:val="002C57B6"/>
    <w:rsid w:val="002D604F"/>
    <w:rsid w:val="002E0305"/>
    <w:rsid w:val="002E0C32"/>
    <w:rsid w:val="002E323F"/>
    <w:rsid w:val="002F709D"/>
    <w:rsid w:val="00305540"/>
    <w:rsid w:val="003122D1"/>
    <w:rsid w:val="003330CA"/>
    <w:rsid w:val="003413D9"/>
    <w:rsid w:val="0034798A"/>
    <w:rsid w:val="00352D07"/>
    <w:rsid w:val="00354BCE"/>
    <w:rsid w:val="00366E3B"/>
    <w:rsid w:val="0038256D"/>
    <w:rsid w:val="003827CE"/>
    <w:rsid w:val="00394601"/>
    <w:rsid w:val="003B4AFB"/>
    <w:rsid w:val="003B5896"/>
    <w:rsid w:val="003B6EAB"/>
    <w:rsid w:val="003C3AFC"/>
    <w:rsid w:val="003C427F"/>
    <w:rsid w:val="003E5B5E"/>
    <w:rsid w:val="003F3C1C"/>
    <w:rsid w:val="00410321"/>
    <w:rsid w:val="00423945"/>
    <w:rsid w:val="00432B60"/>
    <w:rsid w:val="004417DD"/>
    <w:rsid w:val="00472B85"/>
    <w:rsid w:val="00486101"/>
    <w:rsid w:val="00495A20"/>
    <w:rsid w:val="00496BB6"/>
    <w:rsid w:val="004A28F9"/>
    <w:rsid w:val="004B38CC"/>
    <w:rsid w:val="004C593D"/>
    <w:rsid w:val="004F1C80"/>
    <w:rsid w:val="004F691E"/>
    <w:rsid w:val="0050122C"/>
    <w:rsid w:val="00516B79"/>
    <w:rsid w:val="00523258"/>
    <w:rsid w:val="00525195"/>
    <w:rsid w:val="00530699"/>
    <w:rsid w:val="005601EB"/>
    <w:rsid w:val="00566A9A"/>
    <w:rsid w:val="005A0D70"/>
    <w:rsid w:val="005A5EE9"/>
    <w:rsid w:val="005A6722"/>
    <w:rsid w:val="005C499B"/>
    <w:rsid w:val="005C7AEA"/>
    <w:rsid w:val="005E2521"/>
    <w:rsid w:val="005E6020"/>
    <w:rsid w:val="005E61E7"/>
    <w:rsid w:val="005F6DC5"/>
    <w:rsid w:val="00601ECC"/>
    <w:rsid w:val="006028A6"/>
    <w:rsid w:val="0060686C"/>
    <w:rsid w:val="0060713B"/>
    <w:rsid w:val="00616E45"/>
    <w:rsid w:val="006271B1"/>
    <w:rsid w:val="00627E77"/>
    <w:rsid w:val="0063583E"/>
    <w:rsid w:val="00643175"/>
    <w:rsid w:val="00663D13"/>
    <w:rsid w:val="0066608A"/>
    <w:rsid w:val="006741CD"/>
    <w:rsid w:val="00674D12"/>
    <w:rsid w:val="00690BFC"/>
    <w:rsid w:val="00694D3C"/>
    <w:rsid w:val="00697FDE"/>
    <w:rsid w:val="006A557D"/>
    <w:rsid w:val="006A7339"/>
    <w:rsid w:val="006B0DB4"/>
    <w:rsid w:val="006B63F6"/>
    <w:rsid w:val="006D78D3"/>
    <w:rsid w:val="006E7E6C"/>
    <w:rsid w:val="006F78EA"/>
    <w:rsid w:val="00711E3D"/>
    <w:rsid w:val="007121BC"/>
    <w:rsid w:val="00721C51"/>
    <w:rsid w:val="00746B81"/>
    <w:rsid w:val="00755437"/>
    <w:rsid w:val="00792558"/>
    <w:rsid w:val="007942AD"/>
    <w:rsid w:val="007A6C9F"/>
    <w:rsid w:val="007B749F"/>
    <w:rsid w:val="007C1B02"/>
    <w:rsid w:val="007D593A"/>
    <w:rsid w:val="007D6147"/>
    <w:rsid w:val="007E5516"/>
    <w:rsid w:val="007E6F9A"/>
    <w:rsid w:val="00814A2C"/>
    <w:rsid w:val="00815CD9"/>
    <w:rsid w:val="00821763"/>
    <w:rsid w:val="00825236"/>
    <w:rsid w:val="0082652F"/>
    <w:rsid w:val="00842196"/>
    <w:rsid w:val="008620D1"/>
    <w:rsid w:val="00881AC7"/>
    <w:rsid w:val="008B128A"/>
    <w:rsid w:val="008C2E8A"/>
    <w:rsid w:val="008C7E1D"/>
    <w:rsid w:val="008D3FD1"/>
    <w:rsid w:val="008E3FE6"/>
    <w:rsid w:val="008F6F2C"/>
    <w:rsid w:val="00914E43"/>
    <w:rsid w:val="00922EA7"/>
    <w:rsid w:val="00927C43"/>
    <w:rsid w:val="009379A6"/>
    <w:rsid w:val="00950A93"/>
    <w:rsid w:val="00974B60"/>
    <w:rsid w:val="00991F59"/>
    <w:rsid w:val="009975B0"/>
    <w:rsid w:val="009A74C8"/>
    <w:rsid w:val="009C7DB9"/>
    <w:rsid w:val="009E3954"/>
    <w:rsid w:val="009F0737"/>
    <w:rsid w:val="009F2C4E"/>
    <w:rsid w:val="00A01646"/>
    <w:rsid w:val="00A04ADD"/>
    <w:rsid w:val="00A067F2"/>
    <w:rsid w:val="00A068DA"/>
    <w:rsid w:val="00A06D00"/>
    <w:rsid w:val="00A21EA1"/>
    <w:rsid w:val="00A34105"/>
    <w:rsid w:val="00A35239"/>
    <w:rsid w:val="00A36216"/>
    <w:rsid w:val="00A42A62"/>
    <w:rsid w:val="00A45A86"/>
    <w:rsid w:val="00A45DAF"/>
    <w:rsid w:val="00A62C34"/>
    <w:rsid w:val="00A74DDC"/>
    <w:rsid w:val="00A74EDE"/>
    <w:rsid w:val="00A81016"/>
    <w:rsid w:val="00AA401D"/>
    <w:rsid w:val="00AB15AA"/>
    <w:rsid w:val="00AC6AFC"/>
    <w:rsid w:val="00AE0E27"/>
    <w:rsid w:val="00AE602D"/>
    <w:rsid w:val="00AE687C"/>
    <w:rsid w:val="00AF36F5"/>
    <w:rsid w:val="00AF39AD"/>
    <w:rsid w:val="00B002AD"/>
    <w:rsid w:val="00B04FAB"/>
    <w:rsid w:val="00B11373"/>
    <w:rsid w:val="00B21BCC"/>
    <w:rsid w:val="00B25436"/>
    <w:rsid w:val="00B25F59"/>
    <w:rsid w:val="00B322AE"/>
    <w:rsid w:val="00B46710"/>
    <w:rsid w:val="00B47B82"/>
    <w:rsid w:val="00B50668"/>
    <w:rsid w:val="00B612E6"/>
    <w:rsid w:val="00B62D36"/>
    <w:rsid w:val="00B8496E"/>
    <w:rsid w:val="00B84D05"/>
    <w:rsid w:val="00BB5220"/>
    <w:rsid w:val="00BE21B7"/>
    <w:rsid w:val="00C00B92"/>
    <w:rsid w:val="00C01EEF"/>
    <w:rsid w:val="00C02452"/>
    <w:rsid w:val="00C10A31"/>
    <w:rsid w:val="00C40340"/>
    <w:rsid w:val="00C80FCD"/>
    <w:rsid w:val="00C96429"/>
    <w:rsid w:val="00C96DF7"/>
    <w:rsid w:val="00CA2C19"/>
    <w:rsid w:val="00CB3CB3"/>
    <w:rsid w:val="00D02FB8"/>
    <w:rsid w:val="00D248D1"/>
    <w:rsid w:val="00D33373"/>
    <w:rsid w:val="00D46D77"/>
    <w:rsid w:val="00D8098A"/>
    <w:rsid w:val="00D83804"/>
    <w:rsid w:val="00DA291A"/>
    <w:rsid w:val="00DA4D98"/>
    <w:rsid w:val="00DD579D"/>
    <w:rsid w:val="00DE7028"/>
    <w:rsid w:val="00E15331"/>
    <w:rsid w:val="00E4736F"/>
    <w:rsid w:val="00EC673C"/>
    <w:rsid w:val="00ED09BE"/>
    <w:rsid w:val="00ED5F99"/>
    <w:rsid w:val="00EE474E"/>
    <w:rsid w:val="00EF5C71"/>
    <w:rsid w:val="00F0609E"/>
    <w:rsid w:val="00F07816"/>
    <w:rsid w:val="00F2579C"/>
    <w:rsid w:val="00F34820"/>
    <w:rsid w:val="00F3553D"/>
    <w:rsid w:val="00F3705C"/>
    <w:rsid w:val="00F51923"/>
    <w:rsid w:val="00F519E4"/>
    <w:rsid w:val="00F54E6B"/>
    <w:rsid w:val="00F76608"/>
    <w:rsid w:val="00F8384D"/>
    <w:rsid w:val="00F9462D"/>
    <w:rsid w:val="00F96ABC"/>
    <w:rsid w:val="00FA2E08"/>
    <w:rsid w:val="00FA4E55"/>
    <w:rsid w:val="00FE3FD3"/>
    <w:rsid w:val="00FF2948"/>
    <w:rsid w:val="00FF3F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95299"/>
  <w15:chartTrackingRefBased/>
  <w15:docId w15:val="{4AF28340-19B0-4819-81DE-2F48A27C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755437"/>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A41F8"/>
    <w:rPr>
      <w:color w:val="0563C1" w:themeColor="hyperlink"/>
      <w:u w:val="single"/>
    </w:rPr>
  </w:style>
  <w:style w:type="table" w:styleId="Tablaconcuadrcula">
    <w:name w:val="Table Grid"/>
    <w:basedOn w:val="Tablanormal"/>
    <w:uiPriority w:val="39"/>
    <w:rsid w:val="00711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711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3-nfasis6">
    <w:name w:val="List Table 3 Accent 6"/>
    <w:basedOn w:val="Tablanormal"/>
    <w:uiPriority w:val="48"/>
    <w:rsid w:val="00711E3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4-nfasis6">
    <w:name w:val="Grid Table 4 Accent 6"/>
    <w:basedOn w:val="Tablanormal"/>
    <w:uiPriority w:val="49"/>
    <w:rsid w:val="00C96D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D248D1"/>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D248D1"/>
    <w:rPr>
      <w:i/>
      <w:iCs/>
    </w:rPr>
  </w:style>
  <w:style w:type="paragraph" w:styleId="Prrafodelista">
    <w:name w:val="List Paragraph"/>
    <w:basedOn w:val="Normal"/>
    <w:uiPriority w:val="34"/>
    <w:qFormat/>
    <w:rsid w:val="00821763"/>
    <w:pPr>
      <w:ind w:left="720"/>
      <w:contextualSpacing/>
    </w:pPr>
  </w:style>
  <w:style w:type="character" w:styleId="Textoennegrita">
    <w:name w:val="Strong"/>
    <w:basedOn w:val="Fuentedeprrafopredeter"/>
    <w:uiPriority w:val="22"/>
    <w:qFormat/>
    <w:rsid w:val="00A81016"/>
    <w:rPr>
      <w:b/>
      <w:bCs/>
    </w:rPr>
  </w:style>
  <w:style w:type="character" w:styleId="Hipervnculovisitado">
    <w:name w:val="FollowedHyperlink"/>
    <w:basedOn w:val="Fuentedeprrafopredeter"/>
    <w:uiPriority w:val="99"/>
    <w:semiHidden/>
    <w:unhideWhenUsed/>
    <w:rsid w:val="00792558"/>
    <w:rPr>
      <w:color w:val="954F72" w:themeColor="followedHyperlink"/>
      <w:u w:val="single"/>
    </w:rPr>
  </w:style>
  <w:style w:type="character" w:customStyle="1" w:styleId="italica">
    <w:name w:val="italica"/>
    <w:basedOn w:val="Fuentedeprrafopredeter"/>
    <w:rsid w:val="00F2579C"/>
  </w:style>
  <w:style w:type="character" w:customStyle="1" w:styleId="Mencinsinresolver1">
    <w:name w:val="Mención sin resolver1"/>
    <w:basedOn w:val="Fuentedeprrafopredeter"/>
    <w:uiPriority w:val="99"/>
    <w:semiHidden/>
    <w:unhideWhenUsed/>
    <w:rsid w:val="003827CE"/>
    <w:rPr>
      <w:color w:val="605E5C"/>
      <w:shd w:val="clear" w:color="auto" w:fill="E1DFDD"/>
    </w:rPr>
  </w:style>
  <w:style w:type="paragraph" w:styleId="HTMLconformatoprevio">
    <w:name w:val="HTML Preformatted"/>
    <w:basedOn w:val="Normal"/>
    <w:link w:val="HTMLconformatoprevioCar"/>
    <w:uiPriority w:val="99"/>
    <w:unhideWhenUsed/>
    <w:rsid w:val="00974B60"/>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974B60"/>
    <w:rPr>
      <w:rFonts w:ascii="Consolas" w:eastAsia="Times New Roman" w:hAnsi="Consolas" w:cs="Consolas"/>
      <w:sz w:val="20"/>
      <w:szCs w:val="20"/>
      <w:lang w:val="es-ES" w:eastAsia="es-ES"/>
    </w:rPr>
  </w:style>
  <w:style w:type="paragraph" w:styleId="Encabezado">
    <w:name w:val="header"/>
    <w:basedOn w:val="Normal"/>
    <w:link w:val="EncabezadoCar"/>
    <w:uiPriority w:val="99"/>
    <w:unhideWhenUsed/>
    <w:rsid w:val="00974B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4B60"/>
  </w:style>
  <w:style w:type="paragraph" w:styleId="Piedepgina">
    <w:name w:val="footer"/>
    <w:basedOn w:val="Normal"/>
    <w:link w:val="PiedepginaCar"/>
    <w:uiPriority w:val="99"/>
    <w:unhideWhenUsed/>
    <w:rsid w:val="00974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4B60"/>
  </w:style>
  <w:style w:type="character" w:customStyle="1" w:styleId="Ttulo3Car">
    <w:name w:val="Título 3 Car"/>
    <w:basedOn w:val="Fuentedeprrafopredeter"/>
    <w:link w:val="Ttulo3"/>
    <w:rsid w:val="00755437"/>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24035">
      <w:bodyDiv w:val="1"/>
      <w:marLeft w:val="0"/>
      <w:marRight w:val="0"/>
      <w:marTop w:val="0"/>
      <w:marBottom w:val="0"/>
      <w:divBdr>
        <w:top w:val="none" w:sz="0" w:space="0" w:color="auto"/>
        <w:left w:val="none" w:sz="0" w:space="0" w:color="auto"/>
        <w:bottom w:val="none" w:sz="0" w:space="0" w:color="auto"/>
        <w:right w:val="none" w:sz="0" w:space="0" w:color="auto"/>
      </w:divBdr>
    </w:div>
    <w:div w:id="169830594">
      <w:bodyDiv w:val="1"/>
      <w:marLeft w:val="0"/>
      <w:marRight w:val="0"/>
      <w:marTop w:val="0"/>
      <w:marBottom w:val="0"/>
      <w:divBdr>
        <w:top w:val="none" w:sz="0" w:space="0" w:color="auto"/>
        <w:left w:val="none" w:sz="0" w:space="0" w:color="auto"/>
        <w:bottom w:val="none" w:sz="0" w:space="0" w:color="auto"/>
        <w:right w:val="none" w:sz="0" w:space="0" w:color="auto"/>
      </w:divBdr>
    </w:div>
    <w:div w:id="350493061">
      <w:bodyDiv w:val="1"/>
      <w:marLeft w:val="0"/>
      <w:marRight w:val="0"/>
      <w:marTop w:val="0"/>
      <w:marBottom w:val="0"/>
      <w:divBdr>
        <w:top w:val="none" w:sz="0" w:space="0" w:color="auto"/>
        <w:left w:val="none" w:sz="0" w:space="0" w:color="auto"/>
        <w:bottom w:val="none" w:sz="0" w:space="0" w:color="auto"/>
        <w:right w:val="none" w:sz="0" w:space="0" w:color="auto"/>
      </w:divBdr>
    </w:div>
    <w:div w:id="463620950">
      <w:bodyDiv w:val="1"/>
      <w:marLeft w:val="0"/>
      <w:marRight w:val="0"/>
      <w:marTop w:val="0"/>
      <w:marBottom w:val="0"/>
      <w:divBdr>
        <w:top w:val="none" w:sz="0" w:space="0" w:color="auto"/>
        <w:left w:val="none" w:sz="0" w:space="0" w:color="auto"/>
        <w:bottom w:val="none" w:sz="0" w:space="0" w:color="auto"/>
        <w:right w:val="none" w:sz="0" w:space="0" w:color="auto"/>
      </w:divBdr>
    </w:div>
    <w:div w:id="128773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emoria.fahce.unlp.edu.ar/libros/pm.5956/pm.5956.pdf" TargetMode="External"/><Relationship Id="rId18" Type="http://schemas.openxmlformats.org/officeDocument/2006/relationships/hyperlink" Target="https://www.redalyc.org/articulo.oa?id=5474629100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researchgate.net/publication/303018696_Gamification_Toward_a_definition" TargetMode="External"/><Relationship Id="rId17" Type="http://schemas.openxmlformats.org/officeDocument/2006/relationships/hyperlink" Target="https://dx.doi.org/10.4067/S0718-07052019000300115" TargetMode="External"/><Relationship Id="rId2" Type="http://schemas.openxmlformats.org/officeDocument/2006/relationships/styles" Target="styles.xml"/><Relationship Id="rId16" Type="http://schemas.openxmlformats.org/officeDocument/2006/relationships/hyperlink" Target="https://revistes.ub.edu/index.php/der/article/view/13433/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9030/cier.v7i4.8843" TargetMode="External"/><Relationship Id="rId5" Type="http://schemas.openxmlformats.org/officeDocument/2006/relationships/footnotes" Target="footnotes.xml"/><Relationship Id="rId15" Type="http://schemas.openxmlformats.org/officeDocument/2006/relationships/hyperlink" Target="https://doi.org/10.1007/978-1-4471-2161-9_20"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biblioteca.clacso.edu.ar/clacso/se/20191128031455/Tecnologias-digitale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2201/iisue.24486167e.2020.168.5917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2407</TotalTime>
  <Pages>15</Pages>
  <Words>4471</Words>
  <Characters>24594</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Redondo</dc:creator>
  <cp:keywords/>
  <dc:description/>
  <cp:lastModifiedBy>Gustavo Toledo</cp:lastModifiedBy>
  <cp:revision>52</cp:revision>
  <dcterms:created xsi:type="dcterms:W3CDTF">2024-11-21T19:39:00Z</dcterms:created>
  <dcterms:modified xsi:type="dcterms:W3CDTF">2025-05-04T02:28:00Z</dcterms:modified>
</cp:coreProperties>
</file>