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134EEB" w14:textId="5C81C6BB" w:rsidR="009F6B02" w:rsidRPr="00E0322B" w:rsidRDefault="00325FAF" w:rsidP="00E0322B">
      <w:pPr>
        <w:spacing w:line="276" w:lineRule="auto"/>
        <w:jc w:val="right"/>
        <w:outlineLvl w:val="0"/>
        <w:rPr>
          <w:rFonts w:ascii="Calibri" w:eastAsia="Times New Roman" w:hAnsi="Calibri" w:cs="Calibri"/>
          <w:b/>
          <w:color w:val="000000" w:themeColor="text1"/>
          <w:sz w:val="36"/>
          <w:szCs w:val="36"/>
          <w:lang w:val="es-MX" w:eastAsia="es-MX"/>
        </w:rPr>
      </w:pPr>
      <w:r w:rsidRPr="00E0322B">
        <w:rPr>
          <w:rFonts w:ascii="Calibri" w:eastAsia="Times New Roman" w:hAnsi="Calibri" w:cs="Calibri"/>
          <w:b/>
          <w:color w:val="000000" w:themeColor="text1"/>
          <w:sz w:val="36"/>
          <w:szCs w:val="36"/>
          <w:lang w:val="es-MX" w:eastAsia="es-MX"/>
        </w:rPr>
        <w:t>Instrumentos para medir la</w:t>
      </w:r>
      <w:r w:rsidR="001F18C6" w:rsidRPr="00E0322B">
        <w:rPr>
          <w:rFonts w:ascii="Calibri" w:eastAsia="Times New Roman" w:hAnsi="Calibri" w:cs="Calibri"/>
          <w:b/>
          <w:color w:val="000000" w:themeColor="text1"/>
          <w:sz w:val="36"/>
          <w:szCs w:val="36"/>
          <w:lang w:val="es-MX" w:eastAsia="es-MX"/>
        </w:rPr>
        <w:t xml:space="preserve"> habilidad</w:t>
      </w:r>
      <w:r w:rsidR="00314F75" w:rsidRPr="00E0322B">
        <w:rPr>
          <w:rFonts w:ascii="Calibri" w:eastAsia="Times New Roman" w:hAnsi="Calibri" w:cs="Calibri"/>
          <w:b/>
          <w:color w:val="000000" w:themeColor="text1"/>
          <w:sz w:val="36"/>
          <w:szCs w:val="36"/>
          <w:lang w:val="es-MX" w:eastAsia="es-MX"/>
        </w:rPr>
        <w:t xml:space="preserve"> de comunicación: una revisión sistemática</w:t>
      </w:r>
    </w:p>
    <w:p w14:paraId="34134EEC" w14:textId="55FE801F" w:rsidR="00314F75" w:rsidRPr="00E0322B" w:rsidRDefault="00E0322B" w:rsidP="00E0322B">
      <w:pPr>
        <w:spacing w:line="276" w:lineRule="auto"/>
        <w:jc w:val="right"/>
        <w:rPr>
          <w:rFonts w:ascii="Calibri" w:eastAsia="Times New Roman" w:hAnsi="Calibri" w:cs="Calibri"/>
          <w:b/>
          <w:i/>
          <w:color w:val="000000" w:themeColor="text1"/>
          <w:sz w:val="28"/>
          <w:szCs w:val="36"/>
          <w:lang w:val="es-MX" w:eastAsia="es-MX"/>
        </w:rPr>
      </w:pPr>
      <w:r>
        <w:rPr>
          <w:rFonts w:ascii="Calibri" w:eastAsia="Times New Roman" w:hAnsi="Calibri" w:cs="Calibri"/>
          <w:b/>
          <w:i/>
          <w:color w:val="000000" w:themeColor="text1"/>
          <w:sz w:val="28"/>
          <w:szCs w:val="36"/>
          <w:lang w:val="es-MX" w:eastAsia="es-MX"/>
        </w:rPr>
        <w:br/>
      </w:r>
      <w:r w:rsidR="00325FAF" w:rsidRPr="00E0322B">
        <w:rPr>
          <w:rFonts w:ascii="Calibri" w:eastAsia="Times New Roman" w:hAnsi="Calibri" w:cs="Calibri"/>
          <w:b/>
          <w:i/>
          <w:color w:val="000000" w:themeColor="text1"/>
          <w:sz w:val="28"/>
          <w:szCs w:val="36"/>
          <w:lang w:val="es-MX" w:eastAsia="es-MX"/>
        </w:rPr>
        <w:t xml:space="preserve">Instruments to </w:t>
      </w:r>
      <w:r w:rsidR="003858E8" w:rsidRPr="00E0322B">
        <w:rPr>
          <w:rFonts w:ascii="Calibri" w:eastAsia="Times New Roman" w:hAnsi="Calibri" w:cs="Calibri"/>
          <w:b/>
          <w:i/>
          <w:color w:val="000000" w:themeColor="text1"/>
          <w:sz w:val="28"/>
          <w:szCs w:val="36"/>
          <w:lang w:val="es-MX" w:eastAsia="es-MX"/>
        </w:rPr>
        <w:t>Measure Communication Skill</w:t>
      </w:r>
      <w:r w:rsidR="00314F75" w:rsidRPr="00E0322B">
        <w:rPr>
          <w:rFonts w:ascii="Calibri" w:eastAsia="Times New Roman" w:hAnsi="Calibri" w:cs="Calibri"/>
          <w:b/>
          <w:i/>
          <w:color w:val="000000" w:themeColor="text1"/>
          <w:sz w:val="28"/>
          <w:szCs w:val="36"/>
          <w:lang w:val="es-MX" w:eastAsia="es-MX"/>
        </w:rPr>
        <w:t xml:space="preserve">: </w:t>
      </w:r>
      <w:r w:rsidR="003858E8" w:rsidRPr="00E0322B">
        <w:rPr>
          <w:rFonts w:ascii="Calibri" w:eastAsia="Times New Roman" w:hAnsi="Calibri" w:cs="Calibri"/>
          <w:b/>
          <w:i/>
          <w:color w:val="000000" w:themeColor="text1"/>
          <w:sz w:val="28"/>
          <w:szCs w:val="36"/>
          <w:lang w:val="es-MX" w:eastAsia="es-MX"/>
        </w:rPr>
        <w:t>A Systematic Review</w:t>
      </w:r>
    </w:p>
    <w:p w14:paraId="16639C9F" w14:textId="4201B160" w:rsidR="00E0322B" w:rsidRPr="00E0322B" w:rsidRDefault="00E0322B" w:rsidP="00E0322B">
      <w:pPr>
        <w:spacing w:line="276" w:lineRule="auto"/>
        <w:jc w:val="right"/>
        <w:rPr>
          <w:rFonts w:ascii="Calibri" w:eastAsia="Times New Roman" w:hAnsi="Calibri" w:cs="Calibri"/>
          <w:b/>
          <w:i/>
          <w:color w:val="000000" w:themeColor="text1"/>
          <w:sz w:val="28"/>
          <w:szCs w:val="36"/>
          <w:lang w:val="es-MX" w:eastAsia="es-MX"/>
        </w:rPr>
      </w:pPr>
      <w:r>
        <w:rPr>
          <w:rFonts w:ascii="Calibri" w:eastAsia="Times New Roman" w:hAnsi="Calibri" w:cs="Calibri"/>
          <w:b/>
          <w:i/>
          <w:color w:val="000000" w:themeColor="text1"/>
          <w:sz w:val="28"/>
          <w:szCs w:val="36"/>
          <w:lang w:val="es-MX" w:eastAsia="es-MX"/>
        </w:rPr>
        <w:br/>
      </w:r>
      <w:r w:rsidRPr="00E0322B">
        <w:rPr>
          <w:rFonts w:ascii="Calibri" w:eastAsia="Times New Roman" w:hAnsi="Calibri" w:cs="Calibri"/>
          <w:b/>
          <w:i/>
          <w:color w:val="000000" w:themeColor="text1"/>
          <w:sz w:val="28"/>
          <w:szCs w:val="36"/>
          <w:lang w:val="es-MX" w:eastAsia="es-MX"/>
        </w:rPr>
        <w:t>Instrumentos para medir habilidades de comunicação: uma revisão sistemática</w:t>
      </w:r>
    </w:p>
    <w:p w14:paraId="34134EED" w14:textId="77777777" w:rsidR="00314F75" w:rsidRPr="005C0C7E" w:rsidRDefault="00314F75">
      <w:pPr>
        <w:spacing w:line="360" w:lineRule="auto"/>
        <w:rPr>
          <w:rFonts w:ascii="Times New Roman" w:hAnsi="Times New Roman" w:cs="Times New Roman"/>
          <w:lang w:val="en-US"/>
        </w:rPr>
      </w:pPr>
    </w:p>
    <w:p w14:paraId="34134EF3" w14:textId="46F23FCB" w:rsidR="00ED4C6A" w:rsidRPr="00585BEC" w:rsidRDefault="009D088A" w:rsidP="00E0322B">
      <w:pPr>
        <w:spacing w:line="276" w:lineRule="auto"/>
        <w:jc w:val="right"/>
        <w:rPr>
          <w:rFonts w:ascii="Times New Roman" w:hAnsi="Times New Roman" w:cs="Times New Roman"/>
          <w:lang w:val="es-ES"/>
        </w:rPr>
      </w:pPr>
      <w:r w:rsidRPr="00E0322B">
        <w:rPr>
          <w:rFonts w:ascii="Calibri" w:eastAsia="Calibri" w:hAnsi="Calibri" w:cs="Calibri"/>
          <w:b/>
          <w:color w:val="000000" w:themeColor="text1"/>
          <w:lang w:val="es-ES" w:eastAsia="en-US"/>
        </w:rPr>
        <w:t>Francisco León Pérez</w:t>
      </w:r>
      <w:r w:rsidR="00E0322B">
        <w:rPr>
          <w:rFonts w:ascii="Times New Roman" w:hAnsi="Times New Roman" w:cs="Times New Roman"/>
          <w:lang w:val="es-ES"/>
        </w:rPr>
        <w:br/>
      </w:r>
      <w:r w:rsidR="00E0322B" w:rsidRPr="00E0322B">
        <w:rPr>
          <w:rFonts w:ascii="Times New Roman" w:hAnsi="Times New Roman" w:cs="Times New Roman"/>
        </w:rPr>
        <w:t>Universidad Autónoma de Querétaro, México</w:t>
      </w:r>
    </w:p>
    <w:p w14:paraId="27A79E14" w14:textId="77777777" w:rsidR="002554AB" w:rsidRDefault="00E0322B" w:rsidP="00E0322B">
      <w:pPr>
        <w:spacing w:line="276" w:lineRule="auto"/>
        <w:jc w:val="right"/>
        <w:rPr>
          <w:rFonts w:asciiTheme="majorHAnsi" w:eastAsiaTheme="minorHAnsi" w:hAnsiTheme="majorHAnsi" w:cstheme="majorHAnsi"/>
          <w:color w:val="FF0000"/>
          <w:lang w:eastAsia="es-MX"/>
        </w:rPr>
      </w:pPr>
      <w:r w:rsidRPr="00E0322B">
        <w:rPr>
          <w:rFonts w:asciiTheme="majorHAnsi" w:eastAsiaTheme="minorHAnsi" w:hAnsiTheme="majorHAnsi" w:cstheme="majorHAnsi"/>
          <w:color w:val="FF0000"/>
          <w:lang w:eastAsia="es-MX"/>
        </w:rPr>
        <w:t>fleon29@alumnos.uaq.mx</w:t>
      </w:r>
    </w:p>
    <w:p w14:paraId="68572ED9" w14:textId="77777777" w:rsidR="002554AB" w:rsidRPr="002554AB" w:rsidRDefault="002554AB" w:rsidP="002554AB">
      <w:pPr>
        <w:spacing w:line="276" w:lineRule="auto"/>
        <w:jc w:val="right"/>
        <w:rPr>
          <w:rFonts w:ascii="Times New Roman" w:hAnsi="Times New Roman" w:cs="Times New Roman"/>
        </w:rPr>
      </w:pPr>
      <w:r w:rsidRPr="002554AB">
        <w:rPr>
          <w:rFonts w:ascii="Times New Roman" w:hAnsi="Times New Roman" w:cs="Times New Roman"/>
        </w:rPr>
        <w:t>https://orcid.org/0000-0002-6701-391X</w:t>
      </w:r>
    </w:p>
    <w:p w14:paraId="34134EF8" w14:textId="4050C2B8" w:rsidR="00A12620" w:rsidRDefault="00E0322B" w:rsidP="00E0322B">
      <w:pPr>
        <w:spacing w:line="276" w:lineRule="auto"/>
        <w:jc w:val="right"/>
        <w:rPr>
          <w:rFonts w:ascii="Times New Roman" w:hAnsi="Times New Roman" w:cs="Times New Roman"/>
          <w:lang w:val="es-ES"/>
        </w:rPr>
      </w:pPr>
      <w:r>
        <w:rPr>
          <w:rFonts w:ascii="Times New Roman" w:hAnsi="Times New Roman" w:cs="Times New Roman"/>
          <w:lang w:val="es-ES"/>
        </w:rPr>
        <w:br/>
      </w:r>
      <w:r w:rsidR="009D088A" w:rsidRPr="00E0322B">
        <w:rPr>
          <w:rFonts w:ascii="Calibri" w:eastAsia="Calibri" w:hAnsi="Calibri" w:cs="Calibri"/>
          <w:b/>
          <w:color w:val="000000" w:themeColor="text1"/>
          <w:lang w:val="es-ES" w:eastAsia="en-US"/>
        </w:rPr>
        <w:t>Alexandro Escudero Nahón</w:t>
      </w:r>
    </w:p>
    <w:p w14:paraId="711E768D" w14:textId="1A4F4836" w:rsidR="00E0322B" w:rsidRDefault="00E0322B" w:rsidP="00E0322B">
      <w:pPr>
        <w:spacing w:line="276" w:lineRule="auto"/>
        <w:jc w:val="right"/>
        <w:rPr>
          <w:rFonts w:asciiTheme="majorHAnsi" w:eastAsiaTheme="minorHAnsi" w:hAnsiTheme="majorHAnsi" w:cstheme="majorHAnsi"/>
          <w:color w:val="FF0000"/>
          <w:lang w:eastAsia="es-MX"/>
        </w:rPr>
      </w:pPr>
      <w:r w:rsidRPr="00E0322B">
        <w:rPr>
          <w:rFonts w:ascii="Times New Roman" w:hAnsi="Times New Roman" w:cs="Times New Roman"/>
        </w:rPr>
        <w:t>Universidad Autónoma de Querétaro, México</w:t>
      </w:r>
      <w:r>
        <w:rPr>
          <w:rFonts w:ascii="Times New Roman" w:hAnsi="Times New Roman" w:cs="Times New Roman"/>
        </w:rPr>
        <w:br/>
      </w:r>
      <w:r w:rsidRPr="00E0322B">
        <w:rPr>
          <w:rFonts w:asciiTheme="majorHAnsi" w:eastAsiaTheme="minorHAnsi" w:hAnsiTheme="majorHAnsi" w:cstheme="majorHAnsi"/>
          <w:color w:val="FF0000"/>
          <w:lang w:eastAsia="es-MX"/>
        </w:rPr>
        <w:t>alexandro.escudero@uaq.mx</w:t>
      </w:r>
    </w:p>
    <w:p w14:paraId="5A2D158B" w14:textId="0CA40EDA" w:rsidR="002554AB" w:rsidRPr="002554AB" w:rsidRDefault="002554AB" w:rsidP="00E0322B">
      <w:pPr>
        <w:spacing w:line="276" w:lineRule="auto"/>
        <w:jc w:val="right"/>
        <w:rPr>
          <w:rFonts w:ascii="Times New Roman" w:hAnsi="Times New Roman" w:cs="Times New Roman"/>
        </w:rPr>
      </w:pPr>
      <w:r w:rsidRPr="002554AB">
        <w:rPr>
          <w:rFonts w:ascii="Times New Roman" w:hAnsi="Times New Roman" w:cs="Times New Roman"/>
        </w:rPr>
        <w:t>http://orcid.org/0000-0001-8245-0838</w:t>
      </w:r>
    </w:p>
    <w:p w14:paraId="34134EF9" w14:textId="712F326C" w:rsidR="002A479E" w:rsidRDefault="00E0322B" w:rsidP="00E0322B">
      <w:pPr>
        <w:spacing w:line="276" w:lineRule="auto"/>
        <w:jc w:val="right"/>
        <w:rPr>
          <w:rFonts w:ascii="Times New Roman" w:hAnsi="Times New Roman" w:cs="Times New Roman"/>
          <w:lang w:val="es-ES"/>
        </w:rPr>
      </w:pPr>
      <w:r>
        <w:rPr>
          <w:rFonts w:ascii="Times New Roman" w:hAnsi="Times New Roman" w:cs="Times New Roman"/>
          <w:lang w:val="es-ES"/>
        </w:rPr>
        <w:br/>
      </w:r>
      <w:r w:rsidR="009D088A" w:rsidRPr="00E0322B">
        <w:rPr>
          <w:rFonts w:ascii="Calibri" w:eastAsia="Calibri" w:hAnsi="Calibri" w:cs="Calibri"/>
          <w:b/>
          <w:color w:val="000000" w:themeColor="text1"/>
          <w:lang w:val="es-ES" w:eastAsia="en-US"/>
        </w:rPr>
        <w:t>María del Carmen Bas Cerdá</w:t>
      </w:r>
    </w:p>
    <w:p w14:paraId="0A40615E" w14:textId="2819E971" w:rsidR="00E0322B" w:rsidRDefault="00E66C30" w:rsidP="00E0322B">
      <w:pPr>
        <w:spacing w:line="276" w:lineRule="auto"/>
        <w:jc w:val="right"/>
        <w:rPr>
          <w:rFonts w:ascii="Times New Roman" w:hAnsi="Times New Roman" w:cs="Times New Roman"/>
        </w:rPr>
      </w:pPr>
      <w:r w:rsidRPr="00E66C30">
        <w:rPr>
          <w:rFonts w:ascii="Times New Roman" w:hAnsi="Times New Roman" w:cs="Times New Roman"/>
        </w:rPr>
        <w:t>Universitat de V</w:t>
      </w:r>
      <w:bookmarkStart w:id="0" w:name="_GoBack"/>
      <w:bookmarkEnd w:id="0"/>
      <w:r w:rsidRPr="00E66C30">
        <w:rPr>
          <w:rFonts w:ascii="Times New Roman" w:hAnsi="Times New Roman" w:cs="Times New Roman"/>
        </w:rPr>
        <w:t>alència</w:t>
      </w:r>
      <w:r w:rsidR="00222003" w:rsidRPr="00222003">
        <w:rPr>
          <w:rFonts w:ascii="Times New Roman" w:hAnsi="Times New Roman" w:cs="Times New Roman"/>
        </w:rPr>
        <w:t>, España</w:t>
      </w:r>
    </w:p>
    <w:p w14:paraId="6342E63A" w14:textId="745DA0E4" w:rsidR="00E0322B" w:rsidRDefault="00E0322B" w:rsidP="00E0322B">
      <w:pPr>
        <w:spacing w:line="276" w:lineRule="auto"/>
        <w:jc w:val="right"/>
        <w:rPr>
          <w:rFonts w:asciiTheme="majorHAnsi" w:eastAsiaTheme="minorHAnsi" w:hAnsiTheme="majorHAnsi" w:cstheme="majorHAnsi"/>
          <w:color w:val="FF0000"/>
          <w:lang w:eastAsia="es-MX"/>
        </w:rPr>
      </w:pPr>
      <w:r w:rsidRPr="00E0322B">
        <w:rPr>
          <w:rFonts w:asciiTheme="majorHAnsi" w:eastAsiaTheme="minorHAnsi" w:hAnsiTheme="majorHAnsi" w:cstheme="majorHAnsi"/>
          <w:color w:val="FF0000"/>
          <w:lang w:eastAsia="es-MX"/>
        </w:rPr>
        <w:t>maria.c.bas@uv.es</w:t>
      </w:r>
    </w:p>
    <w:p w14:paraId="2F17F8A0" w14:textId="77777777" w:rsidR="002554AB" w:rsidRPr="002554AB" w:rsidRDefault="002554AB" w:rsidP="002554AB">
      <w:pPr>
        <w:spacing w:line="276" w:lineRule="auto"/>
        <w:jc w:val="right"/>
        <w:rPr>
          <w:rFonts w:ascii="Times New Roman" w:hAnsi="Times New Roman" w:cs="Times New Roman"/>
        </w:rPr>
      </w:pPr>
      <w:r w:rsidRPr="002554AB">
        <w:rPr>
          <w:rFonts w:ascii="Times New Roman" w:hAnsi="Times New Roman" w:cs="Times New Roman"/>
        </w:rPr>
        <w:t>https://orcid.org/0000-0002-1221-0641</w:t>
      </w:r>
    </w:p>
    <w:p w14:paraId="34134EFD" w14:textId="77777777" w:rsidR="0066040C" w:rsidRPr="005C0C7E" w:rsidRDefault="0066040C" w:rsidP="002554AB">
      <w:pPr>
        <w:spacing w:line="360" w:lineRule="auto"/>
        <w:rPr>
          <w:rFonts w:ascii="Times New Roman" w:hAnsi="Times New Roman" w:cs="Times New Roman"/>
          <w:lang w:val="es-ES"/>
        </w:rPr>
      </w:pPr>
    </w:p>
    <w:p w14:paraId="34134F03" w14:textId="77777777" w:rsidR="006338D5" w:rsidRPr="00E0322B" w:rsidRDefault="009D7633" w:rsidP="00E0322B">
      <w:pPr>
        <w:spacing w:line="360" w:lineRule="auto"/>
        <w:rPr>
          <w:rFonts w:ascii="Calibri" w:eastAsia="Times New Roman" w:hAnsi="Calibri" w:cs="Calibri"/>
          <w:b/>
          <w:color w:val="000000"/>
          <w:sz w:val="28"/>
          <w:szCs w:val="28"/>
          <w:lang w:eastAsia="es-MX"/>
        </w:rPr>
      </w:pPr>
      <w:r w:rsidRPr="00E0322B">
        <w:rPr>
          <w:rFonts w:ascii="Calibri" w:eastAsia="Times New Roman" w:hAnsi="Calibri" w:cs="Calibri"/>
          <w:b/>
          <w:color w:val="000000"/>
          <w:sz w:val="28"/>
          <w:szCs w:val="28"/>
          <w:lang w:eastAsia="es-MX"/>
        </w:rPr>
        <w:t>Resumen</w:t>
      </w:r>
    </w:p>
    <w:p w14:paraId="046B26C1" w14:textId="128F6179" w:rsidR="009D4418" w:rsidRDefault="00F705E7">
      <w:pPr>
        <w:spacing w:line="360" w:lineRule="auto"/>
        <w:jc w:val="both"/>
        <w:rPr>
          <w:rFonts w:ascii="Times New Roman" w:hAnsi="Times New Roman" w:cs="Times New Roman"/>
        </w:rPr>
      </w:pPr>
      <w:r w:rsidRPr="005C0C7E">
        <w:rPr>
          <w:rFonts w:ascii="Times New Roman" w:hAnsi="Times New Roman" w:cs="Times New Roman"/>
        </w:rPr>
        <w:t xml:space="preserve">Existe un amplio consenso respecto al hecho de que hay una brecha entre las habilidades propias del siglo XXI que el mercado laboral demanda a los nuevos profesionales y las habilidades que </w:t>
      </w:r>
      <w:r w:rsidR="00585BEC">
        <w:rPr>
          <w:rFonts w:ascii="Times New Roman" w:hAnsi="Times New Roman" w:cs="Times New Roman"/>
        </w:rPr>
        <w:t>e</w:t>
      </w:r>
      <w:r w:rsidRPr="005C0C7E">
        <w:rPr>
          <w:rFonts w:ascii="Times New Roman" w:hAnsi="Times New Roman" w:cs="Times New Roman"/>
        </w:rPr>
        <w:t xml:space="preserve">stos adquieren en el ámbito de la educación superior. Diversos estudios demuestran que la habilidad de comunicación es de las más demandas por los empleadores, a la vez que una de las más precarias entre los recién egresados. </w:t>
      </w:r>
    </w:p>
    <w:p w14:paraId="2E492659" w14:textId="0B8D0846" w:rsidR="009D4418" w:rsidRDefault="00F705E7" w:rsidP="00E0322B">
      <w:pPr>
        <w:spacing w:line="360" w:lineRule="auto"/>
        <w:ind w:firstLine="708"/>
        <w:jc w:val="both"/>
        <w:rPr>
          <w:rFonts w:ascii="Times New Roman" w:hAnsi="Times New Roman" w:cs="Times New Roman"/>
        </w:rPr>
      </w:pPr>
      <w:r w:rsidRPr="005C0C7E">
        <w:rPr>
          <w:rFonts w:ascii="Times New Roman" w:hAnsi="Times New Roman" w:cs="Times New Roman"/>
        </w:rPr>
        <w:t xml:space="preserve">El objetivo del presente trabajo </w:t>
      </w:r>
      <w:r w:rsidR="00B42BEF">
        <w:rPr>
          <w:rFonts w:ascii="Times New Roman" w:hAnsi="Times New Roman" w:cs="Times New Roman"/>
        </w:rPr>
        <w:t>fue</w:t>
      </w:r>
      <w:r w:rsidRPr="005C0C7E">
        <w:rPr>
          <w:rFonts w:ascii="Times New Roman" w:hAnsi="Times New Roman" w:cs="Times New Roman"/>
        </w:rPr>
        <w:t xml:space="preserve"> establecer el estado actual de la investigación respecto a</w:t>
      </w:r>
      <w:r w:rsidR="009643CD">
        <w:rPr>
          <w:rFonts w:ascii="Times New Roman" w:hAnsi="Times New Roman" w:cs="Times New Roman"/>
        </w:rPr>
        <w:t xml:space="preserve"> instrumentos de</w:t>
      </w:r>
      <w:r w:rsidRPr="005C0C7E">
        <w:rPr>
          <w:rFonts w:ascii="Times New Roman" w:hAnsi="Times New Roman" w:cs="Times New Roman"/>
        </w:rPr>
        <w:t xml:space="preserve"> medición de la habilidad d</w:t>
      </w:r>
      <w:r w:rsidR="0069080B" w:rsidRPr="005C0C7E">
        <w:rPr>
          <w:rFonts w:ascii="Times New Roman" w:hAnsi="Times New Roman" w:cs="Times New Roman"/>
        </w:rPr>
        <w:t>e comunicación en estudiantes de educación superior</w:t>
      </w:r>
      <w:r w:rsidRPr="005C0C7E">
        <w:rPr>
          <w:rFonts w:ascii="Times New Roman" w:hAnsi="Times New Roman" w:cs="Times New Roman"/>
        </w:rPr>
        <w:t>. Se realizó una revisión sistemática de la literatura especializada en instrumentos para medir la habilidad d</w:t>
      </w:r>
      <w:r w:rsidR="00032CD9" w:rsidRPr="005C0C7E">
        <w:rPr>
          <w:rFonts w:ascii="Times New Roman" w:hAnsi="Times New Roman" w:cs="Times New Roman"/>
        </w:rPr>
        <w:t xml:space="preserve">e comunicación en estudiantes </w:t>
      </w:r>
      <w:r w:rsidRPr="005C0C7E">
        <w:rPr>
          <w:rFonts w:ascii="Times New Roman" w:hAnsi="Times New Roman" w:cs="Times New Roman"/>
        </w:rPr>
        <w:t xml:space="preserve">con base en el método </w:t>
      </w:r>
      <w:r w:rsidR="00886155">
        <w:rPr>
          <w:rFonts w:ascii="Times New Roman" w:hAnsi="Times New Roman" w:cs="Times New Roman"/>
        </w:rPr>
        <w:t>Prisma</w:t>
      </w:r>
      <w:r w:rsidRPr="005C0C7E">
        <w:rPr>
          <w:rFonts w:ascii="Times New Roman" w:hAnsi="Times New Roman" w:cs="Times New Roman"/>
        </w:rPr>
        <w:t>.</w:t>
      </w:r>
      <w:r w:rsidR="009F43E1" w:rsidRPr="005C0C7E">
        <w:rPr>
          <w:rFonts w:ascii="Times New Roman" w:hAnsi="Times New Roman" w:cs="Times New Roman"/>
        </w:rPr>
        <w:t xml:space="preserve"> </w:t>
      </w:r>
      <w:r w:rsidRPr="005C0C7E">
        <w:rPr>
          <w:rFonts w:ascii="Times New Roman" w:hAnsi="Times New Roman" w:cs="Times New Roman"/>
        </w:rPr>
        <w:t xml:space="preserve">Fueron revisados textos publicados desde 2014 a la fecha en las bases de datos </w:t>
      </w:r>
      <w:r w:rsidRPr="00B17311">
        <w:rPr>
          <w:rFonts w:ascii="Times New Roman" w:hAnsi="Times New Roman" w:cs="Times New Roman"/>
          <w:lang w:val="es-ES"/>
        </w:rPr>
        <w:t>Scopus</w:t>
      </w:r>
      <w:r w:rsidRPr="005C0C7E">
        <w:rPr>
          <w:rFonts w:ascii="Times New Roman" w:hAnsi="Times New Roman" w:cs="Times New Roman"/>
        </w:rPr>
        <w:t xml:space="preserve"> y Web of </w:t>
      </w:r>
      <w:r w:rsidRPr="00B17311">
        <w:rPr>
          <w:rFonts w:ascii="Times New Roman" w:hAnsi="Times New Roman" w:cs="Times New Roman"/>
          <w:lang w:val="es-ES"/>
        </w:rPr>
        <w:t>Science</w:t>
      </w:r>
      <w:r w:rsidRPr="005C0C7E">
        <w:rPr>
          <w:rFonts w:ascii="Times New Roman" w:hAnsi="Times New Roman" w:cs="Times New Roman"/>
        </w:rPr>
        <w:t xml:space="preserve">. </w:t>
      </w:r>
      <w:r w:rsidRPr="005C0C7E">
        <w:rPr>
          <w:rFonts w:ascii="Times New Roman" w:hAnsi="Times New Roman" w:cs="Times New Roman"/>
        </w:rPr>
        <w:lastRenderedPageBreak/>
        <w:t>Se hizo énfasis en el análisis del riesgo de sesgo</w:t>
      </w:r>
      <w:r w:rsidR="000A4C20" w:rsidRPr="005C0C7E">
        <w:rPr>
          <w:rFonts w:ascii="Times New Roman" w:hAnsi="Times New Roman" w:cs="Times New Roman"/>
        </w:rPr>
        <w:t>, realizado</w:t>
      </w:r>
      <w:r w:rsidRPr="005C0C7E">
        <w:rPr>
          <w:rFonts w:ascii="Times New Roman" w:hAnsi="Times New Roman" w:cs="Times New Roman"/>
        </w:rPr>
        <w:t xml:space="preserve"> con la herramienta de la colaboración Cochrane. Así, se obtuvieron 243 artículos y se </w:t>
      </w:r>
      <w:r w:rsidR="00BA0844">
        <w:rPr>
          <w:rFonts w:ascii="Times New Roman" w:hAnsi="Times New Roman" w:cs="Times New Roman"/>
        </w:rPr>
        <w:t>analizó el texto completo de</w:t>
      </w:r>
      <w:r w:rsidRPr="005C0C7E">
        <w:rPr>
          <w:rFonts w:ascii="Times New Roman" w:hAnsi="Times New Roman" w:cs="Times New Roman"/>
        </w:rPr>
        <w:t xml:space="preserve"> </w:t>
      </w:r>
      <w:r w:rsidR="00D702F9">
        <w:rPr>
          <w:rFonts w:ascii="Times New Roman" w:hAnsi="Times New Roman" w:cs="Times New Roman"/>
        </w:rPr>
        <w:t>aquellos</w:t>
      </w:r>
      <w:r w:rsidRPr="005C0C7E">
        <w:rPr>
          <w:rFonts w:ascii="Times New Roman" w:hAnsi="Times New Roman" w:cs="Times New Roman"/>
        </w:rPr>
        <w:t xml:space="preserve"> que cumplieron los primeros criterios de selección,</w:t>
      </w:r>
      <w:r w:rsidR="00D702F9">
        <w:rPr>
          <w:rFonts w:ascii="Times New Roman" w:hAnsi="Times New Roman" w:cs="Times New Roman"/>
        </w:rPr>
        <w:t xml:space="preserve"> a saber, </w:t>
      </w:r>
      <w:r w:rsidR="00D702F9" w:rsidRPr="005C0C7E">
        <w:rPr>
          <w:rFonts w:ascii="Times New Roman" w:hAnsi="Times New Roman" w:cs="Times New Roman"/>
        </w:rPr>
        <w:t>130</w:t>
      </w:r>
      <w:r w:rsidR="00D702F9">
        <w:rPr>
          <w:rFonts w:ascii="Times New Roman" w:hAnsi="Times New Roman" w:cs="Times New Roman"/>
        </w:rPr>
        <w:t xml:space="preserve"> artículos,</w:t>
      </w:r>
      <w:r w:rsidRPr="005C0C7E">
        <w:rPr>
          <w:rFonts w:ascii="Times New Roman" w:hAnsi="Times New Roman" w:cs="Times New Roman"/>
        </w:rPr>
        <w:t xml:space="preserve"> de los cuales</w:t>
      </w:r>
      <w:r w:rsidR="005513FE" w:rsidRPr="005C0C7E">
        <w:rPr>
          <w:rFonts w:ascii="Times New Roman" w:hAnsi="Times New Roman" w:cs="Times New Roman"/>
        </w:rPr>
        <w:t xml:space="preserve"> se eligieron </w:t>
      </w:r>
      <w:r w:rsidR="00D702F9">
        <w:rPr>
          <w:rFonts w:ascii="Times New Roman" w:hAnsi="Times New Roman" w:cs="Times New Roman"/>
        </w:rPr>
        <w:t>12</w:t>
      </w:r>
      <w:r w:rsidR="00D702F9" w:rsidRPr="005C0C7E">
        <w:rPr>
          <w:rFonts w:ascii="Times New Roman" w:hAnsi="Times New Roman" w:cs="Times New Roman"/>
        </w:rPr>
        <w:t xml:space="preserve"> </w:t>
      </w:r>
      <w:r w:rsidR="009D3D35">
        <w:rPr>
          <w:rFonts w:ascii="Times New Roman" w:hAnsi="Times New Roman" w:cs="Times New Roman"/>
        </w:rPr>
        <w:t>por cumplir con</w:t>
      </w:r>
      <w:r w:rsidRPr="005C0C7E">
        <w:rPr>
          <w:rFonts w:ascii="Times New Roman" w:hAnsi="Times New Roman" w:cs="Times New Roman"/>
        </w:rPr>
        <w:t xml:space="preserve"> todos los criterios establecidos</w:t>
      </w:r>
      <w:r w:rsidR="009D4418">
        <w:rPr>
          <w:rFonts w:ascii="Times New Roman" w:hAnsi="Times New Roman" w:cs="Times New Roman"/>
        </w:rPr>
        <w:t>.</w:t>
      </w:r>
      <w:r w:rsidR="009D4418" w:rsidRPr="005C0C7E">
        <w:rPr>
          <w:rFonts w:ascii="Times New Roman" w:hAnsi="Times New Roman" w:cs="Times New Roman"/>
        </w:rPr>
        <w:t xml:space="preserve"> </w:t>
      </w:r>
      <w:r w:rsidR="009D4418">
        <w:rPr>
          <w:rFonts w:ascii="Times New Roman" w:hAnsi="Times New Roman" w:cs="Times New Roman"/>
        </w:rPr>
        <w:t>A partir de ello, se obtuvo,</w:t>
      </w:r>
      <w:r w:rsidR="00570E97" w:rsidRPr="005C0C7E">
        <w:rPr>
          <w:rFonts w:ascii="Times New Roman" w:hAnsi="Times New Roman" w:cs="Times New Roman"/>
        </w:rPr>
        <w:t xml:space="preserve"> entre otros,</w:t>
      </w:r>
      <w:r w:rsidRPr="005C0C7E">
        <w:rPr>
          <w:rFonts w:ascii="Times New Roman" w:hAnsi="Times New Roman" w:cs="Times New Roman"/>
        </w:rPr>
        <w:t xml:space="preserve"> datos de población y muestra, número de ítems, proceso de validez y riesgo de sesgo. </w:t>
      </w:r>
    </w:p>
    <w:p w14:paraId="34134F04" w14:textId="7143921D" w:rsidR="00F705E7" w:rsidRDefault="00F705E7" w:rsidP="00E0322B">
      <w:pPr>
        <w:spacing w:line="360" w:lineRule="auto"/>
        <w:ind w:firstLine="708"/>
        <w:jc w:val="both"/>
        <w:rPr>
          <w:rFonts w:ascii="Times New Roman" w:hAnsi="Times New Roman" w:cs="Times New Roman"/>
        </w:rPr>
      </w:pPr>
      <w:r w:rsidRPr="005C0C7E">
        <w:rPr>
          <w:rFonts w:ascii="Times New Roman" w:hAnsi="Times New Roman" w:cs="Times New Roman"/>
        </w:rPr>
        <w:t>Un hallazgo relevante es que en el área médica se han diseñado más instrumentos</w:t>
      </w:r>
      <w:r w:rsidR="0053274C" w:rsidRPr="005C0C7E">
        <w:rPr>
          <w:rFonts w:ascii="Times New Roman" w:hAnsi="Times New Roman" w:cs="Times New Roman"/>
        </w:rPr>
        <w:t xml:space="preserve"> para medir la habili</w:t>
      </w:r>
      <w:r w:rsidR="004C2C89">
        <w:rPr>
          <w:rFonts w:ascii="Times New Roman" w:hAnsi="Times New Roman" w:cs="Times New Roman"/>
        </w:rPr>
        <w:t>dad de comunicación,</w:t>
      </w:r>
      <w:r w:rsidR="00420F4E">
        <w:rPr>
          <w:rFonts w:ascii="Times New Roman" w:hAnsi="Times New Roman" w:cs="Times New Roman"/>
        </w:rPr>
        <w:t xml:space="preserve"> a</w:t>
      </w:r>
      <w:r w:rsidR="0053274C" w:rsidRPr="005C0C7E">
        <w:rPr>
          <w:rFonts w:ascii="Times New Roman" w:hAnsi="Times New Roman" w:cs="Times New Roman"/>
        </w:rPr>
        <w:t>demás,</w:t>
      </w:r>
      <w:r w:rsidR="00397BB5" w:rsidRPr="005C0C7E">
        <w:rPr>
          <w:rFonts w:ascii="Times New Roman" w:hAnsi="Times New Roman" w:cs="Times New Roman"/>
        </w:rPr>
        <w:t xml:space="preserve"> </w:t>
      </w:r>
      <w:r w:rsidRPr="005C0C7E">
        <w:rPr>
          <w:rFonts w:ascii="Times New Roman" w:hAnsi="Times New Roman" w:cs="Times New Roman"/>
        </w:rPr>
        <w:t>se basan en dimensiones comunes y cuentan con procesos de valide</w:t>
      </w:r>
      <w:r w:rsidR="000D4DA1">
        <w:rPr>
          <w:rFonts w:ascii="Times New Roman" w:hAnsi="Times New Roman" w:cs="Times New Roman"/>
        </w:rPr>
        <w:t>z de contenido bien descritos; s</w:t>
      </w:r>
      <w:r w:rsidRPr="005C0C7E">
        <w:rPr>
          <w:rFonts w:ascii="Times New Roman" w:hAnsi="Times New Roman" w:cs="Times New Roman"/>
        </w:rPr>
        <w:t>in embargo, la validez de constructo se realizó con más detalle en un inst</w:t>
      </w:r>
      <w:r w:rsidR="000D4DA1">
        <w:rPr>
          <w:rFonts w:ascii="Times New Roman" w:hAnsi="Times New Roman" w:cs="Times New Roman"/>
        </w:rPr>
        <w:t xml:space="preserve">rumento del área de ingeniería. Otro hallazgo importante es que parece </w:t>
      </w:r>
      <w:r w:rsidR="00DA798C">
        <w:rPr>
          <w:rFonts w:ascii="Times New Roman" w:hAnsi="Times New Roman" w:cs="Times New Roman"/>
        </w:rPr>
        <w:t>que el éxito</w:t>
      </w:r>
      <w:r w:rsidR="000D4DA1">
        <w:rPr>
          <w:rFonts w:ascii="Times New Roman" w:hAnsi="Times New Roman" w:cs="Times New Roman"/>
        </w:rPr>
        <w:t xml:space="preserve"> </w:t>
      </w:r>
      <w:r w:rsidR="00DA798C">
        <w:rPr>
          <w:rFonts w:ascii="Times New Roman" w:hAnsi="Times New Roman" w:cs="Times New Roman"/>
        </w:rPr>
        <w:t>d</w:t>
      </w:r>
      <w:r w:rsidR="000D4DA1">
        <w:rPr>
          <w:rFonts w:ascii="Times New Roman" w:hAnsi="Times New Roman" w:cs="Times New Roman"/>
        </w:rPr>
        <w:t>el proceso comunicativo depende, en gran medida, de la preparación del mismo por parte de los participantes.</w:t>
      </w:r>
      <w:r w:rsidR="000E16BD">
        <w:rPr>
          <w:rFonts w:ascii="Times New Roman" w:hAnsi="Times New Roman" w:cs="Times New Roman"/>
        </w:rPr>
        <w:t xml:space="preserve"> </w:t>
      </w:r>
      <w:r w:rsidR="00A87836">
        <w:rPr>
          <w:rFonts w:ascii="Times New Roman" w:hAnsi="Times New Roman" w:cs="Times New Roman"/>
        </w:rPr>
        <w:t>L</w:t>
      </w:r>
      <w:r w:rsidR="00256FD4" w:rsidRPr="005C0C7E">
        <w:rPr>
          <w:rFonts w:ascii="Times New Roman" w:hAnsi="Times New Roman" w:cs="Times New Roman"/>
        </w:rPr>
        <w:t>a combinación de las dimensiones del área médica y los procesos de validez de constructo de otras áreas podría gene</w:t>
      </w:r>
      <w:r w:rsidR="00256FD4">
        <w:rPr>
          <w:rFonts w:ascii="Times New Roman" w:hAnsi="Times New Roman" w:cs="Times New Roman"/>
        </w:rPr>
        <w:t>rar instrumentos más precisos</w:t>
      </w:r>
      <w:r w:rsidR="008D1E91" w:rsidRPr="005C0C7E">
        <w:rPr>
          <w:rFonts w:ascii="Times New Roman" w:hAnsi="Times New Roman" w:cs="Times New Roman"/>
        </w:rPr>
        <w:t xml:space="preserve"> para medir tanto las </w:t>
      </w:r>
      <w:r w:rsidRPr="005C0C7E">
        <w:rPr>
          <w:rFonts w:ascii="Times New Roman" w:hAnsi="Times New Roman" w:cs="Times New Roman"/>
        </w:rPr>
        <w:t xml:space="preserve">habilidades </w:t>
      </w:r>
      <w:r w:rsidR="008D1E91" w:rsidRPr="005C0C7E">
        <w:rPr>
          <w:rFonts w:ascii="Times New Roman" w:hAnsi="Times New Roman" w:cs="Times New Roman"/>
        </w:rPr>
        <w:t xml:space="preserve">de comunicación </w:t>
      </w:r>
      <w:r w:rsidR="00413381" w:rsidRPr="005C0C7E">
        <w:rPr>
          <w:rFonts w:ascii="Times New Roman" w:hAnsi="Times New Roman" w:cs="Times New Roman"/>
        </w:rPr>
        <w:t>como las habilidades digitales de comunicación, hoy en día necesarias e</w:t>
      </w:r>
      <w:r w:rsidR="00A87836">
        <w:rPr>
          <w:rFonts w:ascii="Times New Roman" w:hAnsi="Times New Roman" w:cs="Times New Roman"/>
        </w:rPr>
        <w:t>n una economía del conocimiento</w:t>
      </w:r>
      <w:r w:rsidR="00695A5B">
        <w:rPr>
          <w:rFonts w:ascii="Times New Roman" w:hAnsi="Times New Roman" w:cs="Times New Roman"/>
        </w:rPr>
        <w:t>.</w:t>
      </w:r>
      <w:r w:rsidR="00A87836">
        <w:rPr>
          <w:rFonts w:ascii="Times New Roman" w:hAnsi="Times New Roman" w:cs="Times New Roman"/>
        </w:rPr>
        <w:t xml:space="preserve"> </w:t>
      </w:r>
    </w:p>
    <w:p w14:paraId="34134F06" w14:textId="3C831097" w:rsidR="00B04E46" w:rsidRPr="00B04E46" w:rsidRDefault="009D7633">
      <w:pPr>
        <w:spacing w:line="360" w:lineRule="auto"/>
        <w:rPr>
          <w:rFonts w:ascii="Times New Roman" w:hAnsi="Times New Roman" w:cs="Times New Roman"/>
        </w:rPr>
      </w:pPr>
      <w:r w:rsidRPr="00E0322B">
        <w:rPr>
          <w:rFonts w:ascii="Calibri" w:eastAsia="Times New Roman" w:hAnsi="Calibri" w:cs="Calibri"/>
          <w:b/>
          <w:color w:val="000000"/>
          <w:sz w:val="28"/>
          <w:szCs w:val="28"/>
          <w:lang w:eastAsia="es-MX"/>
        </w:rPr>
        <w:t>Palabras clave</w:t>
      </w:r>
      <w:r w:rsidR="00A40A6D" w:rsidRPr="00E0322B">
        <w:rPr>
          <w:rFonts w:ascii="Calibri" w:eastAsia="Times New Roman" w:hAnsi="Calibri" w:cs="Calibri"/>
          <w:b/>
          <w:color w:val="000000"/>
          <w:sz w:val="28"/>
          <w:szCs w:val="28"/>
          <w:lang w:eastAsia="es-MX"/>
        </w:rPr>
        <w:t>:</w:t>
      </w:r>
      <w:r w:rsidR="00A40A6D">
        <w:rPr>
          <w:rFonts w:ascii="Times New Roman" w:hAnsi="Times New Roman" w:cs="Times New Roman"/>
        </w:rPr>
        <w:t xml:space="preserve"> comunicación, instrumento, medición, </w:t>
      </w:r>
      <w:r w:rsidR="00320207">
        <w:rPr>
          <w:rFonts w:ascii="Times New Roman" w:hAnsi="Times New Roman" w:cs="Times New Roman"/>
        </w:rPr>
        <w:t>método P</w:t>
      </w:r>
      <w:r w:rsidR="00585BEC">
        <w:rPr>
          <w:rFonts w:ascii="Times New Roman" w:hAnsi="Times New Roman" w:cs="Times New Roman"/>
        </w:rPr>
        <w:t>risma</w:t>
      </w:r>
      <w:r w:rsidR="00A40A6D">
        <w:rPr>
          <w:rFonts w:ascii="Times New Roman" w:hAnsi="Times New Roman" w:cs="Times New Roman"/>
        </w:rPr>
        <w:t>, revisión sistemática</w:t>
      </w:r>
      <w:r w:rsidR="00585BEC">
        <w:rPr>
          <w:rFonts w:ascii="Times New Roman" w:hAnsi="Times New Roman" w:cs="Times New Roman"/>
        </w:rPr>
        <w:t>.</w:t>
      </w:r>
    </w:p>
    <w:p w14:paraId="34134F07" w14:textId="77777777" w:rsidR="00B04E46" w:rsidRPr="00B04E46" w:rsidRDefault="00B04E46">
      <w:pPr>
        <w:spacing w:line="360" w:lineRule="auto"/>
        <w:rPr>
          <w:rFonts w:ascii="Times New Roman" w:hAnsi="Times New Roman" w:cs="Times New Roman"/>
          <w:lang w:val="es-ES"/>
        </w:rPr>
      </w:pPr>
    </w:p>
    <w:p w14:paraId="34134F08" w14:textId="77777777" w:rsidR="00D77F81" w:rsidRPr="00E0322B" w:rsidRDefault="009D7633">
      <w:pPr>
        <w:spacing w:line="360" w:lineRule="auto"/>
        <w:outlineLvl w:val="0"/>
        <w:rPr>
          <w:rFonts w:ascii="Calibri" w:eastAsia="Times New Roman" w:hAnsi="Calibri" w:cs="Calibri"/>
          <w:b/>
          <w:color w:val="000000"/>
          <w:sz w:val="28"/>
          <w:szCs w:val="28"/>
          <w:lang w:eastAsia="es-MX"/>
        </w:rPr>
      </w:pPr>
      <w:r w:rsidRPr="00E0322B">
        <w:rPr>
          <w:rFonts w:ascii="Calibri" w:eastAsia="Times New Roman" w:hAnsi="Calibri" w:cs="Calibri"/>
          <w:b/>
          <w:color w:val="000000"/>
          <w:sz w:val="28"/>
          <w:szCs w:val="28"/>
          <w:lang w:eastAsia="es-MX"/>
        </w:rPr>
        <w:t>Abstract</w:t>
      </w:r>
    </w:p>
    <w:p w14:paraId="70808CC3" w14:textId="77777777" w:rsidR="00726744" w:rsidRDefault="00D77F81">
      <w:pPr>
        <w:spacing w:line="360" w:lineRule="auto"/>
        <w:jc w:val="both"/>
        <w:rPr>
          <w:rFonts w:ascii="Times New Roman" w:hAnsi="Times New Roman" w:cs="Times New Roman"/>
          <w:lang w:val="en-US"/>
        </w:rPr>
      </w:pPr>
      <w:r w:rsidRPr="005C0C7E">
        <w:rPr>
          <w:rFonts w:ascii="Times New Roman" w:hAnsi="Times New Roman" w:cs="Times New Roman"/>
          <w:lang w:val="en-US"/>
        </w:rPr>
        <w:t xml:space="preserve">There is a broad consensus regarding the fact that there is a gap between the skills of the 21st century that the labor market demands from new professionals and the skills they acquire in the field of higher education. Several studies conclude that communication skill is one of the most demanded by employers as well as one of the most precarious among recent graduates. </w:t>
      </w:r>
    </w:p>
    <w:p w14:paraId="69C6EB20" w14:textId="6EB6792A" w:rsidR="00726744" w:rsidRDefault="00D77F81" w:rsidP="00726744">
      <w:pPr>
        <w:spacing w:line="360" w:lineRule="auto"/>
        <w:ind w:firstLine="708"/>
        <w:jc w:val="both"/>
        <w:rPr>
          <w:rFonts w:ascii="Times New Roman" w:hAnsi="Times New Roman" w:cs="Times New Roman"/>
          <w:lang w:val="en-US"/>
        </w:rPr>
      </w:pPr>
      <w:r w:rsidRPr="005C0C7E">
        <w:rPr>
          <w:rFonts w:ascii="Times New Roman" w:hAnsi="Times New Roman" w:cs="Times New Roman"/>
          <w:lang w:val="en-US"/>
        </w:rPr>
        <w:t xml:space="preserve">The aim of the present work </w:t>
      </w:r>
      <w:r w:rsidR="00B42BEF">
        <w:rPr>
          <w:rFonts w:ascii="Times New Roman" w:hAnsi="Times New Roman" w:cs="Times New Roman"/>
          <w:lang w:val="en-US"/>
        </w:rPr>
        <w:t>was</w:t>
      </w:r>
      <w:r w:rsidRPr="005C0C7E">
        <w:rPr>
          <w:rFonts w:ascii="Times New Roman" w:hAnsi="Times New Roman" w:cs="Times New Roman"/>
          <w:lang w:val="en-US"/>
        </w:rPr>
        <w:t xml:space="preserve"> to establish the current state of research regarding the measurement of communication s</w:t>
      </w:r>
      <w:r w:rsidR="008005EC">
        <w:rPr>
          <w:rFonts w:ascii="Times New Roman" w:hAnsi="Times New Roman" w:cs="Times New Roman"/>
          <w:lang w:val="en-US"/>
        </w:rPr>
        <w:t xml:space="preserve">kills in higher level students. </w:t>
      </w:r>
      <w:r w:rsidRPr="005C0C7E">
        <w:rPr>
          <w:rFonts w:ascii="Times New Roman" w:hAnsi="Times New Roman" w:cs="Times New Roman"/>
          <w:lang w:val="en-US"/>
        </w:rPr>
        <w:t xml:space="preserve">A systematic review of the literature specialized in instruments to measure communication skill in students based on the </w:t>
      </w:r>
      <w:r w:rsidR="00726744">
        <w:rPr>
          <w:rFonts w:ascii="Times New Roman" w:hAnsi="Times New Roman" w:cs="Times New Roman"/>
          <w:lang w:val="en-US"/>
        </w:rPr>
        <w:t>PRISMA</w:t>
      </w:r>
      <w:r w:rsidR="00726744" w:rsidRPr="005C0C7E">
        <w:rPr>
          <w:rFonts w:ascii="Times New Roman" w:hAnsi="Times New Roman" w:cs="Times New Roman"/>
          <w:lang w:val="en-US"/>
        </w:rPr>
        <w:t xml:space="preserve"> </w:t>
      </w:r>
      <w:r w:rsidRPr="005C0C7E">
        <w:rPr>
          <w:rFonts w:ascii="Times New Roman" w:hAnsi="Times New Roman" w:cs="Times New Roman"/>
          <w:lang w:val="en-US"/>
        </w:rPr>
        <w:t>method was conducted. Texts published from 2014 to date were reviewed in Scopus and Web of Science databases</w:t>
      </w:r>
      <w:r w:rsidR="00EA0B96" w:rsidRPr="005C0C7E">
        <w:rPr>
          <w:rFonts w:ascii="Times New Roman" w:hAnsi="Times New Roman" w:cs="Times New Roman"/>
          <w:lang w:val="en-US"/>
        </w:rPr>
        <w:t>.</w:t>
      </w:r>
      <w:r w:rsidRPr="005C0C7E">
        <w:rPr>
          <w:rFonts w:ascii="Times New Roman" w:hAnsi="Times New Roman" w:cs="Times New Roman"/>
          <w:lang w:val="en-US"/>
        </w:rPr>
        <w:t xml:space="preserve"> Emphasis was placed on the analysis of the risk of bias, made with the Cochrane collaboration tool. Thus, 243 articles were obtained and </w:t>
      </w:r>
      <w:r w:rsidR="0072081F">
        <w:rPr>
          <w:rFonts w:ascii="Times New Roman" w:hAnsi="Times New Roman" w:cs="Times New Roman"/>
          <w:lang w:val="en-US"/>
        </w:rPr>
        <w:t xml:space="preserve">the text-full of </w:t>
      </w:r>
      <w:r w:rsidRPr="005C0C7E">
        <w:rPr>
          <w:rFonts w:ascii="Times New Roman" w:hAnsi="Times New Roman" w:cs="Times New Roman"/>
          <w:lang w:val="en-US"/>
        </w:rPr>
        <w:t xml:space="preserve">130 that met the first selection criteria was analyzed, of which twelve were selected by satisfying all established criteria, obtaining, among others, population and sample data, number of items, validity process and risk of bias. </w:t>
      </w:r>
    </w:p>
    <w:p w14:paraId="34134F09" w14:textId="0EA4F7E6" w:rsidR="00230698" w:rsidRDefault="00D77F81" w:rsidP="00E0322B">
      <w:pPr>
        <w:spacing w:line="360" w:lineRule="auto"/>
        <w:ind w:firstLine="708"/>
        <w:jc w:val="both"/>
        <w:rPr>
          <w:rFonts w:ascii="Times New Roman" w:hAnsi="Times New Roman" w:cs="Times New Roman"/>
          <w:lang w:val="en-US"/>
        </w:rPr>
      </w:pPr>
      <w:r w:rsidRPr="005C0C7E">
        <w:rPr>
          <w:rFonts w:ascii="Times New Roman" w:hAnsi="Times New Roman" w:cs="Times New Roman"/>
          <w:lang w:val="en-US"/>
        </w:rPr>
        <w:lastRenderedPageBreak/>
        <w:t>A relevant finding is that, in the medical area, more instruments have been designed to measure communication skill. In addition, these instruments are based on common dimensions and have well-described content valid</w:t>
      </w:r>
      <w:r w:rsidR="000D4DA1">
        <w:rPr>
          <w:rFonts w:ascii="Times New Roman" w:hAnsi="Times New Roman" w:cs="Times New Roman"/>
          <w:lang w:val="en-US"/>
        </w:rPr>
        <w:t>ity processes, h</w:t>
      </w:r>
      <w:r w:rsidRPr="005C0C7E">
        <w:rPr>
          <w:rFonts w:ascii="Times New Roman" w:hAnsi="Times New Roman" w:cs="Times New Roman"/>
          <w:lang w:val="en-US"/>
        </w:rPr>
        <w:t>owever, the</w:t>
      </w:r>
      <w:r w:rsidR="00DE4E3B" w:rsidRPr="005C0C7E">
        <w:rPr>
          <w:rFonts w:ascii="Times New Roman" w:hAnsi="Times New Roman" w:cs="Times New Roman"/>
          <w:lang w:val="en-US"/>
        </w:rPr>
        <w:t xml:space="preserve"> construct</w:t>
      </w:r>
      <w:r w:rsidRPr="005C0C7E">
        <w:rPr>
          <w:rFonts w:ascii="Times New Roman" w:hAnsi="Times New Roman" w:cs="Times New Roman"/>
          <w:lang w:val="en-US"/>
        </w:rPr>
        <w:t xml:space="preserve"> validity was carried out in more detail in an instrument of the engineering area. </w:t>
      </w:r>
      <w:r w:rsidR="0031086A" w:rsidRPr="0031086A">
        <w:rPr>
          <w:rFonts w:ascii="Times New Roman" w:hAnsi="Times New Roman" w:cs="Times New Roman"/>
          <w:lang w:val="en-US"/>
        </w:rPr>
        <w:t>An</w:t>
      </w:r>
      <w:r w:rsidR="00A06692">
        <w:rPr>
          <w:rFonts w:ascii="Times New Roman" w:hAnsi="Times New Roman" w:cs="Times New Roman"/>
          <w:lang w:val="en-US"/>
        </w:rPr>
        <w:t xml:space="preserve">other important finding is that, likely, </w:t>
      </w:r>
      <w:r w:rsidR="0031086A" w:rsidRPr="0031086A">
        <w:rPr>
          <w:rFonts w:ascii="Times New Roman" w:hAnsi="Times New Roman" w:cs="Times New Roman"/>
          <w:lang w:val="en-US"/>
        </w:rPr>
        <w:t>the success of the</w:t>
      </w:r>
      <w:r w:rsidR="0031086A">
        <w:rPr>
          <w:rFonts w:ascii="Times New Roman" w:hAnsi="Times New Roman" w:cs="Times New Roman"/>
          <w:lang w:val="en-US"/>
        </w:rPr>
        <w:t xml:space="preserve"> communication process depends, mainly, </w:t>
      </w:r>
      <w:r w:rsidR="0031086A" w:rsidRPr="0031086A">
        <w:rPr>
          <w:rFonts w:ascii="Times New Roman" w:hAnsi="Times New Roman" w:cs="Times New Roman"/>
          <w:lang w:val="en-US"/>
        </w:rPr>
        <w:t xml:space="preserve">on </w:t>
      </w:r>
      <w:r w:rsidR="0031086A">
        <w:rPr>
          <w:rFonts w:ascii="Times New Roman" w:hAnsi="Times New Roman" w:cs="Times New Roman"/>
          <w:lang w:val="en-US"/>
        </w:rPr>
        <w:t>its</w:t>
      </w:r>
      <w:r w:rsidR="0031086A" w:rsidRPr="0031086A">
        <w:rPr>
          <w:rFonts w:ascii="Times New Roman" w:hAnsi="Times New Roman" w:cs="Times New Roman"/>
          <w:lang w:val="en-US"/>
        </w:rPr>
        <w:t xml:space="preserve"> preparation by the participants</w:t>
      </w:r>
      <w:r w:rsidR="0031086A">
        <w:rPr>
          <w:rFonts w:ascii="Times New Roman" w:hAnsi="Times New Roman" w:cs="Times New Roman"/>
          <w:lang w:val="en-US"/>
        </w:rPr>
        <w:t xml:space="preserve">. </w:t>
      </w:r>
      <w:r w:rsidR="004A031A" w:rsidRPr="004A031A">
        <w:rPr>
          <w:rFonts w:ascii="Times New Roman" w:hAnsi="Times New Roman" w:cs="Times New Roman"/>
          <w:lang w:val="en-US"/>
        </w:rPr>
        <w:t xml:space="preserve">The combination of dimensions of </w:t>
      </w:r>
      <w:r w:rsidR="004A031A">
        <w:rPr>
          <w:rFonts w:ascii="Times New Roman" w:hAnsi="Times New Roman" w:cs="Times New Roman"/>
          <w:lang w:val="en-US"/>
        </w:rPr>
        <w:t xml:space="preserve">the </w:t>
      </w:r>
      <w:r w:rsidR="004A031A" w:rsidRPr="004A031A">
        <w:rPr>
          <w:rFonts w:ascii="Times New Roman" w:hAnsi="Times New Roman" w:cs="Times New Roman"/>
          <w:lang w:val="en-US"/>
        </w:rPr>
        <w:t>medical area and the construct validity processes of other areas could generate more precise instruments to measure both communication skills and digital communication skills, nowadays necessary in a knowledge economy</w:t>
      </w:r>
      <w:r w:rsidR="006A68DD">
        <w:rPr>
          <w:rFonts w:ascii="Times New Roman" w:hAnsi="Times New Roman" w:cs="Times New Roman"/>
          <w:lang w:val="en-US"/>
        </w:rPr>
        <w:t>.</w:t>
      </w:r>
    </w:p>
    <w:p w14:paraId="34134F0B" w14:textId="11372C19" w:rsidR="00E97023" w:rsidRDefault="009D7633">
      <w:pPr>
        <w:spacing w:line="360" w:lineRule="auto"/>
        <w:rPr>
          <w:rFonts w:ascii="Times New Roman" w:hAnsi="Times New Roman" w:cs="Times New Roman"/>
          <w:lang w:val="en-US"/>
        </w:rPr>
      </w:pPr>
      <w:r w:rsidRPr="00E0322B">
        <w:rPr>
          <w:rFonts w:ascii="Calibri" w:eastAsia="Times New Roman" w:hAnsi="Calibri" w:cs="Calibri"/>
          <w:b/>
          <w:color w:val="000000"/>
          <w:sz w:val="28"/>
          <w:szCs w:val="28"/>
          <w:lang w:eastAsia="es-MX"/>
        </w:rPr>
        <w:t>Keywords</w:t>
      </w:r>
      <w:r w:rsidR="0038601A" w:rsidRPr="00E0322B">
        <w:rPr>
          <w:rFonts w:ascii="Calibri" w:eastAsia="Times New Roman" w:hAnsi="Calibri" w:cs="Calibri"/>
          <w:b/>
          <w:color w:val="000000"/>
          <w:sz w:val="28"/>
          <w:szCs w:val="28"/>
          <w:lang w:eastAsia="es-MX"/>
        </w:rPr>
        <w:t>:</w:t>
      </w:r>
      <w:r w:rsidR="00E97023" w:rsidRPr="005C0C7E">
        <w:rPr>
          <w:rFonts w:ascii="Times New Roman" w:hAnsi="Times New Roman" w:cs="Times New Roman"/>
          <w:lang w:val="en-US"/>
        </w:rPr>
        <w:t xml:space="preserve"> communication,</w:t>
      </w:r>
      <w:r w:rsidR="00E97023">
        <w:rPr>
          <w:rFonts w:ascii="Times New Roman" w:hAnsi="Times New Roman" w:cs="Times New Roman"/>
          <w:lang w:val="en-US"/>
        </w:rPr>
        <w:t xml:space="preserve"> instrument, measurement, </w:t>
      </w:r>
      <w:r w:rsidR="00726744">
        <w:rPr>
          <w:rFonts w:ascii="Times New Roman" w:hAnsi="Times New Roman" w:cs="Times New Roman"/>
          <w:lang w:val="en-US"/>
        </w:rPr>
        <w:t>PRISMA method</w:t>
      </w:r>
      <w:r w:rsidR="00E97023" w:rsidRPr="00E97023">
        <w:rPr>
          <w:rFonts w:ascii="Times New Roman" w:hAnsi="Times New Roman" w:cs="Times New Roman"/>
          <w:lang w:val="en-US"/>
        </w:rPr>
        <w:t>, s</w:t>
      </w:r>
      <w:r w:rsidR="005F6813" w:rsidRPr="005C0C7E">
        <w:rPr>
          <w:rFonts w:ascii="Times New Roman" w:hAnsi="Times New Roman" w:cs="Times New Roman"/>
          <w:lang w:val="en-US"/>
        </w:rPr>
        <w:t>ystematic review</w:t>
      </w:r>
      <w:r w:rsidR="00585BEC">
        <w:rPr>
          <w:rFonts w:ascii="Times New Roman" w:hAnsi="Times New Roman" w:cs="Times New Roman"/>
          <w:lang w:val="en-US"/>
        </w:rPr>
        <w:t>.</w:t>
      </w:r>
    </w:p>
    <w:p w14:paraId="0CA37FCB" w14:textId="776A57E0" w:rsidR="00E0322B" w:rsidRDefault="00E0322B">
      <w:pPr>
        <w:spacing w:line="360" w:lineRule="auto"/>
        <w:rPr>
          <w:rFonts w:ascii="Times New Roman" w:hAnsi="Times New Roman" w:cs="Times New Roman"/>
          <w:b/>
          <w:lang w:val="en-US"/>
        </w:rPr>
      </w:pPr>
    </w:p>
    <w:p w14:paraId="45BA1101" w14:textId="0EBCC492" w:rsidR="00E0322B" w:rsidRPr="00E0322B" w:rsidRDefault="00E0322B">
      <w:pPr>
        <w:spacing w:line="360" w:lineRule="auto"/>
        <w:rPr>
          <w:rFonts w:ascii="Calibri" w:eastAsia="Times New Roman" w:hAnsi="Calibri" w:cs="Calibri"/>
          <w:b/>
          <w:color w:val="000000"/>
          <w:sz w:val="28"/>
          <w:szCs w:val="28"/>
          <w:lang w:eastAsia="es-MX"/>
        </w:rPr>
      </w:pPr>
      <w:r w:rsidRPr="00E0322B">
        <w:rPr>
          <w:rFonts w:ascii="Calibri" w:eastAsia="Times New Roman" w:hAnsi="Calibri" w:cs="Calibri"/>
          <w:b/>
          <w:color w:val="000000"/>
          <w:sz w:val="28"/>
          <w:szCs w:val="28"/>
          <w:lang w:eastAsia="es-MX"/>
        </w:rPr>
        <w:t>Resumo</w:t>
      </w:r>
    </w:p>
    <w:p w14:paraId="53822481" w14:textId="77777777" w:rsidR="00E0322B" w:rsidRPr="00E0322B" w:rsidRDefault="00E0322B" w:rsidP="00E0322B">
      <w:pPr>
        <w:spacing w:line="360" w:lineRule="auto"/>
        <w:jc w:val="both"/>
        <w:rPr>
          <w:rFonts w:ascii="Times New Roman" w:hAnsi="Times New Roman" w:cs="Times New Roman"/>
          <w:lang w:val="en-US"/>
        </w:rPr>
      </w:pPr>
      <w:r w:rsidRPr="00E0322B">
        <w:rPr>
          <w:rFonts w:ascii="Times New Roman" w:hAnsi="Times New Roman" w:cs="Times New Roman"/>
          <w:lang w:val="en-US"/>
        </w:rPr>
        <w:t>Existe um amplo consenso em relação ao fato de que existe uma lacuna entre as habilidades do século XXI que o mercado de trabalho exige de novos profissionais e as habilidades que adquirem no campo do ensino superior. Vários estudos mostram que as habilidades de comunicação estão entre as mais exigidas pelos empregadores, bem como uma das mais precárias entre os recém-formados.</w:t>
      </w:r>
    </w:p>
    <w:p w14:paraId="42BF4ACB" w14:textId="77777777" w:rsidR="00E0322B" w:rsidRPr="00E0322B" w:rsidRDefault="00E0322B" w:rsidP="00E0322B">
      <w:pPr>
        <w:spacing w:line="360" w:lineRule="auto"/>
        <w:jc w:val="both"/>
        <w:rPr>
          <w:rFonts w:ascii="Times New Roman" w:hAnsi="Times New Roman" w:cs="Times New Roman"/>
          <w:lang w:val="en-US"/>
        </w:rPr>
      </w:pPr>
      <w:r w:rsidRPr="00E0322B">
        <w:rPr>
          <w:rFonts w:ascii="Times New Roman" w:hAnsi="Times New Roman" w:cs="Times New Roman"/>
          <w:lang w:val="en-US"/>
        </w:rPr>
        <w:t>O objetivo do presente trabalho foi estabelecer o estado atual da pesquisa sobre instrumentos de mensuração da capacidade de comunicação em estudantes do ensino superior. Uma revisão sistemática da literatura especializada em instrumentos para medir as habilidades de comunicação em estudantes foi realizada com base no método Prism. Textos publicados de 2014 até hoje foram revisados ​​nas bases de dados Scopus e Web of Science. A ênfase foi colocada na análise do risco de viés, feito com a ferramenta de colaboração Cochrane. Assim, foram obtidos 243 artigos e analisado o texto completo daqueles que atenderam ao primeiro critério de seleção, ou seja, 130 artigos, dos quais 12 foram escolhidos por atenderem a todos os critérios estabelecidos. A partir disso, obtivemos, entre outros, dados populacionais e amostrais, número de itens, processo de validade e risco de viés.</w:t>
      </w:r>
    </w:p>
    <w:p w14:paraId="3FA53718" w14:textId="77777777" w:rsidR="00E0322B" w:rsidRPr="00E0322B" w:rsidRDefault="00E0322B" w:rsidP="00E0322B">
      <w:pPr>
        <w:spacing w:line="360" w:lineRule="auto"/>
        <w:jc w:val="both"/>
        <w:rPr>
          <w:rFonts w:ascii="Times New Roman" w:hAnsi="Times New Roman" w:cs="Times New Roman"/>
          <w:lang w:val="en-US"/>
        </w:rPr>
      </w:pPr>
      <w:r w:rsidRPr="00E0322B">
        <w:rPr>
          <w:rFonts w:ascii="Times New Roman" w:hAnsi="Times New Roman" w:cs="Times New Roman"/>
          <w:lang w:val="en-US"/>
        </w:rPr>
        <w:t xml:space="preserve">Um achado relevante é que na área médica mais instrumentos foram projetados para medir a capacidade de comunicação, além disso, eles são baseados em dimensões comuns e têm processos de validade de conteúdo bem descritos; entretanto, a validade de construto foi realizada com mais detalhes em um instrumento da área de engenharia. Outra constatação importante é que </w:t>
      </w:r>
      <w:r w:rsidRPr="00E0322B">
        <w:rPr>
          <w:rFonts w:ascii="Times New Roman" w:hAnsi="Times New Roman" w:cs="Times New Roman"/>
          <w:lang w:val="en-US"/>
        </w:rPr>
        <w:lastRenderedPageBreak/>
        <w:t>parece que o sucesso do processo comunicativo depende, em grande parte, da preparação dos mesmos pelos participantes. A combinação das dimensões da área médica e os processos de validade de construto de outras áreas poderiam gerar instrumentos mais precisos para medir tanto as habilidades de comunicação quanto as habilidades de comunicação digital, hoje necessárias em uma economia do conhecimento.</w:t>
      </w:r>
    </w:p>
    <w:p w14:paraId="7ACDC391" w14:textId="403F7C65" w:rsidR="00E0322B" w:rsidRPr="00E97023" w:rsidRDefault="00E0322B" w:rsidP="00E0322B">
      <w:pPr>
        <w:spacing w:line="360" w:lineRule="auto"/>
        <w:rPr>
          <w:rFonts w:ascii="Times New Roman" w:hAnsi="Times New Roman" w:cs="Times New Roman"/>
          <w:b/>
          <w:lang w:val="en-US"/>
        </w:rPr>
      </w:pPr>
      <w:r w:rsidRPr="00E0322B">
        <w:rPr>
          <w:rFonts w:ascii="Calibri" w:eastAsia="Times New Roman" w:hAnsi="Calibri" w:cs="Calibri"/>
          <w:b/>
          <w:color w:val="000000"/>
          <w:sz w:val="28"/>
          <w:szCs w:val="28"/>
          <w:lang w:eastAsia="es-MX"/>
        </w:rPr>
        <w:t xml:space="preserve">Palavras-chave: </w:t>
      </w:r>
      <w:r w:rsidRPr="00E0322B">
        <w:rPr>
          <w:rFonts w:ascii="Times New Roman" w:hAnsi="Times New Roman" w:cs="Times New Roman"/>
          <w:b/>
          <w:lang w:val="en-US"/>
        </w:rPr>
        <w:t>comunicação, instrumento, medida, método Prism, revisão sistemática.</w:t>
      </w:r>
    </w:p>
    <w:p w14:paraId="6747BE95" w14:textId="7371DF4F" w:rsidR="0081669C" w:rsidRPr="007860F0" w:rsidRDefault="0081669C" w:rsidP="0081669C">
      <w:pPr>
        <w:jc w:val="both"/>
        <w:rPr>
          <w:rFonts w:ascii="Times New Roman" w:hAnsi="Times New Roman" w:cs="Times New Roman"/>
          <w:b/>
          <w:color w:val="000000" w:themeColor="text1"/>
          <w:lang w:val="en-US"/>
        </w:rPr>
      </w:pPr>
      <w:r>
        <w:rPr>
          <w:rFonts w:ascii="Times New Roman" w:hAnsi="Times New Roman" w:cs="Times New Roman"/>
          <w:b/>
          <w:color w:val="000000"/>
        </w:rPr>
        <w:br/>
      </w:r>
      <w:r w:rsidRPr="007860F0">
        <w:rPr>
          <w:rFonts w:ascii="Times New Roman" w:hAnsi="Times New Roman" w:cs="Times New Roman"/>
          <w:b/>
          <w:color w:val="000000"/>
        </w:rPr>
        <w:t>Fecha Recepción:</w:t>
      </w:r>
      <w:r w:rsidRPr="007860F0">
        <w:rPr>
          <w:rFonts w:ascii="Times New Roman" w:hAnsi="Times New Roman" w:cs="Times New Roman"/>
          <w:color w:val="000000"/>
        </w:rPr>
        <w:t xml:space="preserve"> </w:t>
      </w:r>
      <w:r>
        <w:rPr>
          <w:rFonts w:ascii="Times New Roman" w:hAnsi="Times New Roman" w:cs="Times New Roman"/>
          <w:color w:val="000000"/>
        </w:rPr>
        <w:t>Julio</w:t>
      </w:r>
      <w:r w:rsidRPr="007860F0">
        <w:rPr>
          <w:rFonts w:ascii="Times New Roman" w:hAnsi="Times New Roman" w:cs="Times New Roman"/>
          <w:color w:val="000000"/>
        </w:rPr>
        <w:t xml:space="preserve"> 2018                                    </w:t>
      </w:r>
      <w:r w:rsidRPr="007860F0">
        <w:rPr>
          <w:rFonts w:ascii="Times New Roman" w:hAnsi="Times New Roman" w:cs="Times New Roman"/>
          <w:b/>
          <w:color w:val="000000"/>
        </w:rPr>
        <w:t>Fecha Aceptación:</w:t>
      </w:r>
      <w:r w:rsidRPr="007860F0">
        <w:rPr>
          <w:rFonts w:ascii="Times New Roman" w:hAnsi="Times New Roman" w:cs="Times New Roman"/>
          <w:color w:val="000000"/>
        </w:rPr>
        <w:t xml:space="preserve"> </w:t>
      </w:r>
      <w:r>
        <w:rPr>
          <w:rFonts w:ascii="Times New Roman" w:hAnsi="Times New Roman" w:cs="Times New Roman"/>
          <w:color w:val="000000"/>
        </w:rPr>
        <w:t>Enero 2019</w:t>
      </w:r>
      <w:r>
        <w:rPr>
          <w:color w:val="000000"/>
        </w:rPr>
        <w:br/>
      </w:r>
      <w:r w:rsidR="00377984">
        <w:pict w14:anchorId="66B27537">
          <v:rect id="_x0000_i1025" style="width:446.5pt;height:1.5pt" o:hralign="center" o:hrstd="t" o:hr="t" fillcolor="#a0a0a0" stroked="f"/>
        </w:pict>
      </w:r>
    </w:p>
    <w:p w14:paraId="34134F0D" w14:textId="77777777" w:rsidR="00E97023" w:rsidRPr="00E97023" w:rsidRDefault="00E97023">
      <w:pPr>
        <w:spacing w:line="360" w:lineRule="auto"/>
        <w:outlineLvl w:val="0"/>
        <w:rPr>
          <w:rFonts w:ascii="Times New Roman" w:hAnsi="Times New Roman" w:cs="Times New Roman"/>
          <w:lang w:val="en-US"/>
        </w:rPr>
      </w:pPr>
    </w:p>
    <w:p w14:paraId="34134F0E" w14:textId="77777777" w:rsidR="006F2B5B" w:rsidRPr="00E0322B" w:rsidRDefault="008B7276">
      <w:pPr>
        <w:spacing w:line="360" w:lineRule="auto"/>
        <w:outlineLvl w:val="0"/>
        <w:rPr>
          <w:rFonts w:ascii="Calibri" w:eastAsia="Times New Roman" w:hAnsi="Calibri" w:cs="Calibri"/>
          <w:b/>
          <w:color w:val="000000"/>
          <w:sz w:val="28"/>
          <w:szCs w:val="28"/>
          <w:lang w:eastAsia="es-MX"/>
        </w:rPr>
      </w:pPr>
      <w:r w:rsidRPr="00E0322B">
        <w:rPr>
          <w:rFonts w:ascii="Calibri" w:eastAsia="Times New Roman" w:hAnsi="Calibri" w:cs="Calibri"/>
          <w:b/>
          <w:color w:val="000000"/>
          <w:sz w:val="28"/>
          <w:szCs w:val="28"/>
          <w:lang w:eastAsia="es-MX"/>
        </w:rPr>
        <w:t>Introducción</w:t>
      </w:r>
    </w:p>
    <w:p w14:paraId="34134F0F" w14:textId="77777777" w:rsidR="006F2B5B" w:rsidRPr="0081669C" w:rsidRDefault="004871F4">
      <w:pPr>
        <w:spacing w:line="360" w:lineRule="auto"/>
        <w:outlineLvl w:val="0"/>
        <w:rPr>
          <w:rFonts w:ascii="Times New Roman" w:hAnsi="Times New Roman" w:cs="Times New Roman"/>
          <w:b/>
        </w:rPr>
      </w:pPr>
      <w:r w:rsidRPr="0081669C">
        <w:rPr>
          <w:rFonts w:ascii="Times New Roman" w:hAnsi="Times New Roman" w:cs="Times New Roman"/>
          <w:b/>
        </w:rPr>
        <w:t>Habilidades del siglo XXI</w:t>
      </w:r>
      <w:r w:rsidR="00545409" w:rsidRPr="0081669C">
        <w:rPr>
          <w:rFonts w:ascii="Times New Roman" w:hAnsi="Times New Roman" w:cs="Times New Roman"/>
          <w:b/>
        </w:rPr>
        <w:t xml:space="preserve"> y habilidades digitales del siglo XXI</w:t>
      </w:r>
    </w:p>
    <w:p w14:paraId="34134F11" w14:textId="18A222B8" w:rsidR="00545409" w:rsidRPr="005C0C7E" w:rsidRDefault="00DE1AF9" w:rsidP="00E0322B">
      <w:pPr>
        <w:spacing w:line="360" w:lineRule="auto"/>
        <w:ind w:firstLine="708"/>
        <w:jc w:val="both"/>
        <w:rPr>
          <w:rFonts w:ascii="Times New Roman" w:hAnsi="Times New Roman" w:cs="Times New Roman"/>
        </w:rPr>
      </w:pPr>
      <w:r w:rsidRPr="005C0C7E">
        <w:rPr>
          <w:rFonts w:ascii="Times New Roman" w:hAnsi="Times New Roman" w:cs="Times New Roman"/>
        </w:rPr>
        <w:t xml:space="preserve">En la actualidad, las habilidades que el sector laboral requiere en los trabajadores son distintas a las </w:t>
      </w:r>
      <w:r w:rsidR="00AA6EA5" w:rsidRPr="005C0C7E">
        <w:rPr>
          <w:rFonts w:ascii="Times New Roman" w:hAnsi="Times New Roman" w:cs="Times New Roman"/>
        </w:rPr>
        <w:t>que exigía en</w:t>
      </w:r>
      <w:r w:rsidRPr="005C0C7E">
        <w:rPr>
          <w:rFonts w:ascii="Times New Roman" w:hAnsi="Times New Roman" w:cs="Times New Roman"/>
        </w:rPr>
        <w:t xml:space="preserve"> décadas anteriores.</w:t>
      </w:r>
      <w:r w:rsidR="00AB7887" w:rsidRPr="005C0C7E">
        <w:rPr>
          <w:rFonts w:ascii="Times New Roman" w:hAnsi="Times New Roman" w:cs="Times New Roman"/>
        </w:rPr>
        <w:t xml:space="preserve"> </w:t>
      </w:r>
      <w:r w:rsidR="00B806A7" w:rsidRPr="005C0C7E">
        <w:rPr>
          <w:rFonts w:ascii="Times New Roman" w:hAnsi="Times New Roman" w:cs="Times New Roman"/>
        </w:rPr>
        <w:t>La</w:t>
      </w:r>
      <w:r w:rsidR="00824D79" w:rsidRPr="005C0C7E">
        <w:rPr>
          <w:rFonts w:ascii="Times New Roman" w:hAnsi="Times New Roman" w:cs="Times New Roman"/>
        </w:rPr>
        <w:t xml:space="preserve"> responsabilidad</w:t>
      </w:r>
      <w:r w:rsidR="000117EE" w:rsidRPr="005C0C7E">
        <w:rPr>
          <w:rFonts w:ascii="Times New Roman" w:hAnsi="Times New Roman" w:cs="Times New Roman"/>
        </w:rPr>
        <w:t xml:space="preserve"> de</w:t>
      </w:r>
      <w:r w:rsidR="00AB7887" w:rsidRPr="005C0C7E">
        <w:rPr>
          <w:rFonts w:ascii="Times New Roman" w:hAnsi="Times New Roman" w:cs="Times New Roman"/>
        </w:rPr>
        <w:t xml:space="preserve"> </w:t>
      </w:r>
      <w:r w:rsidR="00B806A7" w:rsidRPr="005C0C7E">
        <w:rPr>
          <w:rFonts w:ascii="Times New Roman" w:hAnsi="Times New Roman" w:cs="Times New Roman"/>
        </w:rPr>
        <w:t xml:space="preserve">identificarlas adecuadamente y promover </w:t>
      </w:r>
      <w:r w:rsidR="000117EE" w:rsidRPr="005C0C7E">
        <w:rPr>
          <w:rFonts w:ascii="Times New Roman" w:hAnsi="Times New Roman" w:cs="Times New Roman"/>
        </w:rPr>
        <w:t>su</w:t>
      </w:r>
      <w:r w:rsidR="00B806A7" w:rsidRPr="005C0C7E">
        <w:rPr>
          <w:rFonts w:ascii="Times New Roman" w:hAnsi="Times New Roman" w:cs="Times New Roman"/>
        </w:rPr>
        <w:t xml:space="preserve"> desarrollo </w:t>
      </w:r>
      <w:r w:rsidR="00236D05" w:rsidRPr="005C0C7E">
        <w:rPr>
          <w:rFonts w:ascii="Times New Roman" w:hAnsi="Times New Roman" w:cs="Times New Roman"/>
        </w:rPr>
        <w:t>puede ser asumida por</w:t>
      </w:r>
      <w:r w:rsidR="00824D79" w:rsidRPr="005C0C7E">
        <w:rPr>
          <w:rFonts w:ascii="Times New Roman" w:hAnsi="Times New Roman" w:cs="Times New Roman"/>
        </w:rPr>
        <w:t xml:space="preserve"> las instituciones de educación durante el proceso de formación de </w:t>
      </w:r>
      <w:r w:rsidR="00A77EE3" w:rsidRPr="005C0C7E">
        <w:rPr>
          <w:rFonts w:ascii="Times New Roman" w:hAnsi="Times New Roman" w:cs="Times New Roman"/>
        </w:rPr>
        <w:t>las y los</w:t>
      </w:r>
      <w:r w:rsidR="00824D79" w:rsidRPr="005C0C7E">
        <w:rPr>
          <w:rFonts w:ascii="Times New Roman" w:hAnsi="Times New Roman" w:cs="Times New Roman"/>
        </w:rPr>
        <w:t xml:space="preserve"> estudiantes. </w:t>
      </w:r>
      <w:r w:rsidR="00F668CD">
        <w:rPr>
          <w:rFonts w:ascii="Times New Roman" w:hAnsi="Times New Roman" w:cs="Times New Roman"/>
        </w:rPr>
        <w:t>S</w:t>
      </w:r>
      <w:r w:rsidR="00824D79" w:rsidRPr="005C0C7E">
        <w:rPr>
          <w:rFonts w:ascii="Times New Roman" w:hAnsi="Times New Roman" w:cs="Times New Roman"/>
        </w:rPr>
        <w:t>in embargo, existe una</w:t>
      </w:r>
      <w:r w:rsidR="00F668CD">
        <w:rPr>
          <w:rFonts w:ascii="Times New Roman" w:hAnsi="Times New Roman" w:cs="Times New Roman"/>
        </w:rPr>
        <w:t xml:space="preserve"> </w:t>
      </w:r>
      <w:r w:rsidR="00824D79" w:rsidRPr="005C0C7E">
        <w:rPr>
          <w:rFonts w:ascii="Times New Roman" w:hAnsi="Times New Roman" w:cs="Times New Roman"/>
        </w:rPr>
        <w:t>brecha entre lo que</w:t>
      </w:r>
      <w:r w:rsidR="00AB7887" w:rsidRPr="005C0C7E">
        <w:rPr>
          <w:rFonts w:ascii="Times New Roman" w:hAnsi="Times New Roman" w:cs="Times New Roman"/>
        </w:rPr>
        <w:t xml:space="preserve"> </w:t>
      </w:r>
      <w:r w:rsidR="00824D79" w:rsidRPr="005C0C7E">
        <w:rPr>
          <w:rFonts w:ascii="Times New Roman" w:hAnsi="Times New Roman" w:cs="Times New Roman"/>
        </w:rPr>
        <w:t xml:space="preserve">las instituciones de educación </w:t>
      </w:r>
      <w:r w:rsidR="001E04D2" w:rsidRPr="005C0C7E">
        <w:rPr>
          <w:rFonts w:ascii="Times New Roman" w:hAnsi="Times New Roman" w:cs="Times New Roman"/>
        </w:rPr>
        <w:t>promueven</w:t>
      </w:r>
      <w:r w:rsidR="00AB7887" w:rsidRPr="005C0C7E">
        <w:rPr>
          <w:rFonts w:ascii="Times New Roman" w:hAnsi="Times New Roman" w:cs="Times New Roman"/>
        </w:rPr>
        <w:t xml:space="preserve"> </w:t>
      </w:r>
      <w:r w:rsidR="000361FC" w:rsidRPr="005C0C7E">
        <w:rPr>
          <w:rFonts w:ascii="Times New Roman" w:hAnsi="Times New Roman" w:cs="Times New Roman"/>
        </w:rPr>
        <w:t>y lo que el sector productivo necesita</w:t>
      </w:r>
      <w:r w:rsidR="00AD4624">
        <w:rPr>
          <w:rFonts w:ascii="Times New Roman" w:hAnsi="Times New Roman" w:cs="Times New Roman"/>
        </w:rPr>
        <w:t xml:space="preserve"> </w:t>
      </w:r>
      <w:r w:rsidR="008D79BD">
        <w:rPr>
          <w:rFonts w:ascii="Times New Roman" w:hAnsi="Times New Roman" w:cs="Times New Roman"/>
        </w:rPr>
        <w:fldChar w:fldCharType="begin" w:fldLock="1"/>
      </w:r>
      <w:r w:rsidR="00C06CB0">
        <w:rPr>
          <w:rFonts w:ascii="Times New Roman" w:hAnsi="Times New Roman" w:cs="Times New Roman"/>
        </w:rPr>
        <w:instrText>ADDIN CSL_CITATION {"citationItems":[{"id":"ITEM-1","itemData":{"author":[{"dropping-particle":"","family":"Cisco-Intel-Microsoft","given":"","non-dropping-particle":"","parse-names":false,"suffix":""}],"id":"ITEM-1","issued":{"date-parts":[["2011"]]},"note":"PREDOCTORAL:\n\nMedición de habilidades en una EC.\n\n------------------------","number-of-pages":"1-18","title":"Transforming Education: Assessing and Teaching 21st Century Skills","type":"report"},"uris":["http://www.mendeley.com/documents/?uuid=1d82b320-ddd3-415b-800a-8fb62d3f3678"]}],"mendeley":{"formattedCitation":"(Cisco-Intel-Microsoft, 2011)","plainTextFormattedCitation":"(Cisco-Intel-Microsoft, 2011)","previouslyFormattedCitation":"(Cisco-Intel-Microsoft, 2011)"},"properties":{"noteIndex":0},"schema":"https://github.com/citation-style-language/schema/raw/master/csl-citation.json"}</w:instrText>
      </w:r>
      <w:r w:rsidR="008D79BD">
        <w:rPr>
          <w:rFonts w:ascii="Times New Roman" w:hAnsi="Times New Roman" w:cs="Times New Roman"/>
        </w:rPr>
        <w:fldChar w:fldCharType="separate"/>
      </w:r>
      <w:r w:rsidR="00886384" w:rsidRPr="00886384">
        <w:rPr>
          <w:rFonts w:ascii="Times New Roman" w:hAnsi="Times New Roman" w:cs="Times New Roman"/>
          <w:noProof/>
        </w:rPr>
        <w:t>(Cisco-Intel-Microsoft, 2011)</w:t>
      </w:r>
      <w:r w:rsidR="008D79BD">
        <w:rPr>
          <w:rFonts w:ascii="Times New Roman" w:hAnsi="Times New Roman" w:cs="Times New Roman"/>
        </w:rPr>
        <w:fldChar w:fldCharType="end"/>
      </w:r>
      <w:r w:rsidR="00F43015">
        <w:rPr>
          <w:rFonts w:ascii="Times New Roman" w:hAnsi="Times New Roman" w:cs="Times New Roman"/>
        </w:rPr>
        <w:t>.</w:t>
      </w:r>
      <w:r w:rsidR="00F1241A">
        <w:rPr>
          <w:rFonts w:ascii="Times New Roman" w:hAnsi="Times New Roman" w:cs="Times New Roman"/>
        </w:rPr>
        <w:t xml:space="preserve"> </w:t>
      </w:r>
      <w:r w:rsidRPr="005C0C7E">
        <w:rPr>
          <w:rFonts w:ascii="Times New Roman" w:hAnsi="Times New Roman" w:cs="Times New Roman"/>
        </w:rPr>
        <w:t>Por ello</w:t>
      </w:r>
      <w:r w:rsidR="001635F1" w:rsidRPr="005C0C7E">
        <w:rPr>
          <w:rFonts w:ascii="Times New Roman" w:hAnsi="Times New Roman" w:cs="Times New Roman"/>
        </w:rPr>
        <w:t>,</w:t>
      </w:r>
      <w:r w:rsidR="002A479E" w:rsidRPr="005C0C7E">
        <w:rPr>
          <w:rFonts w:ascii="Times New Roman" w:hAnsi="Times New Roman" w:cs="Times New Roman"/>
        </w:rPr>
        <w:t xml:space="preserve"> </w:t>
      </w:r>
      <w:r w:rsidR="00770A65" w:rsidRPr="005C0C7E">
        <w:rPr>
          <w:rFonts w:ascii="Times New Roman" w:hAnsi="Times New Roman" w:cs="Times New Roman"/>
        </w:rPr>
        <w:t>“</w:t>
      </w:r>
      <w:r w:rsidRPr="005C0C7E">
        <w:rPr>
          <w:rFonts w:ascii="Times New Roman" w:hAnsi="Times New Roman" w:cs="Times New Roman"/>
        </w:rPr>
        <w:t>es necesario abordar la desconexión entre las habilidades que se forjan en la escuela, y las que son demandada</w:t>
      </w:r>
      <w:r w:rsidR="00770A65" w:rsidRPr="005C0C7E">
        <w:rPr>
          <w:rFonts w:ascii="Times New Roman" w:hAnsi="Times New Roman" w:cs="Times New Roman"/>
        </w:rPr>
        <w:t>s en el mercado laboral”</w:t>
      </w:r>
      <w:r w:rsidR="00AB7887" w:rsidRPr="005C0C7E">
        <w:rPr>
          <w:rFonts w:ascii="Times New Roman" w:hAnsi="Times New Roman" w:cs="Times New Roman"/>
        </w:rPr>
        <w:t xml:space="preserve"> </w:t>
      </w:r>
      <w:r w:rsidR="008D79BD" w:rsidRPr="005C0C7E">
        <w:rPr>
          <w:rFonts w:ascii="Times New Roman" w:hAnsi="Times New Roman" w:cs="Times New Roman"/>
        </w:rPr>
        <w:fldChar w:fldCharType="begin" w:fldLock="1"/>
      </w:r>
      <w:r w:rsidR="00671DC9">
        <w:rPr>
          <w:rFonts w:ascii="Times New Roman" w:hAnsi="Times New Roman" w:cs="Times New Roman"/>
        </w:rPr>
        <w:instrText>ADDIN CSL_CITATION {"citationItems":[{"id":"ITEM-1","itemData":{"abstract":"Por lo que toca a competencias de la población, además de la reforma educativa, es necesario revisar las políticas y decisiones que inciden en la mejora de las competencias de los trabajadores que ya se encuentran en el mercado laboral. El objetivo es impedir que, cuando los individuos ingresen al mercado laboral con bajas competencias, éstas sigan deteriorándose debido a que ocupan empleos precarios donde no tienen oportunidad de recibir capacitación. Esto requiere de un compromiso para invertir en los trabajadores, no sólo de las autoridades laborales y educativas, sino también de las empresas. También es necesario abordar la desconexión entre las habilidades que se forjan en la escuela, y las que son demandadas en el mercado laboral; invertir en educación vocacional y técnica de calidad; e incidir en la formación de un mayor número de universitarios en áreas relacionadas con ciencias, tecnología y matemáticas. México es parte de una de las regiones en donde las empresas reportan más dificultades para encontrar empleados con las capacidades que requieren (30.9% de las empresas mexicanas; 14.8% en la OCDE); donde la inversión de las empresas en sus trabajadores es considerablemente más baja que en el promedio de la OCDE. Insistimos, México solamente podrá avanzar en la cadena de valor e insertarse de lleno en la economía del conocimiento a través de un plan integral apoyado por inversiones significativas para mejorar las capacidades y oportunidades de la población. Dicho plan debe estar acompañado de reformas destinadas a modernizar la infraestructura de México, además de fortalecer las instituciones y condiciones para fomentar la innovación a nivel nacional.","author":[{"dropping-particle":"","family":"Ramos","given":"Gabriela","non-dropping-particle":"","parse-names":false,"suffix":""},{"dropping-particle":"","family":"Yermo","given":"Juan","non-dropping-particle":"","parse-names":false,"suffix":""}],"container-title":"OCDE","id":"ITEM-1","issued":{"date-parts":[["2015"]]},"note":"PREDOCTORAL:\nTiene algunas razones por las que hay que medir habilidades necesarias en el sector laboral\n\nPág. 7. POR QUÉ BUSCAR MEDIR HABILIDADES","number-of-pages":"26","title":"México: Políticas prioritarias para fomentar las habilidades y conocimientos de los mexicanos para la productividad y la innovación","type":"book"},"locator":"1","uris":["http://www.mendeley.com/documents/?uuid=2ad5f8af-4cb7-49f2-abba-013fff4d8753"]}],"mendeley":{"formattedCitation":"(Ramos &amp; Yermo, 2015, p. 1)","manualFormatting":"(Ramos y Yermo, 2015, p. 1)","plainTextFormattedCitation":"(Ramos &amp; Yermo, 2015, p. 1)","previouslyFormattedCitation":"(Ramos &amp; Yermo, 2015, p. 1)"},"properties":{"noteIndex":0},"schema":"https://github.com/citation-style-language/schema/raw/master/csl-citation.json"}</w:instrText>
      </w:r>
      <w:r w:rsidR="008D79BD" w:rsidRPr="005C0C7E">
        <w:rPr>
          <w:rFonts w:ascii="Times New Roman" w:hAnsi="Times New Roman" w:cs="Times New Roman"/>
        </w:rPr>
        <w:fldChar w:fldCharType="separate"/>
      </w:r>
      <w:r w:rsidR="00AF6CE0" w:rsidRPr="005C0C7E">
        <w:rPr>
          <w:rFonts w:ascii="Times New Roman" w:hAnsi="Times New Roman" w:cs="Times New Roman"/>
          <w:noProof/>
        </w:rPr>
        <w:t xml:space="preserve">(Ramos </w:t>
      </w:r>
      <w:r w:rsidR="00B17311">
        <w:rPr>
          <w:rFonts w:ascii="Times New Roman" w:hAnsi="Times New Roman" w:cs="Times New Roman"/>
          <w:noProof/>
        </w:rPr>
        <w:t>y</w:t>
      </w:r>
      <w:r w:rsidR="00AF6CE0" w:rsidRPr="005C0C7E">
        <w:rPr>
          <w:rFonts w:ascii="Times New Roman" w:hAnsi="Times New Roman" w:cs="Times New Roman"/>
          <w:noProof/>
        </w:rPr>
        <w:t xml:space="preserve"> Yermo, 2015, p. 1)</w:t>
      </w:r>
      <w:r w:rsidR="008D79BD" w:rsidRPr="005C0C7E">
        <w:rPr>
          <w:rFonts w:ascii="Times New Roman" w:hAnsi="Times New Roman" w:cs="Times New Roman"/>
        </w:rPr>
        <w:fldChar w:fldCharType="end"/>
      </w:r>
      <w:r w:rsidRPr="005C0C7E">
        <w:rPr>
          <w:rFonts w:ascii="Times New Roman" w:hAnsi="Times New Roman" w:cs="Times New Roman"/>
        </w:rPr>
        <w:t>.</w:t>
      </w:r>
      <w:r w:rsidR="00AB7887" w:rsidRPr="005C0C7E">
        <w:rPr>
          <w:rFonts w:ascii="Times New Roman" w:hAnsi="Times New Roman" w:cs="Times New Roman"/>
        </w:rPr>
        <w:t xml:space="preserve"> </w:t>
      </w:r>
      <w:r w:rsidR="00D33FDF" w:rsidRPr="005C0C7E">
        <w:rPr>
          <w:rFonts w:ascii="Times New Roman" w:hAnsi="Times New Roman" w:cs="Times New Roman"/>
        </w:rPr>
        <w:t>Esto se acentúa en paíse</w:t>
      </w:r>
      <w:r w:rsidR="00770A65" w:rsidRPr="005C0C7E">
        <w:rPr>
          <w:rFonts w:ascii="Times New Roman" w:hAnsi="Times New Roman" w:cs="Times New Roman"/>
        </w:rPr>
        <w:t>s en desarrollo, ya que existe “</w:t>
      </w:r>
      <w:r w:rsidR="00D33FDF" w:rsidRPr="005C0C7E">
        <w:rPr>
          <w:rFonts w:ascii="Times New Roman" w:hAnsi="Times New Roman" w:cs="Times New Roman"/>
        </w:rPr>
        <w:t xml:space="preserve">evidencia de mediciones internacionales que sugieren que algunos países en desarrollo y economías en transición están muy rezagadas respecto a las naciones desarrolladas en cuanto a proporcionar a su población las habilidades necesarias </w:t>
      </w:r>
      <w:r w:rsidR="00770A65" w:rsidRPr="005C0C7E">
        <w:rPr>
          <w:rFonts w:ascii="Times New Roman" w:hAnsi="Times New Roman" w:cs="Times New Roman"/>
        </w:rPr>
        <w:t>en la economía del conocimiento”</w:t>
      </w:r>
      <w:r w:rsidR="00AB7887" w:rsidRPr="005C0C7E">
        <w:rPr>
          <w:rFonts w:ascii="Times New Roman" w:hAnsi="Times New Roman" w:cs="Times New Roman"/>
        </w:rPr>
        <w:t xml:space="preserve"> </w:t>
      </w:r>
      <w:r w:rsidR="008D79BD" w:rsidRPr="005C0C7E">
        <w:rPr>
          <w:rFonts w:ascii="Times New Roman" w:hAnsi="Times New Roman" w:cs="Times New Roman"/>
        </w:rPr>
        <w:fldChar w:fldCharType="begin" w:fldLock="1"/>
      </w:r>
      <w:r w:rsidR="00B507E7">
        <w:rPr>
          <w:rFonts w:ascii="Times New Roman" w:hAnsi="Times New Roman" w:cs="Times New Roman"/>
        </w:rPr>
        <w:instrText>ADDIN CSL_CITATION {"citationItems":[{"id":"ITEM-1","itemData":{"DOI":"10.1007/s13132-014-0231-6","ISSN":"1868-7865","abstract":"The size of technology imports and exports as well as the share of technology-based industries in the labor force are important means that can be utilized to assess the level of technology transfer in an economy. This paper reviews and discusses, within the United Arab Emirates (UAE) context, factors of technology transfer, exports and imports of technology products, outlining strengths and weak-nesses. The annual size of imports, exports, and trade balance of technology products is further used to describe trend and make predictions and forecasts of the level of technology transfer. Using official trade data spanning the period from 1981 to 2013, the state-space methodology is utilized to handle the dynamic time series models and to study the developments of the state over time. Employing the Kalman filter, within the state-space framework, necessary estimation and forecasts are made. UAE strengths and weaknesses in terms of factors influencing technology transfer are discussed. Evidence suggests increasing domestic demand for technology products, insufficient domestic production, and increasing dependency on technology imports. Despite recent growth in UAE technology industries, the huge deficit in technology products trade balance indicates a negative trend in technology transfer. Policy implications are highlighted including the need for quality education, effective diffusion and internal transfer and generation of technology.","author":[{"dropping-particle":"","family":"Alfaki","given":"I. M. A.","non-dropping-particle":"","parse-names":false,"suffix":""}],"container-title":"Knowledge Economy","id":"ITEM-1","issue":"2","issued":{"date-parts":[["2016"]]},"note":"PREDOCTORAL:\n\nRazones para medir\n\n---------------------------------\n\nMe puede servir para modelar matemáticamente la creación de los indicadores y del índice, habla sobre regresIones.","page":"600-612","title":"Assessment and Dynamic Modeling of the Size of Technology Transfer","type":"article-journal","volume":"7"},"locator":"601","uris":["http://www.mendeley.com/documents/?uuid=59e00283-e1fe-4720-84ae-75e7116b7818"]}],"mendeley":{"formattedCitation":"(Alfaki, 2016, p. 601)","plainTextFormattedCitation":"(Alfaki, 2016, p. 601)","previouslyFormattedCitation":"(Alfaki, 2016, p. 601)"},"properties":{"noteIndex":0},"schema":"https://github.com/citation-style-language/schema/raw/master/csl-citation.json"}</w:instrText>
      </w:r>
      <w:r w:rsidR="008D79BD" w:rsidRPr="005C0C7E">
        <w:rPr>
          <w:rFonts w:ascii="Times New Roman" w:hAnsi="Times New Roman" w:cs="Times New Roman"/>
        </w:rPr>
        <w:fldChar w:fldCharType="separate"/>
      </w:r>
      <w:r w:rsidR="00EF10E5" w:rsidRPr="005C0C7E">
        <w:rPr>
          <w:rFonts w:ascii="Times New Roman" w:hAnsi="Times New Roman" w:cs="Times New Roman"/>
          <w:noProof/>
        </w:rPr>
        <w:t>(Alfaki, 2016, p. 601)</w:t>
      </w:r>
      <w:r w:rsidR="008D79BD" w:rsidRPr="005C0C7E">
        <w:rPr>
          <w:rFonts w:ascii="Times New Roman" w:hAnsi="Times New Roman" w:cs="Times New Roman"/>
        </w:rPr>
        <w:fldChar w:fldCharType="end"/>
      </w:r>
      <w:r w:rsidR="00D33FDF" w:rsidRPr="005C0C7E">
        <w:rPr>
          <w:rFonts w:ascii="Times New Roman" w:hAnsi="Times New Roman" w:cs="Times New Roman"/>
        </w:rPr>
        <w:t>.</w:t>
      </w:r>
      <w:r w:rsidR="008A0418" w:rsidRPr="005C0C7E">
        <w:rPr>
          <w:rFonts w:ascii="Times New Roman" w:hAnsi="Times New Roman" w:cs="Times New Roman"/>
        </w:rPr>
        <w:t xml:space="preserve"> </w:t>
      </w:r>
      <w:r w:rsidR="001C7BD6" w:rsidRPr="005C0C7E">
        <w:rPr>
          <w:rFonts w:ascii="Times New Roman" w:hAnsi="Times New Roman" w:cs="Times New Roman"/>
        </w:rPr>
        <w:t xml:space="preserve">A </w:t>
      </w:r>
      <w:r w:rsidR="008D5BCD" w:rsidRPr="005C0C7E">
        <w:rPr>
          <w:rFonts w:ascii="Times New Roman" w:hAnsi="Times New Roman" w:cs="Times New Roman"/>
        </w:rPr>
        <w:t>las</w:t>
      </w:r>
      <w:r w:rsidR="001C7BD6" w:rsidRPr="005C0C7E">
        <w:rPr>
          <w:rFonts w:ascii="Times New Roman" w:hAnsi="Times New Roman" w:cs="Times New Roman"/>
        </w:rPr>
        <w:t xml:space="preserve"> habilidades </w:t>
      </w:r>
      <w:r w:rsidR="008D5BCD" w:rsidRPr="005C0C7E">
        <w:rPr>
          <w:rFonts w:ascii="Times New Roman" w:hAnsi="Times New Roman" w:cs="Times New Roman"/>
        </w:rPr>
        <w:t xml:space="preserve">mencionadas </w:t>
      </w:r>
      <w:r w:rsidR="00BB182A" w:rsidRPr="005C0C7E">
        <w:rPr>
          <w:rFonts w:ascii="Times New Roman" w:hAnsi="Times New Roman" w:cs="Times New Roman"/>
        </w:rPr>
        <w:t xml:space="preserve">anteriormente </w:t>
      </w:r>
      <w:r w:rsidR="001C7BD6" w:rsidRPr="005C0C7E">
        <w:rPr>
          <w:rFonts w:ascii="Times New Roman" w:hAnsi="Times New Roman" w:cs="Times New Roman"/>
        </w:rPr>
        <w:t xml:space="preserve">se les conoce como </w:t>
      </w:r>
      <w:r w:rsidR="001C7BD6" w:rsidRPr="00E0322B">
        <w:rPr>
          <w:rFonts w:ascii="Times New Roman" w:hAnsi="Times New Roman" w:cs="Times New Roman"/>
          <w:i/>
        </w:rPr>
        <w:t>habilidades del siglo XXI</w:t>
      </w:r>
      <w:r w:rsidR="00D55133">
        <w:rPr>
          <w:rFonts w:ascii="Times New Roman" w:hAnsi="Times New Roman" w:cs="Times New Roman"/>
        </w:rPr>
        <w:t>. Y</w:t>
      </w:r>
      <w:r w:rsidR="001C7BD6" w:rsidRPr="005C0C7E">
        <w:rPr>
          <w:rFonts w:ascii="Times New Roman" w:hAnsi="Times New Roman" w:cs="Times New Roman"/>
        </w:rPr>
        <w:t xml:space="preserve"> la Organización para la Cooperación y</w:t>
      </w:r>
      <w:r w:rsidR="00E34C04" w:rsidRPr="005C0C7E">
        <w:rPr>
          <w:rFonts w:ascii="Times New Roman" w:hAnsi="Times New Roman" w:cs="Times New Roman"/>
        </w:rPr>
        <w:t xml:space="preserve"> el Desarrollo Económico</w:t>
      </w:r>
      <w:r w:rsidR="00273844">
        <w:rPr>
          <w:rFonts w:ascii="Times New Roman" w:hAnsi="Times New Roman" w:cs="Times New Roman"/>
        </w:rPr>
        <w:t xml:space="preserve"> (</w:t>
      </w:r>
      <w:r w:rsidR="00F668CD">
        <w:rPr>
          <w:rFonts w:ascii="Times New Roman" w:hAnsi="Times New Roman" w:cs="Times New Roman"/>
        </w:rPr>
        <w:t>OCDE</w:t>
      </w:r>
      <w:r w:rsidR="00273844">
        <w:rPr>
          <w:rFonts w:ascii="Times New Roman" w:hAnsi="Times New Roman" w:cs="Times New Roman"/>
        </w:rPr>
        <w:t>)</w:t>
      </w:r>
      <w:r w:rsidR="00D55133">
        <w:rPr>
          <w:rFonts w:ascii="Times New Roman" w:hAnsi="Times New Roman" w:cs="Times New Roman"/>
        </w:rPr>
        <w:t xml:space="preserve"> las</w:t>
      </w:r>
      <w:r w:rsidR="00E34C04" w:rsidRPr="005C0C7E">
        <w:rPr>
          <w:rFonts w:ascii="Times New Roman" w:hAnsi="Times New Roman" w:cs="Times New Roman"/>
        </w:rPr>
        <w:t xml:space="preserve"> define</w:t>
      </w:r>
      <w:r w:rsidR="001C7BD6" w:rsidRPr="005C0C7E">
        <w:rPr>
          <w:rFonts w:ascii="Times New Roman" w:hAnsi="Times New Roman" w:cs="Times New Roman"/>
        </w:rPr>
        <w:t xml:space="preserve"> como</w:t>
      </w:r>
      <w:r w:rsidR="002C41CF" w:rsidRPr="005C0C7E">
        <w:rPr>
          <w:rFonts w:ascii="Times New Roman" w:hAnsi="Times New Roman" w:cs="Times New Roman"/>
        </w:rPr>
        <w:t xml:space="preserve"> </w:t>
      </w:r>
      <w:r w:rsidR="00770A65" w:rsidRPr="005C0C7E">
        <w:rPr>
          <w:rFonts w:ascii="Times New Roman" w:hAnsi="Times New Roman" w:cs="Times New Roman"/>
        </w:rPr>
        <w:t>“</w:t>
      </w:r>
      <w:r w:rsidR="005E634D" w:rsidRPr="005C0C7E">
        <w:rPr>
          <w:rFonts w:ascii="Times New Roman" w:hAnsi="Times New Roman" w:cs="Times New Roman"/>
        </w:rPr>
        <w:t>aquellas habilidades y competencias que los jóvenes deberán tener para ser trabajadores y ciudadanos efectivos en la sociedad d</w:t>
      </w:r>
      <w:r w:rsidR="00CF2415" w:rsidRPr="005C0C7E">
        <w:rPr>
          <w:rFonts w:ascii="Times New Roman" w:hAnsi="Times New Roman" w:cs="Times New Roman"/>
        </w:rPr>
        <w:t xml:space="preserve">el conocimiento del </w:t>
      </w:r>
      <w:r w:rsidR="00770A65" w:rsidRPr="005C0C7E">
        <w:rPr>
          <w:rFonts w:ascii="Times New Roman" w:hAnsi="Times New Roman" w:cs="Times New Roman"/>
        </w:rPr>
        <w:t>siglo XXI”</w:t>
      </w:r>
      <w:r w:rsidR="00A41B5D" w:rsidRPr="005C0C7E">
        <w:rPr>
          <w:rFonts w:ascii="Times New Roman" w:hAnsi="Times New Roman" w:cs="Times New Roman"/>
        </w:rPr>
        <w:t xml:space="preserve"> </w:t>
      </w:r>
      <w:r w:rsidR="008D79BD" w:rsidRPr="005C0C7E">
        <w:rPr>
          <w:rFonts w:ascii="Times New Roman" w:hAnsi="Times New Roman" w:cs="Times New Roman"/>
        </w:rPr>
        <w:fldChar w:fldCharType="begin" w:fldLock="1"/>
      </w:r>
      <w:r w:rsidR="00572BD4">
        <w:rPr>
          <w:rFonts w:ascii="Times New Roman" w:hAnsi="Times New Roman" w:cs="Times New Roman"/>
        </w:rPr>
        <w:instrText>ADDIN CSL_CITATION {"citationItems":[{"id":"ITEM-1","itemData":{"DOI":"10.1787/218525261154","ISBN":"41","ISSN":"1993-9019","abstract":"This paper discusses issues related to the teaching and assessment of 21st century skills and competencies in OECD countries drawing on the findings of a questionnaire study and other relevant background material such as white papers or curriculum documents. Although all OECD countries were invited to participate in the questionnaire survey, responses were received from seventeen countries or regions, and the paper focuses primarily on this group. The paper presents a short discussion of the importance and relevance of 21st century skills and competencies in the current policy debate and the definitions and conceptual frameworks that have been used in the literature, and proposes a new three-dimensional framework, consisting of the dimensions of information, communication and ethics and social impact. The findings of the questionnaire survey show that most countries or regions cover 21st century skills and competencies in their regulations, guidelines or recommendations for compulsory education. However, there are few specific definitions of these skills and competencies at national or regional level and virtually no clear formative or summative assessment policies for these skills. The only evaluation regarding their teaching is often left to external inspectors as part of their whole school audits. Similarly there are few teacher training programmes that target the teaching or development of 21st century skills, although there exist several teacher training initiatives that focus on developing teachers’ ICT pedagogical skills, most of them optional. The paper discusses the implications of these findings especially with regard to the particular role of ICT in the development of these skills and competencies, and issues related to assessment practices and teacher training. Ce document examine les problèmes liés à l’enseignement et à l’évaluation des qualifications et des compétences nécessaires au XXI e siècle dans les pays de l’OCDE en s’appuyant sur les conclusions d’une enquête et d’autres documents de référence comme des livres blancs et des documents relatifs aux programmes d’étude. Bien que l’ensemble des pays de l’OCDE ait été invité à répondre au questionnaire, 17 pays ou régions ont communiqué leurs réponses de sorte que c’est essentiellement sur ce groupe que la présente note se concentre. On y trouve une brève analyse de l’importance et de la pertinence des qualifications et compétences nécessaires au XXI e siècle dans le débat actuel et les …","author":[{"dropping-particle":"","family":"Ananiadou","given":"Katerina","non-dropping-particle":"","parse-names":false,"suffix":""},{"dropping-particle":"","family":"Claro","given":"Magdalean","non-dropping-particle":"","parse-names":false,"suffix":""}],"container-title":"OECD Education Working Papers","id":"ITEM-1","issue":"41","issued":{"date-parts":[["2009"]]},"number-of-pages":"33","publisher-place":"Paris","title":"21st century skills and competences for new millennium learners in OECD countries","type":"report"},"locator":"8","uris":["http://www.mendeley.com/documents/?uuid=37fd1ac7-f25e-4a4d-9236-b5ed87d9e98d"]}],"mendeley":{"formattedCitation":"(Ananiadou &amp; Claro, 2009, p. 8)","manualFormatting":"(Ananiadou y Claro, 2009, p. 8)","plainTextFormattedCitation":"(Ananiadou &amp; Claro, 2009, p. 8)","previouslyFormattedCitation":"(Ananiadou &amp; Claro, 2009, p. 8)"},"properties":{"noteIndex":0},"schema":"https://github.com/citation-style-language/schema/raw/master/csl-citation.json"}</w:instrText>
      </w:r>
      <w:r w:rsidR="008D79BD" w:rsidRPr="005C0C7E">
        <w:rPr>
          <w:rFonts w:ascii="Times New Roman" w:hAnsi="Times New Roman" w:cs="Times New Roman"/>
        </w:rPr>
        <w:fldChar w:fldCharType="separate"/>
      </w:r>
      <w:r w:rsidR="00B17311">
        <w:rPr>
          <w:rFonts w:ascii="Times New Roman" w:hAnsi="Times New Roman" w:cs="Times New Roman"/>
          <w:noProof/>
        </w:rPr>
        <w:t>(Ananiadou y</w:t>
      </w:r>
      <w:r w:rsidR="001C7BD6" w:rsidRPr="005C0C7E">
        <w:rPr>
          <w:rFonts w:ascii="Times New Roman" w:hAnsi="Times New Roman" w:cs="Times New Roman"/>
          <w:noProof/>
        </w:rPr>
        <w:t xml:space="preserve"> Claro, 2009, p. 8)</w:t>
      </w:r>
      <w:r w:rsidR="008D79BD" w:rsidRPr="005C0C7E">
        <w:rPr>
          <w:rFonts w:ascii="Times New Roman" w:hAnsi="Times New Roman" w:cs="Times New Roman"/>
        </w:rPr>
        <w:fldChar w:fldCharType="end"/>
      </w:r>
      <w:r w:rsidR="001C7BD6" w:rsidRPr="005C0C7E">
        <w:rPr>
          <w:rFonts w:ascii="Times New Roman" w:hAnsi="Times New Roman" w:cs="Times New Roman"/>
        </w:rPr>
        <w:t>.</w:t>
      </w:r>
    </w:p>
    <w:p w14:paraId="34134F13" w14:textId="473708BD" w:rsidR="00360C28" w:rsidRDefault="00B53319" w:rsidP="00E0322B">
      <w:pPr>
        <w:spacing w:line="360" w:lineRule="auto"/>
        <w:ind w:firstLine="708"/>
        <w:jc w:val="both"/>
        <w:rPr>
          <w:rFonts w:ascii="Times New Roman" w:hAnsi="Times New Roman" w:cs="Times New Roman"/>
        </w:rPr>
      </w:pPr>
      <w:r w:rsidRPr="005C0C7E">
        <w:rPr>
          <w:rFonts w:ascii="Times New Roman" w:hAnsi="Times New Roman" w:cs="Times New Roman"/>
        </w:rPr>
        <w:t>Existen varias aproximaciones</w:t>
      </w:r>
      <w:r w:rsidR="00593CCE" w:rsidRPr="005C0C7E">
        <w:rPr>
          <w:rFonts w:ascii="Times New Roman" w:hAnsi="Times New Roman" w:cs="Times New Roman"/>
        </w:rPr>
        <w:t xml:space="preserve"> </w:t>
      </w:r>
      <w:r w:rsidR="008232CD" w:rsidRPr="005C0C7E">
        <w:rPr>
          <w:rFonts w:ascii="Times New Roman" w:hAnsi="Times New Roman" w:cs="Times New Roman"/>
        </w:rPr>
        <w:t xml:space="preserve">conceptuales </w:t>
      </w:r>
      <w:r w:rsidR="006D36C6" w:rsidRPr="005C0C7E">
        <w:rPr>
          <w:rFonts w:ascii="Times New Roman" w:hAnsi="Times New Roman" w:cs="Times New Roman"/>
        </w:rPr>
        <w:t xml:space="preserve">que </w:t>
      </w:r>
      <w:r w:rsidR="008A0418" w:rsidRPr="005C0C7E">
        <w:rPr>
          <w:rFonts w:ascii="Times New Roman" w:hAnsi="Times New Roman" w:cs="Times New Roman"/>
        </w:rPr>
        <w:t>definen</w:t>
      </w:r>
      <w:r w:rsidR="00593CCE" w:rsidRPr="005C0C7E">
        <w:rPr>
          <w:rFonts w:ascii="Times New Roman" w:hAnsi="Times New Roman" w:cs="Times New Roman"/>
        </w:rPr>
        <w:t xml:space="preserve"> </w:t>
      </w:r>
      <w:r w:rsidR="00503628" w:rsidRPr="005C0C7E">
        <w:rPr>
          <w:rFonts w:ascii="Times New Roman" w:hAnsi="Times New Roman" w:cs="Times New Roman"/>
        </w:rPr>
        <w:t>al</w:t>
      </w:r>
      <w:r w:rsidR="007F53CE" w:rsidRPr="005C0C7E">
        <w:rPr>
          <w:rFonts w:ascii="Times New Roman" w:hAnsi="Times New Roman" w:cs="Times New Roman"/>
        </w:rPr>
        <w:t xml:space="preserve"> conjunto</w:t>
      </w:r>
      <w:r w:rsidR="00503628" w:rsidRPr="005C0C7E">
        <w:rPr>
          <w:rFonts w:ascii="Times New Roman" w:hAnsi="Times New Roman" w:cs="Times New Roman"/>
        </w:rPr>
        <w:t xml:space="preserve"> de</w:t>
      </w:r>
      <w:r w:rsidR="007F53CE" w:rsidRPr="005C0C7E">
        <w:rPr>
          <w:rFonts w:ascii="Times New Roman" w:hAnsi="Times New Roman" w:cs="Times New Roman"/>
        </w:rPr>
        <w:t xml:space="preserve"> </w:t>
      </w:r>
      <w:r w:rsidR="0034405D" w:rsidRPr="005C0C7E">
        <w:rPr>
          <w:rFonts w:ascii="Times New Roman" w:hAnsi="Times New Roman" w:cs="Times New Roman"/>
        </w:rPr>
        <w:t>habilidades</w:t>
      </w:r>
      <w:r w:rsidR="008A0418" w:rsidRPr="005C0C7E">
        <w:rPr>
          <w:rFonts w:ascii="Times New Roman" w:hAnsi="Times New Roman" w:cs="Times New Roman"/>
        </w:rPr>
        <w:t xml:space="preserve"> del siglo XXI</w:t>
      </w:r>
      <w:r w:rsidR="0034405D" w:rsidRPr="005C0C7E">
        <w:rPr>
          <w:rFonts w:ascii="Times New Roman" w:hAnsi="Times New Roman" w:cs="Times New Roman"/>
        </w:rPr>
        <w:t>, como la</w:t>
      </w:r>
      <w:r w:rsidR="006D36C6" w:rsidRPr="005C0C7E">
        <w:rPr>
          <w:rFonts w:ascii="Times New Roman" w:hAnsi="Times New Roman" w:cs="Times New Roman"/>
        </w:rPr>
        <w:t xml:space="preserve"> de</w:t>
      </w:r>
      <w:r w:rsidR="00B507E7">
        <w:rPr>
          <w:rFonts w:ascii="Times New Roman" w:hAnsi="Times New Roman" w:cs="Times New Roman"/>
        </w:rPr>
        <w:t xml:space="preserve"> Wegerif y Mansour </w:t>
      </w:r>
      <w:r w:rsidR="008D79BD" w:rsidRPr="005C0C7E">
        <w:rPr>
          <w:rFonts w:ascii="Times New Roman" w:hAnsi="Times New Roman" w:cs="Times New Roman"/>
        </w:rPr>
        <w:fldChar w:fldCharType="begin" w:fldLock="1"/>
      </w:r>
      <w:r w:rsidR="00B507E7">
        <w:rPr>
          <w:rFonts w:ascii="Times New Roman" w:hAnsi="Times New Roman" w:cs="Times New Roman"/>
        </w:rPr>
        <w:instrText>ADDIN CSL_CITATION {"citationItems":[{"id":"ITEM-1","itemData":{"DOI":"10.1007/978-1-4419-5716-0_16","ISBN":"9781441957153","ISSN":"1366-4530","PMID":"16070416","abstract":"There is now a general consensus amongst education policy makers that there is a shift towards a global knowledge society that requires that we teach for those general transferable thinking and learning skills associated with communication, collaboration, and creativity. We argue that a dialogic theory of education provides the best basis for understanding and teaching these knowledge age skills. We outline a dialogic theoretical framework for educational design incorporating the use of communications technology that offers a response to the educational challenge of the knowledge society. In essence our approach is to draw learners into dialogues across difference. Handling the complexity of such dialogues, we argue, develops individual and collective thinking through a shift in the identities of learners towards greater openness, not only openness to listening to the voices of others but also openness to new possibilities. Our approach involves using new communications technology not so much to ediate thinking, as in some socio-cultural approaches to the use of ICT in education, but as a way to open, widen, deepen, and resource dialogic space. In this chapter we offer evidence from a number of case studies to illustrate the potential of this dialogic pedagogy. © Springer Science+Business Media, LLC 2010.","author":[{"dropping-particle":"","family":"Wegerif","given":"Rupert","non-dropping-particle":"","parse-names":false,"suffix":""},{"dropping-particle":"","family":"Mansour","given":"Nasser","non-dropping-particle":"","parse-names":false,"suffix":""}],"chapter-number":"A dialogic","container-title":"New Science of Learning: Cognition, Computers and Collaboration in Education","editor":[{"dropping-particle":"","family":"Khine","given":"Myint Swe","non-dropping-particle":"","parse-names":false,"suffix":""},{"dropping-particle":"","family":"Saleh","given":"Issa M.","non-dropping-particle":"","parse-names":false,"suffix":""}],"id":"ITEM-1","issued":{"date-parts":[["2010"]]},"note":"Esto embona muchísimo con lo que busco, ya que habla de la sociedad del conocimiento, y cómo lograr habilidades. \n\nPero estas habilidades son de tipo educacional a través de un enfoque dialógico (de diálogo), por lo que lo veo muy enfocado al rol del diálogo en la aplicación de tecnología en la educación. \n\nSería como un estudio más en el estado del arte.\n\nAÚN ESTÁ PENDIENTE SI UTILIZARÉ ESTE ENFOQUE PARA LA GENERACIÓN DEL ÍNDICE.","page":"325-339","publisher":"Springer-Verlag New York","title":"A dialogic approach to technology-enhanced education for the global knowledge society","type":"chapter"},"suppress-author":1,"uris":["http://www.mendeley.com/documents/?uuid=294fbf7b-6555-370a-97a2-a4bb1f126076"]}],"mendeley":{"formattedCitation":"(2010)","plainTextFormattedCitation":"(2010)","previouslyFormattedCitation":"(2010)"},"properties":{"noteIndex":0},"schema":"https://github.com/citation-style-language/schema/raw/master/csl-citation.json"}</w:instrText>
      </w:r>
      <w:r w:rsidR="008D79BD" w:rsidRPr="005C0C7E">
        <w:rPr>
          <w:rFonts w:ascii="Times New Roman" w:hAnsi="Times New Roman" w:cs="Times New Roman"/>
        </w:rPr>
        <w:fldChar w:fldCharType="separate"/>
      </w:r>
      <w:r w:rsidR="00B507E7" w:rsidRPr="00B507E7">
        <w:rPr>
          <w:rFonts w:ascii="Times New Roman" w:hAnsi="Times New Roman" w:cs="Times New Roman"/>
          <w:noProof/>
        </w:rPr>
        <w:t>(2010)</w:t>
      </w:r>
      <w:r w:rsidR="008D79BD" w:rsidRPr="005C0C7E">
        <w:rPr>
          <w:rFonts w:ascii="Times New Roman" w:hAnsi="Times New Roman" w:cs="Times New Roman"/>
        </w:rPr>
        <w:fldChar w:fldCharType="end"/>
      </w:r>
      <w:r w:rsidR="006D36C6" w:rsidRPr="005C0C7E">
        <w:rPr>
          <w:rFonts w:ascii="Times New Roman" w:hAnsi="Times New Roman" w:cs="Times New Roman"/>
        </w:rPr>
        <w:t>,</w:t>
      </w:r>
      <w:r w:rsidR="00543879" w:rsidRPr="005C0C7E">
        <w:rPr>
          <w:rFonts w:ascii="Times New Roman" w:hAnsi="Times New Roman" w:cs="Times New Roman"/>
        </w:rPr>
        <w:t xml:space="preserve"> la</w:t>
      </w:r>
      <w:r w:rsidR="00593CCE" w:rsidRPr="005C0C7E">
        <w:rPr>
          <w:rFonts w:ascii="Times New Roman" w:hAnsi="Times New Roman" w:cs="Times New Roman"/>
        </w:rPr>
        <w:t xml:space="preserve"> </w:t>
      </w:r>
      <w:r w:rsidR="001864ED" w:rsidRPr="005C0C7E">
        <w:rPr>
          <w:rFonts w:ascii="Times New Roman" w:hAnsi="Times New Roman" w:cs="Times New Roman"/>
        </w:rPr>
        <w:t xml:space="preserve">de </w:t>
      </w:r>
      <w:r w:rsidR="006D36C6" w:rsidRPr="005C0C7E">
        <w:rPr>
          <w:rFonts w:ascii="Times New Roman" w:hAnsi="Times New Roman" w:cs="Times New Roman"/>
        </w:rPr>
        <w:t>Fullan y Langworthy</w:t>
      </w:r>
      <w:r w:rsidR="00593CCE" w:rsidRPr="005C0C7E">
        <w:rPr>
          <w:rFonts w:ascii="Times New Roman" w:hAnsi="Times New Roman" w:cs="Times New Roman"/>
        </w:rPr>
        <w:t xml:space="preserve"> </w:t>
      </w:r>
      <w:r w:rsidR="008D79BD" w:rsidRPr="005C0C7E">
        <w:rPr>
          <w:rFonts w:ascii="Times New Roman" w:hAnsi="Times New Roman" w:cs="Times New Roman"/>
        </w:rPr>
        <w:fldChar w:fldCharType="begin" w:fldLock="1"/>
      </w:r>
      <w:r w:rsidR="005C729E" w:rsidRPr="005C0C7E">
        <w:rPr>
          <w:rFonts w:ascii="Times New Roman" w:hAnsi="Times New Roman" w:cs="Times New Roman"/>
        </w:rPr>
        <w:instrText>ADDIN CSL_CITATION {"citationItems":[{"id":"ITEM-1","itemData":{"abstract":"This paper describes the crisis facing global education systems and set out how systems will need to reconsider their learning goals as well as their approach to change if they are to resolve the crisis and achieve high standards for all. The learning goals set out here go far beyond the essentials of literacy and numeracy and will require, for their fulfillment, new approaches to teaching and learning, a new pedagogy in fact.The authors argue that unless a new pedagogy emerges the students in school will become increasingly bored and the adults increasingly frustrated. Moreover, the pace of development in technology and its application to learning are creating new possibilities which, unless they are developed in school and for all, will simply be developed outside school and for some. A new divide would emerge — and indeed this has already begun.","author":[{"dropping-particle":"","family":"Fullan","given":"Michael","non-dropping-particle":"","parse-names":false,"suffix":""},{"dropping-particle":"","family":"Langworthy","given":"Maria","non-dropping-particle":"","parse-names":false,"suffix":""}],"container-title":"Collaborative Impact","id":"ITEM-1","issued":{"date-parts":[["2013"]]},"number-of-pages":"31","publisher":"Collaborative Impact","publisher-place":"Seattle","title":"Towards a new end: New pedagogies for deep learning","type":"report"},"suppress-author":1,"uris":["http://www.mendeley.com/documents/?uuid=ef18433f-4c61-45ae-90f3-e1f27aef2670"]}],"mendeley":{"formattedCitation":"(2013)","plainTextFormattedCitation":"(2013)","previouslyFormattedCitation":"(2013)"},"properties":{"noteIndex":0},"schema":"https://github.com/citation-style-language/schema/raw/master/csl-citation.json"}</w:instrText>
      </w:r>
      <w:r w:rsidR="008D79BD" w:rsidRPr="005C0C7E">
        <w:rPr>
          <w:rFonts w:ascii="Times New Roman" w:hAnsi="Times New Roman" w:cs="Times New Roman"/>
        </w:rPr>
        <w:fldChar w:fldCharType="separate"/>
      </w:r>
      <w:r w:rsidR="006D36C6" w:rsidRPr="005C0C7E">
        <w:rPr>
          <w:rFonts w:ascii="Times New Roman" w:hAnsi="Times New Roman" w:cs="Times New Roman"/>
          <w:noProof/>
        </w:rPr>
        <w:t>(2013)</w:t>
      </w:r>
      <w:r w:rsidR="008D79BD" w:rsidRPr="005C0C7E">
        <w:rPr>
          <w:rFonts w:ascii="Times New Roman" w:hAnsi="Times New Roman" w:cs="Times New Roman"/>
        </w:rPr>
        <w:fldChar w:fldCharType="end"/>
      </w:r>
      <w:r w:rsidR="006D36C6" w:rsidRPr="005C0C7E">
        <w:rPr>
          <w:rFonts w:ascii="Times New Roman" w:hAnsi="Times New Roman" w:cs="Times New Roman"/>
        </w:rPr>
        <w:t>,</w:t>
      </w:r>
      <w:r w:rsidR="00543879" w:rsidRPr="005C0C7E">
        <w:rPr>
          <w:rFonts w:ascii="Times New Roman" w:hAnsi="Times New Roman" w:cs="Times New Roman"/>
        </w:rPr>
        <w:t xml:space="preserve"> la</w:t>
      </w:r>
      <w:r w:rsidR="00593CCE" w:rsidRPr="005C0C7E">
        <w:rPr>
          <w:rFonts w:ascii="Times New Roman" w:hAnsi="Times New Roman" w:cs="Times New Roman"/>
        </w:rPr>
        <w:t xml:space="preserve"> </w:t>
      </w:r>
      <w:r w:rsidR="001864ED" w:rsidRPr="005C0C7E">
        <w:rPr>
          <w:rFonts w:ascii="Times New Roman" w:hAnsi="Times New Roman" w:cs="Times New Roman"/>
        </w:rPr>
        <w:t xml:space="preserve">de </w:t>
      </w:r>
      <w:r w:rsidR="006D36C6" w:rsidRPr="005C0C7E">
        <w:rPr>
          <w:rFonts w:ascii="Times New Roman" w:hAnsi="Times New Roman" w:cs="Times New Roman"/>
        </w:rPr>
        <w:t xml:space="preserve">Anderson </w:t>
      </w:r>
      <w:r w:rsidR="008D79BD" w:rsidRPr="005C0C7E">
        <w:rPr>
          <w:rFonts w:ascii="Times New Roman" w:hAnsi="Times New Roman" w:cs="Times New Roman"/>
        </w:rPr>
        <w:fldChar w:fldCharType="begin" w:fldLock="1"/>
      </w:r>
      <w:r w:rsidR="002C24E2" w:rsidRPr="005C0C7E">
        <w:rPr>
          <w:rFonts w:ascii="Times New Roman" w:hAnsi="Times New Roman" w:cs="Times New Roman"/>
        </w:rPr>
        <w:instrText>ADDIN CSL_CITATION {"citationItems":[{"id":"ITEM-1","itemData":{"ISBN":"9789292233259","abstract":"This Regional Guide grew out of a series of meetings of ICT experts convened by UNESCO Asia and Pacific Regional Bureau for Education to explore pedagogy-technology integration. An outcome of these meetings was the publication of Regional Guidelines on Teacher Development for Pedagogy-Technology Integration (Working Draft) in 2005 under the editorship of Shyamal Majumdar. At the end of 2009, the present author was contracted by UNESCO Bangkok to revise and update these guidelines. However, it soon became apparent that there had been such advances in ICT in education in the intervening years that more than a revision was required. New models of e-learning had appeared and new Web 2.0 tools were influencing pedagogy in classrooms around the world. Rather than a revision, then, a totally new Guide was required. This Regional Guide is the result.","author":[{"dropping-particle":"","family":"Anderson","given":"Jonathan","non-dropping-particle":"","parse-names":false,"suffix":""}],"id":"ITEM-1","issued":{"date-parts":[["2010"]]},"number-of-pages":"130","publisher":"UNESCO Bangkok","publisher-place":"Bangkok","title":"ICT Transforming Education: A Regional Guide","type":"book"},"suppress-author":1,"uris":["http://www.mendeley.com/documents/?uuid=cf49daab-8965-435d-8a03-7dbc90e831f3"]}],"mendeley":{"formattedCitation":"(2010)","plainTextFormattedCitation":"(2010)","previouslyFormattedCitation":"(2010)"},"properties":{"noteIndex":0},"schema":"https://github.com/citation-style-language/schema/raw/master/csl-citation.json"}</w:instrText>
      </w:r>
      <w:r w:rsidR="008D79BD" w:rsidRPr="005C0C7E">
        <w:rPr>
          <w:rFonts w:ascii="Times New Roman" w:hAnsi="Times New Roman" w:cs="Times New Roman"/>
        </w:rPr>
        <w:fldChar w:fldCharType="separate"/>
      </w:r>
      <w:r w:rsidR="006D36C6" w:rsidRPr="005C0C7E">
        <w:rPr>
          <w:rFonts w:ascii="Times New Roman" w:hAnsi="Times New Roman" w:cs="Times New Roman"/>
          <w:noProof/>
        </w:rPr>
        <w:t>(2010)</w:t>
      </w:r>
      <w:r w:rsidR="008D79BD" w:rsidRPr="005C0C7E">
        <w:rPr>
          <w:rFonts w:ascii="Times New Roman" w:hAnsi="Times New Roman" w:cs="Times New Roman"/>
        </w:rPr>
        <w:fldChar w:fldCharType="end"/>
      </w:r>
      <w:r w:rsidR="001864ED" w:rsidRPr="005C0C7E">
        <w:rPr>
          <w:rFonts w:ascii="Times New Roman" w:hAnsi="Times New Roman" w:cs="Times New Roman"/>
        </w:rPr>
        <w:t xml:space="preserve">, </w:t>
      </w:r>
      <w:r w:rsidR="00543879" w:rsidRPr="005C0C7E">
        <w:rPr>
          <w:rFonts w:ascii="Times New Roman" w:hAnsi="Times New Roman" w:cs="Times New Roman"/>
        </w:rPr>
        <w:t xml:space="preserve">la </w:t>
      </w:r>
      <w:r w:rsidR="001864ED" w:rsidRPr="005C0C7E">
        <w:rPr>
          <w:rFonts w:ascii="Times New Roman" w:hAnsi="Times New Roman" w:cs="Times New Roman"/>
        </w:rPr>
        <w:t>del</w:t>
      </w:r>
      <w:r w:rsidR="006D36C6" w:rsidRPr="005C0C7E">
        <w:rPr>
          <w:rFonts w:ascii="Times New Roman" w:hAnsi="Times New Roman" w:cs="Times New Roman"/>
        </w:rPr>
        <w:t xml:space="preserve"> Foro Económico Mundial</w:t>
      </w:r>
      <w:r w:rsidR="00B507E7">
        <w:rPr>
          <w:rFonts w:ascii="Times New Roman" w:hAnsi="Times New Roman" w:cs="Times New Roman"/>
        </w:rPr>
        <w:t xml:space="preserve"> </w:t>
      </w:r>
      <w:r w:rsidR="00B507E7">
        <w:rPr>
          <w:rFonts w:ascii="Times New Roman" w:hAnsi="Times New Roman" w:cs="Times New Roman"/>
        </w:rPr>
        <w:fldChar w:fldCharType="begin" w:fldLock="1"/>
      </w:r>
      <w:r w:rsidR="009F673D">
        <w:rPr>
          <w:rFonts w:ascii="Times New Roman" w:hAnsi="Times New Roman" w:cs="Times New Roman"/>
        </w:rPr>
        <w:instrText>ADDIN CSL_CITATION {"citationItems":[{"id":"ITEM-1","itemData":{"ISBN":"978-1-944835-04-0 This","ISSN":"08958696","PMID":"18210231","abstract":"The Global Competitiveness Report 2016-2017 assesses the competitiveness landscape of 138 economies, providing insight into the drivers of their productivity and prosperity. This year’s edition highlights that declining openness is threatening growth and prosperity. It also highlights that monetary stimulus measures such as quantitative easing are not enough to sustain growth and must be accompanied by competitiveness reforms. Final key finding points to the fact that updated business practices and investment in innovation are now as important as infrastructure, skills and efficient markets. Switzerland, Singapore and the United States remain the three world’s most competitive economies.","author":[{"dropping-particle":"","family":"Ballr","given":"Silja","non-dropping-particle":"","parse-names":false,"suffix":""},{"dropping-particle":"","family":"Battista","given":"Attilio","non-dropping-particle":"Di","parse-names":false,"suffix":""},{"dropping-particle":"","family":"Browne","given":"Ciara","non-dropping-particle":"","parse-names":false,"suffix":""},{"dropping-particle":"","family":"Drzeniek","given":"Margareta","non-dropping-particle":"","parse-names":false,"suffix":""},{"dropping-particle":"","family":"Crotti","given":"Roberto","non-dropping-particle":"","parse-names":false,"suffix":""},{"dropping-particle":"","family":"Gómez","given":"Daniel","non-dropping-particle":"","parse-names":false,"suffix":""},{"dropping-particle":"","family":"Sala-i-Martin","given":"Xavier","non-dropping-particle":"","parse-names":false,"suffix":""},{"dropping-particle":"","family":"Geiger","given":"Thierry","non-dropping-particle":"","parse-names":false,"suffix":""},{"dropping-particle":"","family":"Verin","given":"Stéphanie","non-dropping-particle":"","parse-names":false,"suffix":""},{"dropping-particle":"","family":"Marti","given":"Gaëlle","non-dropping-particle":"","parse-names":false,"suffix":""}],"id":"ITEM-1","issue":"5","issued":{"date-parts":[["2016"]]},"number-of-pages":"382","title":"The Global Competitiveness Report 2016-2017","type":"report","volume":"5"},"uris":["http://www.mendeley.com/documents/?uuid=4a2de62e-51a0-4b08-b4e4-da3d974bd0a5"]}],"mendeley":{"formattedCitation":"(Ballr et al., 2016)","plainTextFormattedCitation":"(Ballr et al., 2016)","previouslyFormattedCitation":"(Ballr et al., 2016)"},"properties":{"noteIndex":0},"schema":"https://github.com/citation-style-language/schema/raw/master/csl-citation.json"}</w:instrText>
      </w:r>
      <w:r w:rsidR="00B507E7">
        <w:rPr>
          <w:rFonts w:ascii="Times New Roman" w:hAnsi="Times New Roman" w:cs="Times New Roman"/>
        </w:rPr>
        <w:fldChar w:fldCharType="separate"/>
      </w:r>
      <w:r w:rsidR="00B507E7" w:rsidRPr="00B507E7">
        <w:rPr>
          <w:rFonts w:ascii="Times New Roman" w:hAnsi="Times New Roman" w:cs="Times New Roman"/>
          <w:noProof/>
        </w:rPr>
        <w:t>(Ballr et al., 2016)</w:t>
      </w:r>
      <w:r w:rsidR="00B507E7">
        <w:rPr>
          <w:rFonts w:ascii="Times New Roman" w:hAnsi="Times New Roman" w:cs="Times New Roman"/>
        </w:rPr>
        <w:fldChar w:fldCharType="end"/>
      </w:r>
      <w:r w:rsidR="006D36C6" w:rsidRPr="005C0C7E">
        <w:rPr>
          <w:rFonts w:ascii="Times New Roman" w:hAnsi="Times New Roman" w:cs="Times New Roman"/>
        </w:rPr>
        <w:t xml:space="preserve">, </w:t>
      </w:r>
      <w:r w:rsidR="00543879" w:rsidRPr="005C0C7E">
        <w:rPr>
          <w:rFonts w:ascii="Times New Roman" w:hAnsi="Times New Roman" w:cs="Times New Roman"/>
        </w:rPr>
        <w:t xml:space="preserve">la </w:t>
      </w:r>
      <w:r w:rsidR="006D36C6" w:rsidRPr="005C0C7E">
        <w:rPr>
          <w:rFonts w:ascii="Times New Roman" w:hAnsi="Times New Roman" w:cs="Times New Roman"/>
        </w:rPr>
        <w:t>del Centro de Investigació</w:t>
      </w:r>
      <w:r w:rsidR="009F673D">
        <w:rPr>
          <w:rFonts w:ascii="Times New Roman" w:hAnsi="Times New Roman" w:cs="Times New Roman"/>
        </w:rPr>
        <w:t xml:space="preserve">n del Desarrollo Internacional </w:t>
      </w:r>
      <w:r w:rsidR="009F673D">
        <w:rPr>
          <w:rFonts w:ascii="Times New Roman" w:hAnsi="Times New Roman" w:cs="Times New Roman"/>
        </w:rPr>
        <w:fldChar w:fldCharType="begin" w:fldLock="1"/>
      </w:r>
      <w:r w:rsidR="00696926">
        <w:rPr>
          <w:rFonts w:ascii="Times New Roman" w:hAnsi="Times New Roman" w:cs="Times New Roman"/>
        </w:rPr>
        <w:instrText>ADDIN CSL_CITATION {"citationItems":[{"id":"ITEM-1","itemData":{"author":[{"dropping-particle":"","family":"International Development Research Centre","given":"","non-dropping-particle":"","parse-names":false,"suffix":""},{"dropping-particle":"","family":"Fundación para la Educación Superior y el Desarrollo","given":"","non-dropping-particle":"","parse-names":false,"suffix":""}],"id":"ITEM-1","issued":{"date-parts":[["2016"]]},"note":"PREDOCTORAL:\n\nMedición de TIC en educación y de habilidades en una EC.\n\nNO MIDE, pero habla totalmente de lo que yo estoy buscando hacer.\n\n\nBÁSICO PARA DOCTORADO","number-of-pages":"41","title":"Construcción de Metodologías Comparativas e Indicadores para medir el uso de TIC y sus Impactos","type":"report"},"uris":["http://www.mendeley.com/documents/?uuid=59cefaea-9230-48f3-839e-5785433831ce"]}],"mendeley":{"formattedCitation":"(International Development Research Centre &amp; Fundación para la Educación Superior y el Desarrollo, 2016)","plainTextFormattedCitation":"(International Development Research Centre &amp; Fundación para la Educación Superior y el Desarrollo, 2016)","previouslyFormattedCitation":"(International Development Research Centre &amp; Fundación para la Educación Superior y el Desarrollo, 2016)"},"properties":{"noteIndex":0},"schema":"https://github.com/citation-style-language/schema/raw/master/csl-citation.json"}</w:instrText>
      </w:r>
      <w:r w:rsidR="009F673D">
        <w:rPr>
          <w:rFonts w:ascii="Times New Roman" w:hAnsi="Times New Roman" w:cs="Times New Roman"/>
        </w:rPr>
        <w:fldChar w:fldCharType="separate"/>
      </w:r>
      <w:r w:rsidR="009F673D" w:rsidRPr="009F673D">
        <w:rPr>
          <w:rFonts w:ascii="Times New Roman" w:hAnsi="Times New Roman" w:cs="Times New Roman"/>
          <w:noProof/>
        </w:rPr>
        <w:t xml:space="preserve">(International Development Research Centre &amp; </w:t>
      </w:r>
      <w:r w:rsidR="009F673D" w:rsidRPr="009F673D">
        <w:rPr>
          <w:rFonts w:ascii="Times New Roman" w:hAnsi="Times New Roman" w:cs="Times New Roman"/>
          <w:noProof/>
        </w:rPr>
        <w:lastRenderedPageBreak/>
        <w:t>Fundación para la Educación Superior y el Desarrollo, 2016)</w:t>
      </w:r>
      <w:r w:rsidR="009F673D">
        <w:rPr>
          <w:rFonts w:ascii="Times New Roman" w:hAnsi="Times New Roman" w:cs="Times New Roman"/>
        </w:rPr>
        <w:fldChar w:fldCharType="end"/>
      </w:r>
      <w:r w:rsidR="006D36C6" w:rsidRPr="005C0C7E">
        <w:rPr>
          <w:rFonts w:ascii="Times New Roman" w:hAnsi="Times New Roman" w:cs="Times New Roman"/>
        </w:rPr>
        <w:t xml:space="preserve"> y </w:t>
      </w:r>
      <w:r w:rsidR="00543879" w:rsidRPr="005C0C7E">
        <w:rPr>
          <w:rFonts w:ascii="Times New Roman" w:hAnsi="Times New Roman" w:cs="Times New Roman"/>
        </w:rPr>
        <w:t xml:space="preserve">la </w:t>
      </w:r>
      <w:r w:rsidR="006D36C6" w:rsidRPr="005C0C7E">
        <w:rPr>
          <w:rFonts w:ascii="Times New Roman" w:hAnsi="Times New Roman" w:cs="Times New Roman"/>
        </w:rPr>
        <w:t xml:space="preserve">de Cisco, Intel y Microsoft </w:t>
      </w:r>
      <w:r w:rsidR="008D79BD" w:rsidRPr="005C0C7E">
        <w:rPr>
          <w:rFonts w:ascii="Times New Roman" w:hAnsi="Times New Roman" w:cs="Times New Roman"/>
        </w:rPr>
        <w:fldChar w:fldCharType="begin" w:fldLock="1"/>
      </w:r>
      <w:r w:rsidR="00C06CB0">
        <w:rPr>
          <w:rFonts w:ascii="Times New Roman" w:hAnsi="Times New Roman" w:cs="Times New Roman"/>
        </w:rPr>
        <w:instrText>ADDIN CSL_CITATION {"citationItems":[{"id":"ITEM-1","itemData":{"author":[{"dropping-particle":"","family":"Cisco-Intel-Microsoft","given":"","non-dropping-particle":"","parse-names":false,"suffix":""}],"id":"ITEM-1","issued":{"date-parts":[["2011"]]},"note":"PREDOCTORAL:\n\nMedición de habilidades en una EC.\n\n------------------------","number-of-pages":"1-18","title":"Transforming Education: Assessing and Teaching 21st Century Skills","type":"report"},"uris":["http://www.mendeley.com/documents/?uuid=1d82b320-ddd3-415b-800a-8fb62d3f3678"]}],"mendeley":{"formattedCitation":"(Cisco-Intel-Microsoft, 2011)","plainTextFormattedCitation":"(Cisco-Intel-Microsoft, 2011)","previouslyFormattedCitation":"(Cisco-Intel-Microsoft, 2011)"},"properties":{"noteIndex":0},"schema":"https://github.com/citation-style-language/schema/raw/master/csl-citation.json"}</w:instrText>
      </w:r>
      <w:r w:rsidR="008D79BD" w:rsidRPr="005C0C7E">
        <w:rPr>
          <w:rFonts w:ascii="Times New Roman" w:hAnsi="Times New Roman" w:cs="Times New Roman"/>
        </w:rPr>
        <w:fldChar w:fldCharType="separate"/>
      </w:r>
      <w:r w:rsidR="00886384" w:rsidRPr="00886384">
        <w:rPr>
          <w:rFonts w:ascii="Times New Roman" w:hAnsi="Times New Roman" w:cs="Times New Roman"/>
          <w:noProof/>
        </w:rPr>
        <w:t>(Cisco-Intel-Microsoft, 2011)</w:t>
      </w:r>
      <w:r w:rsidR="008D79BD" w:rsidRPr="005C0C7E">
        <w:rPr>
          <w:rFonts w:ascii="Times New Roman" w:hAnsi="Times New Roman" w:cs="Times New Roman"/>
        </w:rPr>
        <w:fldChar w:fldCharType="end"/>
      </w:r>
      <w:r w:rsidR="006D36C6" w:rsidRPr="005C0C7E">
        <w:rPr>
          <w:rFonts w:ascii="Times New Roman" w:hAnsi="Times New Roman" w:cs="Times New Roman"/>
        </w:rPr>
        <w:t>.</w:t>
      </w:r>
      <w:r w:rsidR="007F53CE" w:rsidRPr="005C0C7E">
        <w:rPr>
          <w:rFonts w:ascii="Times New Roman" w:hAnsi="Times New Roman" w:cs="Times New Roman"/>
        </w:rPr>
        <w:t xml:space="preserve"> Todas ellas definen entre </w:t>
      </w:r>
      <w:r w:rsidR="000913D3">
        <w:rPr>
          <w:rFonts w:ascii="Times New Roman" w:hAnsi="Times New Roman" w:cs="Times New Roman"/>
        </w:rPr>
        <w:t>6</w:t>
      </w:r>
      <w:r w:rsidR="000913D3" w:rsidRPr="005C0C7E">
        <w:rPr>
          <w:rFonts w:ascii="Times New Roman" w:hAnsi="Times New Roman" w:cs="Times New Roman"/>
        </w:rPr>
        <w:t xml:space="preserve"> </w:t>
      </w:r>
      <w:r w:rsidR="00D72A14" w:rsidRPr="005C0C7E">
        <w:rPr>
          <w:rFonts w:ascii="Times New Roman" w:hAnsi="Times New Roman" w:cs="Times New Roman"/>
        </w:rPr>
        <w:t xml:space="preserve">y 10 habilidades, y las que son reconocidas en forma </w:t>
      </w:r>
      <w:r w:rsidR="00370B33">
        <w:rPr>
          <w:rFonts w:ascii="Times New Roman" w:hAnsi="Times New Roman" w:cs="Times New Roman"/>
        </w:rPr>
        <w:t>común</w:t>
      </w:r>
      <w:r w:rsidR="00D72A14" w:rsidRPr="005C0C7E">
        <w:rPr>
          <w:rFonts w:ascii="Times New Roman" w:hAnsi="Times New Roman" w:cs="Times New Roman"/>
        </w:rPr>
        <w:t xml:space="preserve"> son</w:t>
      </w:r>
      <w:r w:rsidR="000913D3">
        <w:rPr>
          <w:rFonts w:ascii="Times New Roman" w:hAnsi="Times New Roman" w:cs="Times New Roman"/>
        </w:rPr>
        <w:t xml:space="preserve"> las siguientes</w:t>
      </w:r>
      <w:r w:rsidR="00D72A14" w:rsidRPr="005C0C7E">
        <w:rPr>
          <w:rFonts w:ascii="Times New Roman" w:hAnsi="Times New Roman" w:cs="Times New Roman"/>
        </w:rPr>
        <w:t xml:space="preserve">: </w:t>
      </w:r>
      <w:r w:rsidR="0099739B" w:rsidRPr="005C0C7E">
        <w:rPr>
          <w:rFonts w:ascii="Times New Roman" w:hAnsi="Times New Roman" w:cs="Times New Roman"/>
        </w:rPr>
        <w:t xml:space="preserve">la comunicación, </w:t>
      </w:r>
      <w:r w:rsidR="00F9366C" w:rsidRPr="005C0C7E">
        <w:rPr>
          <w:rFonts w:ascii="Times New Roman" w:hAnsi="Times New Roman" w:cs="Times New Roman"/>
        </w:rPr>
        <w:t xml:space="preserve">el pensamiento crítico, </w:t>
      </w:r>
      <w:r w:rsidR="0099739B" w:rsidRPr="005C0C7E">
        <w:rPr>
          <w:rFonts w:ascii="Times New Roman" w:hAnsi="Times New Roman" w:cs="Times New Roman"/>
        </w:rPr>
        <w:t xml:space="preserve">la creatividad, </w:t>
      </w:r>
      <w:r w:rsidR="00D72A14" w:rsidRPr="005C0C7E">
        <w:rPr>
          <w:rFonts w:ascii="Times New Roman" w:hAnsi="Times New Roman" w:cs="Times New Roman"/>
        </w:rPr>
        <w:t xml:space="preserve">la colaboración, </w:t>
      </w:r>
      <w:r w:rsidR="00092803" w:rsidRPr="005C0C7E">
        <w:rPr>
          <w:rFonts w:ascii="Times New Roman" w:hAnsi="Times New Roman" w:cs="Times New Roman"/>
        </w:rPr>
        <w:t xml:space="preserve">la resolución de problemas </w:t>
      </w:r>
      <w:r w:rsidR="00D72A14" w:rsidRPr="005C0C7E">
        <w:rPr>
          <w:rFonts w:ascii="Times New Roman" w:hAnsi="Times New Roman" w:cs="Times New Roman"/>
        </w:rPr>
        <w:t>y las competencias tecnológicas.</w:t>
      </w:r>
    </w:p>
    <w:p w14:paraId="34134F14" w14:textId="51988B6A" w:rsidR="00EF0867" w:rsidRPr="005C0C7E" w:rsidRDefault="00770A65" w:rsidP="00E0322B">
      <w:pPr>
        <w:spacing w:line="360" w:lineRule="auto"/>
        <w:ind w:firstLine="708"/>
        <w:jc w:val="both"/>
        <w:rPr>
          <w:rFonts w:ascii="Times New Roman" w:hAnsi="Times New Roman" w:cs="Times New Roman"/>
        </w:rPr>
      </w:pPr>
      <w:r w:rsidRPr="005C0C7E">
        <w:rPr>
          <w:rFonts w:ascii="Times New Roman" w:hAnsi="Times New Roman" w:cs="Times New Roman"/>
        </w:rPr>
        <w:t>Recientemente,</w:t>
      </w:r>
      <w:r w:rsidR="00865487">
        <w:rPr>
          <w:rFonts w:ascii="Times New Roman" w:hAnsi="Times New Roman" w:cs="Times New Roman"/>
        </w:rPr>
        <w:t xml:space="preserve"> aunado a lo </w:t>
      </w:r>
      <w:r w:rsidR="00883061">
        <w:rPr>
          <w:rFonts w:ascii="Times New Roman" w:hAnsi="Times New Roman" w:cs="Times New Roman"/>
        </w:rPr>
        <w:t>hasta aquí</w:t>
      </w:r>
      <w:r w:rsidR="00865487">
        <w:rPr>
          <w:rFonts w:ascii="Times New Roman" w:hAnsi="Times New Roman" w:cs="Times New Roman"/>
        </w:rPr>
        <w:t xml:space="preserve"> relatado,</w:t>
      </w:r>
      <w:r w:rsidRPr="005C0C7E">
        <w:rPr>
          <w:rFonts w:ascii="Times New Roman" w:hAnsi="Times New Roman" w:cs="Times New Roman"/>
        </w:rPr>
        <w:t xml:space="preserve"> ha surgido un nuevo concepto llamado </w:t>
      </w:r>
      <w:r w:rsidRPr="00E0322B">
        <w:rPr>
          <w:rFonts w:ascii="Times New Roman" w:hAnsi="Times New Roman" w:cs="Times New Roman"/>
          <w:i/>
        </w:rPr>
        <w:t>habilidades digitales del siglo XXI</w:t>
      </w:r>
      <w:r w:rsidRPr="005C0C7E">
        <w:rPr>
          <w:rFonts w:ascii="Times New Roman" w:hAnsi="Times New Roman" w:cs="Times New Roman"/>
        </w:rPr>
        <w:t xml:space="preserve">, </w:t>
      </w:r>
      <w:r w:rsidR="00320F60" w:rsidRPr="005C0C7E">
        <w:rPr>
          <w:rFonts w:ascii="Times New Roman" w:hAnsi="Times New Roman" w:cs="Times New Roman"/>
        </w:rPr>
        <w:t>que se definen como</w:t>
      </w:r>
      <w:r w:rsidR="006218D4" w:rsidRPr="005C0C7E">
        <w:rPr>
          <w:rFonts w:ascii="Times New Roman" w:hAnsi="Times New Roman" w:cs="Times New Roman"/>
        </w:rPr>
        <w:t xml:space="preserve"> </w:t>
      </w:r>
      <w:r w:rsidR="00865487" w:rsidRPr="005C0C7E">
        <w:rPr>
          <w:rFonts w:ascii="Times New Roman" w:hAnsi="Times New Roman" w:cs="Times New Roman"/>
        </w:rPr>
        <w:t>aqu</w:t>
      </w:r>
      <w:r w:rsidR="00865487">
        <w:rPr>
          <w:rFonts w:ascii="Times New Roman" w:hAnsi="Times New Roman" w:cs="Times New Roman"/>
        </w:rPr>
        <w:t>e</w:t>
      </w:r>
      <w:r w:rsidR="00865487" w:rsidRPr="005C0C7E">
        <w:rPr>
          <w:rFonts w:ascii="Times New Roman" w:hAnsi="Times New Roman" w:cs="Times New Roman"/>
        </w:rPr>
        <w:t xml:space="preserve">llas </w:t>
      </w:r>
      <w:r w:rsidR="006218D4" w:rsidRPr="005C0C7E">
        <w:rPr>
          <w:rFonts w:ascii="Times New Roman" w:hAnsi="Times New Roman" w:cs="Times New Roman"/>
        </w:rPr>
        <w:t xml:space="preserve">necesarias para participar en la fuerza de trabajo basada en el conocimiento y para poner a los empleados a cargo de su propio aprendizaje. La esencia es lo que los empleados pueden hacer con el conocimiento para respaldar las habilidades del siglo XXI y aprovechar al máximo las </w:t>
      </w:r>
      <w:r w:rsidR="0066684B">
        <w:rPr>
          <w:rFonts w:ascii="Times New Roman" w:hAnsi="Times New Roman" w:cs="Times New Roman"/>
        </w:rPr>
        <w:t xml:space="preserve">tecnologías de </w:t>
      </w:r>
      <w:r w:rsidR="00BD7CF4">
        <w:rPr>
          <w:rFonts w:ascii="Times New Roman" w:hAnsi="Times New Roman" w:cs="Times New Roman"/>
        </w:rPr>
        <w:t xml:space="preserve">la </w:t>
      </w:r>
      <w:r w:rsidR="0066684B">
        <w:rPr>
          <w:rFonts w:ascii="Times New Roman" w:hAnsi="Times New Roman" w:cs="Times New Roman"/>
        </w:rPr>
        <w:t>información y la comunicación</w:t>
      </w:r>
      <w:r w:rsidR="00BD7CF4">
        <w:rPr>
          <w:rFonts w:ascii="Times New Roman" w:hAnsi="Times New Roman" w:cs="Times New Roman"/>
        </w:rPr>
        <w:t xml:space="preserve"> (TIC)</w:t>
      </w:r>
      <w:r w:rsidR="0066684B" w:rsidRPr="005C0C7E">
        <w:rPr>
          <w:rFonts w:ascii="Times New Roman" w:hAnsi="Times New Roman" w:cs="Times New Roman"/>
        </w:rPr>
        <w:t xml:space="preserve"> </w:t>
      </w:r>
      <w:r w:rsidR="008D79BD" w:rsidRPr="005C0C7E">
        <w:rPr>
          <w:rFonts w:ascii="Times New Roman" w:hAnsi="Times New Roman" w:cs="Times New Roman"/>
        </w:rPr>
        <w:fldChar w:fldCharType="begin" w:fldLock="1"/>
      </w:r>
      <w:r w:rsidR="00B507E7">
        <w:rPr>
          <w:rFonts w:ascii="Times New Roman" w:hAnsi="Times New Roman" w:cs="Times New Roman"/>
        </w:rPr>
        <w:instrText>ADDIN CSL_CITATION {"citationItems":[{"id":"ITEM-1","itemData":{"DOI":"10.1016/j.chb.2017.03.010","ISSN":"07475632","abstract":"Innovation starts with people, making the human capital within the workforce decisive. In a fast-changing knowledge economy, 21st-century digital skills drive organizations' competitiveness and innovation capacity. Although such skills are seen as crucial, the digital aspect integrated with 21st-century skills is not yet sufficiently defined. The main objectives of this study were to (1) examine the relation between 21st-century skills and digital skills; and (2) provide a framework of 21st-century digital skills with conceptual dimensions and key operational components aimed at the knowledge worker. A systematic literature review was conducted to synthesize the relevant academic literature concerned with 21st-century digital skills. In total, 1592 different articles were screened from which 75 articles met the predefined inclusion criteria. The results show that 21st-century skills are broader than digital skills – the list of mentioned skills is far more extensive. In addition, in contrast to digital skills, 21st-century skills are not necessarily underpinned by ICT. Furthermore, we identified seven core skills: technical, information management, communication, collaboration, creativity, critical thinking and problem solving. Five contextual skills were also identified: ethical awareness, cultural awareness, flexibility, self-direction and lifelong learning.","author":[{"dropping-particle":"","family":"Laar","given":"Ester","non-dropping-particle":"Van","parse-names":false,"suffix":""},{"dropping-particle":"","family":"Deursen","given":"Alexander J.A.M.","non-dropping-particle":"Van","parse-names":false,"suffix":""},{"dropping-particle":"","family":"Dijk","given":"Jan A.G.M.","non-dropping-particle":"Van","parse-names":false,"suffix":""},{"dropping-particle":"","family":"Haan","given":"Jos","non-dropping-particle":"De","parse-names":false,"suffix":""}],"container-title":"Computers in Human Behavior","id":"ITEM-1","issued":{"date-parts":[["2017"]]},"page":"577-588","title":"The relation between 21st-century skills and digital skills: A systematic literature review","type":"article-journal","volume":"72"},"uris":["http://www.mendeley.com/documents/?uuid=bbc13fac-785a-40a8-b951-f0bde8b87277"]}],"mendeley":{"formattedCitation":"(Van Laar, Van Deursen, Van Dijk, &amp; De Haan, 2017)","manualFormatting":"(Van Laar, Van Deursen, Van Dijk y De Haan, 2017)","plainTextFormattedCitation":"(Van Laar, Van Deursen, Van Dijk, &amp; De Haan, 2017)","previouslyFormattedCitation":"(Van Laar, Van Deursen, Van Dijk, &amp; De Haan, 2017)"},"properties":{"noteIndex":0},"schema":"https://github.com/citation-style-language/schema/raw/master/csl-citation.json"}</w:instrText>
      </w:r>
      <w:r w:rsidR="008D79BD" w:rsidRPr="005C0C7E">
        <w:rPr>
          <w:rFonts w:ascii="Times New Roman" w:hAnsi="Times New Roman" w:cs="Times New Roman"/>
        </w:rPr>
        <w:fldChar w:fldCharType="separate"/>
      </w:r>
      <w:r w:rsidR="006218D4" w:rsidRPr="005C0C7E">
        <w:rPr>
          <w:rFonts w:ascii="Times New Roman" w:hAnsi="Times New Roman" w:cs="Times New Roman"/>
          <w:noProof/>
        </w:rPr>
        <w:t xml:space="preserve">(Van Laar, Van Deursen, Van Dijk </w:t>
      </w:r>
      <w:r w:rsidR="00B17311">
        <w:rPr>
          <w:rFonts w:ascii="Times New Roman" w:hAnsi="Times New Roman" w:cs="Times New Roman"/>
          <w:noProof/>
        </w:rPr>
        <w:t>y</w:t>
      </w:r>
      <w:r w:rsidR="006218D4" w:rsidRPr="005C0C7E">
        <w:rPr>
          <w:rFonts w:ascii="Times New Roman" w:hAnsi="Times New Roman" w:cs="Times New Roman"/>
          <w:noProof/>
        </w:rPr>
        <w:t xml:space="preserve"> De Haan, 2017)</w:t>
      </w:r>
      <w:r w:rsidR="008D79BD" w:rsidRPr="005C0C7E">
        <w:rPr>
          <w:rFonts w:ascii="Times New Roman" w:hAnsi="Times New Roman" w:cs="Times New Roman"/>
        </w:rPr>
        <w:fldChar w:fldCharType="end"/>
      </w:r>
      <w:r w:rsidR="00320F60" w:rsidRPr="005C0C7E">
        <w:rPr>
          <w:rFonts w:ascii="Times New Roman" w:hAnsi="Times New Roman" w:cs="Times New Roman"/>
        </w:rPr>
        <w:t xml:space="preserve">. </w:t>
      </w:r>
      <w:r w:rsidR="003D68EC" w:rsidRPr="005C0C7E">
        <w:rPr>
          <w:rFonts w:ascii="Times New Roman" w:hAnsi="Times New Roman" w:cs="Times New Roman"/>
        </w:rPr>
        <w:t>Para esta definición, l</w:t>
      </w:r>
      <w:r w:rsidR="002D4B83" w:rsidRPr="005C0C7E">
        <w:rPr>
          <w:rFonts w:ascii="Times New Roman" w:hAnsi="Times New Roman" w:cs="Times New Roman"/>
        </w:rPr>
        <w:t xml:space="preserve">os autores agregaron al concepto de habilidades del siglo XXI el sentido que implica el término </w:t>
      </w:r>
      <w:r w:rsidR="002D4B83" w:rsidRPr="005C0C7E">
        <w:rPr>
          <w:rFonts w:ascii="Times New Roman" w:hAnsi="Times New Roman" w:cs="Times New Roman"/>
          <w:i/>
        </w:rPr>
        <w:t>digital</w:t>
      </w:r>
      <w:r w:rsidR="0043530A" w:rsidRPr="005C0C7E">
        <w:rPr>
          <w:rFonts w:ascii="Times New Roman" w:hAnsi="Times New Roman" w:cs="Times New Roman"/>
        </w:rPr>
        <w:t>, tomando en cuenta los conceptos de</w:t>
      </w:r>
      <w:r w:rsidR="002D4B83" w:rsidRPr="005C0C7E">
        <w:rPr>
          <w:rFonts w:ascii="Times New Roman" w:hAnsi="Times New Roman" w:cs="Times New Roman"/>
        </w:rPr>
        <w:t xml:space="preserve"> competencia digital, alfabetización digital, habilidades digitales y habilidades electrónicas</w:t>
      </w:r>
      <w:r w:rsidR="0043530A" w:rsidRPr="005C0C7E">
        <w:rPr>
          <w:rFonts w:ascii="Times New Roman" w:hAnsi="Times New Roman" w:cs="Times New Roman"/>
        </w:rPr>
        <w:t>.</w:t>
      </w:r>
      <w:r w:rsidR="00CE257F" w:rsidRPr="005C0C7E">
        <w:rPr>
          <w:rFonts w:ascii="Times New Roman" w:hAnsi="Times New Roman" w:cs="Times New Roman"/>
        </w:rPr>
        <w:t xml:space="preserve"> De esta forma, presentan a</w:t>
      </w:r>
      <w:r w:rsidR="002D4B83" w:rsidRPr="005C0C7E">
        <w:rPr>
          <w:rFonts w:ascii="Times New Roman" w:hAnsi="Times New Roman" w:cs="Times New Roman"/>
        </w:rPr>
        <w:t>l concepto de habilidades digitales del siglo XXI</w:t>
      </w:r>
      <w:r w:rsidR="00CE257F" w:rsidRPr="005C0C7E">
        <w:rPr>
          <w:rFonts w:ascii="Times New Roman" w:hAnsi="Times New Roman" w:cs="Times New Roman"/>
        </w:rPr>
        <w:t xml:space="preserve"> como</w:t>
      </w:r>
      <w:r w:rsidR="002D4B83" w:rsidRPr="005C0C7E">
        <w:rPr>
          <w:rFonts w:ascii="Times New Roman" w:hAnsi="Times New Roman" w:cs="Times New Roman"/>
        </w:rPr>
        <w:t xml:space="preserve"> una novedosa posibilidad para la investigación. </w:t>
      </w:r>
    </w:p>
    <w:p w14:paraId="34134F15" w14:textId="77777777" w:rsidR="00320F60" w:rsidRPr="005C0C7E" w:rsidRDefault="00320F60">
      <w:pPr>
        <w:spacing w:line="360" w:lineRule="auto"/>
        <w:jc w:val="both"/>
        <w:rPr>
          <w:rFonts w:ascii="Times New Roman" w:hAnsi="Times New Roman" w:cs="Times New Roman"/>
        </w:rPr>
      </w:pPr>
    </w:p>
    <w:p w14:paraId="34134F16" w14:textId="77777777" w:rsidR="00FE29C6" w:rsidRPr="0081669C" w:rsidRDefault="00545409" w:rsidP="0081669C">
      <w:pPr>
        <w:spacing w:line="360" w:lineRule="auto"/>
        <w:outlineLvl w:val="0"/>
        <w:rPr>
          <w:rFonts w:ascii="Times New Roman" w:hAnsi="Times New Roman" w:cs="Times New Roman"/>
          <w:b/>
        </w:rPr>
      </w:pPr>
      <w:r w:rsidRPr="0081669C">
        <w:rPr>
          <w:rFonts w:ascii="Times New Roman" w:hAnsi="Times New Roman" w:cs="Times New Roman"/>
          <w:b/>
        </w:rPr>
        <w:t>Importancia de la habilidad de comunicación y la habilidad digital de comunicación</w:t>
      </w:r>
    </w:p>
    <w:p w14:paraId="34134F18" w14:textId="528AD07A" w:rsidR="00133D63" w:rsidRDefault="004871F4" w:rsidP="00E0322B">
      <w:pPr>
        <w:spacing w:line="360" w:lineRule="auto"/>
        <w:ind w:firstLine="708"/>
        <w:jc w:val="both"/>
        <w:rPr>
          <w:rFonts w:ascii="Times New Roman" w:hAnsi="Times New Roman" w:cs="Times New Roman"/>
        </w:rPr>
      </w:pPr>
      <w:r w:rsidRPr="005C0C7E">
        <w:rPr>
          <w:rFonts w:ascii="Times New Roman" w:hAnsi="Times New Roman" w:cs="Times New Roman"/>
        </w:rPr>
        <w:t>La</w:t>
      </w:r>
      <w:r w:rsidR="003E1F7E" w:rsidRPr="005C0C7E">
        <w:rPr>
          <w:rFonts w:ascii="Times New Roman" w:hAnsi="Times New Roman" w:cs="Times New Roman"/>
        </w:rPr>
        <w:t xml:space="preserve"> habilidad de comunicación</w:t>
      </w:r>
      <w:r w:rsidR="00DB6311" w:rsidRPr="005C0C7E">
        <w:rPr>
          <w:rFonts w:ascii="Times New Roman" w:hAnsi="Times New Roman" w:cs="Times New Roman"/>
        </w:rPr>
        <w:t xml:space="preserve"> ha </w:t>
      </w:r>
      <w:r w:rsidR="00EE588D" w:rsidRPr="005C0C7E">
        <w:rPr>
          <w:rFonts w:ascii="Times New Roman" w:hAnsi="Times New Roman" w:cs="Times New Roman"/>
        </w:rPr>
        <w:t xml:space="preserve">recibido </w:t>
      </w:r>
      <w:r w:rsidR="00543879" w:rsidRPr="005C0C7E">
        <w:rPr>
          <w:rFonts w:ascii="Times New Roman" w:hAnsi="Times New Roman" w:cs="Times New Roman"/>
        </w:rPr>
        <w:t>gran</w:t>
      </w:r>
      <w:r w:rsidR="00EE588D" w:rsidRPr="005C0C7E">
        <w:rPr>
          <w:rFonts w:ascii="Times New Roman" w:hAnsi="Times New Roman" w:cs="Times New Roman"/>
        </w:rPr>
        <w:t xml:space="preserve"> atención durante </w:t>
      </w:r>
      <w:r w:rsidR="00DB6311" w:rsidRPr="005C0C7E">
        <w:rPr>
          <w:rFonts w:ascii="Times New Roman" w:hAnsi="Times New Roman" w:cs="Times New Roman"/>
        </w:rPr>
        <w:t>la última década y se considera</w:t>
      </w:r>
      <w:r w:rsidR="006E3143" w:rsidRPr="005C0C7E">
        <w:rPr>
          <w:rFonts w:ascii="Times New Roman" w:hAnsi="Times New Roman" w:cs="Times New Roman"/>
        </w:rPr>
        <w:t xml:space="preserve"> </w:t>
      </w:r>
      <w:r w:rsidR="00DB6311" w:rsidRPr="005C0C7E">
        <w:rPr>
          <w:rFonts w:ascii="Times New Roman" w:hAnsi="Times New Roman" w:cs="Times New Roman"/>
        </w:rPr>
        <w:t xml:space="preserve">una habilidad importante </w:t>
      </w:r>
      <w:r w:rsidR="00EE588D" w:rsidRPr="005C0C7E">
        <w:rPr>
          <w:rFonts w:ascii="Times New Roman" w:hAnsi="Times New Roman" w:cs="Times New Roman"/>
        </w:rPr>
        <w:t xml:space="preserve">en el siglo XXI </w:t>
      </w:r>
      <w:r w:rsidR="008D79BD" w:rsidRPr="005C0C7E">
        <w:rPr>
          <w:rFonts w:ascii="Times New Roman" w:hAnsi="Times New Roman" w:cs="Times New Roman"/>
        </w:rPr>
        <w:fldChar w:fldCharType="begin" w:fldLock="1"/>
      </w:r>
      <w:r w:rsidR="000D0AE2">
        <w:rPr>
          <w:rFonts w:ascii="Times New Roman" w:hAnsi="Times New Roman" w:cs="Times New Roman"/>
        </w:rPr>
        <w:instrText>ADDIN CSL_CITATION {"citationItems":[{"id":"ITEM-1","itemData":{"DOI":"10.1016/j.compedu.2015.10.006","author":[{"dropping-particle":"","family":"Siddiq","given":"Fazilat","non-dropping-particle":"","parse-names":false,"suffix":""}],"container-title":"Computers &amp; Education","id":"ITEM-1","issue":"C","issued":{"date-parts":[["2016"]]},"page":"1-14","title":"Teachers’ Emphasis on Developing Students’ Digital Information and Communication Skills (TEDDICS): A new construct in 21st century education","type":"article-journal","volume":"93"},"uris":["http://www.mendeley.com/documents/?uuid=315ab952-7609-4346-8242-af3a5df09d0d"]}],"mendeley":{"formattedCitation":"(Siddiq, 2016)","plainTextFormattedCitation":"(Siddiq, 2016)","previouslyFormattedCitation":"(Siddiq, 2016)"},"properties":{"noteIndex":0},"schema":"https://github.com/citation-style-language/schema/raw/master/csl-citation.json"}</w:instrText>
      </w:r>
      <w:r w:rsidR="008D79BD" w:rsidRPr="005C0C7E">
        <w:rPr>
          <w:rFonts w:ascii="Times New Roman" w:hAnsi="Times New Roman" w:cs="Times New Roman"/>
        </w:rPr>
        <w:fldChar w:fldCharType="separate"/>
      </w:r>
      <w:r w:rsidR="00B1410C" w:rsidRPr="005C0C7E">
        <w:rPr>
          <w:rFonts w:ascii="Times New Roman" w:hAnsi="Times New Roman" w:cs="Times New Roman"/>
          <w:noProof/>
        </w:rPr>
        <w:t>(Siddiq, 2016)</w:t>
      </w:r>
      <w:r w:rsidR="008D79BD" w:rsidRPr="005C0C7E">
        <w:rPr>
          <w:rFonts w:ascii="Times New Roman" w:hAnsi="Times New Roman" w:cs="Times New Roman"/>
        </w:rPr>
        <w:fldChar w:fldCharType="end"/>
      </w:r>
      <w:r w:rsidR="00EE588D" w:rsidRPr="005C0C7E">
        <w:rPr>
          <w:rFonts w:ascii="Times New Roman" w:hAnsi="Times New Roman" w:cs="Times New Roman"/>
        </w:rPr>
        <w:t>.</w:t>
      </w:r>
      <w:r w:rsidR="00C5253D" w:rsidRPr="005C0C7E">
        <w:rPr>
          <w:rFonts w:ascii="Times New Roman" w:hAnsi="Times New Roman" w:cs="Times New Roman"/>
        </w:rPr>
        <w:t xml:space="preserve"> </w:t>
      </w:r>
      <w:r w:rsidR="00543879" w:rsidRPr="005C0C7E">
        <w:rPr>
          <w:rFonts w:ascii="Times New Roman" w:hAnsi="Times New Roman" w:cs="Times New Roman"/>
        </w:rPr>
        <w:t>La</w:t>
      </w:r>
      <w:r w:rsidR="00DB6311" w:rsidRPr="005C0C7E">
        <w:rPr>
          <w:rFonts w:ascii="Times New Roman" w:hAnsi="Times New Roman" w:cs="Times New Roman"/>
        </w:rPr>
        <w:t xml:space="preserve"> competencia comunicativa es una función de la capacidad para adaptarse a las diferentes limitaciones sociales </w:t>
      </w:r>
      <w:r w:rsidR="008D79BD" w:rsidRPr="005C0C7E">
        <w:rPr>
          <w:rFonts w:ascii="Times New Roman" w:hAnsi="Times New Roman" w:cs="Times New Roman"/>
        </w:rPr>
        <w:fldChar w:fldCharType="begin" w:fldLock="1"/>
      </w:r>
      <w:r w:rsidR="00984BD0" w:rsidRPr="005C0C7E">
        <w:rPr>
          <w:rFonts w:ascii="Times New Roman" w:hAnsi="Times New Roman" w:cs="Times New Roman"/>
        </w:rPr>
        <w:instrText>ADDIN CSL_CITATION {"citationItems":[{"id":"ITEM-1","itemData":{"DOI":"10.1080/01463378309369521","author":[{"dropping-particle":"","family":"Duran","given":"Robert L.","non-dropping-particle":"","parse-names":false,"suffix":""}],"container-title":"Communication Quarterly","id":"ITEM-1","issue":"4","issued":{"date-parts":[["2009"]]},"page":"320-326","title":"Communicative adaptability: A measure of social communicative competence","type":"article-journal","volume":"31"},"uris":["http://www.mendeley.com/documents/?uuid=d16fdfe8-ee9e-45c4-b0f0-4a736802cb9f"]}],"mendeley":{"formattedCitation":"(Duran, 2009)","plainTextFormattedCitation":"(Duran, 2009)","previouslyFormattedCitation":"(Duran, 2009)"},"properties":{"noteIndex":0},"schema":"https://github.com/citation-style-language/schema/raw/master/csl-citation.json"}</w:instrText>
      </w:r>
      <w:r w:rsidR="008D79BD" w:rsidRPr="005C0C7E">
        <w:rPr>
          <w:rFonts w:ascii="Times New Roman" w:hAnsi="Times New Roman" w:cs="Times New Roman"/>
        </w:rPr>
        <w:fldChar w:fldCharType="separate"/>
      </w:r>
      <w:r w:rsidR="00E90476" w:rsidRPr="005C0C7E">
        <w:rPr>
          <w:rFonts w:ascii="Times New Roman" w:hAnsi="Times New Roman" w:cs="Times New Roman"/>
          <w:noProof/>
        </w:rPr>
        <w:t>(Duran, 2009)</w:t>
      </w:r>
      <w:r w:rsidR="008D79BD" w:rsidRPr="005C0C7E">
        <w:rPr>
          <w:rFonts w:ascii="Times New Roman" w:hAnsi="Times New Roman" w:cs="Times New Roman"/>
        </w:rPr>
        <w:fldChar w:fldCharType="end"/>
      </w:r>
      <w:r w:rsidR="00DB6311" w:rsidRPr="005C0C7E">
        <w:rPr>
          <w:rFonts w:ascii="Times New Roman" w:hAnsi="Times New Roman" w:cs="Times New Roman"/>
        </w:rPr>
        <w:t>, por lo que</w:t>
      </w:r>
      <w:r w:rsidR="003E1F7E" w:rsidRPr="005C0C7E">
        <w:rPr>
          <w:rFonts w:ascii="Times New Roman" w:hAnsi="Times New Roman" w:cs="Times New Roman"/>
        </w:rPr>
        <w:t xml:space="preserve"> es </w:t>
      </w:r>
      <w:r w:rsidR="005D7A12" w:rsidRPr="005C0C7E">
        <w:rPr>
          <w:rFonts w:ascii="Times New Roman" w:hAnsi="Times New Roman" w:cs="Times New Roman"/>
        </w:rPr>
        <w:t>importante</w:t>
      </w:r>
      <w:r w:rsidR="003E1F7E" w:rsidRPr="005C0C7E">
        <w:rPr>
          <w:rFonts w:ascii="Times New Roman" w:hAnsi="Times New Roman" w:cs="Times New Roman"/>
        </w:rPr>
        <w:t xml:space="preserve"> para un desarrollo adec</w:t>
      </w:r>
      <w:r w:rsidR="00987879" w:rsidRPr="005C0C7E">
        <w:rPr>
          <w:rFonts w:ascii="Times New Roman" w:hAnsi="Times New Roman" w:cs="Times New Roman"/>
        </w:rPr>
        <w:t>uado en la práctica profesional</w:t>
      </w:r>
      <w:r w:rsidR="005D7A12" w:rsidRPr="005C0C7E">
        <w:rPr>
          <w:rFonts w:ascii="Times New Roman" w:hAnsi="Times New Roman" w:cs="Times New Roman"/>
        </w:rPr>
        <w:t xml:space="preserve"> actual</w:t>
      </w:r>
      <w:r w:rsidR="00A91CD3" w:rsidRPr="005C0C7E">
        <w:rPr>
          <w:rFonts w:ascii="Times New Roman" w:hAnsi="Times New Roman" w:cs="Times New Roman"/>
        </w:rPr>
        <w:t>, pues</w:t>
      </w:r>
      <w:r w:rsidR="00883061">
        <w:rPr>
          <w:rFonts w:ascii="Times New Roman" w:hAnsi="Times New Roman" w:cs="Times New Roman"/>
        </w:rPr>
        <w:t xml:space="preserve">, </w:t>
      </w:r>
      <w:r w:rsidR="00A91CD3" w:rsidRPr="005C0C7E">
        <w:rPr>
          <w:rFonts w:ascii="Times New Roman" w:hAnsi="Times New Roman" w:cs="Times New Roman"/>
        </w:rPr>
        <w:t xml:space="preserve">además </w:t>
      </w:r>
      <w:r w:rsidR="00151DE5" w:rsidRPr="005C0C7E">
        <w:rPr>
          <w:rFonts w:ascii="Times New Roman" w:hAnsi="Times New Roman" w:cs="Times New Roman"/>
        </w:rPr>
        <w:t>de la importancia de la comunicación en la conducción de negocios globales, las buenas habilidades de comunicación son un requisito para un liderazgo exitoso</w:t>
      </w:r>
      <w:r w:rsidR="00C5253D" w:rsidRPr="005C0C7E">
        <w:rPr>
          <w:rFonts w:ascii="Times New Roman" w:hAnsi="Times New Roman" w:cs="Times New Roman"/>
        </w:rPr>
        <w:t xml:space="preserve"> </w:t>
      </w:r>
      <w:r w:rsidR="008D79BD" w:rsidRPr="005C0C7E">
        <w:rPr>
          <w:rFonts w:ascii="Times New Roman" w:hAnsi="Times New Roman" w:cs="Times New Roman"/>
        </w:rPr>
        <w:fldChar w:fldCharType="begin" w:fldLock="1"/>
      </w:r>
      <w:r w:rsidR="00671DC9">
        <w:rPr>
          <w:rFonts w:ascii="Times New Roman" w:hAnsi="Times New Roman" w:cs="Times New Roman"/>
        </w:rPr>
        <w:instrText>ADDIN CSL_CITATION {"citationItems":[{"id":"ITEM-1","itemData":{"DOI":"10.1061/(ASCE)EI.1943-5541.0000247","ISSN":"1052-3928","abstract":"Because of globalization and the rapid advancement of technology, researchers and employers agree that the 21st-century engineer must have a set of skills (e.g., teamwork, communication, and management) that were not emphasized in the past. In response, many universities have started to implement program changes in order to graduate well-rounded engineers. As an attempt to assess the gap between what universities are exposing their engineering students to and the requirements of the industry, this paper examines the perceptions of a sample of engineering students about the importance of various soft skills and how well their universities have prepared them in gaining the associated abilities. Students were also surveyed about their career aspirations in an attempt to determine whether these aspirations affect their perceptions. The results revealed that, although the students showed a significant understanding of the importance of soft skills, some of these perceptions can be attributed to their career aspirations. This finding implies that universities need to play a stronger role in strengthening students' nontechnical skills in specific areas such as oral communication skills.","author":[{"dropping-particle":"","family":"Itani","given":"Mona","non-dropping-particle":"","parse-names":false,"suffix":""},{"dropping-particle":"","family":"Srour","given":"Issam","non-dropping-particle":"","parse-names":false,"suffix":""}],"container-title":"Journal of Professional Issues in Engineering Education and Practice","id":"ITEM-1","issue":"1","issued":{"date-parts":[["2016"]]},"page":"1-12","title":"Engineering Students’ Perceptions of Soft Skills, Industry Expectations, and Career Aspirations","type":"article-journal","volume":"142"},"uris":["http://www.mendeley.com/documents/?uuid=65bdd5bd-3a26-474a-ab54-29c36b3fe512"]}],"mendeley":{"formattedCitation":"(Itani &amp; Srour, 2016)","manualFormatting":"(Itani y Srour, 2016)","plainTextFormattedCitation":"(Itani &amp; Srour, 2016)","previouslyFormattedCitation":"(Itani &amp; Srour, 2016)"},"properties":{"noteIndex":0},"schema":"https://github.com/citation-style-language/schema/raw/master/csl-citation.json"}</w:instrText>
      </w:r>
      <w:r w:rsidR="008D79BD" w:rsidRPr="005C0C7E">
        <w:rPr>
          <w:rFonts w:ascii="Times New Roman" w:hAnsi="Times New Roman" w:cs="Times New Roman"/>
        </w:rPr>
        <w:fldChar w:fldCharType="separate"/>
      </w:r>
      <w:r w:rsidR="00B17311">
        <w:rPr>
          <w:rFonts w:ascii="Times New Roman" w:hAnsi="Times New Roman" w:cs="Times New Roman"/>
          <w:noProof/>
        </w:rPr>
        <w:t>(Itani y</w:t>
      </w:r>
      <w:r w:rsidR="00A91CD3" w:rsidRPr="005C0C7E">
        <w:rPr>
          <w:rFonts w:ascii="Times New Roman" w:hAnsi="Times New Roman" w:cs="Times New Roman"/>
          <w:noProof/>
        </w:rPr>
        <w:t xml:space="preserve"> Srour, 2016)</w:t>
      </w:r>
      <w:r w:rsidR="008D79BD" w:rsidRPr="005C0C7E">
        <w:rPr>
          <w:rFonts w:ascii="Times New Roman" w:hAnsi="Times New Roman" w:cs="Times New Roman"/>
        </w:rPr>
        <w:fldChar w:fldCharType="end"/>
      </w:r>
      <w:r w:rsidR="00151DE5" w:rsidRPr="005C0C7E">
        <w:rPr>
          <w:rFonts w:ascii="Times New Roman" w:hAnsi="Times New Roman" w:cs="Times New Roman"/>
        </w:rPr>
        <w:t>.</w:t>
      </w:r>
      <w:r w:rsidR="00C5253D" w:rsidRPr="005C0C7E">
        <w:rPr>
          <w:rFonts w:ascii="Times New Roman" w:hAnsi="Times New Roman" w:cs="Times New Roman"/>
        </w:rPr>
        <w:t xml:space="preserve"> </w:t>
      </w:r>
      <w:r w:rsidR="00A56362" w:rsidRPr="005C0C7E">
        <w:rPr>
          <w:rFonts w:ascii="Times New Roman" w:hAnsi="Times New Roman" w:cs="Times New Roman"/>
        </w:rPr>
        <w:t xml:space="preserve">Sin embargo, </w:t>
      </w:r>
      <w:r w:rsidR="00A05886" w:rsidRPr="005C0C7E">
        <w:rPr>
          <w:rFonts w:ascii="Times New Roman" w:hAnsi="Times New Roman" w:cs="Times New Roman"/>
        </w:rPr>
        <w:t xml:space="preserve">estudios </w:t>
      </w:r>
      <w:r w:rsidR="00970556" w:rsidRPr="005C0C7E">
        <w:rPr>
          <w:rFonts w:ascii="Times New Roman" w:hAnsi="Times New Roman" w:cs="Times New Roman"/>
        </w:rPr>
        <w:t>recientes convergen en indicar</w:t>
      </w:r>
      <w:r w:rsidR="00A56362" w:rsidRPr="005C0C7E">
        <w:rPr>
          <w:rFonts w:ascii="Times New Roman" w:hAnsi="Times New Roman" w:cs="Times New Roman"/>
        </w:rPr>
        <w:t xml:space="preserve"> que los graduados aún carecen de ella</w:t>
      </w:r>
      <w:r w:rsidR="00C5253D" w:rsidRPr="005C0C7E">
        <w:rPr>
          <w:rFonts w:ascii="Times New Roman" w:hAnsi="Times New Roman" w:cs="Times New Roman"/>
        </w:rPr>
        <w:t xml:space="preserve"> </w:t>
      </w:r>
      <w:r w:rsidR="008D79BD" w:rsidRPr="005C0C7E">
        <w:rPr>
          <w:rFonts w:ascii="Times New Roman" w:hAnsi="Times New Roman" w:cs="Times New Roman"/>
        </w:rPr>
        <w:fldChar w:fldCharType="begin" w:fldLock="1"/>
      </w:r>
      <w:r w:rsidR="00671DC9">
        <w:rPr>
          <w:rFonts w:ascii="Times New Roman" w:hAnsi="Times New Roman" w:cs="Times New Roman"/>
        </w:rPr>
        <w:instrText>ADDIN CSL_CITATION {"citationItems":[{"id":"ITEM-1","itemData":{"DOI":"10.1109/TPC.2016.2632838","author":[{"dropping-particle":"","family":"Bodnar","given":"CA","non-dropping-particle":"","parse-names":false,"suffix":""},{"dropping-particle":"","family":"Clark","given":"RM","non-dropping-particle":"","parse-names":false,"suffix":""}],"container-title":"IEEE Transactions on Professional Commuication","id":"ITEM-1","issue":"1","issued":{"date-parts":[["2017"]]},"page":"24-41","title":"Can Game-Based Learning Enhance Engineering Communication Skills?","type":"article-journal","volume":"60"},"uris":["http://www.mendeley.com/documents/?uuid=624a8ca5-7dcb-4a90-9a54-384ed582a4a4"]},{"id":"ITEM-2","itemData":{"DOI":"10.1109/FIE.2017.8190674","ISBN":"9781509059201","author":[{"dropping-particle":"","family":"Seth","given":"Deeksha","non-dropping-particle":"","parse-names":false,"suffix":""},{"dropping-particle":"","family":"Carryon","given":"Gabriel N","non-dropping-particle":"","parse-names":false,"suffix":""}],"container-title":"47th IEEE Frontiers in Education Conference","id":"ITEM-2","issued":{"date-parts":[["2017"]]},"page":"1-9","publisher":"Institute of Electrical and Electronics Engineers Inc.","publisher-place":"Indianapolis","title":"Investigating Undergraduate Students’ Communication Self- Efficacy during an Engineering Design Course","type":"paper-conference"},"uris":["http://www.mendeley.com/documents/?uuid=357b889b-bb58-4951-a430-2c1b9c6294bc"]},{"id":"ITEM-3","itemData":{"DOI":"10.1080/18146627.2017.1300064","ISSN":"17535921","abstract":"ABSTRACTUnemployment in Tanzania and many other sub-Saharan African countries has remained one of the daunting challenges in these nascent economies. Drawing on secondary sources, this article reviews and analyses the employment barriers tanzanian graduates face, with a view to discussing possible counter-strategies. the article reveals barriers to employment which include the choice of field of study, job–skills mismatch, ineffective career guidance, lack of confidence and poor communication skills, ineffective labour market information system (LMIS) and gaps in the employment policy. It argues that addressing these barriers requires deliberate efforts to inform prospective graduates about various occupation options through career guidance. there is a need to review university training curricula in order to incorporate key generic skills like communication and entrepreneurship. this will steer graduates towards self-employment amidst an almost saturated formal labour market. Indeed, a thorough assessment...","author":[{"dropping-particle":"","family":"Amani","given":"Jaquiline","non-dropping-particle":"","parse-names":false,"suffix":""}],"container-title":"Africa Education Review","id":"ITEM-3","issue":"3-4","issued":{"date-parts":[["2017"]]},"page":"230-244","title":"Prevalence of, and Factors Associated with, Unemployment among Graduates: Evidence from Tanzania","type":"article-journal","volume":"14"},"uris":["http://www.mendeley.com/documents/?uuid=209643d2-8162-4b19-8148-5ef40d3a6b8b"]},{"id":"ITEM-4","itemData":{"DOI":"10.1016/j.nedt.2016.11.010","ISSN":"15322793","PMID":"27889583","abstract":"Background New nursing graduates have revealed that they perceive a gap between theory and practice with reference to their education and the real workplace setting. Additionally, many nurses experience a reality shock when they participate in clinical practice. Purpose The purpose of this study was to develop and test the effects of a scenario-based simulation training program on new graduate nurses' competency, critical thinking dispositions, and interpersonal communication skills. Method This pilot multi-site study used a pretest-posttest control group design. It was conducted at four sites of a university-affiliated simulation center in Korea. Participants were recruited utilizing a convenience sample from four tertiary hospitals in Korea. Twenty-four new graduate nurses participated in this study. Results At the three-month follow-up, the levels of communication skills used in practice among the intervention group were statistically significantly higher than those of the control group participants (U = 151.50, p = .005). However, there were no significant differences between the groups in changes in nursing competency (U = 287.50, p = .992) or critical thinking disposition scores (U = 269.50, p = .702). The participants' mean rating scores concerning the objectives, intentions, and recommendations for other nurses were positive and high. Conclusion The involvement of current practicing of nursing in certain scenarios and the implementation of simulation learning could enhance the readiness of new graduate nurses.","author":[{"dropping-particle":"","family":"Jung","given":"Dukyoo","non-dropping-particle":"","parse-names":false,"suffix":""},{"dropping-particle":"","family":"Lee","given":"Soon Hee","non-dropping-particle":"","parse-names":false,"suffix":""},{"dropping-particle":"","family":"Kang","given":"Sook Jung","non-dropping-particle":"","parse-names":false,"suffix":""},{"dropping-particle":"","family":"Kim","given":"Jung-Hee","non-dropping-particle":"","parse-names":false,"suffix":""}],"container-title":"Nurse Education Today","id":"ITEM-4","issued":{"date-parts":[["2017"]]},"page":"84-89","title":"Development and evaluation of a clinical simulation for new graduate nurses: A multi-site pilot study","type":"article-journal","volume":"49"},"uris":["http://www.mendeley.com/documents/?uuid=8d405149-3e57-4f2d-8994-fb8f7b1f3803"]}],"mendeley":{"formattedCitation":"(Amani, 2017; Bodnar &amp; Clark, 2017; Jung, Lee, Kang, &amp; Kim, 2017; Seth &amp; Carryon, 2017)","manualFormatting":"(Amani, 2017; Bodnar y Clark, 2017; Jung, Lee, Kang, y Kim, 2017; Seth y Carryon, 2017)","plainTextFormattedCitation":"(Amani, 2017; Bodnar &amp; Clark, 2017; Jung, Lee, Kang, &amp; Kim, 2017; Seth &amp; Carryon, 2017)","previouslyFormattedCitation":"(Amani, 2017; Bodnar &amp; Clark, 2017; Jung, Lee, Kang, &amp; Kim, 2017; Seth &amp; Carryon, 2017)"},"properties":{"noteIndex":0},"schema":"https://github.com/citation-style-language/schema/raw/master/csl-citation.json"}</w:instrText>
      </w:r>
      <w:r w:rsidR="008D79BD" w:rsidRPr="005C0C7E">
        <w:rPr>
          <w:rFonts w:ascii="Times New Roman" w:hAnsi="Times New Roman" w:cs="Times New Roman"/>
        </w:rPr>
        <w:fldChar w:fldCharType="separate"/>
      </w:r>
      <w:r w:rsidR="00510656" w:rsidRPr="00B17311">
        <w:rPr>
          <w:rFonts w:ascii="Times New Roman" w:hAnsi="Times New Roman" w:cs="Times New Roman"/>
          <w:noProof/>
          <w:lang w:val="es-ES"/>
        </w:rPr>
        <w:t xml:space="preserve">(Amani, 2017; Bodnar </w:t>
      </w:r>
      <w:r w:rsidR="00B17311" w:rsidRPr="00B17311">
        <w:rPr>
          <w:rFonts w:ascii="Times New Roman" w:hAnsi="Times New Roman" w:cs="Times New Roman"/>
          <w:noProof/>
          <w:lang w:val="es-ES"/>
        </w:rPr>
        <w:t>y</w:t>
      </w:r>
      <w:r w:rsidR="00510656" w:rsidRPr="00B17311">
        <w:rPr>
          <w:rFonts w:ascii="Times New Roman" w:hAnsi="Times New Roman" w:cs="Times New Roman"/>
          <w:noProof/>
          <w:lang w:val="es-ES"/>
        </w:rPr>
        <w:t xml:space="preserve"> Clark, 2017; Jung, Lee, Kang, </w:t>
      </w:r>
      <w:r w:rsidR="00B17311" w:rsidRPr="00B17311">
        <w:rPr>
          <w:rFonts w:ascii="Times New Roman" w:hAnsi="Times New Roman" w:cs="Times New Roman"/>
          <w:noProof/>
          <w:lang w:val="es-ES"/>
        </w:rPr>
        <w:t>y</w:t>
      </w:r>
      <w:r w:rsidR="00510656" w:rsidRPr="00B17311">
        <w:rPr>
          <w:rFonts w:ascii="Times New Roman" w:hAnsi="Times New Roman" w:cs="Times New Roman"/>
          <w:noProof/>
          <w:lang w:val="es-ES"/>
        </w:rPr>
        <w:t xml:space="preserve"> Kim, 2017; Seth </w:t>
      </w:r>
      <w:r w:rsidR="00B17311" w:rsidRPr="00B17311">
        <w:rPr>
          <w:rFonts w:ascii="Times New Roman" w:hAnsi="Times New Roman" w:cs="Times New Roman"/>
          <w:noProof/>
          <w:lang w:val="es-ES"/>
        </w:rPr>
        <w:t>y</w:t>
      </w:r>
      <w:r w:rsidR="00510656" w:rsidRPr="00B17311">
        <w:rPr>
          <w:rFonts w:ascii="Times New Roman" w:hAnsi="Times New Roman" w:cs="Times New Roman"/>
          <w:noProof/>
          <w:lang w:val="es-ES"/>
        </w:rPr>
        <w:t xml:space="preserve"> Carryon, 2017)</w:t>
      </w:r>
      <w:r w:rsidR="008D79BD" w:rsidRPr="005C0C7E">
        <w:rPr>
          <w:rFonts w:ascii="Times New Roman" w:hAnsi="Times New Roman" w:cs="Times New Roman"/>
        </w:rPr>
        <w:fldChar w:fldCharType="end"/>
      </w:r>
      <w:r w:rsidR="002464E2" w:rsidRPr="00B17311">
        <w:rPr>
          <w:rFonts w:ascii="Times New Roman" w:hAnsi="Times New Roman" w:cs="Times New Roman"/>
          <w:lang w:val="es-ES"/>
        </w:rPr>
        <w:t>.</w:t>
      </w:r>
      <w:r w:rsidR="00F82BC4" w:rsidRPr="00B17311">
        <w:rPr>
          <w:rFonts w:ascii="Times New Roman" w:hAnsi="Times New Roman" w:cs="Times New Roman"/>
          <w:lang w:val="es-ES"/>
        </w:rPr>
        <w:t xml:space="preserve"> </w:t>
      </w:r>
      <w:r w:rsidR="00FE29C6" w:rsidRPr="005C0C7E">
        <w:rPr>
          <w:rFonts w:ascii="Times New Roman" w:hAnsi="Times New Roman" w:cs="Times New Roman"/>
        </w:rPr>
        <w:t xml:space="preserve">En la educación superior, los estudiantes actuales son nativos digitales que tienen más facilidad para adaptarse a entornos digitales, pero “hay que trabajar con ellos los procesos básicos de gestión de la información y el desarrollo de habilidades comunicativas” </w:t>
      </w:r>
      <w:r w:rsidR="008D79BD" w:rsidRPr="005C0C7E">
        <w:rPr>
          <w:rFonts w:ascii="Times New Roman" w:hAnsi="Times New Roman" w:cs="Times New Roman"/>
        </w:rPr>
        <w:fldChar w:fldCharType="begin" w:fldLock="1"/>
      </w:r>
      <w:r w:rsidR="005214E5">
        <w:rPr>
          <w:rFonts w:ascii="Times New Roman" w:hAnsi="Times New Roman" w:cs="Times New Roman"/>
        </w:rPr>
        <w:instrText>ADDIN CSL_CITATION {"citationItems":[{"id":"ITEM-1","itemData":{"DOI":"10.3916/C54-2018-09","ISBN":"0000000223928","author":[{"dropping-particle":"","family":"Gutiérrez-Porlán","given":"Isabel","non-dropping-particle":"","parse-names":false,"suffix":""},{"dropping-particle":"","family":"Román-García","given":"Marimar","non-dropping-particle":"","parse-names":false,"suffix":""},{"dropping-particle":"","family":"Sánchez-Vera","given":"María del Pilar","non-dropping-particle":"","parse-names":false,"suffix":""}],"container-title":"Comunicar","id":"ITEM-1","issue":"54","issued":{"date-parts":[["2018"]]},"page":"91-100","title":"Estrategias para la comunicación y el trabajo colaborativo en red de los estudiantes universitarios [Strategies for the communication and collaborative online work by university students]","type":"article-journal","volume":"26"},"locator":"92","uris":["http://www.mendeley.com/documents/?uuid=84a9fab0-c1ca-4b04-aaef-2c23b2398d31"]}],"mendeley":{"formattedCitation":"(Gutiérrez-Porlán, Román-García, &amp; Sánchez-Vera, 2018, p. 92)","manualFormatting":"(Gutiérrez-Porlán, Román-García, y Sánchez-Vera, 2018, p. 92)","plainTextFormattedCitation":"(Gutiérrez-Porlán, Román-García, &amp; Sánchez-Vera, 2018, p. 92)","previouslyFormattedCitation":"(Gutiérrez-Porlán, Román-García, &amp; Sánchez-Vera, 2018, p. 92)"},"properties":{"noteIndex":0},"schema":"https://github.com/citation-style-language/schema/raw/master/csl-citation.json"}</w:instrText>
      </w:r>
      <w:r w:rsidR="008D79BD" w:rsidRPr="005C0C7E">
        <w:rPr>
          <w:rFonts w:ascii="Times New Roman" w:hAnsi="Times New Roman" w:cs="Times New Roman"/>
        </w:rPr>
        <w:fldChar w:fldCharType="separate"/>
      </w:r>
      <w:r w:rsidR="00696926" w:rsidRPr="00696926">
        <w:rPr>
          <w:rFonts w:ascii="Times New Roman" w:hAnsi="Times New Roman" w:cs="Times New Roman"/>
          <w:noProof/>
        </w:rPr>
        <w:t>(G</w:t>
      </w:r>
      <w:r w:rsidR="00767DF5">
        <w:rPr>
          <w:rFonts w:ascii="Times New Roman" w:hAnsi="Times New Roman" w:cs="Times New Roman"/>
          <w:noProof/>
        </w:rPr>
        <w:t>utiérrez-Porlán, Román-García, y</w:t>
      </w:r>
      <w:r w:rsidR="00696926" w:rsidRPr="00696926">
        <w:rPr>
          <w:rFonts w:ascii="Times New Roman" w:hAnsi="Times New Roman" w:cs="Times New Roman"/>
          <w:noProof/>
        </w:rPr>
        <w:t xml:space="preserve"> Sánchez-Vera, 2018, p. 92)</w:t>
      </w:r>
      <w:r w:rsidR="008D79BD" w:rsidRPr="005C0C7E">
        <w:rPr>
          <w:rFonts w:ascii="Times New Roman" w:hAnsi="Times New Roman" w:cs="Times New Roman"/>
        </w:rPr>
        <w:fldChar w:fldCharType="end"/>
      </w:r>
      <w:r w:rsidR="00FE29C6" w:rsidRPr="005C0C7E">
        <w:rPr>
          <w:rFonts w:ascii="Times New Roman" w:hAnsi="Times New Roman" w:cs="Times New Roman"/>
        </w:rPr>
        <w:t>.</w:t>
      </w:r>
    </w:p>
    <w:p w14:paraId="326CBA7A" w14:textId="77777777" w:rsidR="00691EEB" w:rsidRPr="005C0C7E" w:rsidRDefault="00691EEB" w:rsidP="00E0322B">
      <w:pPr>
        <w:spacing w:line="360" w:lineRule="auto"/>
        <w:ind w:firstLine="708"/>
        <w:jc w:val="both"/>
        <w:rPr>
          <w:rFonts w:ascii="Times New Roman" w:hAnsi="Times New Roman" w:cs="Times New Roman"/>
        </w:rPr>
      </w:pPr>
    </w:p>
    <w:p w14:paraId="34134F1A" w14:textId="5B6BCAAB" w:rsidR="00772A34" w:rsidRDefault="00133D63" w:rsidP="00E0322B">
      <w:pPr>
        <w:spacing w:line="360" w:lineRule="auto"/>
        <w:ind w:firstLine="708"/>
        <w:jc w:val="both"/>
        <w:rPr>
          <w:rFonts w:ascii="Times New Roman" w:hAnsi="Times New Roman" w:cs="Times New Roman"/>
        </w:rPr>
      </w:pPr>
      <w:r w:rsidRPr="005C0C7E">
        <w:rPr>
          <w:rFonts w:ascii="Times New Roman" w:hAnsi="Times New Roman" w:cs="Times New Roman"/>
        </w:rPr>
        <w:lastRenderedPageBreak/>
        <w:t xml:space="preserve">En la educación </w:t>
      </w:r>
      <w:r w:rsidR="00E914FA">
        <w:rPr>
          <w:rFonts w:ascii="Times New Roman" w:hAnsi="Times New Roman" w:cs="Times New Roman"/>
        </w:rPr>
        <w:t xml:space="preserve">actual, en la que la presencialidad </w:t>
      </w:r>
      <w:r w:rsidR="00593538">
        <w:rPr>
          <w:rFonts w:ascii="Times New Roman" w:hAnsi="Times New Roman" w:cs="Times New Roman"/>
        </w:rPr>
        <w:t>no es un requisito</w:t>
      </w:r>
      <w:r w:rsidR="00661909">
        <w:rPr>
          <w:rFonts w:ascii="Times New Roman" w:hAnsi="Times New Roman" w:cs="Times New Roman"/>
        </w:rPr>
        <w:t xml:space="preserve"> gracias a los</w:t>
      </w:r>
      <w:r w:rsidR="00242B30">
        <w:rPr>
          <w:rFonts w:ascii="Times New Roman" w:hAnsi="Times New Roman" w:cs="Times New Roman"/>
        </w:rPr>
        <w:t xml:space="preserve"> </w:t>
      </w:r>
      <w:r w:rsidRPr="005C0C7E">
        <w:rPr>
          <w:rFonts w:ascii="Times New Roman" w:hAnsi="Times New Roman" w:cs="Times New Roman"/>
        </w:rPr>
        <w:t>ambientes virtuales</w:t>
      </w:r>
      <w:r w:rsidR="00C507A3">
        <w:rPr>
          <w:rFonts w:ascii="Times New Roman" w:hAnsi="Times New Roman" w:cs="Times New Roman"/>
        </w:rPr>
        <w:t xml:space="preserve"> de aprendizaje</w:t>
      </w:r>
      <w:r w:rsidRPr="005C0C7E">
        <w:rPr>
          <w:rFonts w:ascii="Times New Roman" w:hAnsi="Times New Roman" w:cs="Times New Roman"/>
        </w:rPr>
        <w:t xml:space="preserve">, este tipo de habilidades es imprescindible para lograr que se cumplan los objetivos </w:t>
      </w:r>
      <w:r w:rsidR="00C507A3">
        <w:rPr>
          <w:rFonts w:ascii="Times New Roman" w:hAnsi="Times New Roman" w:cs="Times New Roman"/>
        </w:rPr>
        <w:t>planteados</w:t>
      </w:r>
      <w:r w:rsidRPr="005C0C7E">
        <w:rPr>
          <w:rFonts w:ascii="Times New Roman" w:hAnsi="Times New Roman" w:cs="Times New Roman"/>
        </w:rPr>
        <w:t xml:space="preserve">. </w:t>
      </w:r>
      <w:r w:rsidR="006E34D8" w:rsidRPr="005C0C7E">
        <w:rPr>
          <w:rFonts w:ascii="Times New Roman" w:hAnsi="Times New Roman" w:cs="Times New Roman"/>
        </w:rPr>
        <w:t>Como</w:t>
      </w:r>
      <w:r w:rsidRPr="005C0C7E">
        <w:rPr>
          <w:rFonts w:ascii="Times New Roman" w:hAnsi="Times New Roman" w:cs="Times New Roman"/>
        </w:rPr>
        <w:t xml:space="preserve"> habilidades digitales, las </w:t>
      </w:r>
      <w:r w:rsidR="006E34D8" w:rsidRPr="005C0C7E">
        <w:rPr>
          <w:rFonts w:ascii="Times New Roman" w:hAnsi="Times New Roman" w:cs="Times New Roman"/>
        </w:rPr>
        <w:t xml:space="preserve">de comunicación </w:t>
      </w:r>
      <w:r w:rsidRPr="005C0C7E">
        <w:rPr>
          <w:rFonts w:ascii="Times New Roman" w:hAnsi="Times New Roman" w:cs="Times New Roman"/>
        </w:rPr>
        <w:t xml:space="preserve">se definen como “las habilidades para usar </w:t>
      </w:r>
      <w:r w:rsidR="001614B6">
        <w:rPr>
          <w:rFonts w:ascii="Times New Roman" w:hAnsi="Times New Roman" w:cs="Times New Roman"/>
        </w:rPr>
        <w:t>TIC</w:t>
      </w:r>
      <w:r w:rsidR="001614B6" w:rsidRPr="005C0C7E">
        <w:rPr>
          <w:rFonts w:ascii="Times New Roman" w:hAnsi="Times New Roman" w:cs="Times New Roman"/>
        </w:rPr>
        <w:t xml:space="preserve"> </w:t>
      </w:r>
      <w:r w:rsidRPr="005C0C7E">
        <w:rPr>
          <w:rFonts w:ascii="Times New Roman" w:hAnsi="Times New Roman" w:cs="Times New Roman"/>
        </w:rPr>
        <w:t xml:space="preserve">para transmitir información a otros, asegurando que el significado se exprese efectivamente” </w:t>
      </w:r>
      <w:r w:rsidR="008D79BD" w:rsidRPr="005C0C7E">
        <w:rPr>
          <w:rFonts w:ascii="Times New Roman" w:hAnsi="Times New Roman" w:cs="Times New Roman"/>
        </w:rPr>
        <w:fldChar w:fldCharType="begin" w:fldLock="1"/>
      </w:r>
      <w:r w:rsidR="00D83867" w:rsidRPr="005C0C7E">
        <w:rPr>
          <w:rFonts w:ascii="Times New Roman" w:hAnsi="Times New Roman" w:cs="Times New Roman"/>
        </w:rPr>
        <w:instrText>ADDIN CSL_CITATION {"citationItems":[{"id":"ITEM-1","itemData":{"DOI":"10.1016/j.chb.2017.03.010","ISSN":"07475632","abstract":"Innovation starts with people, making the human capital within the workforce decisive. In a fast-changing knowledge economy, 21st-century digital skills drive organizations' competitiveness and innovation capacity. Although such skills are seen as crucial, the digital aspect integrated with 21st-century skills is not yet sufficiently defined. The main objectives of this study were to (1) examine the relation between 21st-century skills and digital skills; and (2) provide a framework of 21st-century digital skills with conceptual dimensions and key operational components aimed at the knowledge worker. A systematic literature review was conducted to synthesize the relevant academic literature concerned with 21st-century digital skills. In total, 1592 different articles were screened from which 75 articles met the predefined inclusion criteria. The results show that 21st-century skills are broader than digital skills – the list of mentioned skills is far more extensive. In addition, in contrast to digital skills, 21st-century skills are not necessarily underpinned by ICT. Furthermore, we identified seven core skills: technical, information management, communication, collaboration, creativity, critical thinking and problem solving. Five contextual skills were also identified: ethical awareness, cultural awareness, flexibility, self-direction and lifelong learning.","author":[{"dropping-particle":"","family":"Laar","given":"Ester","non-dropping-particle":"Van","parse-names":false,"suffix":""},{"dropping-particle":"","family":"Deursen","given":"Alexander J.A.M.","non-dropping-particle":"Van","parse-names":false,"suffix":""},{"dropping-particle":"","family":"Dijk","given":"Jan A.G.M.","non-dropping-particle":"Van","parse-names":false,"suffix":""},{"dropping-particle":"","family":"Haan","given":"Jos","non-dropping-particle":"De","parse-names":false,"suffix":""}],"container-title":"Computers in Human Behavior","id":"ITEM-1","issued":{"date-parts":[["2017"]]},"page":"577-588","title":"The relation between 21st-century skills and digital skills: A systematic literature review","type":"article-journal","volume":"72"},"locator":"18","uris":["http://www.mendeley.com/documents/?uuid=bbc13fac-785a-40a8-b951-f0bde8b87277"]}],"mendeley":{"formattedCitation":"(Van Laar et al., 2017, p. 18)","plainTextFormattedCitation":"(Van Laar et al., 2017, p. 18)","previouslyFormattedCitation":"(Van Laar et al., 2017, p. 18)"},"properties":{"noteIndex":0},"schema":"https://github.com/citation-style-language/schema/raw/master/csl-citation.json"}</w:instrText>
      </w:r>
      <w:r w:rsidR="008D79BD" w:rsidRPr="005C0C7E">
        <w:rPr>
          <w:rFonts w:ascii="Times New Roman" w:hAnsi="Times New Roman" w:cs="Times New Roman"/>
        </w:rPr>
        <w:fldChar w:fldCharType="separate"/>
      </w:r>
      <w:r w:rsidRPr="005C0C7E">
        <w:rPr>
          <w:rFonts w:ascii="Times New Roman" w:hAnsi="Times New Roman" w:cs="Times New Roman"/>
          <w:noProof/>
        </w:rPr>
        <w:t xml:space="preserve">(Van Laar </w:t>
      </w:r>
      <w:r w:rsidRPr="00D677A9">
        <w:rPr>
          <w:rFonts w:ascii="Times New Roman" w:hAnsi="Times New Roman" w:cs="Times New Roman"/>
          <w:i/>
          <w:noProof/>
        </w:rPr>
        <w:t>et al</w:t>
      </w:r>
      <w:r w:rsidRPr="005C0C7E">
        <w:rPr>
          <w:rFonts w:ascii="Times New Roman" w:hAnsi="Times New Roman" w:cs="Times New Roman"/>
          <w:noProof/>
        </w:rPr>
        <w:t>., 2017, p. 18)</w:t>
      </w:r>
      <w:r w:rsidR="008D79BD" w:rsidRPr="005C0C7E">
        <w:rPr>
          <w:rFonts w:ascii="Times New Roman" w:hAnsi="Times New Roman" w:cs="Times New Roman"/>
        </w:rPr>
        <w:fldChar w:fldCharType="end"/>
      </w:r>
      <w:r w:rsidRPr="005C0C7E">
        <w:rPr>
          <w:rFonts w:ascii="Times New Roman" w:hAnsi="Times New Roman" w:cs="Times New Roman"/>
        </w:rPr>
        <w:t>. Sin embargo, a pesar de existir investigación en general sobre habilidades y competencias digitales, no existe sobre la medición de la habilidad de comunicación como una habilidad digital del siglo XXI.</w:t>
      </w:r>
      <w:r w:rsidR="00242B30">
        <w:rPr>
          <w:rFonts w:ascii="Times New Roman" w:hAnsi="Times New Roman" w:cs="Times New Roman"/>
        </w:rPr>
        <w:t xml:space="preserve"> </w:t>
      </w:r>
      <w:r w:rsidR="00F57217">
        <w:rPr>
          <w:rFonts w:ascii="Times New Roman" w:hAnsi="Times New Roman" w:cs="Times New Roman"/>
        </w:rPr>
        <w:t>Conocer cómo se miden las habilidades de comunicación puede apoyar a la generación de instrumentos para medir</w:t>
      </w:r>
      <w:r w:rsidR="00242B30">
        <w:rPr>
          <w:rFonts w:ascii="Times New Roman" w:hAnsi="Times New Roman" w:cs="Times New Roman"/>
        </w:rPr>
        <w:t xml:space="preserve"> </w:t>
      </w:r>
      <w:r w:rsidR="00F57217">
        <w:rPr>
          <w:rFonts w:ascii="Times New Roman" w:hAnsi="Times New Roman" w:cs="Times New Roman"/>
        </w:rPr>
        <w:t>la habilidad digital de comunicación.</w:t>
      </w:r>
    </w:p>
    <w:p w14:paraId="34134F1B" w14:textId="514AEE2B" w:rsidR="00D9212B" w:rsidRDefault="00F23527" w:rsidP="00E0322B">
      <w:pPr>
        <w:spacing w:line="360" w:lineRule="auto"/>
        <w:ind w:firstLine="708"/>
        <w:jc w:val="both"/>
        <w:rPr>
          <w:rFonts w:ascii="Times New Roman" w:hAnsi="Times New Roman" w:cs="Times New Roman"/>
        </w:rPr>
      </w:pPr>
      <w:r>
        <w:rPr>
          <w:rFonts w:ascii="Times New Roman" w:hAnsi="Times New Roman" w:cs="Times New Roman"/>
        </w:rPr>
        <w:t>La pregunta sobre la que gira el desarrollo de este trabajo es</w:t>
      </w:r>
      <w:r w:rsidR="001614B6">
        <w:rPr>
          <w:rFonts w:ascii="Times New Roman" w:hAnsi="Times New Roman" w:cs="Times New Roman"/>
        </w:rPr>
        <w:t xml:space="preserve"> </w:t>
      </w:r>
      <w:r w:rsidR="006D7C28">
        <w:rPr>
          <w:rFonts w:ascii="Times New Roman" w:hAnsi="Times New Roman" w:cs="Times New Roman"/>
        </w:rPr>
        <w:t>la puesta a continuación</w:t>
      </w:r>
      <w:r>
        <w:rPr>
          <w:rFonts w:ascii="Times New Roman" w:hAnsi="Times New Roman" w:cs="Times New Roman"/>
        </w:rPr>
        <w:t>: ¿</w:t>
      </w:r>
      <w:r w:rsidR="006D7C28">
        <w:rPr>
          <w:rFonts w:ascii="Times New Roman" w:hAnsi="Times New Roman" w:cs="Times New Roman"/>
        </w:rPr>
        <w:t xml:space="preserve">Cuál </w:t>
      </w:r>
      <w:r>
        <w:rPr>
          <w:rFonts w:ascii="Times New Roman" w:hAnsi="Times New Roman" w:cs="Times New Roman"/>
        </w:rPr>
        <w:t xml:space="preserve">es el estado actual de la investigación respecto a instrumentos de medición de la habilidad de comunicación en estudiantes de educación superior? </w:t>
      </w:r>
      <w:r w:rsidR="00D82536">
        <w:rPr>
          <w:rFonts w:ascii="Times New Roman" w:hAnsi="Times New Roman" w:cs="Times New Roman"/>
        </w:rPr>
        <w:t xml:space="preserve">Con el desarrollo de una revisión sistemática </w:t>
      </w:r>
      <w:r>
        <w:rPr>
          <w:rFonts w:ascii="Times New Roman" w:hAnsi="Times New Roman" w:cs="Times New Roman"/>
        </w:rPr>
        <w:t xml:space="preserve">se </w:t>
      </w:r>
      <w:r w:rsidR="00E13E4A">
        <w:rPr>
          <w:rFonts w:ascii="Times New Roman" w:hAnsi="Times New Roman" w:cs="Times New Roman"/>
        </w:rPr>
        <w:t>espera responder a ella, al describir</w:t>
      </w:r>
      <w:r w:rsidR="00FF0BF9">
        <w:rPr>
          <w:rFonts w:ascii="Times New Roman" w:hAnsi="Times New Roman" w:cs="Times New Roman"/>
        </w:rPr>
        <w:t xml:space="preserve"> en los resultados </w:t>
      </w:r>
      <w:r w:rsidR="00ED07E1">
        <w:rPr>
          <w:rFonts w:ascii="Times New Roman" w:hAnsi="Times New Roman" w:cs="Times New Roman"/>
        </w:rPr>
        <w:t xml:space="preserve">los instrumentos </w:t>
      </w:r>
      <w:r w:rsidR="002E681A">
        <w:rPr>
          <w:rFonts w:ascii="Times New Roman" w:hAnsi="Times New Roman" w:cs="Times New Roman"/>
        </w:rPr>
        <w:t xml:space="preserve">que cumplen criterios específicos y </w:t>
      </w:r>
      <w:r w:rsidR="00E13E4A">
        <w:rPr>
          <w:rFonts w:ascii="Times New Roman" w:hAnsi="Times New Roman" w:cs="Times New Roman"/>
        </w:rPr>
        <w:t>presentar</w:t>
      </w:r>
      <w:r w:rsidR="002E681A">
        <w:rPr>
          <w:rFonts w:ascii="Times New Roman" w:hAnsi="Times New Roman" w:cs="Times New Roman"/>
        </w:rPr>
        <w:t xml:space="preserve"> </w:t>
      </w:r>
      <w:r w:rsidR="00133D63" w:rsidRPr="005C0C7E">
        <w:rPr>
          <w:rFonts w:ascii="Times New Roman" w:hAnsi="Times New Roman" w:cs="Times New Roman"/>
        </w:rPr>
        <w:t xml:space="preserve">las dimensiones que se han considerado en </w:t>
      </w:r>
      <w:r w:rsidR="00E13E4A">
        <w:rPr>
          <w:rFonts w:ascii="Times New Roman" w:hAnsi="Times New Roman" w:cs="Times New Roman"/>
        </w:rPr>
        <w:t>ellos</w:t>
      </w:r>
      <w:r w:rsidR="009A4A14">
        <w:rPr>
          <w:rFonts w:ascii="Times New Roman" w:hAnsi="Times New Roman" w:cs="Times New Roman"/>
        </w:rPr>
        <w:t>.</w:t>
      </w:r>
      <w:r w:rsidR="00BE7618" w:rsidRPr="005C0C7E">
        <w:rPr>
          <w:rFonts w:ascii="Times New Roman" w:hAnsi="Times New Roman" w:cs="Times New Roman"/>
        </w:rPr>
        <w:t xml:space="preserve"> </w:t>
      </w:r>
      <w:r w:rsidR="00F44D3A" w:rsidRPr="005C0C7E">
        <w:rPr>
          <w:rFonts w:ascii="Times New Roman" w:hAnsi="Times New Roman" w:cs="Times New Roman"/>
        </w:rPr>
        <w:t xml:space="preserve">Se ha cuidado seguir una metodología sólida que </w:t>
      </w:r>
      <w:r w:rsidR="000D3A12">
        <w:rPr>
          <w:rFonts w:ascii="Times New Roman" w:hAnsi="Times New Roman" w:cs="Times New Roman"/>
        </w:rPr>
        <w:t>proporcione</w:t>
      </w:r>
      <w:r w:rsidR="00F44D3A" w:rsidRPr="005C0C7E">
        <w:rPr>
          <w:rFonts w:ascii="Times New Roman" w:hAnsi="Times New Roman" w:cs="Times New Roman"/>
        </w:rPr>
        <w:t xml:space="preserve"> </w:t>
      </w:r>
      <w:r w:rsidR="001F4CA0">
        <w:rPr>
          <w:rFonts w:ascii="Times New Roman" w:hAnsi="Times New Roman" w:cs="Times New Roman"/>
        </w:rPr>
        <w:t>confiabilidad</w:t>
      </w:r>
      <w:r w:rsidR="00F44D3A" w:rsidRPr="005C0C7E">
        <w:rPr>
          <w:rFonts w:ascii="Times New Roman" w:hAnsi="Times New Roman" w:cs="Times New Roman"/>
        </w:rPr>
        <w:t xml:space="preserve"> </w:t>
      </w:r>
      <w:r w:rsidR="000D3A12">
        <w:rPr>
          <w:rFonts w:ascii="Times New Roman" w:hAnsi="Times New Roman" w:cs="Times New Roman"/>
        </w:rPr>
        <w:t>a</w:t>
      </w:r>
      <w:r w:rsidR="00F44D3A" w:rsidRPr="005C0C7E">
        <w:rPr>
          <w:rFonts w:ascii="Times New Roman" w:hAnsi="Times New Roman" w:cs="Times New Roman"/>
        </w:rPr>
        <w:t xml:space="preserve"> los resultados</w:t>
      </w:r>
      <w:r w:rsidR="008F107B">
        <w:rPr>
          <w:rFonts w:ascii="Times New Roman" w:hAnsi="Times New Roman" w:cs="Times New Roman"/>
        </w:rPr>
        <w:t xml:space="preserve">, </w:t>
      </w:r>
      <w:r w:rsidR="00F04985">
        <w:rPr>
          <w:rFonts w:ascii="Times New Roman" w:hAnsi="Times New Roman" w:cs="Times New Roman"/>
        </w:rPr>
        <w:t>la cual da</w:t>
      </w:r>
      <w:r w:rsidR="008F107B">
        <w:rPr>
          <w:rFonts w:ascii="Times New Roman" w:hAnsi="Times New Roman" w:cs="Times New Roman"/>
        </w:rPr>
        <w:t xml:space="preserve"> énfasis </w:t>
      </w:r>
      <w:r w:rsidR="00234578">
        <w:rPr>
          <w:rFonts w:ascii="Times New Roman" w:hAnsi="Times New Roman" w:cs="Times New Roman"/>
        </w:rPr>
        <w:t xml:space="preserve">al análisis del riesgo de sesgo, tanto </w:t>
      </w:r>
      <w:r w:rsidR="0044701B">
        <w:rPr>
          <w:rFonts w:ascii="Times New Roman" w:hAnsi="Times New Roman" w:cs="Times New Roman"/>
        </w:rPr>
        <w:t>en</w:t>
      </w:r>
      <w:r w:rsidR="00234578">
        <w:rPr>
          <w:rFonts w:ascii="Times New Roman" w:hAnsi="Times New Roman" w:cs="Times New Roman"/>
        </w:rPr>
        <w:t xml:space="preserve"> los trabajos revisados como </w:t>
      </w:r>
      <w:r w:rsidR="005B59C4">
        <w:rPr>
          <w:rFonts w:ascii="Times New Roman" w:hAnsi="Times New Roman" w:cs="Times New Roman"/>
        </w:rPr>
        <w:t>en la propia</w:t>
      </w:r>
      <w:r w:rsidR="00234578">
        <w:rPr>
          <w:rFonts w:ascii="Times New Roman" w:hAnsi="Times New Roman" w:cs="Times New Roman"/>
        </w:rPr>
        <w:t xml:space="preserve"> revisión sistemática.</w:t>
      </w:r>
    </w:p>
    <w:p w14:paraId="34134F1C" w14:textId="77777777" w:rsidR="00405100" w:rsidRPr="005C0C7E" w:rsidRDefault="00405100">
      <w:pPr>
        <w:spacing w:line="360" w:lineRule="auto"/>
        <w:jc w:val="both"/>
        <w:rPr>
          <w:rFonts w:ascii="Times New Roman" w:hAnsi="Times New Roman" w:cs="Times New Roman"/>
        </w:rPr>
      </w:pPr>
    </w:p>
    <w:p w14:paraId="34134F1D" w14:textId="77777777" w:rsidR="00521DA1" w:rsidRPr="0081669C" w:rsidRDefault="00CF24C2">
      <w:pPr>
        <w:spacing w:line="360" w:lineRule="auto"/>
        <w:outlineLvl w:val="0"/>
        <w:rPr>
          <w:rFonts w:ascii="Calibri" w:eastAsia="Times New Roman" w:hAnsi="Calibri" w:cs="Calibri"/>
          <w:b/>
          <w:color w:val="000000"/>
          <w:sz w:val="28"/>
          <w:szCs w:val="28"/>
          <w:lang w:eastAsia="es-MX"/>
        </w:rPr>
      </w:pPr>
      <w:r w:rsidRPr="0081669C">
        <w:rPr>
          <w:rFonts w:ascii="Calibri" w:eastAsia="Times New Roman" w:hAnsi="Calibri" w:cs="Calibri"/>
          <w:b/>
          <w:color w:val="000000"/>
          <w:sz w:val="28"/>
          <w:szCs w:val="28"/>
          <w:lang w:eastAsia="es-MX"/>
        </w:rPr>
        <w:t>Método</w:t>
      </w:r>
    </w:p>
    <w:p w14:paraId="34134F1E" w14:textId="28B5BB57" w:rsidR="00260C04" w:rsidRPr="005C0C7E" w:rsidRDefault="0005243F" w:rsidP="00E0322B">
      <w:pPr>
        <w:spacing w:line="360" w:lineRule="auto"/>
        <w:ind w:firstLine="708"/>
        <w:jc w:val="both"/>
        <w:rPr>
          <w:rFonts w:ascii="Times New Roman" w:hAnsi="Times New Roman" w:cs="Times New Roman"/>
        </w:rPr>
      </w:pPr>
      <w:r w:rsidRPr="005C0C7E">
        <w:rPr>
          <w:rFonts w:ascii="Times New Roman" w:hAnsi="Times New Roman" w:cs="Times New Roman"/>
        </w:rPr>
        <w:t>La revisión sistem</w:t>
      </w:r>
      <w:r w:rsidR="00941B6B" w:rsidRPr="005C0C7E">
        <w:rPr>
          <w:rFonts w:ascii="Times New Roman" w:hAnsi="Times New Roman" w:cs="Times New Roman"/>
        </w:rPr>
        <w:t xml:space="preserve">ática </w:t>
      </w:r>
      <w:r w:rsidR="00260C04" w:rsidRPr="005C0C7E">
        <w:rPr>
          <w:rFonts w:ascii="Times New Roman" w:hAnsi="Times New Roman" w:cs="Times New Roman"/>
        </w:rPr>
        <w:t xml:space="preserve">se </w:t>
      </w:r>
      <w:r w:rsidR="00C623F6" w:rsidRPr="005C0C7E">
        <w:rPr>
          <w:rFonts w:ascii="Times New Roman" w:hAnsi="Times New Roman" w:cs="Times New Roman"/>
        </w:rPr>
        <w:t>basó en el</w:t>
      </w:r>
      <w:r w:rsidR="00260C04" w:rsidRPr="005C0C7E">
        <w:rPr>
          <w:rFonts w:ascii="Times New Roman" w:hAnsi="Times New Roman" w:cs="Times New Roman"/>
        </w:rPr>
        <w:t xml:space="preserve"> método </w:t>
      </w:r>
      <w:r w:rsidR="00941B6B" w:rsidRPr="00B17311">
        <w:rPr>
          <w:rFonts w:ascii="Times New Roman" w:hAnsi="Times New Roman" w:cs="Times New Roman"/>
          <w:lang w:val="es-ES"/>
        </w:rPr>
        <w:t>Preferred</w:t>
      </w:r>
      <w:r w:rsidR="00B341C2" w:rsidRPr="00B17311">
        <w:rPr>
          <w:rFonts w:ascii="Times New Roman" w:hAnsi="Times New Roman" w:cs="Times New Roman"/>
          <w:lang w:val="es-ES"/>
        </w:rPr>
        <w:t xml:space="preserve"> </w:t>
      </w:r>
      <w:r w:rsidR="00941B6B" w:rsidRPr="00B17311">
        <w:rPr>
          <w:rFonts w:ascii="Times New Roman" w:hAnsi="Times New Roman" w:cs="Times New Roman"/>
          <w:lang w:val="es-ES"/>
        </w:rPr>
        <w:t>Reporting</w:t>
      </w:r>
      <w:r w:rsidR="00B341C2" w:rsidRPr="00B17311">
        <w:rPr>
          <w:rFonts w:ascii="Times New Roman" w:hAnsi="Times New Roman" w:cs="Times New Roman"/>
          <w:lang w:val="es-ES"/>
        </w:rPr>
        <w:t xml:space="preserve"> </w:t>
      </w:r>
      <w:r w:rsidR="00941B6B" w:rsidRPr="00B17311">
        <w:rPr>
          <w:rFonts w:ascii="Times New Roman" w:hAnsi="Times New Roman" w:cs="Times New Roman"/>
          <w:lang w:val="es-ES"/>
        </w:rPr>
        <w:t>Items</w:t>
      </w:r>
      <w:r w:rsidR="00B341C2" w:rsidRPr="00B17311">
        <w:rPr>
          <w:rFonts w:ascii="Times New Roman" w:hAnsi="Times New Roman" w:cs="Times New Roman"/>
          <w:lang w:val="es-ES"/>
        </w:rPr>
        <w:t xml:space="preserve"> </w:t>
      </w:r>
      <w:r w:rsidR="00941B6B" w:rsidRPr="00B17311">
        <w:rPr>
          <w:rFonts w:ascii="Times New Roman" w:hAnsi="Times New Roman" w:cs="Times New Roman"/>
          <w:lang w:val="es-ES"/>
        </w:rPr>
        <w:t>for</w:t>
      </w:r>
      <w:r w:rsidR="00B341C2" w:rsidRPr="00B17311">
        <w:rPr>
          <w:rFonts w:ascii="Times New Roman" w:hAnsi="Times New Roman" w:cs="Times New Roman"/>
          <w:lang w:val="es-ES"/>
        </w:rPr>
        <w:t xml:space="preserve"> </w:t>
      </w:r>
      <w:r w:rsidR="00941B6B" w:rsidRPr="00B17311">
        <w:rPr>
          <w:rFonts w:ascii="Times New Roman" w:hAnsi="Times New Roman" w:cs="Times New Roman"/>
          <w:lang w:val="es-ES"/>
        </w:rPr>
        <w:t>Systematic</w:t>
      </w:r>
      <w:r w:rsidR="00B341C2" w:rsidRPr="00B17311">
        <w:rPr>
          <w:rFonts w:ascii="Times New Roman" w:hAnsi="Times New Roman" w:cs="Times New Roman"/>
          <w:lang w:val="es-ES"/>
        </w:rPr>
        <w:t xml:space="preserve"> </w:t>
      </w:r>
      <w:r w:rsidR="00941B6B" w:rsidRPr="00B17311">
        <w:rPr>
          <w:rFonts w:ascii="Times New Roman" w:hAnsi="Times New Roman" w:cs="Times New Roman"/>
          <w:lang w:val="es-ES"/>
        </w:rPr>
        <w:t>Reviews and Meta-A</w:t>
      </w:r>
      <w:r w:rsidR="00300328" w:rsidRPr="00B17311">
        <w:rPr>
          <w:rFonts w:ascii="Times New Roman" w:hAnsi="Times New Roman" w:cs="Times New Roman"/>
          <w:lang w:val="es-ES"/>
        </w:rPr>
        <w:t>nalyses</w:t>
      </w:r>
      <w:r w:rsidRPr="005C0C7E">
        <w:rPr>
          <w:rFonts w:ascii="Times New Roman" w:hAnsi="Times New Roman" w:cs="Times New Roman"/>
        </w:rPr>
        <w:t xml:space="preserve"> </w:t>
      </w:r>
      <w:r w:rsidR="0001667E">
        <w:rPr>
          <w:rFonts w:ascii="Times New Roman" w:hAnsi="Times New Roman" w:cs="Times New Roman"/>
        </w:rPr>
        <w:t>[</w:t>
      </w:r>
      <w:r w:rsidR="00886155">
        <w:rPr>
          <w:rFonts w:ascii="Times New Roman" w:hAnsi="Times New Roman" w:cs="Times New Roman"/>
        </w:rPr>
        <w:t>Prisma</w:t>
      </w:r>
      <w:r w:rsidR="0001667E">
        <w:rPr>
          <w:rFonts w:ascii="Times New Roman" w:hAnsi="Times New Roman" w:cs="Times New Roman"/>
        </w:rPr>
        <w:t>]</w:t>
      </w:r>
      <w:r w:rsidRPr="005C0C7E">
        <w:rPr>
          <w:rFonts w:ascii="Times New Roman" w:hAnsi="Times New Roman" w:cs="Times New Roman"/>
        </w:rPr>
        <w:t xml:space="preserve"> </w:t>
      </w:r>
      <w:r w:rsidR="008D79BD" w:rsidRPr="005C0C7E">
        <w:rPr>
          <w:rFonts w:ascii="Times New Roman" w:hAnsi="Times New Roman" w:cs="Times New Roman"/>
        </w:rPr>
        <w:fldChar w:fldCharType="begin" w:fldLock="1"/>
      </w:r>
      <w:r w:rsidR="00B507E7">
        <w:rPr>
          <w:rFonts w:ascii="Times New Roman" w:hAnsi="Times New Roman" w:cs="Times New Roman"/>
        </w:rPr>
        <w:instrText>ADDIN CSL_CITATION {"citationItems":[{"id":"ITEM-1","itemData":{"DOI":"10.1016/j.ijsu.2010.02.007","ISBN":"1743-9191","ISSN":"17439191","PMID":"20171303","abstract":"Reliable suicide statistics are a prerequisite for suicide monitoring and prevention. The aim of this study was to assess the reliability of suicide statistics through a systematic review of the international literature. We searched for relevant publications in EMBASE, Ovid Medline, PubMed, PsycINFO and the Cochrane Library up to October 2010. In addition, we screened related studies and reference lists of identified studies. We included studies published in English, German, French, Spanish, Norwegian, Swedish and Danish that assessed the reliability of suicide statistics. We excluded case reports, editorials, letters, comments, abstracts and statistical analyses. All three authors independently screened the abstracts, and then the relevant full-text articles. Disagreements were resolved through consensus. The primary search yielded 127 potential studies, of which 31 studies met the inclusion criteria and were included in the final review. The included studies were published between 1963 and 2009. Twenty were from Europe, seven from North America, two from Asia and two from Oceania. The manner of death had been re-evaluated in 23 studies (40-3,993 cases), and there were six registry studies (195-17,412 cases) and two combined registry and re-evaluation studies. The study conclusions varied, from findings of fairly reliable to poor suicide statistics. Thirteen studies reported fairly reliable suicide statistics or under-reporting of 0-10%. Of the 31 studies during the 46-year period, 52% found more than 10% under-reporting, and 39% found more than 30% under-reporting or poor suicide statistics. Eleven studies reassessed a nationwide representative sample, although these samples were limited to suicide within subgroups. Only two studies compared data from two countries. The main finding was that there is a lack of systematic assessment of the reliability of suicide statistics. Few studies have been done, and few countries have been covered. The findings support the general under-reporting of suicide. In particular, nationwide studies and comparisons between countries are lacking.","author":[{"dropping-particle":"","family":"Moher","given":"David","non-dropping-particle":"","parse-names":false,"suffix":""},{"dropping-particle":"","family":"Liberati","given":"Alessandro","non-dropping-particle":"","parse-names":false,"suffix":""},{"dropping-particle":"","family":"Tetzlaff","given":"Jennifer","non-dropping-particle":"","parse-names":false,"suffix":""},{"dropping-particle":"","family":"Altman","given":"Douglas G.","non-dropping-particle":"","parse-names":false,"suffix":""},{"dropping-particle":"","family":"The PRISMA Group","given":"","non-dropping-particle":"","parse-names":false,"suffix":""}],"container-title":"International Journal of Surgery","id":"ITEM-1","issue":"5","issued":{"date-parts":[["2010"]]},"page":"336-341","title":"Preferred reporting items for systematic reviews and meta-analyses: The PRISMA statement","type":"article-journal","volume":"8"},"uris":["http://www.mendeley.com/documents/?uuid=2c82ecb0-36f2-40ae-aa16-2fb120f50808"]}],"mendeley":{"formattedCitation":"(Moher, Liberati, Tetzlaff, Altman, &amp; The PRISMA Group, 2010)","manualFormatting":"(Moher, Liberati, Tetzlaff, Altman y The Prisma Group, 2010)","plainTextFormattedCitation":"(Moher, Liberati, Tetzlaff, Altman, &amp; The PRISMA Group, 2010)","previouslyFormattedCitation":"(Moher, Liberati, Tetzlaff, Altman, &amp; The PRISMA Group, 2010)"},"properties":{"noteIndex":0},"schema":"https://github.com/citation-style-language/schema/raw/master/csl-citation.json"}</w:instrText>
      </w:r>
      <w:r w:rsidR="008D79BD" w:rsidRPr="005C0C7E">
        <w:rPr>
          <w:rFonts w:ascii="Times New Roman" w:hAnsi="Times New Roman" w:cs="Times New Roman"/>
        </w:rPr>
        <w:fldChar w:fldCharType="separate"/>
      </w:r>
      <w:r w:rsidR="0056584E" w:rsidRPr="005C0C7E">
        <w:rPr>
          <w:rFonts w:ascii="Times New Roman" w:hAnsi="Times New Roman" w:cs="Times New Roman"/>
          <w:noProof/>
        </w:rPr>
        <w:t xml:space="preserve">(Moher, Liberati, Tetzlaff, Altman </w:t>
      </w:r>
      <w:r w:rsidR="00B17311">
        <w:rPr>
          <w:rFonts w:ascii="Times New Roman" w:hAnsi="Times New Roman" w:cs="Times New Roman"/>
          <w:noProof/>
        </w:rPr>
        <w:t>y</w:t>
      </w:r>
      <w:r w:rsidR="0056584E" w:rsidRPr="005C0C7E">
        <w:rPr>
          <w:rFonts w:ascii="Times New Roman" w:hAnsi="Times New Roman" w:cs="Times New Roman"/>
          <w:noProof/>
        </w:rPr>
        <w:t xml:space="preserve"> The </w:t>
      </w:r>
      <w:r w:rsidR="002C16DA">
        <w:rPr>
          <w:rFonts w:ascii="Times New Roman" w:hAnsi="Times New Roman" w:cs="Times New Roman"/>
          <w:noProof/>
        </w:rPr>
        <w:t>Prisma</w:t>
      </w:r>
      <w:r w:rsidR="0056584E" w:rsidRPr="005C0C7E">
        <w:rPr>
          <w:rFonts w:ascii="Times New Roman" w:hAnsi="Times New Roman" w:cs="Times New Roman"/>
          <w:noProof/>
        </w:rPr>
        <w:t xml:space="preserve"> Group, 2010)</w:t>
      </w:r>
      <w:r w:rsidR="008D79BD" w:rsidRPr="005C0C7E">
        <w:rPr>
          <w:rFonts w:ascii="Times New Roman" w:hAnsi="Times New Roman" w:cs="Times New Roman"/>
        </w:rPr>
        <w:fldChar w:fldCharType="end"/>
      </w:r>
      <w:r w:rsidR="00260C04" w:rsidRPr="005C0C7E">
        <w:rPr>
          <w:rFonts w:ascii="Times New Roman" w:hAnsi="Times New Roman" w:cs="Times New Roman"/>
        </w:rPr>
        <w:t>, el cual es un enfoque que presenta una lista de verificación de 27</w:t>
      </w:r>
      <w:r w:rsidR="00294506">
        <w:rPr>
          <w:rFonts w:ascii="Times New Roman" w:hAnsi="Times New Roman" w:cs="Times New Roman"/>
        </w:rPr>
        <w:t xml:space="preserve"> elementos</w:t>
      </w:r>
      <w:r w:rsidR="00260C04" w:rsidRPr="005C0C7E">
        <w:rPr>
          <w:rFonts w:ascii="Times New Roman" w:hAnsi="Times New Roman" w:cs="Times New Roman"/>
        </w:rPr>
        <w:t xml:space="preserve"> </w:t>
      </w:r>
      <w:r w:rsidR="007B35DF" w:rsidRPr="005C0C7E">
        <w:rPr>
          <w:rFonts w:ascii="Times New Roman" w:hAnsi="Times New Roman" w:cs="Times New Roman"/>
        </w:rPr>
        <w:t>para</w:t>
      </w:r>
      <w:r w:rsidR="00260C04" w:rsidRPr="005C0C7E">
        <w:rPr>
          <w:rFonts w:ascii="Times New Roman" w:hAnsi="Times New Roman" w:cs="Times New Roman"/>
        </w:rPr>
        <w:t xml:space="preserve"> la realización de revisiones sistemáticas y</w:t>
      </w:r>
      <w:r w:rsidR="00FA710A">
        <w:rPr>
          <w:rFonts w:ascii="Times New Roman" w:hAnsi="Times New Roman" w:cs="Times New Roman"/>
        </w:rPr>
        <w:t xml:space="preserve"> de</w:t>
      </w:r>
      <w:r w:rsidR="00260C04" w:rsidRPr="005C0C7E">
        <w:rPr>
          <w:rFonts w:ascii="Times New Roman" w:hAnsi="Times New Roman" w:cs="Times New Roman"/>
        </w:rPr>
        <w:t xml:space="preserve"> metaanálisis, así como un diagrama de flujo mediante el cual se resume el procedimiento a seguir en la selección de trabajos </w:t>
      </w:r>
      <w:r w:rsidR="00F97EDF">
        <w:rPr>
          <w:rFonts w:ascii="Times New Roman" w:hAnsi="Times New Roman" w:cs="Times New Roman"/>
        </w:rPr>
        <w:t>revisados</w:t>
      </w:r>
      <w:r w:rsidR="00260C04" w:rsidRPr="005C0C7E">
        <w:rPr>
          <w:rFonts w:ascii="Times New Roman" w:hAnsi="Times New Roman" w:cs="Times New Roman"/>
        </w:rPr>
        <w:t xml:space="preserve">. </w:t>
      </w:r>
      <w:r w:rsidR="000D2E49">
        <w:rPr>
          <w:rFonts w:ascii="Times New Roman" w:hAnsi="Times New Roman" w:cs="Times New Roman"/>
        </w:rPr>
        <w:t>Cabe destacar que no</w:t>
      </w:r>
      <w:r w:rsidR="000D2E49" w:rsidRPr="005C0C7E">
        <w:rPr>
          <w:rFonts w:ascii="Times New Roman" w:hAnsi="Times New Roman" w:cs="Times New Roman"/>
        </w:rPr>
        <w:t xml:space="preserve"> </w:t>
      </w:r>
      <w:r w:rsidR="00260C04" w:rsidRPr="005C0C7E">
        <w:rPr>
          <w:rFonts w:ascii="Times New Roman" w:hAnsi="Times New Roman" w:cs="Times New Roman"/>
        </w:rPr>
        <w:t xml:space="preserve">todos los </w:t>
      </w:r>
      <w:r w:rsidR="00273844">
        <w:rPr>
          <w:rFonts w:ascii="Times New Roman" w:hAnsi="Times New Roman" w:cs="Times New Roman"/>
        </w:rPr>
        <w:t>elementos</w:t>
      </w:r>
      <w:r w:rsidR="00260C04" w:rsidRPr="005C0C7E">
        <w:rPr>
          <w:rFonts w:ascii="Times New Roman" w:hAnsi="Times New Roman" w:cs="Times New Roman"/>
        </w:rPr>
        <w:t xml:space="preserve"> de la li</w:t>
      </w:r>
      <w:r w:rsidR="009972BF" w:rsidRPr="005C0C7E">
        <w:rPr>
          <w:rFonts w:ascii="Times New Roman" w:hAnsi="Times New Roman" w:cs="Times New Roman"/>
        </w:rPr>
        <w:t xml:space="preserve">sta de verificación aplicaron al </w:t>
      </w:r>
      <w:r w:rsidR="00260C04" w:rsidRPr="005C0C7E">
        <w:rPr>
          <w:rFonts w:ascii="Times New Roman" w:hAnsi="Times New Roman" w:cs="Times New Roman"/>
        </w:rPr>
        <w:t xml:space="preserve">presente </w:t>
      </w:r>
      <w:r w:rsidR="009972BF" w:rsidRPr="005C0C7E">
        <w:rPr>
          <w:rFonts w:ascii="Times New Roman" w:hAnsi="Times New Roman" w:cs="Times New Roman"/>
        </w:rPr>
        <w:t>trabajo</w:t>
      </w:r>
      <w:r w:rsidR="006E3BDA">
        <w:rPr>
          <w:rFonts w:ascii="Times New Roman" w:hAnsi="Times New Roman" w:cs="Times New Roman"/>
        </w:rPr>
        <w:t>, pues algunos so</w:t>
      </w:r>
      <w:r w:rsidR="00260C04" w:rsidRPr="005C0C7E">
        <w:rPr>
          <w:rFonts w:ascii="Times New Roman" w:hAnsi="Times New Roman" w:cs="Times New Roman"/>
        </w:rPr>
        <w:t>lo corresponden a</w:t>
      </w:r>
      <w:r w:rsidR="00FA710A">
        <w:rPr>
          <w:rFonts w:ascii="Times New Roman" w:hAnsi="Times New Roman" w:cs="Times New Roman"/>
        </w:rPr>
        <w:t xml:space="preserve">l </w:t>
      </w:r>
      <w:r w:rsidR="00260C04" w:rsidRPr="005C0C7E">
        <w:rPr>
          <w:rFonts w:ascii="Times New Roman" w:hAnsi="Times New Roman" w:cs="Times New Roman"/>
        </w:rPr>
        <w:t xml:space="preserve">metaanálisis. En adelante, </w:t>
      </w:r>
      <w:r w:rsidR="00054BBE">
        <w:rPr>
          <w:rFonts w:ascii="Times New Roman" w:hAnsi="Times New Roman" w:cs="Times New Roman"/>
        </w:rPr>
        <w:t xml:space="preserve">los epígrafes </w:t>
      </w:r>
      <w:r w:rsidR="00CD4F39" w:rsidRPr="005C0C7E">
        <w:rPr>
          <w:rFonts w:ascii="Times New Roman" w:hAnsi="Times New Roman" w:cs="Times New Roman"/>
        </w:rPr>
        <w:t>de este documento corresponden a la</w:t>
      </w:r>
      <w:r w:rsidR="009972BF" w:rsidRPr="005C0C7E">
        <w:rPr>
          <w:rFonts w:ascii="Times New Roman" w:hAnsi="Times New Roman" w:cs="Times New Roman"/>
        </w:rPr>
        <w:t xml:space="preserve"> </w:t>
      </w:r>
      <w:r w:rsidR="00CD4F39" w:rsidRPr="005C0C7E">
        <w:rPr>
          <w:rFonts w:ascii="Times New Roman" w:hAnsi="Times New Roman" w:cs="Times New Roman"/>
        </w:rPr>
        <w:t>lista de verifi</w:t>
      </w:r>
      <w:r w:rsidR="002A5D4A">
        <w:rPr>
          <w:rFonts w:ascii="Times New Roman" w:hAnsi="Times New Roman" w:cs="Times New Roman"/>
        </w:rPr>
        <w:t xml:space="preserve">cación de </w:t>
      </w:r>
      <w:r w:rsidR="00886155">
        <w:rPr>
          <w:rFonts w:ascii="Times New Roman" w:hAnsi="Times New Roman" w:cs="Times New Roman"/>
        </w:rPr>
        <w:t>Prisma</w:t>
      </w:r>
      <w:r w:rsidR="002A5D4A">
        <w:rPr>
          <w:rFonts w:ascii="Times New Roman" w:hAnsi="Times New Roman" w:cs="Times New Roman"/>
        </w:rPr>
        <w:t xml:space="preserve"> (incluyendo los</w:t>
      </w:r>
      <w:r w:rsidR="00CD4F39" w:rsidRPr="005C0C7E">
        <w:rPr>
          <w:rFonts w:ascii="Times New Roman" w:hAnsi="Times New Roman" w:cs="Times New Roman"/>
        </w:rPr>
        <w:t xml:space="preserve"> de las secciones de resultados, conclusiones y discusión).</w:t>
      </w:r>
    </w:p>
    <w:p w14:paraId="34134F1F" w14:textId="103AB237" w:rsidR="0005243F" w:rsidRDefault="0005243F">
      <w:pPr>
        <w:spacing w:line="360" w:lineRule="auto"/>
        <w:jc w:val="both"/>
        <w:rPr>
          <w:rFonts w:ascii="Times New Roman" w:hAnsi="Times New Roman" w:cs="Times New Roman"/>
        </w:rPr>
      </w:pPr>
    </w:p>
    <w:p w14:paraId="36D39DEE" w14:textId="77777777" w:rsidR="00691EEB" w:rsidRPr="005C0C7E" w:rsidRDefault="00691EEB">
      <w:pPr>
        <w:spacing w:line="360" w:lineRule="auto"/>
        <w:jc w:val="both"/>
        <w:rPr>
          <w:rFonts w:ascii="Times New Roman" w:hAnsi="Times New Roman" w:cs="Times New Roman"/>
        </w:rPr>
      </w:pPr>
    </w:p>
    <w:p w14:paraId="34134F20" w14:textId="77777777" w:rsidR="00E87885" w:rsidRPr="0081669C" w:rsidRDefault="00517BA9" w:rsidP="0081669C">
      <w:pPr>
        <w:spacing w:line="360" w:lineRule="auto"/>
        <w:outlineLvl w:val="0"/>
        <w:rPr>
          <w:rFonts w:ascii="Times New Roman" w:hAnsi="Times New Roman" w:cs="Times New Roman"/>
          <w:b/>
        </w:rPr>
      </w:pPr>
      <w:r w:rsidRPr="0081669C">
        <w:rPr>
          <w:rFonts w:ascii="Times New Roman" w:hAnsi="Times New Roman" w:cs="Times New Roman"/>
          <w:b/>
        </w:rPr>
        <w:t>Criterios de elegibilidad</w:t>
      </w:r>
    </w:p>
    <w:p w14:paraId="34134F21" w14:textId="052806DA" w:rsidR="009E429E" w:rsidRPr="005C0C7E" w:rsidRDefault="00EA16AF" w:rsidP="00E0322B">
      <w:pPr>
        <w:spacing w:line="360" w:lineRule="auto"/>
        <w:ind w:firstLine="708"/>
        <w:jc w:val="both"/>
        <w:rPr>
          <w:rFonts w:ascii="Times New Roman" w:hAnsi="Times New Roman" w:cs="Times New Roman"/>
        </w:rPr>
      </w:pPr>
      <w:r w:rsidRPr="005C0C7E">
        <w:rPr>
          <w:rFonts w:ascii="Times New Roman" w:hAnsi="Times New Roman" w:cs="Times New Roman"/>
        </w:rPr>
        <w:t>Los criterios de elegibilidad proporcionan definiciones operacionales y conceptuales de los tipos de e</w:t>
      </w:r>
      <w:r w:rsidR="0028121C" w:rsidRPr="005C0C7E">
        <w:rPr>
          <w:rFonts w:ascii="Times New Roman" w:hAnsi="Times New Roman" w:cs="Times New Roman"/>
        </w:rPr>
        <w:t xml:space="preserve">studios que son elegibles </w:t>
      </w:r>
      <w:r w:rsidRPr="005C0C7E">
        <w:rPr>
          <w:rFonts w:ascii="Times New Roman" w:hAnsi="Times New Roman" w:cs="Times New Roman"/>
        </w:rPr>
        <w:t>para ser incluidos en la revisión sistemática.</w:t>
      </w:r>
      <w:r w:rsidR="00C941DF" w:rsidRPr="005C0C7E">
        <w:rPr>
          <w:rFonts w:ascii="Times New Roman" w:hAnsi="Times New Roman" w:cs="Times New Roman"/>
        </w:rPr>
        <w:t xml:space="preserve"> </w:t>
      </w:r>
      <w:r w:rsidR="008136DE" w:rsidRPr="005C0C7E">
        <w:rPr>
          <w:rFonts w:ascii="Times New Roman" w:hAnsi="Times New Roman" w:cs="Times New Roman"/>
        </w:rPr>
        <w:t>Como primer cr</w:t>
      </w:r>
      <w:r w:rsidR="00EE475D" w:rsidRPr="005C0C7E">
        <w:rPr>
          <w:rFonts w:ascii="Times New Roman" w:hAnsi="Times New Roman" w:cs="Times New Roman"/>
        </w:rPr>
        <w:t xml:space="preserve">iterio se </w:t>
      </w:r>
      <w:r w:rsidR="00975144" w:rsidRPr="005C0C7E">
        <w:rPr>
          <w:rFonts w:ascii="Times New Roman" w:hAnsi="Times New Roman" w:cs="Times New Roman"/>
        </w:rPr>
        <w:t>consideraron</w:t>
      </w:r>
      <w:r w:rsidR="00C941DF" w:rsidRPr="005C0C7E">
        <w:rPr>
          <w:rFonts w:ascii="Times New Roman" w:hAnsi="Times New Roman" w:cs="Times New Roman"/>
        </w:rPr>
        <w:t xml:space="preserve"> </w:t>
      </w:r>
      <w:r w:rsidR="008136DE" w:rsidRPr="005C0C7E">
        <w:rPr>
          <w:rFonts w:ascii="Times New Roman" w:hAnsi="Times New Roman" w:cs="Times New Roman"/>
        </w:rPr>
        <w:t xml:space="preserve">estudios finalizados y publicados en bases de datos importantes </w:t>
      </w:r>
      <w:r w:rsidR="000C79FD" w:rsidRPr="005C0C7E">
        <w:rPr>
          <w:rFonts w:ascii="Times New Roman" w:hAnsi="Times New Roman" w:cs="Times New Roman"/>
        </w:rPr>
        <w:t>entre 2014 y 2018</w:t>
      </w:r>
      <w:r w:rsidR="008136DE" w:rsidRPr="005C0C7E">
        <w:rPr>
          <w:rFonts w:ascii="Times New Roman" w:hAnsi="Times New Roman" w:cs="Times New Roman"/>
        </w:rPr>
        <w:t xml:space="preserve">. El segundo criterio fue contemplar estudios </w:t>
      </w:r>
      <w:r w:rsidR="00DB26BD">
        <w:rPr>
          <w:rFonts w:ascii="Times New Roman" w:hAnsi="Times New Roman" w:cs="Times New Roman"/>
        </w:rPr>
        <w:t>que consideraran a estudiantes de nivel superior</w:t>
      </w:r>
      <w:r w:rsidR="00DB26BD" w:rsidRPr="005C0C7E">
        <w:rPr>
          <w:rFonts w:ascii="Times New Roman" w:hAnsi="Times New Roman" w:cs="Times New Roman"/>
        </w:rPr>
        <w:t xml:space="preserve"> </w:t>
      </w:r>
      <w:r w:rsidR="00DB26BD">
        <w:rPr>
          <w:rFonts w:ascii="Times New Roman" w:hAnsi="Times New Roman" w:cs="Times New Roman"/>
        </w:rPr>
        <w:t xml:space="preserve">y </w:t>
      </w:r>
      <w:r w:rsidR="00FA11BE" w:rsidRPr="005C0C7E">
        <w:rPr>
          <w:rFonts w:ascii="Times New Roman" w:hAnsi="Times New Roman" w:cs="Times New Roman"/>
        </w:rPr>
        <w:t>escritos en inglés</w:t>
      </w:r>
      <w:r w:rsidR="00603069">
        <w:rPr>
          <w:rFonts w:ascii="Times New Roman" w:hAnsi="Times New Roman" w:cs="Times New Roman"/>
        </w:rPr>
        <w:t xml:space="preserve"> o español</w:t>
      </w:r>
      <w:r w:rsidR="00FA11BE">
        <w:rPr>
          <w:rFonts w:ascii="Times New Roman" w:hAnsi="Times New Roman" w:cs="Times New Roman"/>
        </w:rPr>
        <w:t xml:space="preserve">. </w:t>
      </w:r>
      <w:r w:rsidR="00704628">
        <w:rPr>
          <w:rFonts w:ascii="Times New Roman" w:hAnsi="Times New Roman" w:cs="Times New Roman"/>
        </w:rPr>
        <w:t>El tercer criterio fue considerar a estudios</w:t>
      </w:r>
      <w:r w:rsidR="00FA11BE" w:rsidRPr="005C0C7E">
        <w:rPr>
          <w:rFonts w:ascii="Times New Roman" w:hAnsi="Times New Roman" w:cs="Times New Roman"/>
        </w:rPr>
        <w:t xml:space="preserve"> </w:t>
      </w:r>
      <w:r w:rsidR="008136DE" w:rsidRPr="005C0C7E">
        <w:rPr>
          <w:rFonts w:ascii="Times New Roman" w:hAnsi="Times New Roman" w:cs="Times New Roman"/>
        </w:rPr>
        <w:t>en los que se midiera exclusivament</w:t>
      </w:r>
      <w:r w:rsidR="00FA11BE">
        <w:rPr>
          <w:rFonts w:ascii="Times New Roman" w:hAnsi="Times New Roman" w:cs="Times New Roman"/>
        </w:rPr>
        <w:t>e la habilidad de comunicación</w:t>
      </w:r>
      <w:r w:rsidR="00620308">
        <w:rPr>
          <w:rFonts w:ascii="Times New Roman" w:hAnsi="Times New Roman" w:cs="Times New Roman"/>
        </w:rPr>
        <w:t>, y en los cuales se generara un nuevo instrumento, no que se utilizara uno existente</w:t>
      </w:r>
      <w:r w:rsidR="008136DE" w:rsidRPr="005C0C7E">
        <w:rPr>
          <w:rFonts w:ascii="Times New Roman" w:hAnsi="Times New Roman" w:cs="Times New Roman"/>
        </w:rPr>
        <w:t>.</w:t>
      </w:r>
      <w:r w:rsidR="00F52527" w:rsidRPr="005C0C7E">
        <w:rPr>
          <w:rFonts w:ascii="Times New Roman" w:hAnsi="Times New Roman" w:cs="Times New Roman"/>
        </w:rPr>
        <w:t xml:space="preserve"> </w:t>
      </w:r>
      <w:r w:rsidR="00213C1E">
        <w:rPr>
          <w:rFonts w:ascii="Times New Roman" w:hAnsi="Times New Roman" w:cs="Times New Roman"/>
        </w:rPr>
        <w:t>También</w:t>
      </w:r>
      <w:r w:rsidR="00F52527" w:rsidRPr="005C0C7E">
        <w:rPr>
          <w:rFonts w:ascii="Times New Roman" w:hAnsi="Times New Roman" w:cs="Times New Roman"/>
        </w:rPr>
        <w:t xml:space="preserve"> se </w:t>
      </w:r>
      <w:r w:rsidR="00CC6637" w:rsidRPr="005C0C7E">
        <w:rPr>
          <w:rFonts w:ascii="Times New Roman" w:hAnsi="Times New Roman" w:cs="Times New Roman"/>
        </w:rPr>
        <w:t>definieron</w:t>
      </w:r>
      <w:r w:rsidR="00C941DF" w:rsidRPr="005C0C7E">
        <w:rPr>
          <w:rFonts w:ascii="Times New Roman" w:hAnsi="Times New Roman" w:cs="Times New Roman"/>
        </w:rPr>
        <w:t xml:space="preserve"> </w:t>
      </w:r>
      <w:r w:rsidR="008136DE" w:rsidRPr="005C0C7E">
        <w:rPr>
          <w:rFonts w:ascii="Times New Roman" w:hAnsi="Times New Roman" w:cs="Times New Roman"/>
        </w:rPr>
        <w:t xml:space="preserve">criterios </w:t>
      </w:r>
      <w:r w:rsidR="00B41868">
        <w:rPr>
          <w:rFonts w:ascii="Times New Roman" w:hAnsi="Times New Roman" w:cs="Times New Roman"/>
        </w:rPr>
        <w:t xml:space="preserve">generales </w:t>
      </w:r>
      <w:r w:rsidR="008A6E03" w:rsidRPr="005C0C7E">
        <w:rPr>
          <w:rFonts w:ascii="Times New Roman" w:hAnsi="Times New Roman" w:cs="Times New Roman"/>
        </w:rPr>
        <w:t xml:space="preserve">con base en el marco </w:t>
      </w:r>
      <w:r w:rsidR="001A0B2D" w:rsidRPr="00CF0CE1">
        <w:rPr>
          <w:rFonts w:ascii="Times New Roman" w:hAnsi="Times New Roman" w:cs="Times New Roman"/>
          <w:lang w:val="es-ES"/>
        </w:rPr>
        <w:t>Populations, Interventions, Comparisons, Outcome</w:t>
      </w:r>
      <w:r w:rsidR="00BB33E1" w:rsidRPr="00CF0CE1">
        <w:rPr>
          <w:rFonts w:ascii="Times New Roman" w:hAnsi="Times New Roman" w:cs="Times New Roman"/>
          <w:lang w:val="es-ES"/>
        </w:rPr>
        <w:t>s</w:t>
      </w:r>
      <w:r w:rsidR="00362DA5" w:rsidRPr="00CF0CE1">
        <w:rPr>
          <w:rFonts w:ascii="Times New Roman" w:hAnsi="Times New Roman" w:cs="Times New Roman"/>
          <w:lang w:val="es-ES"/>
        </w:rPr>
        <w:t>, Study</w:t>
      </w:r>
      <w:r w:rsidR="009A6174" w:rsidRPr="00CF0CE1">
        <w:rPr>
          <w:rFonts w:ascii="Times New Roman" w:hAnsi="Times New Roman" w:cs="Times New Roman"/>
          <w:lang w:val="es-ES"/>
        </w:rPr>
        <w:t xml:space="preserve"> </w:t>
      </w:r>
      <w:r w:rsidR="00362DA5" w:rsidRPr="00CF0CE1">
        <w:rPr>
          <w:rFonts w:ascii="Times New Roman" w:hAnsi="Times New Roman" w:cs="Times New Roman"/>
          <w:lang w:val="es-ES"/>
        </w:rPr>
        <w:t>Design</w:t>
      </w:r>
      <w:r w:rsidR="00C84B99">
        <w:rPr>
          <w:rFonts w:ascii="Times New Roman" w:hAnsi="Times New Roman" w:cs="Times New Roman"/>
          <w:lang w:val="es-ES"/>
        </w:rPr>
        <w:t xml:space="preserve"> (</w:t>
      </w:r>
      <w:r w:rsidR="00C84B99">
        <w:rPr>
          <w:rFonts w:ascii="Times New Roman" w:hAnsi="Times New Roman" w:cs="Times New Roman"/>
        </w:rPr>
        <w:t>Picos</w:t>
      </w:r>
      <w:r w:rsidR="001A0B2D" w:rsidRPr="005C0C7E">
        <w:rPr>
          <w:rFonts w:ascii="Times New Roman" w:hAnsi="Times New Roman" w:cs="Times New Roman"/>
        </w:rPr>
        <w:t>),</w:t>
      </w:r>
      <w:r w:rsidR="002A00D4" w:rsidRPr="005C0C7E">
        <w:rPr>
          <w:rFonts w:ascii="Times New Roman" w:hAnsi="Times New Roman" w:cs="Times New Roman"/>
        </w:rPr>
        <w:t xml:space="preserve"> que establece que se debe considerar a las poblaciones, </w:t>
      </w:r>
      <w:r w:rsidR="00BB33E1" w:rsidRPr="005C0C7E">
        <w:rPr>
          <w:rFonts w:ascii="Times New Roman" w:hAnsi="Times New Roman" w:cs="Times New Roman"/>
        </w:rPr>
        <w:t>intervenciones</w:t>
      </w:r>
      <w:r w:rsidR="00362DA5" w:rsidRPr="005C0C7E">
        <w:rPr>
          <w:rFonts w:ascii="Times New Roman" w:hAnsi="Times New Roman" w:cs="Times New Roman"/>
        </w:rPr>
        <w:t xml:space="preserve">, comparaciones, </w:t>
      </w:r>
      <w:r w:rsidR="002A00D4" w:rsidRPr="005C0C7E">
        <w:rPr>
          <w:rFonts w:ascii="Times New Roman" w:hAnsi="Times New Roman" w:cs="Times New Roman"/>
        </w:rPr>
        <w:t>resultados</w:t>
      </w:r>
      <w:r w:rsidR="008A6E03" w:rsidRPr="005C0C7E">
        <w:rPr>
          <w:rFonts w:ascii="Times New Roman" w:hAnsi="Times New Roman" w:cs="Times New Roman"/>
        </w:rPr>
        <w:t xml:space="preserve"> (o desenlaces)</w:t>
      </w:r>
      <w:r w:rsidR="00362DA5" w:rsidRPr="005C0C7E">
        <w:rPr>
          <w:rFonts w:ascii="Times New Roman" w:hAnsi="Times New Roman" w:cs="Times New Roman"/>
        </w:rPr>
        <w:t xml:space="preserve"> y diseños de los estudios que sean del </w:t>
      </w:r>
      <w:r w:rsidR="008A6E03" w:rsidRPr="005C0C7E">
        <w:rPr>
          <w:rFonts w:ascii="Times New Roman" w:hAnsi="Times New Roman" w:cs="Times New Roman"/>
        </w:rPr>
        <w:t>interés</w:t>
      </w:r>
      <w:r w:rsidR="00362DA5" w:rsidRPr="005C0C7E">
        <w:rPr>
          <w:rFonts w:ascii="Times New Roman" w:hAnsi="Times New Roman" w:cs="Times New Roman"/>
        </w:rPr>
        <w:t xml:space="preserve"> de la investigación</w:t>
      </w:r>
      <w:r w:rsidR="00C941DF" w:rsidRPr="005C0C7E">
        <w:rPr>
          <w:rFonts w:ascii="Times New Roman" w:hAnsi="Times New Roman" w:cs="Times New Roman"/>
        </w:rPr>
        <w:t xml:space="preserve"> </w:t>
      </w:r>
      <w:r w:rsidR="008D79BD" w:rsidRPr="005C0C7E">
        <w:rPr>
          <w:rFonts w:ascii="Times New Roman" w:hAnsi="Times New Roman" w:cs="Times New Roman"/>
        </w:rPr>
        <w:fldChar w:fldCharType="begin" w:fldLock="1"/>
      </w:r>
      <w:r w:rsidR="003E6421" w:rsidRPr="005C0C7E">
        <w:rPr>
          <w:rFonts w:ascii="Times New Roman" w:hAnsi="Times New Roman" w:cs="Times New Roman"/>
        </w:rPr>
        <w:instrText>ADDIN CSL_CITATION {"citationItems":[{"id":"ITEM-1","itemData":{"author":[{"dropping-particle":"","family":"Centro Cochrane Iberoamericano","given":"","non-dropping-particle":"","parse-names":false,"suffix":""}],"container-title":"The Cochrane Collaboration","id":"ITEM-1","issued":{"date-parts":[["2012"]]},"number-of-pages":"639","publisher":"Centro Cochrane Iberoamericano","publisher-place":"Barcelona","title":"Manual Cochrane de Revisiones Sistemáticas de Intervenciones Versión 5.1.0 [actualizada en marzo de 2011] [Internet]","type":"book"},"locator":"105","uris":["http://www.mendeley.com/documents/?uuid=2621e941-127b-41c0-9ffe-5a9023e67d42"]},{"id":"ITEM-2","itemData":{"DOI":"10.1016/j.ijsu.2010.02.007","ISBN":"1743-9191","ISSN":"17439191","PMID":"20171303","abstract":"Reliable suicide statistics are a prerequisite for suicide monitoring and prevention. The aim of this study was to assess the reliability of suicide statistics through a systematic review of the international literature. We searched for relevant publications in EMBASE, Ovid Medline, PubMed, PsycINFO and the Cochrane Library up to October 2010. In addition, we screened related studies and reference lists of identified studies. We included studies published in English, German, French, Spanish, Norwegian, Swedish and Danish that assessed the reliability of suicide statistics. We excluded case reports, editorials, letters, comments, abstracts and statistical analyses. All three authors independently screened the abstracts, and then the relevant full-text articles. Disagreements were resolved through consensus. The primary search yielded 127 potential studies, of which 31 studies met the inclusion criteria and were included in the final review. The included studies were published between 1963 and 2009. Twenty were from Europe, seven from North America, two from Asia and two from Oceania. The manner of death had been re-evaluated in 23 studies (40-3,993 cases), and there were six registry studies (195-17,412 cases) and two combined registry and re-evaluation studies. The study conclusions varied, from findings of fairly reliable to poor suicide statistics. Thirteen studies reported fairly reliable suicide statistics or under-reporting of 0-10%. Of the 31 studies during the 46-year period, 52% found more than 10% under-reporting, and 39% found more than 30% under-reporting or poor suicide statistics. Eleven studies reassessed a nationwide representative sample, although these samples were limited to suicide within subgroups. Only two studies compared data from two countries. The main finding was that there is a lack of systematic assessment of the reliability of suicide statistics. Few studies have been done, and few countries have been covered. The findings support the general under-reporting of suicide. In particular, nationwide studies and comparisons between countries are lacking.","author":[{"dropping-particle":"","family":"Moher","given":"David","non-dropping-particle":"","parse-names":false,"suffix":""},{"dropping-particle":"","family":"Liberati","given":"Alessandro","non-dropping-particle":"","parse-names":false,"suffix":""},{"dropping-particle":"","family":"Tetzlaff","given":"Jennifer","non-dropping-particle":"","parse-names":false,"suffix":""},{"dropping-particle":"","family":"Altman","given":"Douglas G.","non-dropping-particle":"","parse-names":false,"suffix":""},{"dropping-particle":"","family":"The PRISMA Group","given":"","non-dropping-particle":"","parse-names":false,"suffix":""}],"container-title":"International Journal of Surgery","id":"ITEM-2","issue":"5","issued":{"date-parts":[["2010"]]},"page":"336-341","title":"Preferred reporting items for systematic reviews and meta-analyses: The PRISMA statement","type":"article-journal","volume":"8"},"locator":"339","uris":["http://www.mendeley.com/documents/?uuid=2c82ecb0-36f2-40ae-aa16-2fb120f50808"]}],"mendeley":{"formattedCitation":"(Centro Cochrane Iberoamericano, 2012, p. 105; Moher et al., 2010, p. 339)","plainTextFormattedCitation":"(Centro Cochrane Iberoamericano, 2012, p. 105; Moher et al., 2010, p. 339)","previouslyFormattedCitation":"(Centro Cochrane Iberoamericano, 2012, p. 105; Moher et al., 2010, p. 339)"},"properties":{"noteIndex":0},"schema":"https://github.com/citation-style-language/schema/raw/master/csl-citation.json"}</w:instrText>
      </w:r>
      <w:r w:rsidR="008D79BD" w:rsidRPr="005C0C7E">
        <w:rPr>
          <w:rFonts w:ascii="Times New Roman" w:hAnsi="Times New Roman" w:cs="Times New Roman"/>
        </w:rPr>
        <w:fldChar w:fldCharType="separate"/>
      </w:r>
      <w:r w:rsidR="003E6421" w:rsidRPr="005C0C7E">
        <w:rPr>
          <w:rFonts w:ascii="Times New Roman" w:hAnsi="Times New Roman" w:cs="Times New Roman"/>
          <w:noProof/>
        </w:rPr>
        <w:t xml:space="preserve">(Centro Cochrane Iberoamericano, 2012, p. 105; Moher </w:t>
      </w:r>
      <w:r w:rsidR="003E6421" w:rsidRPr="00D677A9">
        <w:rPr>
          <w:rFonts w:ascii="Times New Roman" w:hAnsi="Times New Roman" w:cs="Times New Roman"/>
          <w:i/>
          <w:noProof/>
        </w:rPr>
        <w:t>et al</w:t>
      </w:r>
      <w:r w:rsidR="003E6421" w:rsidRPr="005C0C7E">
        <w:rPr>
          <w:rFonts w:ascii="Times New Roman" w:hAnsi="Times New Roman" w:cs="Times New Roman"/>
          <w:noProof/>
        </w:rPr>
        <w:t>., 2010, p. 339)</w:t>
      </w:r>
      <w:r w:rsidR="008D79BD" w:rsidRPr="005C0C7E">
        <w:rPr>
          <w:rFonts w:ascii="Times New Roman" w:hAnsi="Times New Roman" w:cs="Times New Roman"/>
        </w:rPr>
        <w:fldChar w:fldCharType="end"/>
      </w:r>
      <w:r w:rsidR="007F149F" w:rsidRPr="005C0C7E">
        <w:rPr>
          <w:rFonts w:ascii="Times New Roman" w:hAnsi="Times New Roman" w:cs="Times New Roman"/>
        </w:rPr>
        <w:t>.</w:t>
      </w:r>
      <w:r w:rsidR="00F2607D" w:rsidRPr="005C0C7E">
        <w:rPr>
          <w:rFonts w:ascii="Times New Roman" w:hAnsi="Times New Roman" w:cs="Times New Roman"/>
        </w:rPr>
        <w:t xml:space="preserve"> </w:t>
      </w:r>
      <w:r w:rsidR="009E429E" w:rsidRPr="005C0C7E">
        <w:rPr>
          <w:rFonts w:ascii="Times New Roman" w:hAnsi="Times New Roman" w:cs="Times New Roman"/>
        </w:rPr>
        <w:t xml:space="preserve">Las características </w:t>
      </w:r>
      <w:r w:rsidR="008136DE" w:rsidRPr="005C0C7E">
        <w:rPr>
          <w:rFonts w:ascii="Times New Roman" w:hAnsi="Times New Roman" w:cs="Times New Roman"/>
        </w:rPr>
        <w:t>que deberían reunir los estudios</w:t>
      </w:r>
      <w:r w:rsidR="00997BD3" w:rsidRPr="005C0C7E">
        <w:rPr>
          <w:rFonts w:ascii="Times New Roman" w:hAnsi="Times New Roman" w:cs="Times New Roman"/>
        </w:rPr>
        <w:t xml:space="preserve"> </w:t>
      </w:r>
      <w:r w:rsidR="000C79FD" w:rsidRPr="005C0C7E">
        <w:rPr>
          <w:rFonts w:ascii="Times New Roman" w:hAnsi="Times New Roman" w:cs="Times New Roman"/>
        </w:rPr>
        <w:t xml:space="preserve">para ser elegibles, </w:t>
      </w:r>
      <w:r w:rsidR="009E429E" w:rsidRPr="005C0C7E">
        <w:rPr>
          <w:rFonts w:ascii="Times New Roman" w:hAnsi="Times New Roman" w:cs="Times New Roman"/>
        </w:rPr>
        <w:t xml:space="preserve">de acuerdo a </w:t>
      </w:r>
      <w:r w:rsidR="00640CB7">
        <w:rPr>
          <w:rFonts w:ascii="Times New Roman" w:hAnsi="Times New Roman" w:cs="Times New Roman"/>
        </w:rPr>
        <w:t>Picos</w:t>
      </w:r>
      <w:r w:rsidR="000C79FD" w:rsidRPr="005C0C7E">
        <w:rPr>
          <w:rFonts w:ascii="Times New Roman" w:hAnsi="Times New Roman" w:cs="Times New Roman"/>
        </w:rPr>
        <w:t>,</w:t>
      </w:r>
      <w:r w:rsidR="009E429E" w:rsidRPr="005C0C7E">
        <w:rPr>
          <w:rFonts w:ascii="Times New Roman" w:hAnsi="Times New Roman" w:cs="Times New Roman"/>
        </w:rPr>
        <w:t xml:space="preserve"> son las siguientes:</w:t>
      </w:r>
    </w:p>
    <w:p w14:paraId="34134F22" w14:textId="138F5371" w:rsidR="009E429E" w:rsidRPr="005C0C7E" w:rsidRDefault="009E429E" w:rsidP="008F266B">
      <w:pPr>
        <w:pStyle w:val="Prrafodelista"/>
        <w:numPr>
          <w:ilvl w:val="0"/>
          <w:numId w:val="1"/>
        </w:numPr>
        <w:spacing w:line="360" w:lineRule="auto"/>
        <w:ind w:left="0" w:firstLine="709"/>
        <w:jc w:val="both"/>
        <w:rPr>
          <w:rFonts w:ascii="Times New Roman" w:hAnsi="Times New Roman" w:cs="Times New Roman"/>
        </w:rPr>
      </w:pPr>
      <w:r w:rsidRPr="005C0C7E">
        <w:rPr>
          <w:rFonts w:ascii="Times New Roman" w:hAnsi="Times New Roman" w:cs="Times New Roman"/>
        </w:rPr>
        <w:t xml:space="preserve">Poblaciones. </w:t>
      </w:r>
      <w:r w:rsidR="008A540D" w:rsidRPr="005C0C7E">
        <w:rPr>
          <w:rFonts w:ascii="Times New Roman" w:hAnsi="Times New Roman" w:cs="Times New Roman"/>
        </w:rPr>
        <w:t xml:space="preserve">Los </w:t>
      </w:r>
      <w:r w:rsidRPr="005C0C7E">
        <w:rPr>
          <w:rFonts w:ascii="Times New Roman" w:hAnsi="Times New Roman" w:cs="Times New Roman"/>
        </w:rPr>
        <w:t xml:space="preserve">estudios </w:t>
      </w:r>
      <w:r w:rsidR="008A540D" w:rsidRPr="005C0C7E">
        <w:rPr>
          <w:rFonts w:ascii="Times New Roman" w:hAnsi="Times New Roman" w:cs="Times New Roman"/>
        </w:rPr>
        <w:t>elegibles</w:t>
      </w:r>
      <w:r w:rsidRPr="005C0C7E">
        <w:rPr>
          <w:rFonts w:ascii="Times New Roman" w:hAnsi="Times New Roman" w:cs="Times New Roman"/>
        </w:rPr>
        <w:t xml:space="preserve"> deben considerar </w:t>
      </w:r>
      <w:r w:rsidR="008A540D" w:rsidRPr="005C0C7E">
        <w:rPr>
          <w:rFonts w:ascii="Times New Roman" w:hAnsi="Times New Roman" w:cs="Times New Roman"/>
        </w:rPr>
        <w:t>medir la comunicación de</w:t>
      </w:r>
      <w:r w:rsidRPr="005C0C7E">
        <w:rPr>
          <w:rFonts w:ascii="Times New Roman" w:hAnsi="Times New Roman" w:cs="Times New Roman"/>
        </w:rPr>
        <w:t xml:space="preserve"> estudiantes de educación superior</w:t>
      </w:r>
      <w:r w:rsidR="00C4161E">
        <w:rPr>
          <w:rFonts w:ascii="Times New Roman" w:hAnsi="Times New Roman" w:cs="Times New Roman"/>
        </w:rPr>
        <w:t>.</w:t>
      </w:r>
    </w:p>
    <w:p w14:paraId="34134F23" w14:textId="40C653F2" w:rsidR="009E429E" w:rsidRPr="005C0C7E" w:rsidRDefault="009E429E" w:rsidP="00E0322B">
      <w:pPr>
        <w:pStyle w:val="Prrafodelista"/>
        <w:numPr>
          <w:ilvl w:val="0"/>
          <w:numId w:val="1"/>
        </w:numPr>
        <w:spacing w:line="360" w:lineRule="auto"/>
        <w:ind w:left="0" w:firstLine="709"/>
        <w:jc w:val="both"/>
        <w:rPr>
          <w:rFonts w:ascii="Times New Roman" w:hAnsi="Times New Roman" w:cs="Times New Roman"/>
        </w:rPr>
      </w:pPr>
      <w:r w:rsidRPr="005C0C7E">
        <w:rPr>
          <w:rFonts w:ascii="Times New Roman" w:hAnsi="Times New Roman" w:cs="Times New Roman"/>
        </w:rPr>
        <w:t xml:space="preserve">Intervenciones. </w:t>
      </w:r>
      <w:r w:rsidR="000212C6" w:rsidRPr="005C0C7E">
        <w:rPr>
          <w:rFonts w:ascii="Times New Roman" w:hAnsi="Times New Roman" w:cs="Times New Roman"/>
        </w:rPr>
        <w:t>Se consideraron elegibles</w:t>
      </w:r>
      <w:r w:rsidRPr="005C0C7E">
        <w:rPr>
          <w:rFonts w:ascii="Times New Roman" w:hAnsi="Times New Roman" w:cs="Times New Roman"/>
        </w:rPr>
        <w:t xml:space="preserve"> los instrumentos</w:t>
      </w:r>
      <w:r w:rsidR="00301070" w:rsidRPr="005C0C7E">
        <w:rPr>
          <w:rFonts w:ascii="Times New Roman" w:hAnsi="Times New Roman" w:cs="Times New Roman"/>
        </w:rPr>
        <w:t xml:space="preserve"> que</w:t>
      </w:r>
      <w:r w:rsidR="00997BD3" w:rsidRPr="005C0C7E">
        <w:rPr>
          <w:rFonts w:ascii="Times New Roman" w:hAnsi="Times New Roman" w:cs="Times New Roman"/>
        </w:rPr>
        <w:t xml:space="preserve"> </w:t>
      </w:r>
      <w:r w:rsidR="000212C6" w:rsidRPr="005C0C7E">
        <w:rPr>
          <w:rFonts w:ascii="Times New Roman" w:hAnsi="Times New Roman" w:cs="Times New Roman"/>
        </w:rPr>
        <w:t xml:space="preserve">utilizaron como medios de intervención a </w:t>
      </w:r>
      <w:r w:rsidR="005E2923" w:rsidRPr="005C0C7E">
        <w:rPr>
          <w:rFonts w:ascii="Times New Roman" w:hAnsi="Times New Roman" w:cs="Times New Roman"/>
        </w:rPr>
        <w:t>c</w:t>
      </w:r>
      <w:r w:rsidRPr="005C0C7E">
        <w:rPr>
          <w:rFonts w:ascii="Times New Roman" w:hAnsi="Times New Roman" w:cs="Times New Roman"/>
        </w:rPr>
        <w:t>uestionarios, en</w:t>
      </w:r>
      <w:r w:rsidR="000212C6" w:rsidRPr="005C0C7E">
        <w:rPr>
          <w:rFonts w:ascii="Times New Roman" w:hAnsi="Times New Roman" w:cs="Times New Roman"/>
        </w:rPr>
        <w:t>cuestas o</w:t>
      </w:r>
      <w:r w:rsidR="00997BD3" w:rsidRPr="005C0C7E">
        <w:rPr>
          <w:rFonts w:ascii="Times New Roman" w:hAnsi="Times New Roman" w:cs="Times New Roman"/>
        </w:rPr>
        <w:t xml:space="preserve"> </w:t>
      </w:r>
      <w:r w:rsidR="00576072" w:rsidRPr="005C0C7E">
        <w:rPr>
          <w:rFonts w:ascii="Times New Roman" w:hAnsi="Times New Roman" w:cs="Times New Roman"/>
        </w:rPr>
        <w:t>listas de verificación</w:t>
      </w:r>
      <w:r w:rsidR="00C4161E">
        <w:rPr>
          <w:rFonts w:ascii="Times New Roman" w:hAnsi="Times New Roman" w:cs="Times New Roman"/>
        </w:rPr>
        <w:t>.</w:t>
      </w:r>
    </w:p>
    <w:p w14:paraId="34134F24" w14:textId="309E3790" w:rsidR="00AF72A3" w:rsidRPr="005C0C7E" w:rsidRDefault="009E429E" w:rsidP="00E0322B">
      <w:pPr>
        <w:pStyle w:val="Prrafodelista"/>
        <w:numPr>
          <w:ilvl w:val="0"/>
          <w:numId w:val="1"/>
        </w:numPr>
        <w:spacing w:line="360" w:lineRule="auto"/>
        <w:ind w:left="0" w:firstLine="709"/>
        <w:jc w:val="both"/>
        <w:rPr>
          <w:rFonts w:ascii="Times New Roman" w:hAnsi="Times New Roman" w:cs="Times New Roman"/>
        </w:rPr>
      </w:pPr>
      <w:r w:rsidRPr="005C0C7E">
        <w:rPr>
          <w:rFonts w:ascii="Times New Roman" w:hAnsi="Times New Roman" w:cs="Times New Roman"/>
        </w:rPr>
        <w:t xml:space="preserve">Comparaciones. </w:t>
      </w:r>
      <w:r w:rsidR="00506983">
        <w:rPr>
          <w:rFonts w:ascii="Times New Roman" w:hAnsi="Times New Roman" w:cs="Times New Roman"/>
        </w:rPr>
        <w:t xml:space="preserve">Las comparaciones entre los estudios se realizarán mediante sus procesos de validez, </w:t>
      </w:r>
      <w:r w:rsidR="004C5FF7">
        <w:rPr>
          <w:rFonts w:ascii="Times New Roman" w:hAnsi="Times New Roman" w:cs="Times New Roman"/>
        </w:rPr>
        <w:t>al considerar como unidades de estudio a instrumentos de medición. Por ello, tales procesos deben estar descritos claramente</w:t>
      </w:r>
      <w:r w:rsidR="00C4161E">
        <w:rPr>
          <w:rFonts w:ascii="Times New Roman" w:hAnsi="Times New Roman" w:cs="Times New Roman"/>
        </w:rPr>
        <w:t>.</w:t>
      </w:r>
    </w:p>
    <w:p w14:paraId="34134F25" w14:textId="7C80D86F" w:rsidR="009E429E" w:rsidRPr="005C0C7E" w:rsidRDefault="009E429E" w:rsidP="00E0322B">
      <w:pPr>
        <w:pStyle w:val="Prrafodelista"/>
        <w:numPr>
          <w:ilvl w:val="0"/>
          <w:numId w:val="1"/>
        </w:numPr>
        <w:spacing w:line="360" w:lineRule="auto"/>
        <w:ind w:left="0" w:firstLine="709"/>
        <w:jc w:val="both"/>
        <w:rPr>
          <w:rFonts w:ascii="Times New Roman" w:hAnsi="Times New Roman" w:cs="Times New Roman"/>
        </w:rPr>
      </w:pPr>
      <w:r w:rsidRPr="005C0C7E">
        <w:rPr>
          <w:rFonts w:ascii="Times New Roman" w:hAnsi="Times New Roman" w:cs="Times New Roman"/>
        </w:rPr>
        <w:t xml:space="preserve">Resultados. La naturaleza de </w:t>
      </w:r>
      <w:r w:rsidR="00CD4F39" w:rsidRPr="005C0C7E">
        <w:rPr>
          <w:rFonts w:ascii="Times New Roman" w:hAnsi="Times New Roman" w:cs="Times New Roman"/>
        </w:rPr>
        <w:t>la</w:t>
      </w:r>
      <w:r w:rsidRPr="005C0C7E">
        <w:rPr>
          <w:rFonts w:ascii="Times New Roman" w:hAnsi="Times New Roman" w:cs="Times New Roman"/>
        </w:rPr>
        <w:t xml:space="preserve"> revisión exige que los resultados presentados en los trabajos incluyan estadísticos</w:t>
      </w:r>
      <w:r w:rsidR="00576072" w:rsidRPr="005C0C7E">
        <w:rPr>
          <w:rFonts w:ascii="Times New Roman" w:hAnsi="Times New Roman" w:cs="Times New Roman"/>
        </w:rPr>
        <w:t xml:space="preserve"> consistentes con el objetivo de la investigación.</w:t>
      </w:r>
      <w:r w:rsidRPr="005C0C7E">
        <w:rPr>
          <w:rFonts w:ascii="Times New Roman" w:hAnsi="Times New Roman" w:cs="Times New Roman"/>
        </w:rPr>
        <w:t xml:space="preserve"> La confianza en ellos depende, en cierto grado, del tamaño de la muestra conside</w:t>
      </w:r>
      <w:r w:rsidR="006D035D" w:rsidRPr="005C0C7E">
        <w:rPr>
          <w:rFonts w:ascii="Times New Roman" w:hAnsi="Times New Roman" w:cs="Times New Roman"/>
        </w:rPr>
        <w:t xml:space="preserve">rada. Para obtener estadísticos confiables </w:t>
      </w:r>
      <w:r w:rsidRPr="005C0C7E">
        <w:rPr>
          <w:rFonts w:ascii="Times New Roman" w:hAnsi="Times New Roman" w:cs="Times New Roman"/>
        </w:rPr>
        <w:t xml:space="preserve">se requiere un tamaño de muestra aceptable. Por ello, </w:t>
      </w:r>
      <w:r w:rsidR="00552B0F" w:rsidRPr="005C0C7E">
        <w:rPr>
          <w:rFonts w:ascii="Times New Roman" w:hAnsi="Times New Roman" w:cs="Times New Roman"/>
        </w:rPr>
        <w:t>los estudios elegibles deben presentar</w:t>
      </w:r>
      <w:r w:rsidRPr="005C0C7E">
        <w:rPr>
          <w:rFonts w:ascii="Times New Roman" w:hAnsi="Times New Roman" w:cs="Times New Roman"/>
        </w:rPr>
        <w:t xml:space="preserve"> resultados estadísticos con muestras significativas o muestras menores</w:t>
      </w:r>
      <w:r w:rsidR="006D035D" w:rsidRPr="005C0C7E">
        <w:rPr>
          <w:rFonts w:ascii="Times New Roman" w:hAnsi="Times New Roman" w:cs="Times New Roman"/>
        </w:rPr>
        <w:t xml:space="preserve"> justificadas</w:t>
      </w:r>
      <w:r w:rsidR="00C4161E">
        <w:rPr>
          <w:rFonts w:ascii="Times New Roman" w:hAnsi="Times New Roman" w:cs="Times New Roman"/>
        </w:rPr>
        <w:t>.</w:t>
      </w:r>
    </w:p>
    <w:p w14:paraId="34134F26" w14:textId="6B9B8B3F" w:rsidR="009E429E" w:rsidRPr="005C0C7E" w:rsidRDefault="009E429E" w:rsidP="00E0322B">
      <w:pPr>
        <w:pStyle w:val="Prrafodelista"/>
        <w:numPr>
          <w:ilvl w:val="0"/>
          <w:numId w:val="1"/>
        </w:numPr>
        <w:spacing w:line="360" w:lineRule="auto"/>
        <w:ind w:left="0" w:firstLine="709"/>
        <w:jc w:val="both"/>
        <w:rPr>
          <w:rFonts w:ascii="Times New Roman" w:hAnsi="Times New Roman" w:cs="Times New Roman"/>
        </w:rPr>
      </w:pPr>
      <w:r w:rsidRPr="005C0C7E">
        <w:rPr>
          <w:rFonts w:ascii="Times New Roman" w:hAnsi="Times New Roman" w:cs="Times New Roman"/>
        </w:rPr>
        <w:t>Diseño. La diversidad de diseño</w:t>
      </w:r>
      <w:r w:rsidR="000F4AEF" w:rsidRPr="005C0C7E">
        <w:rPr>
          <w:rFonts w:ascii="Times New Roman" w:hAnsi="Times New Roman" w:cs="Times New Roman"/>
        </w:rPr>
        <w:t>s de investigación hace que las investigaciones sean rica</w:t>
      </w:r>
      <w:r w:rsidRPr="005C0C7E">
        <w:rPr>
          <w:rFonts w:ascii="Times New Roman" w:hAnsi="Times New Roman" w:cs="Times New Roman"/>
        </w:rPr>
        <w:t>s</w:t>
      </w:r>
      <w:r w:rsidR="006D035D" w:rsidRPr="005C0C7E">
        <w:rPr>
          <w:rFonts w:ascii="Times New Roman" w:hAnsi="Times New Roman" w:cs="Times New Roman"/>
        </w:rPr>
        <w:t xml:space="preserve"> en cuanto a los resultados y </w:t>
      </w:r>
      <w:r w:rsidRPr="005C0C7E">
        <w:rPr>
          <w:rFonts w:ascii="Times New Roman" w:hAnsi="Times New Roman" w:cs="Times New Roman"/>
        </w:rPr>
        <w:t xml:space="preserve">aportación al conocimiento. Por ello, </w:t>
      </w:r>
      <w:r w:rsidR="000F4AEF" w:rsidRPr="005C0C7E">
        <w:rPr>
          <w:rFonts w:ascii="Times New Roman" w:hAnsi="Times New Roman" w:cs="Times New Roman"/>
        </w:rPr>
        <w:t>el único criterio de elegibilidad respecto al diseño del estudio es</w:t>
      </w:r>
      <w:r w:rsidRPr="005C0C7E">
        <w:rPr>
          <w:rFonts w:ascii="Times New Roman" w:hAnsi="Times New Roman" w:cs="Times New Roman"/>
        </w:rPr>
        <w:t xml:space="preserve"> que presenten un diseño estructurado, </w:t>
      </w:r>
      <w:r w:rsidR="00C4161E">
        <w:rPr>
          <w:rFonts w:ascii="Times New Roman" w:hAnsi="Times New Roman" w:cs="Times New Roman"/>
        </w:rPr>
        <w:t>aunque</w:t>
      </w:r>
      <w:r w:rsidR="00C4161E" w:rsidRPr="005C0C7E">
        <w:rPr>
          <w:rFonts w:ascii="Times New Roman" w:hAnsi="Times New Roman" w:cs="Times New Roman"/>
        </w:rPr>
        <w:t xml:space="preserve"> </w:t>
      </w:r>
      <w:r w:rsidRPr="005C0C7E">
        <w:rPr>
          <w:rFonts w:ascii="Times New Roman" w:hAnsi="Times New Roman" w:cs="Times New Roman"/>
        </w:rPr>
        <w:t xml:space="preserve">es indispensable que </w:t>
      </w:r>
      <w:r w:rsidR="00FE171E" w:rsidRPr="005C0C7E">
        <w:rPr>
          <w:rFonts w:ascii="Times New Roman" w:hAnsi="Times New Roman" w:cs="Times New Roman"/>
        </w:rPr>
        <w:t>expliquen el proceso de</w:t>
      </w:r>
      <w:r w:rsidRPr="005C0C7E">
        <w:rPr>
          <w:rFonts w:ascii="Times New Roman" w:hAnsi="Times New Roman" w:cs="Times New Roman"/>
        </w:rPr>
        <w:t xml:space="preserve"> valid</w:t>
      </w:r>
      <w:r w:rsidR="006D035D" w:rsidRPr="005C0C7E">
        <w:rPr>
          <w:rFonts w:ascii="Times New Roman" w:hAnsi="Times New Roman" w:cs="Times New Roman"/>
        </w:rPr>
        <w:t>ez de contenido y de constructo</w:t>
      </w:r>
      <w:r w:rsidR="00C4161E">
        <w:rPr>
          <w:rFonts w:ascii="Times New Roman" w:hAnsi="Times New Roman" w:cs="Times New Roman"/>
        </w:rPr>
        <w:t>.</w:t>
      </w:r>
    </w:p>
    <w:p w14:paraId="34134F27" w14:textId="77777777" w:rsidR="00F02125" w:rsidRPr="005C0C7E" w:rsidRDefault="00F02125">
      <w:pPr>
        <w:spacing w:line="360" w:lineRule="auto"/>
        <w:rPr>
          <w:rFonts w:ascii="Times New Roman" w:hAnsi="Times New Roman" w:cs="Times New Roman"/>
        </w:rPr>
      </w:pPr>
    </w:p>
    <w:p w14:paraId="34134F28" w14:textId="77777777" w:rsidR="00CD4F39" w:rsidRPr="0081669C" w:rsidRDefault="009E429E" w:rsidP="0081669C">
      <w:pPr>
        <w:spacing w:line="360" w:lineRule="auto"/>
        <w:outlineLvl w:val="0"/>
        <w:rPr>
          <w:rFonts w:ascii="Times New Roman" w:hAnsi="Times New Roman" w:cs="Times New Roman"/>
          <w:b/>
        </w:rPr>
      </w:pPr>
      <w:r w:rsidRPr="0081669C">
        <w:rPr>
          <w:rFonts w:ascii="Times New Roman" w:hAnsi="Times New Roman" w:cs="Times New Roman"/>
          <w:b/>
        </w:rPr>
        <w:t>Fuentes de información</w:t>
      </w:r>
    </w:p>
    <w:p w14:paraId="34134F29" w14:textId="77777777" w:rsidR="00517BA9" w:rsidRPr="005C0C7E" w:rsidRDefault="009E429E" w:rsidP="00E0322B">
      <w:pPr>
        <w:pStyle w:val="NormalWeb"/>
        <w:spacing w:before="0" w:beforeAutospacing="0" w:after="0" w:afterAutospacing="0" w:line="360" w:lineRule="auto"/>
        <w:ind w:firstLine="708"/>
        <w:jc w:val="both"/>
        <w:rPr>
          <w:rFonts w:ascii="Times New Roman" w:hAnsi="Times New Roman"/>
          <w:sz w:val="24"/>
          <w:szCs w:val="24"/>
        </w:rPr>
      </w:pPr>
      <w:r w:rsidRPr="005C0C7E">
        <w:rPr>
          <w:rFonts w:ascii="Times New Roman" w:hAnsi="Times New Roman"/>
          <w:sz w:val="24"/>
          <w:szCs w:val="24"/>
        </w:rPr>
        <w:t xml:space="preserve">Las fuentes de información fueron las bases de datos </w:t>
      </w:r>
      <w:r w:rsidR="00056AF4" w:rsidRPr="005C0C7E">
        <w:rPr>
          <w:rFonts w:ascii="Times New Roman" w:hAnsi="Times New Roman"/>
          <w:sz w:val="24"/>
          <w:szCs w:val="24"/>
        </w:rPr>
        <w:t>incluidas en</w:t>
      </w:r>
      <w:r w:rsidR="00990A20" w:rsidRPr="005C0C7E">
        <w:rPr>
          <w:rFonts w:ascii="Times New Roman" w:hAnsi="Times New Roman"/>
          <w:sz w:val="24"/>
          <w:szCs w:val="24"/>
        </w:rPr>
        <w:t xml:space="preserve"> los servicios de información científica </w:t>
      </w:r>
      <w:r w:rsidR="0088651C">
        <w:rPr>
          <w:rFonts w:ascii="Times New Roman" w:hAnsi="Times New Roman"/>
          <w:sz w:val="24"/>
          <w:szCs w:val="24"/>
        </w:rPr>
        <w:t>ISI</w:t>
      </w:r>
      <w:r w:rsidR="00056AF4" w:rsidRPr="005C0C7E">
        <w:rPr>
          <w:rFonts w:ascii="Times New Roman" w:hAnsi="Times New Roman"/>
          <w:sz w:val="24"/>
          <w:szCs w:val="24"/>
        </w:rPr>
        <w:t xml:space="preserve"> Web </w:t>
      </w:r>
      <w:r w:rsidR="00056AF4" w:rsidRPr="00250C63">
        <w:rPr>
          <w:rFonts w:ascii="Times New Roman" w:hAnsi="Times New Roman"/>
          <w:sz w:val="24"/>
          <w:szCs w:val="24"/>
          <w:lang w:val="es-ES"/>
        </w:rPr>
        <w:t>of Science</w:t>
      </w:r>
      <w:r w:rsidRPr="005C0C7E">
        <w:rPr>
          <w:rFonts w:ascii="Times New Roman" w:hAnsi="Times New Roman"/>
          <w:sz w:val="24"/>
          <w:szCs w:val="24"/>
        </w:rPr>
        <w:t xml:space="preserve"> y </w:t>
      </w:r>
      <w:r w:rsidR="00E53C0E" w:rsidRPr="005C0C7E">
        <w:rPr>
          <w:rFonts w:ascii="Times New Roman" w:hAnsi="Times New Roman"/>
          <w:sz w:val="24"/>
          <w:szCs w:val="24"/>
        </w:rPr>
        <w:t xml:space="preserve">en la base de datos </w:t>
      </w:r>
      <w:r w:rsidRPr="00250C63">
        <w:rPr>
          <w:rFonts w:ascii="Times New Roman" w:hAnsi="Times New Roman"/>
          <w:sz w:val="24"/>
          <w:szCs w:val="24"/>
          <w:lang w:val="es-ES"/>
        </w:rPr>
        <w:t>Scopus</w:t>
      </w:r>
      <w:r w:rsidRPr="005C0C7E">
        <w:rPr>
          <w:rFonts w:ascii="Times New Roman" w:hAnsi="Times New Roman"/>
          <w:sz w:val="24"/>
          <w:szCs w:val="24"/>
        </w:rPr>
        <w:t xml:space="preserve">. Las búsquedas se realizaron desde </w:t>
      </w:r>
      <w:r w:rsidR="003E0444">
        <w:rPr>
          <w:rFonts w:ascii="Times New Roman" w:hAnsi="Times New Roman"/>
          <w:sz w:val="24"/>
          <w:szCs w:val="24"/>
        </w:rPr>
        <w:t>febrero</w:t>
      </w:r>
      <w:r w:rsidRPr="005C0C7E">
        <w:rPr>
          <w:rFonts w:ascii="Times New Roman" w:hAnsi="Times New Roman"/>
          <w:sz w:val="24"/>
          <w:szCs w:val="24"/>
        </w:rPr>
        <w:t xml:space="preserve"> </w:t>
      </w:r>
      <w:r w:rsidR="00197BD3" w:rsidRPr="005C0C7E">
        <w:rPr>
          <w:rFonts w:ascii="Times New Roman" w:hAnsi="Times New Roman"/>
          <w:sz w:val="24"/>
          <w:szCs w:val="24"/>
        </w:rPr>
        <w:t>hasta</w:t>
      </w:r>
      <w:r w:rsidRPr="005C0C7E">
        <w:rPr>
          <w:rFonts w:ascii="Times New Roman" w:hAnsi="Times New Roman"/>
          <w:sz w:val="24"/>
          <w:szCs w:val="24"/>
        </w:rPr>
        <w:t xml:space="preserve"> </w:t>
      </w:r>
      <w:r w:rsidR="0028449B">
        <w:rPr>
          <w:rFonts w:ascii="Times New Roman" w:hAnsi="Times New Roman"/>
          <w:sz w:val="24"/>
          <w:szCs w:val="24"/>
        </w:rPr>
        <w:t>mayo</w:t>
      </w:r>
      <w:r w:rsidRPr="005C0C7E">
        <w:rPr>
          <w:rFonts w:ascii="Times New Roman" w:hAnsi="Times New Roman"/>
          <w:sz w:val="24"/>
          <w:szCs w:val="24"/>
        </w:rPr>
        <w:t xml:space="preserve"> de 2018. </w:t>
      </w:r>
      <w:r w:rsidR="00D50FDA" w:rsidRPr="005C0C7E">
        <w:rPr>
          <w:rFonts w:ascii="Times New Roman" w:hAnsi="Times New Roman"/>
          <w:sz w:val="24"/>
          <w:szCs w:val="24"/>
        </w:rPr>
        <w:t xml:space="preserve">La última </w:t>
      </w:r>
      <w:r w:rsidR="00E85DB3" w:rsidRPr="005C0C7E">
        <w:rPr>
          <w:rFonts w:ascii="Times New Roman" w:hAnsi="Times New Roman"/>
          <w:sz w:val="24"/>
          <w:szCs w:val="24"/>
        </w:rPr>
        <w:t>búsqueda</w:t>
      </w:r>
      <w:r w:rsidR="00D50FDA" w:rsidRPr="005C0C7E">
        <w:rPr>
          <w:rFonts w:ascii="Times New Roman" w:hAnsi="Times New Roman"/>
          <w:sz w:val="24"/>
          <w:szCs w:val="24"/>
        </w:rPr>
        <w:t xml:space="preserve"> realizada fue el </w:t>
      </w:r>
      <w:r w:rsidR="0028449B">
        <w:rPr>
          <w:rFonts w:ascii="Times New Roman" w:hAnsi="Times New Roman"/>
          <w:sz w:val="24"/>
          <w:szCs w:val="24"/>
        </w:rPr>
        <w:t>28</w:t>
      </w:r>
      <w:r w:rsidR="00D50FDA" w:rsidRPr="005C0C7E">
        <w:rPr>
          <w:rFonts w:ascii="Times New Roman" w:hAnsi="Times New Roman"/>
          <w:sz w:val="24"/>
          <w:szCs w:val="24"/>
        </w:rPr>
        <w:t xml:space="preserve"> de </w:t>
      </w:r>
      <w:r w:rsidR="0028449B">
        <w:rPr>
          <w:rFonts w:ascii="Times New Roman" w:hAnsi="Times New Roman"/>
          <w:sz w:val="24"/>
          <w:szCs w:val="24"/>
        </w:rPr>
        <w:t>mayo</w:t>
      </w:r>
      <w:r w:rsidR="00D50FDA" w:rsidRPr="005C0C7E">
        <w:rPr>
          <w:rFonts w:ascii="Times New Roman" w:hAnsi="Times New Roman"/>
          <w:sz w:val="24"/>
          <w:szCs w:val="24"/>
        </w:rPr>
        <w:t xml:space="preserve"> de 2018.</w:t>
      </w:r>
    </w:p>
    <w:p w14:paraId="34134F2A" w14:textId="77777777" w:rsidR="009E429E" w:rsidRPr="005C0C7E" w:rsidRDefault="009E429E">
      <w:pPr>
        <w:spacing w:line="360" w:lineRule="auto"/>
        <w:jc w:val="both"/>
        <w:rPr>
          <w:rFonts w:ascii="Times New Roman" w:hAnsi="Times New Roman" w:cs="Times New Roman"/>
        </w:rPr>
      </w:pPr>
    </w:p>
    <w:p w14:paraId="34134F2B" w14:textId="77777777" w:rsidR="00E87885" w:rsidRPr="0081669C" w:rsidRDefault="00566B3D" w:rsidP="0081669C">
      <w:pPr>
        <w:spacing w:line="360" w:lineRule="auto"/>
        <w:outlineLvl w:val="0"/>
        <w:rPr>
          <w:rFonts w:ascii="Times New Roman" w:hAnsi="Times New Roman" w:cs="Times New Roman"/>
          <w:b/>
        </w:rPr>
      </w:pPr>
      <w:r w:rsidRPr="0081669C">
        <w:rPr>
          <w:rFonts w:ascii="Times New Roman" w:hAnsi="Times New Roman" w:cs="Times New Roman"/>
          <w:b/>
        </w:rPr>
        <w:t>Búsqueda</w:t>
      </w:r>
    </w:p>
    <w:p w14:paraId="34134F2D" w14:textId="3143FE34" w:rsidR="00674934" w:rsidRDefault="00E3680D" w:rsidP="00E0322B">
      <w:pPr>
        <w:spacing w:line="360" w:lineRule="auto"/>
        <w:ind w:firstLine="708"/>
        <w:jc w:val="both"/>
        <w:rPr>
          <w:rFonts w:ascii="Times New Roman" w:hAnsi="Times New Roman" w:cs="Times New Roman"/>
        </w:rPr>
      </w:pPr>
      <w:r w:rsidRPr="005C0C7E">
        <w:rPr>
          <w:rFonts w:ascii="Times New Roman" w:hAnsi="Times New Roman" w:cs="Times New Roman"/>
        </w:rPr>
        <w:t>Los conceptos que se buscaron</w:t>
      </w:r>
      <w:r w:rsidR="006911B4" w:rsidRPr="005C0C7E">
        <w:rPr>
          <w:rFonts w:ascii="Times New Roman" w:hAnsi="Times New Roman" w:cs="Times New Roman"/>
        </w:rPr>
        <w:t xml:space="preserve"> en los artículos</w:t>
      </w:r>
      <w:r w:rsidRPr="005C0C7E">
        <w:rPr>
          <w:rFonts w:ascii="Times New Roman" w:hAnsi="Times New Roman" w:cs="Times New Roman"/>
        </w:rPr>
        <w:t xml:space="preserve"> fueron</w:t>
      </w:r>
      <w:r w:rsidR="00543324" w:rsidRPr="005C0C7E">
        <w:rPr>
          <w:rFonts w:ascii="Times New Roman" w:hAnsi="Times New Roman" w:cs="Times New Roman"/>
        </w:rPr>
        <w:t xml:space="preserve">: </w:t>
      </w:r>
      <w:r w:rsidR="00543324" w:rsidRPr="00E0322B">
        <w:rPr>
          <w:rFonts w:ascii="Times New Roman" w:hAnsi="Times New Roman" w:cs="Times New Roman"/>
          <w:i/>
        </w:rPr>
        <w:t>1)</w:t>
      </w:r>
      <w:r w:rsidR="00543324" w:rsidRPr="005C0C7E">
        <w:rPr>
          <w:rFonts w:ascii="Times New Roman" w:hAnsi="Times New Roman" w:cs="Times New Roman"/>
        </w:rPr>
        <w:t xml:space="preserve"> </w:t>
      </w:r>
      <w:r w:rsidR="00543324" w:rsidRPr="00E0322B">
        <w:rPr>
          <w:rFonts w:ascii="Times New Roman" w:hAnsi="Times New Roman" w:cs="Times New Roman"/>
          <w:i/>
        </w:rPr>
        <w:t>in</w:t>
      </w:r>
      <w:r w:rsidR="00554085" w:rsidRPr="00E0322B">
        <w:rPr>
          <w:rFonts w:ascii="Times New Roman" w:hAnsi="Times New Roman" w:cs="Times New Roman"/>
          <w:i/>
        </w:rPr>
        <w:t>strumento</w:t>
      </w:r>
      <w:r w:rsidR="00543324" w:rsidRPr="005C0C7E">
        <w:rPr>
          <w:rFonts w:ascii="Times New Roman" w:hAnsi="Times New Roman" w:cs="Times New Roman"/>
        </w:rPr>
        <w:t xml:space="preserve">, </w:t>
      </w:r>
      <w:r w:rsidR="00543324" w:rsidRPr="00E0322B">
        <w:rPr>
          <w:rFonts w:ascii="Times New Roman" w:hAnsi="Times New Roman" w:cs="Times New Roman"/>
          <w:i/>
        </w:rPr>
        <w:t>2)</w:t>
      </w:r>
      <w:r w:rsidR="00543324" w:rsidRPr="005C0C7E">
        <w:rPr>
          <w:rFonts w:ascii="Times New Roman" w:hAnsi="Times New Roman" w:cs="Times New Roman"/>
        </w:rPr>
        <w:t xml:space="preserve"> </w:t>
      </w:r>
      <w:r w:rsidR="00543324" w:rsidRPr="00E0322B">
        <w:rPr>
          <w:rFonts w:ascii="Times New Roman" w:hAnsi="Times New Roman" w:cs="Times New Roman"/>
          <w:i/>
        </w:rPr>
        <w:t>medición</w:t>
      </w:r>
      <w:r w:rsidR="00543324" w:rsidRPr="005C0C7E">
        <w:rPr>
          <w:rFonts w:ascii="Times New Roman" w:hAnsi="Times New Roman" w:cs="Times New Roman"/>
        </w:rPr>
        <w:t xml:space="preserve"> y </w:t>
      </w:r>
      <w:r w:rsidR="00543324" w:rsidRPr="00E0322B">
        <w:rPr>
          <w:rFonts w:ascii="Times New Roman" w:hAnsi="Times New Roman" w:cs="Times New Roman"/>
          <w:i/>
        </w:rPr>
        <w:t>3)</w:t>
      </w:r>
      <w:r w:rsidR="00543324" w:rsidRPr="005C0C7E">
        <w:rPr>
          <w:rFonts w:ascii="Times New Roman" w:hAnsi="Times New Roman" w:cs="Times New Roman"/>
        </w:rPr>
        <w:t xml:space="preserve"> </w:t>
      </w:r>
      <w:r w:rsidR="00543324" w:rsidRPr="00E0322B">
        <w:rPr>
          <w:rFonts w:ascii="Times New Roman" w:hAnsi="Times New Roman" w:cs="Times New Roman"/>
          <w:i/>
        </w:rPr>
        <w:t>habilidad de comunicación</w:t>
      </w:r>
      <w:r w:rsidR="00543324" w:rsidRPr="005C0C7E">
        <w:rPr>
          <w:rFonts w:ascii="Times New Roman" w:hAnsi="Times New Roman" w:cs="Times New Roman"/>
        </w:rPr>
        <w:t xml:space="preserve">. El primer concepto </w:t>
      </w:r>
      <w:r w:rsidRPr="005C0C7E">
        <w:rPr>
          <w:rFonts w:ascii="Times New Roman" w:hAnsi="Times New Roman" w:cs="Times New Roman"/>
        </w:rPr>
        <w:t>se representó</w:t>
      </w:r>
      <w:r w:rsidR="004F3ECA" w:rsidRPr="005C0C7E">
        <w:rPr>
          <w:rFonts w:ascii="Times New Roman" w:hAnsi="Times New Roman" w:cs="Times New Roman"/>
        </w:rPr>
        <w:t xml:space="preserve"> con </w:t>
      </w:r>
      <w:r w:rsidR="001A58E6" w:rsidRPr="005C0C7E">
        <w:rPr>
          <w:rFonts w:ascii="Times New Roman" w:hAnsi="Times New Roman" w:cs="Times New Roman"/>
        </w:rPr>
        <w:t>los términos</w:t>
      </w:r>
      <w:r w:rsidR="00111BCB" w:rsidRPr="005C0C7E">
        <w:rPr>
          <w:rFonts w:ascii="Times New Roman" w:hAnsi="Times New Roman" w:cs="Times New Roman"/>
        </w:rPr>
        <w:t xml:space="preserve"> </w:t>
      </w:r>
      <w:r w:rsidR="00CD4F39" w:rsidRPr="00E0322B">
        <w:rPr>
          <w:rFonts w:ascii="Times New Roman" w:hAnsi="Times New Roman" w:cs="Times New Roman"/>
          <w:i/>
          <w:lang w:val="es-ES"/>
        </w:rPr>
        <w:t>instrument</w:t>
      </w:r>
      <w:r w:rsidR="002F6D88" w:rsidRPr="005C0C7E">
        <w:rPr>
          <w:rFonts w:ascii="Times New Roman" w:hAnsi="Times New Roman" w:cs="Times New Roman"/>
        </w:rPr>
        <w:t xml:space="preserve"> en inglés</w:t>
      </w:r>
      <w:r w:rsidR="00CD4F39" w:rsidRPr="005C0C7E">
        <w:rPr>
          <w:rFonts w:ascii="Times New Roman" w:hAnsi="Times New Roman" w:cs="Times New Roman"/>
        </w:rPr>
        <w:t xml:space="preserve"> e </w:t>
      </w:r>
      <w:r w:rsidR="002F6D88" w:rsidRPr="00E0322B">
        <w:rPr>
          <w:rFonts w:ascii="Times New Roman" w:hAnsi="Times New Roman" w:cs="Times New Roman"/>
          <w:i/>
        </w:rPr>
        <w:t>instru</w:t>
      </w:r>
      <w:r w:rsidR="00CD4F39" w:rsidRPr="00E0322B">
        <w:rPr>
          <w:rFonts w:ascii="Times New Roman" w:hAnsi="Times New Roman" w:cs="Times New Roman"/>
          <w:i/>
        </w:rPr>
        <w:t>mento</w:t>
      </w:r>
      <w:r w:rsidR="0028546B" w:rsidRPr="005C0C7E">
        <w:rPr>
          <w:rFonts w:ascii="Times New Roman" w:hAnsi="Times New Roman" w:cs="Times New Roman"/>
        </w:rPr>
        <w:t xml:space="preserve"> </w:t>
      </w:r>
      <w:r w:rsidR="00C4161E">
        <w:rPr>
          <w:rFonts w:ascii="Times New Roman" w:hAnsi="Times New Roman" w:cs="Times New Roman"/>
        </w:rPr>
        <w:t>(</w:t>
      </w:r>
      <w:r w:rsidR="0028546B" w:rsidRPr="005C0C7E">
        <w:rPr>
          <w:rFonts w:ascii="Times New Roman" w:hAnsi="Times New Roman" w:cs="Times New Roman"/>
        </w:rPr>
        <w:t>en español</w:t>
      </w:r>
      <w:r w:rsidR="00C4161E">
        <w:rPr>
          <w:rFonts w:ascii="Times New Roman" w:hAnsi="Times New Roman" w:cs="Times New Roman"/>
        </w:rPr>
        <w:t>)</w:t>
      </w:r>
      <w:r w:rsidR="002C7E50" w:rsidRPr="005C0C7E">
        <w:rPr>
          <w:rFonts w:ascii="Times New Roman" w:hAnsi="Times New Roman" w:cs="Times New Roman"/>
        </w:rPr>
        <w:t xml:space="preserve">. El segundo concepto </w:t>
      </w:r>
      <w:r w:rsidR="00CD4F39" w:rsidRPr="005C0C7E">
        <w:rPr>
          <w:rFonts w:ascii="Times New Roman" w:hAnsi="Times New Roman" w:cs="Times New Roman"/>
        </w:rPr>
        <w:t xml:space="preserve">con los términos </w:t>
      </w:r>
      <w:r w:rsidR="00CD4F39" w:rsidRPr="00E0322B">
        <w:rPr>
          <w:rFonts w:ascii="Times New Roman" w:hAnsi="Times New Roman" w:cs="Times New Roman"/>
          <w:i/>
          <w:lang w:val="es-ES"/>
        </w:rPr>
        <w:t>measure</w:t>
      </w:r>
      <w:r w:rsidR="00CD4F39" w:rsidRPr="005C0C7E">
        <w:rPr>
          <w:rFonts w:ascii="Times New Roman" w:hAnsi="Times New Roman" w:cs="Times New Roman"/>
        </w:rPr>
        <w:t xml:space="preserve"> y </w:t>
      </w:r>
      <w:r w:rsidR="000B4643" w:rsidRPr="00E0322B">
        <w:rPr>
          <w:rFonts w:ascii="Times New Roman" w:hAnsi="Times New Roman" w:cs="Times New Roman"/>
          <w:i/>
          <w:lang w:val="es-ES"/>
        </w:rPr>
        <w:t>measurement</w:t>
      </w:r>
      <w:r w:rsidR="00CD4F39" w:rsidRPr="005C0C7E">
        <w:rPr>
          <w:rFonts w:ascii="Times New Roman" w:hAnsi="Times New Roman" w:cs="Times New Roman"/>
        </w:rPr>
        <w:t xml:space="preserve"> en inglés y </w:t>
      </w:r>
      <w:r w:rsidR="00C77201" w:rsidRPr="00E0322B">
        <w:rPr>
          <w:rFonts w:ascii="Times New Roman" w:hAnsi="Times New Roman" w:cs="Times New Roman"/>
          <w:i/>
        </w:rPr>
        <w:t>medi</w:t>
      </w:r>
      <w:r w:rsidR="00C4161E" w:rsidRPr="00E0322B">
        <w:rPr>
          <w:rFonts w:ascii="Times New Roman" w:hAnsi="Times New Roman" w:cs="Times New Roman"/>
          <w:i/>
        </w:rPr>
        <w:t>r</w:t>
      </w:r>
      <w:r w:rsidR="00CD4F39" w:rsidRPr="005C0C7E">
        <w:rPr>
          <w:rFonts w:ascii="Times New Roman" w:hAnsi="Times New Roman" w:cs="Times New Roman"/>
        </w:rPr>
        <w:t xml:space="preserve"> y </w:t>
      </w:r>
      <w:r w:rsidR="00CD4F39" w:rsidRPr="00E0322B">
        <w:rPr>
          <w:rFonts w:ascii="Times New Roman" w:hAnsi="Times New Roman" w:cs="Times New Roman"/>
          <w:i/>
        </w:rPr>
        <w:t>medición</w:t>
      </w:r>
      <w:r w:rsidR="00E85DB3">
        <w:rPr>
          <w:rFonts w:ascii="Times New Roman" w:hAnsi="Times New Roman" w:cs="Times New Roman"/>
        </w:rPr>
        <w:t xml:space="preserve"> </w:t>
      </w:r>
      <w:r w:rsidR="00566B3D" w:rsidRPr="005C0C7E">
        <w:rPr>
          <w:rFonts w:ascii="Times New Roman" w:hAnsi="Times New Roman" w:cs="Times New Roman"/>
        </w:rPr>
        <w:t xml:space="preserve">en español. </w:t>
      </w:r>
      <w:r w:rsidR="001A58E6" w:rsidRPr="005C0C7E">
        <w:rPr>
          <w:rFonts w:ascii="Times New Roman" w:hAnsi="Times New Roman" w:cs="Times New Roman"/>
        </w:rPr>
        <w:t>El tercero</w:t>
      </w:r>
      <w:r w:rsidR="00111BCB" w:rsidRPr="005C0C7E">
        <w:rPr>
          <w:rFonts w:ascii="Times New Roman" w:hAnsi="Times New Roman" w:cs="Times New Roman"/>
        </w:rPr>
        <w:t xml:space="preserve"> </w:t>
      </w:r>
      <w:r w:rsidR="00CD4F39" w:rsidRPr="005C0C7E">
        <w:rPr>
          <w:rFonts w:ascii="Times New Roman" w:hAnsi="Times New Roman" w:cs="Times New Roman"/>
        </w:rPr>
        <w:t xml:space="preserve">con los términos </w:t>
      </w:r>
      <w:r w:rsidR="00CF2415" w:rsidRPr="00E0322B">
        <w:rPr>
          <w:rFonts w:ascii="Times New Roman" w:hAnsi="Times New Roman" w:cs="Times New Roman"/>
          <w:i/>
          <w:lang w:val="es-ES"/>
        </w:rPr>
        <w:t>communication</w:t>
      </w:r>
      <w:r w:rsidR="00111BCB" w:rsidRPr="00E0322B">
        <w:rPr>
          <w:rFonts w:ascii="Times New Roman" w:hAnsi="Times New Roman" w:cs="Times New Roman"/>
          <w:i/>
        </w:rPr>
        <w:t xml:space="preserve"> </w:t>
      </w:r>
      <w:r w:rsidR="00CD4F39" w:rsidRPr="00E0322B">
        <w:rPr>
          <w:rFonts w:ascii="Times New Roman" w:hAnsi="Times New Roman" w:cs="Times New Roman"/>
          <w:i/>
          <w:lang w:val="es-ES"/>
        </w:rPr>
        <w:t>skill</w:t>
      </w:r>
      <w:r w:rsidR="00CD4F39" w:rsidRPr="005C0C7E">
        <w:rPr>
          <w:rFonts w:ascii="Times New Roman" w:hAnsi="Times New Roman" w:cs="Times New Roman"/>
        </w:rPr>
        <w:t xml:space="preserve"> en inglés y </w:t>
      </w:r>
      <w:r w:rsidR="00CD4F39" w:rsidRPr="00E0322B">
        <w:rPr>
          <w:rFonts w:ascii="Times New Roman" w:hAnsi="Times New Roman" w:cs="Times New Roman"/>
          <w:i/>
        </w:rPr>
        <w:t>habilidad de comunicación</w:t>
      </w:r>
      <w:r w:rsidR="0028546B" w:rsidRPr="005C0C7E">
        <w:rPr>
          <w:rFonts w:ascii="Times New Roman" w:hAnsi="Times New Roman" w:cs="Times New Roman"/>
        </w:rPr>
        <w:t xml:space="preserve"> en español</w:t>
      </w:r>
      <w:r w:rsidR="00B73857" w:rsidRPr="005C0C7E">
        <w:rPr>
          <w:rFonts w:ascii="Times New Roman" w:hAnsi="Times New Roman" w:cs="Times New Roman"/>
        </w:rPr>
        <w:t>.</w:t>
      </w:r>
      <w:r w:rsidR="00111BCB" w:rsidRPr="005C0C7E">
        <w:rPr>
          <w:rFonts w:ascii="Times New Roman" w:hAnsi="Times New Roman" w:cs="Times New Roman"/>
        </w:rPr>
        <w:t xml:space="preserve"> </w:t>
      </w:r>
      <w:r w:rsidR="00CD4F39" w:rsidRPr="005C0C7E">
        <w:rPr>
          <w:rFonts w:ascii="Times New Roman" w:hAnsi="Times New Roman" w:cs="Times New Roman"/>
        </w:rPr>
        <w:t xml:space="preserve">Se utilizó </w:t>
      </w:r>
      <w:r w:rsidR="009926AB">
        <w:rPr>
          <w:rFonts w:ascii="Times New Roman" w:hAnsi="Times New Roman" w:cs="Times New Roman"/>
        </w:rPr>
        <w:t>e</w:t>
      </w:r>
      <w:r w:rsidR="009926AB" w:rsidRPr="005C0C7E">
        <w:rPr>
          <w:rFonts w:ascii="Times New Roman" w:hAnsi="Times New Roman" w:cs="Times New Roman"/>
        </w:rPr>
        <w:t xml:space="preserve">l </w:t>
      </w:r>
      <w:r w:rsidR="00CD4F39" w:rsidRPr="005C0C7E">
        <w:rPr>
          <w:rFonts w:ascii="Times New Roman" w:hAnsi="Times New Roman" w:cs="Times New Roman"/>
        </w:rPr>
        <w:t xml:space="preserve">comodín </w:t>
      </w:r>
      <w:r w:rsidR="009926AB">
        <w:rPr>
          <w:rFonts w:ascii="Times New Roman" w:hAnsi="Times New Roman" w:cs="Times New Roman"/>
        </w:rPr>
        <w:t>“</w:t>
      </w:r>
      <w:r w:rsidR="00CD4F39" w:rsidRPr="009926AB">
        <w:rPr>
          <w:rFonts w:ascii="Times New Roman" w:hAnsi="Times New Roman" w:cs="Times New Roman"/>
        </w:rPr>
        <w:t>*</w:t>
      </w:r>
      <w:r w:rsidR="009926AB">
        <w:rPr>
          <w:rFonts w:ascii="Times New Roman" w:hAnsi="Times New Roman" w:cs="Times New Roman"/>
        </w:rPr>
        <w:t>”</w:t>
      </w:r>
      <w:r w:rsidR="00C77201" w:rsidRPr="005C0C7E">
        <w:rPr>
          <w:rFonts w:ascii="Times New Roman" w:hAnsi="Times New Roman" w:cs="Times New Roman"/>
        </w:rPr>
        <w:t xml:space="preserve"> para considerar el plural, </w:t>
      </w:r>
      <w:r w:rsidR="001B0157" w:rsidRPr="005C0C7E">
        <w:rPr>
          <w:rFonts w:ascii="Times New Roman" w:hAnsi="Times New Roman" w:cs="Times New Roman"/>
        </w:rPr>
        <w:t>con lo que se evitó</w:t>
      </w:r>
      <w:r w:rsidR="00111BCB" w:rsidRPr="005C0C7E">
        <w:rPr>
          <w:rFonts w:ascii="Times New Roman" w:hAnsi="Times New Roman" w:cs="Times New Roman"/>
        </w:rPr>
        <w:t xml:space="preserve"> </w:t>
      </w:r>
      <w:r w:rsidR="00B037A5" w:rsidRPr="005C0C7E">
        <w:rPr>
          <w:rFonts w:ascii="Times New Roman" w:hAnsi="Times New Roman" w:cs="Times New Roman"/>
        </w:rPr>
        <w:t>extender y hacer más compleja la sentencia de búsqueda.</w:t>
      </w:r>
    </w:p>
    <w:p w14:paraId="34134F2E" w14:textId="4DA387A0" w:rsidR="0014760F" w:rsidRDefault="005E0C75" w:rsidP="00C4161E">
      <w:pPr>
        <w:spacing w:line="360" w:lineRule="auto"/>
        <w:ind w:firstLine="708"/>
        <w:jc w:val="both"/>
        <w:rPr>
          <w:rFonts w:ascii="Times New Roman" w:hAnsi="Times New Roman" w:cs="Times New Roman"/>
        </w:rPr>
      </w:pPr>
      <w:r w:rsidRPr="005C0C7E">
        <w:rPr>
          <w:rFonts w:ascii="Times New Roman" w:hAnsi="Times New Roman" w:cs="Times New Roman"/>
        </w:rPr>
        <w:t xml:space="preserve">Los términos incluidos en cada </w:t>
      </w:r>
      <w:r>
        <w:rPr>
          <w:rFonts w:ascii="Times New Roman" w:hAnsi="Times New Roman" w:cs="Times New Roman"/>
        </w:rPr>
        <w:t>concepto</w:t>
      </w:r>
      <w:r w:rsidRPr="005C0C7E">
        <w:rPr>
          <w:rFonts w:ascii="Times New Roman" w:hAnsi="Times New Roman" w:cs="Times New Roman"/>
        </w:rPr>
        <w:t xml:space="preserve"> de búsqueda se unieron con el operador lógico </w:t>
      </w:r>
      <w:r w:rsidRPr="00E0322B">
        <w:rPr>
          <w:rFonts w:ascii="Times New Roman" w:hAnsi="Times New Roman" w:cs="Times New Roman"/>
          <w:i/>
        </w:rPr>
        <w:t>OR</w:t>
      </w:r>
      <w:r>
        <w:rPr>
          <w:rFonts w:ascii="Times New Roman" w:hAnsi="Times New Roman" w:cs="Times New Roman"/>
        </w:rPr>
        <w:t xml:space="preserve">. </w:t>
      </w:r>
      <w:r w:rsidR="00DE53F5" w:rsidRPr="005C0C7E">
        <w:rPr>
          <w:rFonts w:ascii="Times New Roman" w:hAnsi="Times New Roman" w:cs="Times New Roman"/>
        </w:rPr>
        <w:t>Los</w:t>
      </w:r>
      <w:r w:rsidR="00F51405" w:rsidRPr="005C0C7E">
        <w:rPr>
          <w:rFonts w:ascii="Times New Roman" w:hAnsi="Times New Roman" w:cs="Times New Roman"/>
        </w:rPr>
        <w:t xml:space="preserve"> tres conceptos</w:t>
      </w:r>
      <w:r w:rsidR="00111BCB" w:rsidRPr="005C0C7E">
        <w:rPr>
          <w:rFonts w:ascii="Times New Roman" w:hAnsi="Times New Roman" w:cs="Times New Roman"/>
        </w:rPr>
        <w:t xml:space="preserve"> </w:t>
      </w:r>
      <w:r w:rsidR="002048D8" w:rsidRPr="005C0C7E">
        <w:rPr>
          <w:rFonts w:ascii="Times New Roman" w:hAnsi="Times New Roman" w:cs="Times New Roman"/>
        </w:rPr>
        <w:t xml:space="preserve">indicados </w:t>
      </w:r>
      <w:r w:rsidR="00C2018E" w:rsidRPr="005C0C7E">
        <w:rPr>
          <w:rFonts w:ascii="Times New Roman" w:hAnsi="Times New Roman" w:cs="Times New Roman"/>
        </w:rPr>
        <w:t>deberían estar presentes en los estudios</w:t>
      </w:r>
      <w:r w:rsidR="00F51405" w:rsidRPr="005C0C7E">
        <w:rPr>
          <w:rFonts w:ascii="Times New Roman" w:hAnsi="Times New Roman" w:cs="Times New Roman"/>
        </w:rPr>
        <w:t>, por lo que</w:t>
      </w:r>
      <w:r w:rsidR="00111BCB" w:rsidRPr="005C0C7E">
        <w:rPr>
          <w:rFonts w:ascii="Times New Roman" w:hAnsi="Times New Roman" w:cs="Times New Roman"/>
        </w:rPr>
        <w:t xml:space="preserve"> </w:t>
      </w:r>
      <w:r w:rsidR="00DE53F5" w:rsidRPr="005C0C7E">
        <w:rPr>
          <w:rFonts w:ascii="Times New Roman" w:hAnsi="Times New Roman" w:cs="Times New Roman"/>
        </w:rPr>
        <w:t>todos</w:t>
      </w:r>
      <w:r w:rsidR="00F51405" w:rsidRPr="005C0C7E">
        <w:rPr>
          <w:rFonts w:ascii="Times New Roman" w:hAnsi="Times New Roman" w:cs="Times New Roman"/>
        </w:rPr>
        <w:t xml:space="preserve"> se unieron</w:t>
      </w:r>
      <w:r w:rsidR="00111BCB" w:rsidRPr="005C0C7E">
        <w:rPr>
          <w:rFonts w:ascii="Times New Roman" w:hAnsi="Times New Roman" w:cs="Times New Roman"/>
        </w:rPr>
        <w:t xml:space="preserve"> </w:t>
      </w:r>
      <w:r w:rsidR="00DE53F5" w:rsidRPr="005C0C7E">
        <w:rPr>
          <w:rFonts w:ascii="Times New Roman" w:hAnsi="Times New Roman" w:cs="Times New Roman"/>
        </w:rPr>
        <w:t>mediante</w:t>
      </w:r>
      <w:r w:rsidR="005D5B8D" w:rsidRPr="005C0C7E">
        <w:rPr>
          <w:rFonts w:ascii="Times New Roman" w:hAnsi="Times New Roman" w:cs="Times New Roman"/>
        </w:rPr>
        <w:t xml:space="preserve"> e</w:t>
      </w:r>
      <w:r w:rsidR="00CD4F39" w:rsidRPr="005C0C7E">
        <w:rPr>
          <w:rFonts w:ascii="Times New Roman" w:hAnsi="Times New Roman" w:cs="Times New Roman"/>
        </w:rPr>
        <w:t xml:space="preserve">l operador lógico </w:t>
      </w:r>
      <w:r w:rsidR="00CD4F39" w:rsidRPr="00E0322B">
        <w:rPr>
          <w:rFonts w:ascii="Times New Roman" w:hAnsi="Times New Roman" w:cs="Times New Roman"/>
          <w:i/>
        </w:rPr>
        <w:t>AND</w:t>
      </w:r>
      <w:r w:rsidR="00695A54" w:rsidRPr="005C0C7E">
        <w:rPr>
          <w:rFonts w:ascii="Times New Roman" w:hAnsi="Times New Roman" w:cs="Times New Roman"/>
        </w:rPr>
        <w:t xml:space="preserve">. Finalmente, los </w:t>
      </w:r>
      <w:r w:rsidR="001F01AD" w:rsidRPr="005C0C7E">
        <w:rPr>
          <w:rFonts w:ascii="Times New Roman" w:hAnsi="Times New Roman" w:cs="Times New Roman"/>
        </w:rPr>
        <w:t>ítems de búsqueda</w:t>
      </w:r>
      <w:r w:rsidR="00695A54" w:rsidRPr="005C0C7E">
        <w:rPr>
          <w:rFonts w:ascii="Times New Roman" w:hAnsi="Times New Roman" w:cs="Times New Roman"/>
        </w:rPr>
        <w:t xml:space="preserve"> en inglés y en español se unier</w:t>
      </w:r>
      <w:r w:rsidR="00CD4F39" w:rsidRPr="005C0C7E">
        <w:rPr>
          <w:rFonts w:ascii="Times New Roman" w:hAnsi="Times New Roman" w:cs="Times New Roman"/>
        </w:rPr>
        <w:t xml:space="preserve">on mediante el operador lógico </w:t>
      </w:r>
      <w:r w:rsidR="00CD4F39" w:rsidRPr="00E0322B">
        <w:rPr>
          <w:rFonts w:ascii="Times New Roman" w:hAnsi="Times New Roman" w:cs="Times New Roman"/>
          <w:i/>
        </w:rPr>
        <w:t>OR</w:t>
      </w:r>
      <w:r w:rsidR="00CD4F39" w:rsidRPr="005C0C7E">
        <w:rPr>
          <w:rFonts w:ascii="Times New Roman" w:hAnsi="Times New Roman" w:cs="Times New Roman"/>
        </w:rPr>
        <w:t xml:space="preserve"> para incluir </w:t>
      </w:r>
      <w:r w:rsidR="00695A54" w:rsidRPr="005C0C7E">
        <w:rPr>
          <w:rFonts w:ascii="Times New Roman" w:hAnsi="Times New Roman" w:cs="Times New Roman"/>
        </w:rPr>
        <w:t xml:space="preserve">a los </w:t>
      </w:r>
      <w:r w:rsidR="001F01AD" w:rsidRPr="005C0C7E">
        <w:rPr>
          <w:rFonts w:ascii="Times New Roman" w:hAnsi="Times New Roman" w:cs="Times New Roman"/>
        </w:rPr>
        <w:t xml:space="preserve">estudios </w:t>
      </w:r>
      <w:r w:rsidR="00695A54" w:rsidRPr="005C0C7E">
        <w:rPr>
          <w:rFonts w:ascii="Times New Roman" w:hAnsi="Times New Roman" w:cs="Times New Roman"/>
        </w:rPr>
        <w:t>en uno o en otro idioma.</w:t>
      </w:r>
      <w:r w:rsidR="00BF2674" w:rsidRPr="005C0C7E">
        <w:rPr>
          <w:rFonts w:ascii="Times New Roman" w:hAnsi="Times New Roman" w:cs="Times New Roman"/>
        </w:rPr>
        <w:t xml:space="preserve"> </w:t>
      </w:r>
      <w:r w:rsidR="00695A54" w:rsidRPr="005C0C7E">
        <w:rPr>
          <w:rFonts w:ascii="Times New Roman" w:hAnsi="Times New Roman" w:cs="Times New Roman"/>
        </w:rPr>
        <w:t>Así, la sentencia de búsqueda fue la siguiente:</w:t>
      </w:r>
    </w:p>
    <w:p w14:paraId="10B00B74" w14:textId="77777777" w:rsidR="00B045F4" w:rsidRPr="005C0C7E" w:rsidRDefault="00B045F4">
      <w:pPr>
        <w:spacing w:line="360" w:lineRule="auto"/>
        <w:jc w:val="both"/>
        <w:rPr>
          <w:rFonts w:ascii="Times New Roman" w:hAnsi="Times New Roman" w:cs="Times New Roman"/>
        </w:rPr>
      </w:pPr>
    </w:p>
    <w:p w14:paraId="34134F31" w14:textId="562E4FD6" w:rsidR="000B4643" w:rsidRDefault="00CD4F39" w:rsidP="00E0322B">
      <w:pPr>
        <w:spacing w:line="360" w:lineRule="auto"/>
        <w:ind w:left="708"/>
        <w:rPr>
          <w:rFonts w:ascii="Times New Roman" w:hAnsi="Times New Roman" w:cs="Times New Roman"/>
        </w:rPr>
      </w:pPr>
      <w:r w:rsidRPr="005C0C7E">
        <w:rPr>
          <w:rFonts w:ascii="Times New Roman" w:hAnsi="Times New Roman" w:cs="Times New Roman"/>
        </w:rPr>
        <w:t>(“</w:t>
      </w:r>
      <w:r w:rsidR="00714F41" w:rsidRPr="00E0322B">
        <w:rPr>
          <w:rFonts w:ascii="Times New Roman" w:hAnsi="Times New Roman" w:cs="Times New Roman"/>
          <w:i/>
          <w:lang w:val="es-ES"/>
        </w:rPr>
        <w:t>communication</w:t>
      </w:r>
      <w:r w:rsidR="00111BCB" w:rsidRPr="00E0322B">
        <w:rPr>
          <w:rFonts w:ascii="Times New Roman" w:hAnsi="Times New Roman" w:cs="Times New Roman"/>
          <w:i/>
        </w:rPr>
        <w:t xml:space="preserve"> </w:t>
      </w:r>
      <w:r w:rsidRPr="00E0322B">
        <w:rPr>
          <w:rFonts w:ascii="Times New Roman" w:hAnsi="Times New Roman" w:cs="Times New Roman"/>
          <w:i/>
          <w:lang w:val="es-ES"/>
        </w:rPr>
        <w:t>skill</w:t>
      </w:r>
      <w:r w:rsidRPr="005C0C7E">
        <w:rPr>
          <w:rFonts w:ascii="Times New Roman" w:hAnsi="Times New Roman" w:cs="Times New Roman"/>
        </w:rPr>
        <w:t>*”</w:t>
      </w:r>
      <w:r w:rsidR="00695A54" w:rsidRPr="005C0C7E">
        <w:rPr>
          <w:rFonts w:ascii="Times New Roman" w:hAnsi="Times New Roman" w:cs="Times New Roman"/>
        </w:rPr>
        <w:t xml:space="preserve"> AND (</w:t>
      </w:r>
      <w:r w:rsidR="00695A54" w:rsidRPr="00E0322B">
        <w:rPr>
          <w:rFonts w:ascii="Times New Roman" w:hAnsi="Times New Roman" w:cs="Times New Roman"/>
          <w:i/>
          <w:lang w:val="es-ES"/>
        </w:rPr>
        <w:t>measurement</w:t>
      </w:r>
      <w:r w:rsidR="00695A54" w:rsidRPr="005C0C7E">
        <w:rPr>
          <w:rFonts w:ascii="Times New Roman" w:hAnsi="Times New Roman" w:cs="Times New Roman"/>
        </w:rPr>
        <w:t xml:space="preserve">* OR </w:t>
      </w:r>
      <w:r w:rsidR="00695A54" w:rsidRPr="00E0322B">
        <w:rPr>
          <w:rFonts w:ascii="Times New Roman" w:hAnsi="Times New Roman" w:cs="Times New Roman"/>
          <w:i/>
          <w:lang w:val="es-ES"/>
        </w:rPr>
        <w:t>measure</w:t>
      </w:r>
      <w:r w:rsidR="00695A54" w:rsidRPr="005C0C7E">
        <w:rPr>
          <w:rFonts w:ascii="Times New Roman" w:hAnsi="Times New Roman" w:cs="Times New Roman"/>
        </w:rPr>
        <w:t xml:space="preserve">*) AND </w:t>
      </w:r>
      <w:r w:rsidR="00695A54" w:rsidRPr="00E0322B">
        <w:rPr>
          <w:rFonts w:ascii="Times New Roman" w:hAnsi="Times New Roman" w:cs="Times New Roman"/>
          <w:i/>
          <w:lang w:val="es-ES"/>
        </w:rPr>
        <w:t>instrument</w:t>
      </w:r>
      <w:r w:rsidR="00695A54" w:rsidRPr="005C0C7E">
        <w:rPr>
          <w:rFonts w:ascii="Times New Roman" w:hAnsi="Times New Roman" w:cs="Times New Roman"/>
        </w:rPr>
        <w:t xml:space="preserve">*) </w:t>
      </w:r>
      <w:r w:rsidR="002E2315" w:rsidRPr="005C0C7E">
        <w:rPr>
          <w:rFonts w:ascii="Times New Roman" w:hAnsi="Times New Roman" w:cs="Times New Roman"/>
        </w:rPr>
        <w:t xml:space="preserve">OR </w:t>
      </w:r>
      <w:r w:rsidRPr="005C0C7E">
        <w:rPr>
          <w:rFonts w:ascii="Times New Roman" w:hAnsi="Times New Roman" w:cs="Times New Roman"/>
        </w:rPr>
        <w:t>((“habilidad de comunicación” OR “habilidades de comunicación”</w:t>
      </w:r>
      <w:r w:rsidR="002E2315" w:rsidRPr="005C0C7E">
        <w:rPr>
          <w:rFonts w:ascii="Times New Roman" w:hAnsi="Times New Roman" w:cs="Times New Roman"/>
        </w:rPr>
        <w:t xml:space="preserve">) AND (medida OR </w:t>
      </w:r>
      <w:r w:rsidR="00695A54" w:rsidRPr="005C0C7E">
        <w:rPr>
          <w:rFonts w:ascii="Times New Roman" w:hAnsi="Times New Roman" w:cs="Times New Roman"/>
        </w:rPr>
        <w:t>medir) AND instrumento*)</w:t>
      </w:r>
    </w:p>
    <w:p w14:paraId="34134F32" w14:textId="77777777" w:rsidR="00095F0A" w:rsidRPr="005C0C7E" w:rsidRDefault="00095F0A">
      <w:pPr>
        <w:spacing w:line="360" w:lineRule="auto"/>
        <w:rPr>
          <w:rFonts w:ascii="Times New Roman" w:hAnsi="Times New Roman" w:cs="Times New Roman"/>
        </w:rPr>
      </w:pPr>
    </w:p>
    <w:p w14:paraId="34134F33" w14:textId="77777777" w:rsidR="00E87885" w:rsidRPr="0081669C" w:rsidRDefault="00E47FD9" w:rsidP="0081669C">
      <w:pPr>
        <w:spacing w:line="360" w:lineRule="auto"/>
        <w:outlineLvl w:val="0"/>
        <w:rPr>
          <w:rFonts w:ascii="Times New Roman" w:hAnsi="Times New Roman" w:cs="Times New Roman"/>
          <w:b/>
        </w:rPr>
      </w:pPr>
      <w:r w:rsidRPr="0081669C">
        <w:rPr>
          <w:rFonts w:ascii="Times New Roman" w:hAnsi="Times New Roman" w:cs="Times New Roman"/>
          <w:b/>
        </w:rPr>
        <w:t>Selección de estudios</w:t>
      </w:r>
    </w:p>
    <w:p w14:paraId="34134F34" w14:textId="77777777" w:rsidR="00D23C02" w:rsidRPr="005C0C7E" w:rsidRDefault="00D23C02" w:rsidP="00E0322B">
      <w:pPr>
        <w:spacing w:line="360" w:lineRule="auto"/>
        <w:ind w:firstLine="708"/>
        <w:jc w:val="both"/>
        <w:rPr>
          <w:rFonts w:ascii="Times New Roman" w:hAnsi="Times New Roman" w:cs="Times New Roman"/>
        </w:rPr>
      </w:pPr>
      <w:r w:rsidRPr="005C0C7E">
        <w:rPr>
          <w:rFonts w:ascii="Times New Roman" w:hAnsi="Times New Roman" w:cs="Times New Roman"/>
        </w:rPr>
        <w:t xml:space="preserve">El proceso de selección de </w:t>
      </w:r>
      <w:r w:rsidR="00051B26" w:rsidRPr="005C0C7E">
        <w:rPr>
          <w:rFonts w:ascii="Times New Roman" w:hAnsi="Times New Roman" w:cs="Times New Roman"/>
        </w:rPr>
        <w:t>estudios</w:t>
      </w:r>
      <w:r w:rsidRPr="005C0C7E">
        <w:rPr>
          <w:rFonts w:ascii="Times New Roman" w:hAnsi="Times New Roman" w:cs="Times New Roman"/>
        </w:rPr>
        <w:t xml:space="preserve"> se realizó </w:t>
      </w:r>
      <w:r w:rsidR="00E02568" w:rsidRPr="005C0C7E">
        <w:rPr>
          <w:rFonts w:ascii="Times New Roman" w:hAnsi="Times New Roman" w:cs="Times New Roman"/>
        </w:rPr>
        <w:t>considerando los siguiente dos aspectos</w:t>
      </w:r>
      <w:r w:rsidRPr="005C0C7E">
        <w:rPr>
          <w:rFonts w:ascii="Times New Roman" w:hAnsi="Times New Roman" w:cs="Times New Roman"/>
        </w:rPr>
        <w:t>:</w:t>
      </w:r>
    </w:p>
    <w:p w14:paraId="34134F35" w14:textId="77777777" w:rsidR="00880E79" w:rsidRPr="005C0C7E" w:rsidRDefault="005A3B35" w:rsidP="00E0322B">
      <w:pPr>
        <w:pStyle w:val="Prrafodelista"/>
        <w:numPr>
          <w:ilvl w:val="0"/>
          <w:numId w:val="13"/>
        </w:numPr>
        <w:spacing w:line="360" w:lineRule="auto"/>
        <w:ind w:left="0" w:firstLine="709"/>
        <w:jc w:val="both"/>
        <w:rPr>
          <w:rFonts w:ascii="Times New Roman" w:hAnsi="Times New Roman" w:cs="Times New Roman"/>
        </w:rPr>
      </w:pPr>
      <w:r w:rsidRPr="005C0C7E">
        <w:rPr>
          <w:rFonts w:ascii="Times New Roman" w:hAnsi="Times New Roman" w:cs="Times New Roman"/>
        </w:rPr>
        <w:t>E</w:t>
      </w:r>
      <w:r w:rsidR="00D23C02" w:rsidRPr="005C0C7E">
        <w:rPr>
          <w:rFonts w:ascii="Times New Roman" w:hAnsi="Times New Roman" w:cs="Times New Roman"/>
        </w:rPr>
        <w:t>valuación de</w:t>
      </w:r>
      <w:r w:rsidR="002E1EB5" w:rsidRPr="005C0C7E">
        <w:rPr>
          <w:rFonts w:ascii="Times New Roman" w:hAnsi="Times New Roman" w:cs="Times New Roman"/>
        </w:rPr>
        <w:t xml:space="preserve"> criterios de elegibilidad</w:t>
      </w:r>
      <w:r w:rsidR="002E4D00" w:rsidRPr="005C0C7E">
        <w:rPr>
          <w:rFonts w:ascii="Times New Roman" w:hAnsi="Times New Roman" w:cs="Times New Roman"/>
        </w:rPr>
        <w:t xml:space="preserve">. </w:t>
      </w:r>
      <w:r w:rsidR="00852675" w:rsidRPr="005C0C7E">
        <w:rPr>
          <w:rFonts w:ascii="Times New Roman" w:hAnsi="Times New Roman" w:cs="Times New Roman"/>
        </w:rPr>
        <w:t>Revisar</w:t>
      </w:r>
      <w:r w:rsidR="00D23C02" w:rsidRPr="005C0C7E">
        <w:rPr>
          <w:rFonts w:ascii="Times New Roman" w:hAnsi="Times New Roman" w:cs="Times New Roman"/>
        </w:rPr>
        <w:t xml:space="preserve"> el cumplimiento de los criterios de elegibilidad. </w:t>
      </w:r>
      <w:r w:rsidR="00E13F43" w:rsidRPr="005C0C7E">
        <w:rPr>
          <w:rFonts w:ascii="Times New Roman" w:hAnsi="Times New Roman" w:cs="Times New Roman"/>
        </w:rPr>
        <w:t>Inicialmente, mediante la lectura del resumen, y,</w:t>
      </w:r>
      <w:r w:rsidR="002E4D00" w:rsidRPr="005C0C7E">
        <w:rPr>
          <w:rFonts w:ascii="Times New Roman" w:hAnsi="Times New Roman" w:cs="Times New Roman"/>
        </w:rPr>
        <w:t xml:space="preserve"> posteriormente,</w:t>
      </w:r>
      <w:r w:rsidR="00E13F43" w:rsidRPr="005C0C7E">
        <w:rPr>
          <w:rFonts w:ascii="Times New Roman" w:hAnsi="Times New Roman" w:cs="Times New Roman"/>
        </w:rPr>
        <w:t xml:space="preserve"> </w:t>
      </w:r>
      <w:r w:rsidR="0026362B" w:rsidRPr="005C0C7E">
        <w:rPr>
          <w:rFonts w:ascii="Times New Roman" w:hAnsi="Times New Roman" w:cs="Times New Roman"/>
        </w:rPr>
        <w:t>mediante la lectura de</w:t>
      </w:r>
      <w:r w:rsidR="00E13F43" w:rsidRPr="005C0C7E">
        <w:rPr>
          <w:rFonts w:ascii="Times New Roman" w:hAnsi="Times New Roman" w:cs="Times New Roman"/>
        </w:rPr>
        <w:t xml:space="preserve"> todo el artículo.</w:t>
      </w:r>
    </w:p>
    <w:p w14:paraId="34134F36" w14:textId="67E4C06B" w:rsidR="00957B6E" w:rsidRPr="005C0C7E" w:rsidRDefault="006C2D5A" w:rsidP="00E0322B">
      <w:pPr>
        <w:pStyle w:val="Prrafodelista"/>
        <w:numPr>
          <w:ilvl w:val="0"/>
          <w:numId w:val="13"/>
        </w:numPr>
        <w:spacing w:line="360" w:lineRule="auto"/>
        <w:ind w:left="0" w:firstLine="709"/>
        <w:jc w:val="both"/>
        <w:rPr>
          <w:rFonts w:ascii="Times New Roman" w:hAnsi="Times New Roman" w:cs="Times New Roman"/>
        </w:rPr>
      </w:pPr>
      <w:r w:rsidRPr="005C0C7E">
        <w:rPr>
          <w:rFonts w:ascii="Times New Roman" w:hAnsi="Times New Roman" w:cs="Times New Roman"/>
        </w:rPr>
        <w:t>Evaluación del r</w:t>
      </w:r>
      <w:r w:rsidR="00583DBA" w:rsidRPr="005C0C7E">
        <w:rPr>
          <w:rFonts w:ascii="Times New Roman" w:hAnsi="Times New Roman" w:cs="Times New Roman"/>
        </w:rPr>
        <w:t>ol del instrumento de medición</w:t>
      </w:r>
      <w:r w:rsidR="002E4D00" w:rsidRPr="005C0C7E">
        <w:rPr>
          <w:rFonts w:ascii="Times New Roman" w:hAnsi="Times New Roman" w:cs="Times New Roman"/>
        </w:rPr>
        <w:t>. Seleccionar</w:t>
      </w:r>
      <w:r w:rsidR="00D23C02" w:rsidRPr="005C0C7E">
        <w:rPr>
          <w:rFonts w:ascii="Times New Roman" w:hAnsi="Times New Roman" w:cs="Times New Roman"/>
        </w:rPr>
        <w:t xml:space="preserve"> los estudios que </w:t>
      </w:r>
      <w:r w:rsidR="002E4D00" w:rsidRPr="005C0C7E">
        <w:rPr>
          <w:rFonts w:ascii="Times New Roman" w:hAnsi="Times New Roman" w:cs="Times New Roman"/>
        </w:rPr>
        <w:t>generen</w:t>
      </w:r>
      <w:r w:rsidR="00447876" w:rsidRPr="005C0C7E">
        <w:rPr>
          <w:rFonts w:ascii="Times New Roman" w:hAnsi="Times New Roman" w:cs="Times New Roman"/>
        </w:rPr>
        <w:t xml:space="preserve"> u</w:t>
      </w:r>
      <w:r w:rsidR="00FA6923" w:rsidRPr="005C0C7E">
        <w:rPr>
          <w:rFonts w:ascii="Times New Roman" w:hAnsi="Times New Roman" w:cs="Times New Roman"/>
        </w:rPr>
        <w:t>n nuevo instrumento de medición.</w:t>
      </w:r>
      <w:r w:rsidR="005D33EB" w:rsidRPr="005C0C7E">
        <w:rPr>
          <w:rFonts w:ascii="Times New Roman" w:hAnsi="Times New Roman" w:cs="Times New Roman"/>
        </w:rPr>
        <w:t xml:space="preserve"> </w:t>
      </w:r>
      <w:r w:rsidR="00EC64A7" w:rsidRPr="005C0C7E">
        <w:rPr>
          <w:rFonts w:ascii="Times New Roman" w:hAnsi="Times New Roman" w:cs="Times New Roman"/>
        </w:rPr>
        <w:t xml:space="preserve">Si un artículo </w:t>
      </w:r>
      <w:r w:rsidR="002E4D00" w:rsidRPr="005C0C7E">
        <w:rPr>
          <w:rFonts w:ascii="Times New Roman" w:hAnsi="Times New Roman" w:cs="Times New Roman"/>
        </w:rPr>
        <w:t>utiliza</w:t>
      </w:r>
      <w:r w:rsidR="00EC64A7" w:rsidRPr="005C0C7E">
        <w:rPr>
          <w:rFonts w:ascii="Times New Roman" w:hAnsi="Times New Roman" w:cs="Times New Roman"/>
        </w:rPr>
        <w:t xml:space="preserve"> un instrumento ya creado, </w:t>
      </w:r>
      <w:r w:rsidR="002E4D00" w:rsidRPr="005C0C7E">
        <w:rPr>
          <w:rFonts w:ascii="Times New Roman" w:hAnsi="Times New Roman" w:cs="Times New Roman"/>
        </w:rPr>
        <w:t>buscar</w:t>
      </w:r>
      <w:r w:rsidR="00EC64A7" w:rsidRPr="005C0C7E">
        <w:rPr>
          <w:rFonts w:ascii="Times New Roman" w:hAnsi="Times New Roman" w:cs="Times New Roman"/>
        </w:rPr>
        <w:t xml:space="preserve"> en las referencias al artículo en donde se </w:t>
      </w:r>
      <w:r w:rsidR="002E4D00" w:rsidRPr="005C0C7E">
        <w:rPr>
          <w:rFonts w:ascii="Times New Roman" w:hAnsi="Times New Roman" w:cs="Times New Roman"/>
        </w:rPr>
        <w:t>describa su creación, y</w:t>
      </w:r>
      <w:r w:rsidR="00D630C0">
        <w:rPr>
          <w:rFonts w:ascii="Times New Roman" w:hAnsi="Times New Roman" w:cs="Times New Roman"/>
        </w:rPr>
        <w:t>,</w:t>
      </w:r>
      <w:r w:rsidR="002E4D00" w:rsidRPr="005C0C7E">
        <w:rPr>
          <w:rFonts w:ascii="Times New Roman" w:hAnsi="Times New Roman" w:cs="Times New Roman"/>
        </w:rPr>
        <w:t xml:space="preserve"> si es </w:t>
      </w:r>
      <w:r w:rsidR="00EC64A7" w:rsidRPr="005C0C7E">
        <w:rPr>
          <w:rFonts w:ascii="Times New Roman" w:hAnsi="Times New Roman" w:cs="Times New Roman"/>
        </w:rPr>
        <w:t>encontrado, entonces</w:t>
      </w:r>
      <w:r w:rsidR="004A077E" w:rsidRPr="005C0C7E">
        <w:rPr>
          <w:rFonts w:ascii="Times New Roman" w:hAnsi="Times New Roman" w:cs="Times New Roman"/>
        </w:rPr>
        <w:t xml:space="preserve"> someter</w:t>
      </w:r>
      <w:r w:rsidR="0030262B" w:rsidRPr="005C0C7E">
        <w:rPr>
          <w:rFonts w:ascii="Times New Roman" w:hAnsi="Times New Roman" w:cs="Times New Roman"/>
        </w:rPr>
        <w:t xml:space="preserve"> </w:t>
      </w:r>
      <w:r w:rsidR="00EC64A7" w:rsidRPr="005C0C7E">
        <w:rPr>
          <w:rFonts w:ascii="Times New Roman" w:hAnsi="Times New Roman" w:cs="Times New Roman"/>
        </w:rPr>
        <w:t>ese artículo referenciado a este proceso de selección.</w:t>
      </w:r>
    </w:p>
    <w:p w14:paraId="34134F37" w14:textId="77777777" w:rsidR="009B090C" w:rsidRPr="005C0C7E" w:rsidRDefault="009B090C">
      <w:pPr>
        <w:pStyle w:val="Prrafodelista"/>
        <w:spacing w:line="360" w:lineRule="auto"/>
        <w:jc w:val="both"/>
        <w:rPr>
          <w:rFonts w:ascii="Times New Roman" w:hAnsi="Times New Roman" w:cs="Times New Roman"/>
        </w:rPr>
      </w:pPr>
    </w:p>
    <w:p w14:paraId="34134F38" w14:textId="77777777" w:rsidR="00E87885" w:rsidRPr="0081669C" w:rsidRDefault="00957B6E" w:rsidP="0081669C">
      <w:pPr>
        <w:spacing w:line="360" w:lineRule="auto"/>
        <w:outlineLvl w:val="0"/>
        <w:rPr>
          <w:rFonts w:ascii="Times New Roman" w:hAnsi="Times New Roman" w:cs="Times New Roman"/>
          <w:b/>
        </w:rPr>
      </w:pPr>
      <w:r w:rsidRPr="0081669C">
        <w:rPr>
          <w:rFonts w:ascii="Times New Roman" w:hAnsi="Times New Roman" w:cs="Times New Roman"/>
          <w:b/>
        </w:rPr>
        <w:t>Riesgo de sesgo en estudios individuales</w:t>
      </w:r>
    </w:p>
    <w:p w14:paraId="34134F39" w14:textId="398A7888" w:rsidR="00481AA6" w:rsidRPr="005C0C7E" w:rsidRDefault="00EA0A4A" w:rsidP="00E0322B">
      <w:pPr>
        <w:spacing w:line="360" w:lineRule="auto"/>
        <w:ind w:firstLine="708"/>
        <w:jc w:val="both"/>
        <w:rPr>
          <w:rFonts w:ascii="Times New Roman" w:hAnsi="Times New Roman" w:cs="Times New Roman"/>
        </w:rPr>
      </w:pPr>
      <w:r w:rsidRPr="005C0C7E">
        <w:rPr>
          <w:rFonts w:ascii="Times New Roman" w:hAnsi="Times New Roman" w:cs="Times New Roman"/>
        </w:rPr>
        <w:t>Para determinar el riesgo de sesgo en estudios individuales, se evaluó el riesgo de sesgo a</w:t>
      </w:r>
      <w:r w:rsidR="00481AA6" w:rsidRPr="005C0C7E">
        <w:rPr>
          <w:rFonts w:ascii="Times New Roman" w:hAnsi="Times New Roman" w:cs="Times New Roman"/>
        </w:rPr>
        <w:t xml:space="preserve"> </w:t>
      </w:r>
      <w:r w:rsidR="00586184" w:rsidRPr="005C0C7E">
        <w:rPr>
          <w:rFonts w:ascii="Times New Roman" w:hAnsi="Times New Roman" w:cs="Times New Roman"/>
        </w:rPr>
        <w:t xml:space="preserve">nivel de resultados, </w:t>
      </w:r>
      <w:r w:rsidR="00B045F4">
        <w:rPr>
          <w:rFonts w:ascii="Times New Roman" w:hAnsi="Times New Roman" w:cs="Times New Roman"/>
        </w:rPr>
        <w:t>el cual</w:t>
      </w:r>
      <w:r w:rsidR="00B045F4" w:rsidRPr="005C0C7E">
        <w:rPr>
          <w:rFonts w:ascii="Times New Roman" w:hAnsi="Times New Roman" w:cs="Times New Roman"/>
        </w:rPr>
        <w:t xml:space="preserve"> </w:t>
      </w:r>
      <w:r w:rsidR="00320FBB" w:rsidRPr="005C0C7E">
        <w:rPr>
          <w:rFonts w:ascii="Times New Roman" w:hAnsi="Times New Roman" w:cs="Times New Roman"/>
        </w:rPr>
        <w:t xml:space="preserve">consiste en </w:t>
      </w:r>
      <w:r w:rsidR="00A94CE5" w:rsidRPr="005C0C7E">
        <w:rPr>
          <w:rFonts w:ascii="Times New Roman" w:hAnsi="Times New Roman" w:cs="Times New Roman"/>
        </w:rPr>
        <w:t>analizar</w:t>
      </w:r>
      <w:r w:rsidR="00320FBB" w:rsidRPr="005C0C7E">
        <w:rPr>
          <w:rFonts w:ascii="Times New Roman" w:hAnsi="Times New Roman" w:cs="Times New Roman"/>
        </w:rPr>
        <w:t xml:space="preserve"> </w:t>
      </w:r>
      <w:r w:rsidR="00481AA6" w:rsidRPr="005C0C7E">
        <w:rPr>
          <w:rFonts w:ascii="Times New Roman" w:hAnsi="Times New Roman" w:cs="Times New Roman"/>
        </w:rPr>
        <w:t xml:space="preserve">en cada estudio seleccionado </w:t>
      </w:r>
      <w:r w:rsidR="00320FBB" w:rsidRPr="005C0C7E">
        <w:rPr>
          <w:rFonts w:ascii="Times New Roman" w:hAnsi="Times New Roman" w:cs="Times New Roman"/>
        </w:rPr>
        <w:t>a</w:t>
      </w:r>
      <w:r w:rsidR="00481AA6" w:rsidRPr="005C0C7E">
        <w:rPr>
          <w:rFonts w:ascii="Times New Roman" w:hAnsi="Times New Roman" w:cs="Times New Roman"/>
        </w:rPr>
        <w:t xml:space="preserve"> los procesos realizados para otorgar validez y confia</w:t>
      </w:r>
      <w:r w:rsidR="00A31164" w:rsidRPr="005C0C7E">
        <w:rPr>
          <w:rFonts w:ascii="Times New Roman" w:hAnsi="Times New Roman" w:cs="Times New Roman"/>
        </w:rPr>
        <w:t xml:space="preserve">nza a los resultados </w:t>
      </w:r>
      <w:r w:rsidR="00C839EC">
        <w:rPr>
          <w:rFonts w:ascii="Times New Roman" w:hAnsi="Times New Roman" w:cs="Times New Roman"/>
        </w:rPr>
        <w:t>obtenidos</w:t>
      </w:r>
      <w:r w:rsidR="007D6B31" w:rsidRPr="005C0C7E">
        <w:rPr>
          <w:rFonts w:ascii="Times New Roman" w:hAnsi="Times New Roman" w:cs="Times New Roman"/>
        </w:rPr>
        <w:t xml:space="preserve">. </w:t>
      </w:r>
      <w:r w:rsidR="007D6B31" w:rsidRPr="005C0C7E">
        <w:rPr>
          <w:rFonts w:ascii="Times New Roman" w:hAnsi="Times New Roman" w:cs="Times New Roman"/>
          <w:lang w:val="en-US"/>
        </w:rPr>
        <w:t xml:space="preserve">De </w:t>
      </w:r>
      <w:r w:rsidR="007D6B31" w:rsidRPr="00E0322B">
        <w:rPr>
          <w:rFonts w:ascii="Times New Roman" w:hAnsi="Times New Roman" w:cs="Times New Roman"/>
          <w:lang w:val="es-ES"/>
        </w:rPr>
        <w:t>acuerdo</w:t>
      </w:r>
      <w:r w:rsidR="007D6B31" w:rsidRPr="005C0C7E">
        <w:rPr>
          <w:rFonts w:ascii="Times New Roman" w:hAnsi="Times New Roman" w:cs="Times New Roman"/>
          <w:lang w:val="en-US"/>
        </w:rPr>
        <w:t xml:space="preserve"> </w:t>
      </w:r>
      <w:r w:rsidR="00B045F4">
        <w:rPr>
          <w:rFonts w:ascii="Times New Roman" w:hAnsi="Times New Roman" w:cs="Times New Roman"/>
          <w:lang w:val="en-US"/>
        </w:rPr>
        <w:t>con</w:t>
      </w:r>
      <w:r w:rsidR="00B045F4" w:rsidRPr="005C0C7E">
        <w:rPr>
          <w:rFonts w:ascii="Times New Roman" w:hAnsi="Times New Roman" w:cs="Times New Roman"/>
          <w:lang w:val="en-US"/>
        </w:rPr>
        <w:t xml:space="preserve"> </w:t>
      </w:r>
      <w:r w:rsidR="00981BD3">
        <w:rPr>
          <w:rFonts w:ascii="Times New Roman" w:hAnsi="Times New Roman" w:cs="Times New Roman"/>
          <w:lang w:val="en-US"/>
        </w:rPr>
        <w:t>Prisma</w:t>
      </w:r>
      <w:r w:rsidR="007D6B31" w:rsidRPr="005C0C7E">
        <w:rPr>
          <w:rFonts w:ascii="Times New Roman" w:hAnsi="Times New Roman" w:cs="Times New Roman"/>
          <w:lang w:val="en-US"/>
        </w:rPr>
        <w:t>, “</w:t>
      </w:r>
      <w:r w:rsidR="007D6B31" w:rsidRPr="00E0322B">
        <w:rPr>
          <w:rFonts w:ascii="Times New Roman" w:hAnsi="Times New Roman" w:cs="Times New Roman"/>
          <w:i/>
          <w:lang w:val="en-US"/>
        </w:rPr>
        <w:t>an outcome-level assessment involves evaluating the reliability and validity of the data for each important outcome by determining the methods used to assess them in each individual study</w:t>
      </w:r>
      <w:r w:rsidR="00B045F4">
        <w:rPr>
          <w:rFonts w:ascii="Times New Roman" w:hAnsi="Times New Roman" w:cs="Times New Roman"/>
          <w:lang w:val="en-US"/>
        </w:rPr>
        <w:t>”</w:t>
      </w:r>
      <w:r w:rsidR="007D6B31" w:rsidRPr="005C0C7E">
        <w:rPr>
          <w:rFonts w:ascii="Times New Roman" w:hAnsi="Times New Roman" w:cs="Times New Roman"/>
          <w:lang w:val="en-US"/>
        </w:rPr>
        <w:t xml:space="preserve"> </w:t>
      </w:r>
      <w:r w:rsidR="008D79BD" w:rsidRPr="005C0C7E">
        <w:rPr>
          <w:rFonts w:ascii="Times New Roman" w:hAnsi="Times New Roman" w:cs="Times New Roman"/>
        </w:rPr>
        <w:fldChar w:fldCharType="begin" w:fldLock="1"/>
      </w:r>
      <w:r w:rsidR="007D6B31" w:rsidRPr="005C0C7E">
        <w:rPr>
          <w:rFonts w:ascii="Times New Roman" w:hAnsi="Times New Roman" w:cs="Times New Roman"/>
          <w:lang w:val="en-US"/>
        </w:rPr>
        <w:instrText>ADDIN CSL_CITATION {"citationItems":[{"id":"ITEM-1","itemData":{"DOI":"10.1016/j.ijsu.2010.02.007","ISBN":"1743-9191","ISSN":"17439191","PMID":"20171303","abstract":"Reliable suicide statistics are a prerequisite for suicide monitoring and prevention. The aim of this study was to assess the reliability of suicide statistics through a systematic review of the international literature. We searched for relevant publications in EMBASE, Ovid Medline, PubMed, PsycINFO and the Cochrane Library up to October 2010. In addition, we screened related studies and reference lists of identified studies. We included studies published in English, German, French, Spanish, Norwegian, Swedish and Danish that assessed the reliability of suicide statistics. We excluded case reports, editorials, letters, comments, abstracts and statistical analyses. All three authors independently screened the abstracts, and then the relevant full-text articles. Disagreements were resolved through consensus. The primary search yielded 127 potential studies, of which 31 studies met the inclusion criteria and were included in the final review. The included studies were published between 1963 and 2009. Twenty were from Europe, seven from North America, two from Asia and two from Oceania. The manner of death had been re-evaluated in 23 studies (40-3,993 cases), and there were six registry studies (195-17,412 cases) and two combined registry and re-evaluation studies. The study conclusions varied, from findings of fairly reliable to poor suicide statistics. Thirteen studies reported fairly reliable suicide statistics or under-reporting of 0-10%. Of the 31 studies during the 46-year period, 52% found more than 10% under-reporting, and 39% found more than 30% under-reporting or poor suicide statistics. Eleven studies reassessed a nationwide representative sample, although these samples were limited to suicide within subgroups. Only two studies compared data from two countries. The main finding was that there is a lack of systematic assessment of the reliability of suicide statistics. Few studie</w:instrText>
      </w:r>
      <w:r w:rsidR="007D6B31" w:rsidRPr="00400BF5">
        <w:rPr>
          <w:rFonts w:ascii="Times New Roman" w:hAnsi="Times New Roman" w:cs="Times New Roman"/>
          <w:lang w:val="es-ES"/>
        </w:rPr>
        <w:instrText>s have been done, and few countries have been covered. The findings support the general under-reporting of suicide. In particular, nationwide studies and comparisons between countries are lacking.","author":[{"dropping-particle":"","family":"Moher","given":"David","non-dropping-particle":"","parse-names":false,"suffix":""},{"dropping-particle":"","family":"Liberati","given":"Alessandro","non-dropping-particle":"","parse-names":false,"suffix":""}</w:instrText>
      </w:r>
      <w:r w:rsidR="007D6B31" w:rsidRPr="005C0C7E">
        <w:rPr>
          <w:rFonts w:ascii="Times New Roman" w:hAnsi="Times New Roman" w:cs="Times New Roman"/>
          <w:lang w:val="es-ES"/>
        </w:rPr>
        <w:instrText>,{"dropping-particle":"","family":"Tetzlaff","given":"Jennifer","non-dropping-particle":"","parse-names":false,"suffix":""},{"dropping-partic</w:instrText>
      </w:r>
      <w:r w:rsidR="007D6B31" w:rsidRPr="005C0C7E">
        <w:rPr>
          <w:rFonts w:ascii="Times New Roman" w:hAnsi="Times New Roman" w:cs="Times New Roman"/>
        </w:rPr>
        <w:instrText>le":"","family":"Altman","given":"Douglas G.","non-dropping-particle":"","parse-names":false,"suffix":""},{"dropping-particle":"","family":"The PRISMA Group","given":"","non-dropping-particle":"","parse-names":false,"suffix":""}],"container-title":"International Journal of Surgery","id":"ITEM-1","issue":"5","issued":{"date-parts":[["2010"]]},"page":"336-341","title":"Preferred reporting items for systematic reviews and meta-analyses: The PRISMA statement","type":"article-journal","volume":"8"},"locator":"337","uris":["http://www.mendeley.com/documents/?uuid=2c82ecb0-36f2-40ae-aa16-2fb120f50808"]}],"mendeley":{"formattedCitation":"(Moher et al., 2010, p. 337)","plainTextFormattedCitation":"(Moher et al., 2010, p. 337)","previouslyFormattedCitation":"(Moher et al., 2010, p. 337)"},"properties":{"noteIndex":0},"schema":"https://github.com/citation-style-language/schema/raw/master/csl-citation.json"}</w:instrText>
      </w:r>
      <w:r w:rsidR="008D79BD" w:rsidRPr="005C0C7E">
        <w:rPr>
          <w:rFonts w:ascii="Times New Roman" w:hAnsi="Times New Roman" w:cs="Times New Roman"/>
        </w:rPr>
        <w:fldChar w:fldCharType="separate"/>
      </w:r>
      <w:r w:rsidR="007D6B31" w:rsidRPr="005C0C7E">
        <w:rPr>
          <w:rFonts w:ascii="Times New Roman" w:hAnsi="Times New Roman" w:cs="Times New Roman"/>
          <w:noProof/>
        </w:rPr>
        <w:t xml:space="preserve">(Moher </w:t>
      </w:r>
      <w:r w:rsidR="007D6B31" w:rsidRPr="00D677A9">
        <w:rPr>
          <w:rFonts w:ascii="Times New Roman" w:hAnsi="Times New Roman" w:cs="Times New Roman"/>
          <w:i/>
          <w:noProof/>
        </w:rPr>
        <w:t>et al</w:t>
      </w:r>
      <w:r w:rsidR="007D6B31" w:rsidRPr="005C0C7E">
        <w:rPr>
          <w:rFonts w:ascii="Times New Roman" w:hAnsi="Times New Roman" w:cs="Times New Roman"/>
          <w:noProof/>
        </w:rPr>
        <w:t>., 2010, p. 337)</w:t>
      </w:r>
      <w:r w:rsidR="008D79BD" w:rsidRPr="005C0C7E">
        <w:rPr>
          <w:rFonts w:ascii="Times New Roman" w:hAnsi="Times New Roman" w:cs="Times New Roman"/>
        </w:rPr>
        <w:fldChar w:fldCharType="end"/>
      </w:r>
      <w:r w:rsidR="007D6B31" w:rsidRPr="005C0C7E">
        <w:rPr>
          <w:rFonts w:ascii="Times New Roman" w:hAnsi="Times New Roman" w:cs="Times New Roman"/>
        </w:rPr>
        <w:t xml:space="preserve">. </w:t>
      </w:r>
    </w:p>
    <w:p w14:paraId="34134F3A" w14:textId="77777777" w:rsidR="00C00AF9" w:rsidRPr="005C0C7E" w:rsidRDefault="00C00AF9">
      <w:pPr>
        <w:spacing w:line="360" w:lineRule="auto"/>
        <w:jc w:val="both"/>
        <w:rPr>
          <w:rFonts w:ascii="Times New Roman" w:hAnsi="Times New Roman" w:cs="Times New Roman"/>
        </w:rPr>
      </w:pPr>
    </w:p>
    <w:p w14:paraId="34134F3B" w14:textId="77777777" w:rsidR="001A5FE3" w:rsidRPr="0081669C" w:rsidRDefault="003070C6" w:rsidP="0081669C">
      <w:pPr>
        <w:spacing w:line="360" w:lineRule="auto"/>
        <w:outlineLvl w:val="0"/>
        <w:rPr>
          <w:rFonts w:ascii="Times New Roman" w:hAnsi="Times New Roman" w:cs="Times New Roman"/>
          <w:b/>
        </w:rPr>
      </w:pPr>
      <w:r w:rsidRPr="0081669C">
        <w:rPr>
          <w:rFonts w:ascii="Times New Roman" w:hAnsi="Times New Roman" w:cs="Times New Roman"/>
          <w:b/>
        </w:rPr>
        <w:t>Riesgo de sesgo a través de los estudios</w:t>
      </w:r>
    </w:p>
    <w:p w14:paraId="34134F3C" w14:textId="103EC5D6" w:rsidR="00795565" w:rsidRPr="005C0C7E" w:rsidRDefault="001A5FE3" w:rsidP="00E0322B">
      <w:pPr>
        <w:spacing w:line="360" w:lineRule="auto"/>
        <w:ind w:firstLine="708"/>
        <w:jc w:val="both"/>
        <w:rPr>
          <w:rFonts w:ascii="Times New Roman" w:hAnsi="Times New Roman" w:cs="Times New Roman"/>
        </w:rPr>
      </w:pPr>
      <w:r w:rsidRPr="005C0C7E">
        <w:rPr>
          <w:rFonts w:ascii="Times New Roman" w:hAnsi="Times New Roman" w:cs="Times New Roman"/>
        </w:rPr>
        <w:t xml:space="preserve">Se evaluó el riesgo de sesgo de </w:t>
      </w:r>
      <w:r w:rsidR="00795565" w:rsidRPr="005C0C7E">
        <w:rPr>
          <w:rFonts w:ascii="Times New Roman" w:hAnsi="Times New Roman" w:cs="Times New Roman"/>
        </w:rPr>
        <w:t>publicación, el riesgo de sesgo de selección y el riesgo de sesgo de notificación selectiva para determinar el riesgo de sesgo a través de los estudios.</w:t>
      </w:r>
    </w:p>
    <w:p w14:paraId="34134F3E" w14:textId="7F017F88" w:rsidR="00AB45E5" w:rsidRPr="005C0C7E" w:rsidRDefault="00B045F4">
      <w:pPr>
        <w:spacing w:line="360" w:lineRule="auto"/>
        <w:jc w:val="both"/>
        <w:rPr>
          <w:rFonts w:ascii="Times New Roman" w:hAnsi="Times New Roman" w:cs="Times New Roman"/>
        </w:rPr>
      </w:pPr>
      <w:r>
        <w:rPr>
          <w:rFonts w:ascii="Times New Roman" w:hAnsi="Times New Roman" w:cs="Times New Roman"/>
        </w:rPr>
        <w:tab/>
      </w:r>
      <w:r w:rsidR="00795565" w:rsidRPr="005C0C7E">
        <w:rPr>
          <w:rFonts w:ascii="Times New Roman" w:hAnsi="Times New Roman" w:cs="Times New Roman"/>
        </w:rPr>
        <w:t>El</w:t>
      </w:r>
      <w:r w:rsidR="00850E50" w:rsidRPr="005C0C7E">
        <w:rPr>
          <w:rFonts w:ascii="Times New Roman" w:hAnsi="Times New Roman" w:cs="Times New Roman"/>
        </w:rPr>
        <w:t xml:space="preserve"> riesgo de sesgo </w:t>
      </w:r>
      <w:r w:rsidR="00907522" w:rsidRPr="005C0C7E">
        <w:rPr>
          <w:rFonts w:ascii="Times New Roman" w:hAnsi="Times New Roman" w:cs="Times New Roman"/>
        </w:rPr>
        <w:t xml:space="preserve">de publicación consiste en la posibilidad de omitir </w:t>
      </w:r>
      <w:r w:rsidR="00CE2C13" w:rsidRPr="005C0C7E">
        <w:rPr>
          <w:rFonts w:ascii="Times New Roman" w:hAnsi="Times New Roman" w:cs="Times New Roman"/>
        </w:rPr>
        <w:t>estudios</w:t>
      </w:r>
      <w:r w:rsidR="00907522" w:rsidRPr="005C0C7E">
        <w:rPr>
          <w:rFonts w:ascii="Times New Roman" w:hAnsi="Times New Roman" w:cs="Times New Roman"/>
        </w:rPr>
        <w:t xml:space="preserve"> que pudieran abonar </w:t>
      </w:r>
      <w:r w:rsidR="00CE2C13" w:rsidRPr="005C0C7E">
        <w:rPr>
          <w:rFonts w:ascii="Times New Roman" w:hAnsi="Times New Roman" w:cs="Times New Roman"/>
        </w:rPr>
        <w:t>al presente</w:t>
      </w:r>
      <w:r w:rsidR="00907522" w:rsidRPr="005C0C7E">
        <w:rPr>
          <w:rFonts w:ascii="Times New Roman" w:hAnsi="Times New Roman" w:cs="Times New Roman"/>
        </w:rPr>
        <w:t xml:space="preserve"> trabajo debido a los criterios de selección </w:t>
      </w:r>
      <w:r w:rsidR="00CE2C13" w:rsidRPr="005C0C7E">
        <w:rPr>
          <w:rFonts w:ascii="Times New Roman" w:hAnsi="Times New Roman" w:cs="Times New Roman"/>
        </w:rPr>
        <w:t xml:space="preserve">establecidos </w:t>
      </w:r>
      <w:r w:rsidR="00907522" w:rsidRPr="005C0C7E">
        <w:rPr>
          <w:rFonts w:ascii="Times New Roman" w:hAnsi="Times New Roman" w:cs="Times New Roman"/>
        </w:rPr>
        <w:t xml:space="preserve">con respecto a las publicaciones </w:t>
      </w:r>
      <w:r w:rsidR="00CE2C13" w:rsidRPr="005C0C7E">
        <w:rPr>
          <w:rFonts w:ascii="Times New Roman" w:hAnsi="Times New Roman" w:cs="Times New Roman"/>
        </w:rPr>
        <w:t>elegibles.</w:t>
      </w:r>
      <w:r w:rsidR="0026233C" w:rsidRPr="005C0C7E">
        <w:rPr>
          <w:rFonts w:ascii="Times New Roman" w:hAnsi="Times New Roman" w:cs="Times New Roman"/>
        </w:rPr>
        <w:t xml:space="preserve"> </w:t>
      </w:r>
      <w:r w:rsidR="00F56201" w:rsidRPr="005C0C7E">
        <w:rPr>
          <w:rFonts w:ascii="Times New Roman" w:hAnsi="Times New Roman" w:cs="Times New Roman"/>
        </w:rPr>
        <w:t>Los riesgos de sesgo de</w:t>
      </w:r>
      <w:r w:rsidR="0097704A" w:rsidRPr="005C0C7E">
        <w:rPr>
          <w:rFonts w:ascii="Times New Roman" w:hAnsi="Times New Roman" w:cs="Times New Roman"/>
        </w:rPr>
        <w:t xml:space="preserve"> selección y</w:t>
      </w:r>
      <w:r w:rsidR="00F56201" w:rsidRPr="005C0C7E">
        <w:rPr>
          <w:rFonts w:ascii="Times New Roman" w:hAnsi="Times New Roman" w:cs="Times New Roman"/>
        </w:rPr>
        <w:t xml:space="preserve"> notificación selectiva se evaluaron par</w:t>
      </w:r>
      <w:r w:rsidR="00333EA9" w:rsidRPr="005C0C7E">
        <w:rPr>
          <w:rFonts w:ascii="Times New Roman" w:hAnsi="Times New Roman" w:cs="Times New Roman"/>
        </w:rPr>
        <w:t>a cada estudio que cumplió con todos los criterios de elegibilidad.</w:t>
      </w:r>
      <w:r w:rsidR="00F56201" w:rsidRPr="005C0C7E">
        <w:rPr>
          <w:rFonts w:ascii="Times New Roman" w:hAnsi="Times New Roman" w:cs="Times New Roman"/>
        </w:rPr>
        <w:t xml:space="preserve"> </w:t>
      </w:r>
      <w:r w:rsidR="0026233C" w:rsidRPr="005C0C7E">
        <w:rPr>
          <w:rFonts w:ascii="Times New Roman" w:hAnsi="Times New Roman" w:cs="Times New Roman"/>
        </w:rPr>
        <w:t xml:space="preserve">El sesgo de selección consiste en el error que </w:t>
      </w:r>
      <w:r w:rsidR="003E4B28" w:rsidRPr="005C0C7E">
        <w:rPr>
          <w:rFonts w:ascii="Times New Roman" w:hAnsi="Times New Roman" w:cs="Times New Roman"/>
        </w:rPr>
        <w:t>se produce</w:t>
      </w:r>
      <w:r w:rsidR="00927E61">
        <w:rPr>
          <w:rFonts w:ascii="Times New Roman" w:hAnsi="Times New Roman" w:cs="Times New Roman"/>
        </w:rPr>
        <w:t xml:space="preserve"> al elegir</w:t>
      </w:r>
      <w:r w:rsidR="0026233C" w:rsidRPr="005C0C7E">
        <w:rPr>
          <w:rFonts w:ascii="Times New Roman" w:hAnsi="Times New Roman" w:cs="Times New Roman"/>
        </w:rPr>
        <w:t xml:space="preserve"> la muestra para el estudio, y el riesgo de sesgo de notificación selectiva</w:t>
      </w:r>
      <w:r w:rsidR="00A856FB" w:rsidRPr="005C0C7E">
        <w:rPr>
          <w:rFonts w:ascii="Times New Roman" w:hAnsi="Times New Roman" w:cs="Times New Roman"/>
        </w:rPr>
        <w:t xml:space="preserve"> se produce cuando los resultados de los estudios podrían presentar solamente resultados convenientes al estudio, deja</w:t>
      </w:r>
      <w:r w:rsidR="00613915" w:rsidRPr="005C0C7E">
        <w:rPr>
          <w:rFonts w:ascii="Times New Roman" w:hAnsi="Times New Roman" w:cs="Times New Roman"/>
        </w:rPr>
        <w:t xml:space="preserve">ndo fuera otros que debieran también incluirse. Estos dos </w:t>
      </w:r>
      <w:r w:rsidR="007267DB" w:rsidRPr="005C0C7E">
        <w:rPr>
          <w:rFonts w:ascii="Times New Roman" w:hAnsi="Times New Roman" w:cs="Times New Roman"/>
        </w:rPr>
        <w:t xml:space="preserve">últimos </w:t>
      </w:r>
      <w:r w:rsidR="00613915" w:rsidRPr="005C0C7E">
        <w:rPr>
          <w:rFonts w:ascii="Times New Roman" w:hAnsi="Times New Roman" w:cs="Times New Roman"/>
        </w:rPr>
        <w:t>riesgos de sesgo</w:t>
      </w:r>
      <w:r w:rsidR="0026233C" w:rsidRPr="005C0C7E">
        <w:rPr>
          <w:rFonts w:ascii="Times New Roman" w:hAnsi="Times New Roman" w:cs="Times New Roman"/>
        </w:rPr>
        <w:t xml:space="preserve"> se </w:t>
      </w:r>
      <w:r w:rsidR="00AB45E5" w:rsidRPr="005C0C7E">
        <w:rPr>
          <w:rFonts w:ascii="Times New Roman" w:hAnsi="Times New Roman" w:cs="Times New Roman"/>
        </w:rPr>
        <w:t xml:space="preserve">evaluaron de acuerdo </w:t>
      </w:r>
      <w:r w:rsidR="00A539AF">
        <w:rPr>
          <w:rFonts w:ascii="Times New Roman" w:hAnsi="Times New Roman" w:cs="Times New Roman"/>
        </w:rPr>
        <w:t>con</w:t>
      </w:r>
      <w:r w:rsidR="00A539AF" w:rsidRPr="005C0C7E">
        <w:rPr>
          <w:rFonts w:ascii="Times New Roman" w:hAnsi="Times New Roman" w:cs="Times New Roman"/>
        </w:rPr>
        <w:t xml:space="preserve"> </w:t>
      </w:r>
      <w:r w:rsidR="00AB45E5" w:rsidRPr="005C0C7E">
        <w:rPr>
          <w:rFonts w:ascii="Times New Roman" w:hAnsi="Times New Roman" w:cs="Times New Roman"/>
        </w:rPr>
        <w:t>la herramienta presenta</w:t>
      </w:r>
      <w:r w:rsidR="00592800" w:rsidRPr="005C0C7E">
        <w:rPr>
          <w:rFonts w:ascii="Times New Roman" w:hAnsi="Times New Roman" w:cs="Times New Roman"/>
        </w:rPr>
        <w:t>da</w:t>
      </w:r>
      <w:r w:rsidR="00AB45E5" w:rsidRPr="005C0C7E">
        <w:rPr>
          <w:rFonts w:ascii="Times New Roman" w:hAnsi="Times New Roman" w:cs="Times New Roman"/>
        </w:rPr>
        <w:t xml:space="preserve"> para tal fin en la Colaboración Cochrane</w:t>
      </w:r>
      <w:r w:rsidR="007D33CD" w:rsidRPr="005C0C7E">
        <w:rPr>
          <w:rFonts w:ascii="Times New Roman" w:hAnsi="Times New Roman" w:cs="Times New Roman"/>
        </w:rPr>
        <w:t xml:space="preserve"> </w:t>
      </w:r>
      <w:r w:rsidR="008D79BD" w:rsidRPr="005C0C7E">
        <w:rPr>
          <w:rFonts w:ascii="Times New Roman" w:hAnsi="Times New Roman" w:cs="Times New Roman"/>
        </w:rPr>
        <w:fldChar w:fldCharType="begin" w:fldLock="1"/>
      </w:r>
      <w:r w:rsidR="007D33CD" w:rsidRPr="005C0C7E">
        <w:rPr>
          <w:rFonts w:ascii="Times New Roman" w:hAnsi="Times New Roman" w:cs="Times New Roman"/>
        </w:rPr>
        <w:instrText>ADDIN CSL_CITATION {"citationItems":[{"id":"ITEM-1","itemData":{"author":[{"dropping-particle":"","family":"Centro Cochrane Iberoamericano","given":"","non-dropping-particle":"","parse-names":false,"suffix":""}],"container-title":"The Cochrane Collaboration","id":"ITEM-1","issued":{"date-parts":[["2012"]]},"number-of-pages":"639","publisher":"Centro Cochrane Iberoamericano","publisher-place":"Barcelona","title":"Manual Cochrane de Revisiones Sistemáticas de Intervenciones Versión 5.1.0 [actualizada en marzo de 2011] [Internet]","type":"book"},"uris":["http://www.mendeley.com/documents/?uuid=2621e941-127b-41c0-9ffe-5a9023e67d42"]}],"mendeley":{"formattedCitation":"(Centro Cochrane Iberoamericano, 2012)","plainTextFormattedCitation":"(Centro Cochrane Iberoamericano, 2012)","previouslyFormattedCitation":"(Centro Cochrane Iberoamericano, 2012)"},"properties":{"noteIndex":0},"schema":"https://github.com/citation-style-language/schema/raw/master/csl-citation.json"}</w:instrText>
      </w:r>
      <w:r w:rsidR="008D79BD" w:rsidRPr="005C0C7E">
        <w:rPr>
          <w:rFonts w:ascii="Times New Roman" w:hAnsi="Times New Roman" w:cs="Times New Roman"/>
        </w:rPr>
        <w:fldChar w:fldCharType="separate"/>
      </w:r>
      <w:r w:rsidR="007D33CD" w:rsidRPr="005C0C7E">
        <w:rPr>
          <w:rFonts w:ascii="Times New Roman" w:hAnsi="Times New Roman" w:cs="Times New Roman"/>
          <w:noProof/>
        </w:rPr>
        <w:t>(Centro Cochrane Iberoamericano, 2012)</w:t>
      </w:r>
      <w:r w:rsidR="008D79BD" w:rsidRPr="005C0C7E">
        <w:rPr>
          <w:rFonts w:ascii="Times New Roman" w:hAnsi="Times New Roman" w:cs="Times New Roman"/>
        </w:rPr>
        <w:fldChar w:fldCharType="end"/>
      </w:r>
      <w:r w:rsidR="00AB45E5" w:rsidRPr="005C0C7E">
        <w:rPr>
          <w:rFonts w:ascii="Times New Roman" w:hAnsi="Times New Roman" w:cs="Times New Roman"/>
        </w:rPr>
        <w:t xml:space="preserve">, que consiste en la evaluación de ciertos dominios en los que se pueden encontrar sesgos. </w:t>
      </w:r>
    </w:p>
    <w:p w14:paraId="34134F3F" w14:textId="6F5E84E8" w:rsidR="00E13F43" w:rsidRDefault="00E13F43" w:rsidP="0081669C">
      <w:pPr>
        <w:spacing w:line="360" w:lineRule="auto"/>
        <w:outlineLvl w:val="0"/>
        <w:rPr>
          <w:rFonts w:ascii="Calibri" w:eastAsia="Times New Roman" w:hAnsi="Calibri" w:cs="Calibri"/>
          <w:b/>
          <w:color w:val="000000"/>
          <w:sz w:val="28"/>
          <w:szCs w:val="28"/>
          <w:lang w:eastAsia="es-MX"/>
        </w:rPr>
      </w:pPr>
    </w:p>
    <w:p w14:paraId="181DA322" w14:textId="440803BA" w:rsidR="00691EEB" w:rsidRDefault="00691EEB" w:rsidP="0081669C">
      <w:pPr>
        <w:spacing w:line="360" w:lineRule="auto"/>
        <w:outlineLvl w:val="0"/>
        <w:rPr>
          <w:rFonts w:ascii="Calibri" w:eastAsia="Times New Roman" w:hAnsi="Calibri" w:cs="Calibri"/>
          <w:b/>
          <w:color w:val="000000"/>
          <w:sz w:val="28"/>
          <w:szCs w:val="28"/>
          <w:lang w:eastAsia="es-MX"/>
        </w:rPr>
      </w:pPr>
    </w:p>
    <w:p w14:paraId="0283CF24" w14:textId="15AE4005" w:rsidR="00691EEB" w:rsidRDefault="00691EEB" w:rsidP="0081669C">
      <w:pPr>
        <w:spacing w:line="360" w:lineRule="auto"/>
        <w:outlineLvl w:val="0"/>
        <w:rPr>
          <w:rFonts w:ascii="Calibri" w:eastAsia="Times New Roman" w:hAnsi="Calibri" w:cs="Calibri"/>
          <w:b/>
          <w:color w:val="000000"/>
          <w:sz w:val="28"/>
          <w:szCs w:val="28"/>
          <w:lang w:eastAsia="es-MX"/>
        </w:rPr>
      </w:pPr>
    </w:p>
    <w:p w14:paraId="58DAAC2D" w14:textId="580C1935" w:rsidR="00691EEB" w:rsidRDefault="00691EEB" w:rsidP="0081669C">
      <w:pPr>
        <w:spacing w:line="360" w:lineRule="auto"/>
        <w:outlineLvl w:val="0"/>
        <w:rPr>
          <w:rFonts w:ascii="Calibri" w:eastAsia="Times New Roman" w:hAnsi="Calibri" w:cs="Calibri"/>
          <w:b/>
          <w:color w:val="000000"/>
          <w:sz w:val="28"/>
          <w:szCs w:val="28"/>
          <w:lang w:eastAsia="es-MX"/>
        </w:rPr>
      </w:pPr>
    </w:p>
    <w:p w14:paraId="632FDE71" w14:textId="77777777" w:rsidR="00691EEB" w:rsidRPr="0081669C" w:rsidRDefault="00691EEB" w:rsidP="0081669C">
      <w:pPr>
        <w:spacing w:line="360" w:lineRule="auto"/>
        <w:outlineLvl w:val="0"/>
        <w:rPr>
          <w:rFonts w:ascii="Calibri" w:eastAsia="Times New Roman" w:hAnsi="Calibri" w:cs="Calibri"/>
          <w:b/>
          <w:color w:val="000000"/>
          <w:sz w:val="28"/>
          <w:szCs w:val="28"/>
          <w:lang w:eastAsia="es-MX"/>
        </w:rPr>
      </w:pPr>
    </w:p>
    <w:p w14:paraId="34134F40" w14:textId="77777777" w:rsidR="00227476" w:rsidRPr="0081669C" w:rsidRDefault="00D5226E">
      <w:pPr>
        <w:spacing w:line="360" w:lineRule="auto"/>
        <w:outlineLvl w:val="0"/>
        <w:rPr>
          <w:rFonts w:ascii="Calibri" w:eastAsia="Times New Roman" w:hAnsi="Calibri" w:cs="Calibri"/>
          <w:b/>
          <w:color w:val="000000"/>
          <w:sz w:val="28"/>
          <w:szCs w:val="28"/>
          <w:lang w:eastAsia="es-MX"/>
        </w:rPr>
      </w:pPr>
      <w:r w:rsidRPr="0081669C">
        <w:rPr>
          <w:rFonts w:ascii="Calibri" w:eastAsia="Times New Roman" w:hAnsi="Calibri" w:cs="Calibri"/>
          <w:b/>
          <w:color w:val="000000"/>
          <w:sz w:val="28"/>
          <w:szCs w:val="28"/>
          <w:lang w:eastAsia="es-MX"/>
        </w:rPr>
        <w:t>Resultados</w:t>
      </w:r>
    </w:p>
    <w:p w14:paraId="34134F41" w14:textId="77777777" w:rsidR="00E87885" w:rsidRPr="0081669C" w:rsidRDefault="00477776" w:rsidP="0081669C">
      <w:pPr>
        <w:spacing w:line="360" w:lineRule="auto"/>
        <w:outlineLvl w:val="0"/>
        <w:rPr>
          <w:rFonts w:ascii="Times New Roman" w:hAnsi="Times New Roman" w:cs="Times New Roman"/>
          <w:b/>
        </w:rPr>
      </w:pPr>
      <w:r w:rsidRPr="0081669C">
        <w:rPr>
          <w:rFonts w:ascii="Times New Roman" w:hAnsi="Times New Roman" w:cs="Times New Roman"/>
          <w:b/>
        </w:rPr>
        <w:t>Selección de estudios</w:t>
      </w:r>
    </w:p>
    <w:p w14:paraId="34134F42" w14:textId="77868714" w:rsidR="00D071B5" w:rsidRDefault="0051028E" w:rsidP="00E0322B">
      <w:pPr>
        <w:spacing w:line="360" w:lineRule="auto"/>
        <w:ind w:firstLine="708"/>
        <w:jc w:val="both"/>
        <w:rPr>
          <w:rFonts w:ascii="Times New Roman" w:hAnsi="Times New Roman" w:cs="Times New Roman"/>
        </w:rPr>
      </w:pPr>
      <w:r w:rsidRPr="005C0C7E">
        <w:rPr>
          <w:rFonts w:ascii="Times New Roman" w:hAnsi="Times New Roman" w:cs="Times New Roman"/>
        </w:rPr>
        <w:t>Las búsquedas en las plataformas arroja</w:t>
      </w:r>
      <w:r w:rsidR="009D2B6B" w:rsidRPr="005C0C7E">
        <w:rPr>
          <w:rFonts w:ascii="Times New Roman" w:hAnsi="Times New Roman" w:cs="Times New Roman"/>
        </w:rPr>
        <w:t>r</w:t>
      </w:r>
      <w:r w:rsidR="00E7518F" w:rsidRPr="005C0C7E">
        <w:rPr>
          <w:rFonts w:ascii="Times New Roman" w:hAnsi="Times New Roman" w:cs="Times New Roman"/>
        </w:rPr>
        <w:t>on un total de 233 artículos. A</w:t>
      </w:r>
      <w:r w:rsidR="00B17A7F" w:rsidRPr="005C0C7E">
        <w:rPr>
          <w:rFonts w:ascii="Times New Roman" w:hAnsi="Times New Roman" w:cs="Times New Roman"/>
        </w:rPr>
        <w:t>demás, se agregaron 10</w:t>
      </w:r>
      <w:r w:rsidRPr="005C0C7E">
        <w:rPr>
          <w:rFonts w:ascii="Times New Roman" w:hAnsi="Times New Roman" w:cs="Times New Roman"/>
        </w:rPr>
        <w:t xml:space="preserve"> artículos en los que se describe la construcción de instrumentos que eran </w:t>
      </w:r>
      <w:r w:rsidR="0090582F" w:rsidRPr="005C0C7E">
        <w:rPr>
          <w:rFonts w:ascii="Times New Roman" w:hAnsi="Times New Roman" w:cs="Times New Roman"/>
        </w:rPr>
        <w:t xml:space="preserve">referenciados en </w:t>
      </w:r>
      <w:r w:rsidR="00BC1D6D" w:rsidRPr="005C0C7E">
        <w:rPr>
          <w:rFonts w:ascii="Times New Roman" w:hAnsi="Times New Roman" w:cs="Times New Roman"/>
        </w:rPr>
        <w:t xml:space="preserve">algunos de </w:t>
      </w:r>
      <w:r w:rsidR="0090582F" w:rsidRPr="005C0C7E">
        <w:rPr>
          <w:rFonts w:ascii="Times New Roman" w:hAnsi="Times New Roman" w:cs="Times New Roman"/>
        </w:rPr>
        <w:t>los anter</w:t>
      </w:r>
      <w:r w:rsidR="003A7EA3" w:rsidRPr="005C0C7E">
        <w:rPr>
          <w:rFonts w:ascii="Times New Roman" w:hAnsi="Times New Roman" w:cs="Times New Roman"/>
        </w:rPr>
        <w:t xml:space="preserve">iores, </w:t>
      </w:r>
      <w:r w:rsidR="00AD4648">
        <w:rPr>
          <w:rFonts w:ascii="Times New Roman" w:hAnsi="Times New Roman" w:cs="Times New Roman"/>
        </w:rPr>
        <w:t>por lo que se alcanzó</w:t>
      </w:r>
      <w:r w:rsidR="00AD4648" w:rsidRPr="005C0C7E">
        <w:rPr>
          <w:rFonts w:ascii="Times New Roman" w:hAnsi="Times New Roman" w:cs="Times New Roman"/>
        </w:rPr>
        <w:t xml:space="preserve"> </w:t>
      </w:r>
      <w:r w:rsidR="003A7EA3" w:rsidRPr="005C0C7E">
        <w:rPr>
          <w:rFonts w:ascii="Times New Roman" w:hAnsi="Times New Roman" w:cs="Times New Roman"/>
        </w:rPr>
        <w:t>un total de 243</w:t>
      </w:r>
      <w:r w:rsidR="003205E6" w:rsidRPr="005C0C7E">
        <w:rPr>
          <w:rFonts w:ascii="Times New Roman" w:hAnsi="Times New Roman" w:cs="Times New Roman"/>
        </w:rPr>
        <w:t xml:space="preserve"> artículos</w:t>
      </w:r>
      <w:r w:rsidR="0090582F" w:rsidRPr="005C0C7E">
        <w:rPr>
          <w:rFonts w:ascii="Times New Roman" w:hAnsi="Times New Roman" w:cs="Times New Roman"/>
        </w:rPr>
        <w:t>.</w:t>
      </w:r>
      <w:r w:rsidR="00736A91" w:rsidRPr="005C0C7E">
        <w:rPr>
          <w:rFonts w:ascii="Times New Roman" w:hAnsi="Times New Roman" w:cs="Times New Roman"/>
        </w:rPr>
        <w:t xml:space="preserve"> El proceso de selección se realizó </w:t>
      </w:r>
      <w:r w:rsidR="007267DB" w:rsidRPr="005C0C7E">
        <w:rPr>
          <w:rFonts w:ascii="Times New Roman" w:hAnsi="Times New Roman" w:cs="Times New Roman"/>
        </w:rPr>
        <w:t>como lo muestra el diagrama de flujo de la figura 1</w:t>
      </w:r>
      <w:r w:rsidR="00736A91" w:rsidRPr="005C0C7E">
        <w:rPr>
          <w:rFonts w:ascii="Times New Roman" w:hAnsi="Times New Roman" w:cs="Times New Roman"/>
        </w:rPr>
        <w:t xml:space="preserve">, </w:t>
      </w:r>
      <w:r w:rsidR="00AD4648">
        <w:rPr>
          <w:rFonts w:ascii="Times New Roman" w:hAnsi="Times New Roman" w:cs="Times New Roman"/>
        </w:rPr>
        <w:t xml:space="preserve">tal y </w:t>
      </w:r>
      <w:r w:rsidR="00736A91" w:rsidRPr="005C0C7E">
        <w:rPr>
          <w:rFonts w:ascii="Times New Roman" w:hAnsi="Times New Roman" w:cs="Times New Roman"/>
        </w:rPr>
        <w:t xml:space="preserve">como lo solicita el método </w:t>
      </w:r>
      <w:r w:rsidR="00981BD3">
        <w:rPr>
          <w:rFonts w:ascii="Times New Roman" w:hAnsi="Times New Roman" w:cs="Times New Roman"/>
        </w:rPr>
        <w:t>Prisma</w:t>
      </w:r>
      <w:r w:rsidR="00736A91" w:rsidRPr="005C0C7E">
        <w:rPr>
          <w:rFonts w:ascii="Times New Roman" w:hAnsi="Times New Roman" w:cs="Times New Roman"/>
        </w:rPr>
        <w:t xml:space="preserve">. </w:t>
      </w:r>
    </w:p>
    <w:p w14:paraId="34134F43" w14:textId="47AB1749" w:rsidR="00615648" w:rsidRDefault="00615648">
      <w:pPr>
        <w:spacing w:line="360" w:lineRule="auto"/>
        <w:jc w:val="both"/>
        <w:rPr>
          <w:rFonts w:ascii="Times New Roman" w:hAnsi="Times New Roman" w:cs="Times New Roman"/>
        </w:rPr>
      </w:pPr>
    </w:p>
    <w:p w14:paraId="3431F00C" w14:textId="77777777" w:rsidR="008755E6" w:rsidRDefault="008755E6" w:rsidP="00E0322B">
      <w:pPr>
        <w:spacing w:line="360" w:lineRule="auto"/>
        <w:jc w:val="center"/>
        <w:outlineLvl w:val="0"/>
        <w:rPr>
          <w:rFonts w:ascii="Times New Roman" w:hAnsi="Times New Roman" w:cs="Times New Roman"/>
          <w:b/>
        </w:rPr>
      </w:pPr>
    </w:p>
    <w:p w14:paraId="09A915A1" w14:textId="3EDE4119" w:rsidR="00AD4648" w:rsidRDefault="00AD4648" w:rsidP="00E0322B">
      <w:pPr>
        <w:spacing w:line="360" w:lineRule="auto"/>
        <w:jc w:val="center"/>
        <w:outlineLvl w:val="0"/>
        <w:rPr>
          <w:rFonts w:ascii="Times New Roman" w:hAnsi="Times New Roman" w:cs="Times New Roman"/>
        </w:rPr>
      </w:pPr>
      <w:r w:rsidRPr="00E0322B">
        <w:rPr>
          <w:rFonts w:ascii="Times New Roman" w:hAnsi="Times New Roman" w:cs="Times New Roman"/>
          <w:b/>
        </w:rPr>
        <w:t>Figura 1</w:t>
      </w:r>
      <w:r w:rsidRPr="00E0322B">
        <w:rPr>
          <w:rFonts w:ascii="Times New Roman" w:hAnsi="Times New Roman" w:cs="Times New Roman"/>
          <w:i/>
        </w:rPr>
        <w:t>.</w:t>
      </w:r>
      <w:r w:rsidRPr="00E0322B">
        <w:rPr>
          <w:rFonts w:ascii="Times New Roman" w:hAnsi="Times New Roman" w:cs="Times New Roman"/>
        </w:rPr>
        <w:t xml:space="preserve"> Proceso de selección de artículos, según el diagrama de flujo de Prisma</w:t>
      </w:r>
    </w:p>
    <w:p w14:paraId="7AD2C33D" w14:textId="77777777" w:rsidR="008755E6" w:rsidRPr="005C0C7E" w:rsidRDefault="008755E6" w:rsidP="00E0322B">
      <w:pPr>
        <w:spacing w:line="360" w:lineRule="auto"/>
        <w:jc w:val="center"/>
        <w:outlineLvl w:val="0"/>
        <w:rPr>
          <w:rFonts w:ascii="Times New Roman" w:hAnsi="Times New Roman" w:cs="Times New Roman"/>
        </w:rPr>
      </w:pPr>
    </w:p>
    <w:p w14:paraId="34134F44" w14:textId="77777777" w:rsidR="003D4E13" w:rsidRPr="005C0C7E" w:rsidRDefault="0040720F">
      <w:pPr>
        <w:spacing w:line="360" w:lineRule="auto"/>
        <w:jc w:val="center"/>
        <w:outlineLvl w:val="0"/>
        <w:rPr>
          <w:rFonts w:ascii="Times New Roman" w:hAnsi="Times New Roman" w:cs="Times New Roman"/>
          <w:i/>
          <w:sz w:val="22"/>
        </w:rPr>
      </w:pPr>
      <w:r>
        <w:rPr>
          <w:rFonts w:ascii="Times New Roman" w:hAnsi="Times New Roman" w:cs="Times New Roman"/>
          <w:i/>
          <w:noProof/>
          <w:sz w:val="22"/>
          <w:lang w:val="es-ES"/>
        </w:rPr>
        <w:drawing>
          <wp:inline distT="0" distB="0" distL="0" distR="0" wp14:anchorId="34135103" wp14:editId="34135104">
            <wp:extent cx="4825659" cy="3761901"/>
            <wp:effectExtent l="19050" t="0" r="0" b="0"/>
            <wp:docPr id="2" name="1 Imagen" descr="Figur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png"/>
                    <pic:cNvPicPr/>
                  </pic:nvPicPr>
                  <pic:blipFill>
                    <a:blip r:embed="rId8"/>
                    <a:stretch>
                      <a:fillRect/>
                    </a:stretch>
                  </pic:blipFill>
                  <pic:spPr>
                    <a:xfrm>
                      <a:off x="0" y="0"/>
                      <a:ext cx="4831039" cy="3766095"/>
                    </a:xfrm>
                    <a:prstGeom prst="rect">
                      <a:avLst/>
                    </a:prstGeom>
                  </pic:spPr>
                </pic:pic>
              </a:graphicData>
            </a:graphic>
          </wp:inline>
        </w:drawing>
      </w:r>
    </w:p>
    <w:p w14:paraId="34134F46" w14:textId="5526344C" w:rsidR="002146DF" w:rsidRPr="00E0322B" w:rsidRDefault="00E02747">
      <w:pPr>
        <w:spacing w:line="360" w:lineRule="auto"/>
        <w:jc w:val="center"/>
        <w:outlineLvl w:val="0"/>
        <w:rPr>
          <w:rFonts w:ascii="Times New Roman" w:hAnsi="Times New Roman" w:cs="Times New Roman"/>
        </w:rPr>
      </w:pPr>
      <w:r w:rsidRPr="00E0322B">
        <w:rPr>
          <w:rFonts w:ascii="Times New Roman" w:hAnsi="Times New Roman" w:cs="Times New Roman"/>
        </w:rPr>
        <w:t xml:space="preserve">Fuente: </w:t>
      </w:r>
      <w:r w:rsidR="00AD4648" w:rsidRPr="00E0322B">
        <w:rPr>
          <w:rFonts w:ascii="Times New Roman" w:hAnsi="Times New Roman" w:cs="Times New Roman"/>
        </w:rPr>
        <w:t xml:space="preserve">Elaboración </w:t>
      </w:r>
      <w:r w:rsidRPr="00E0322B">
        <w:rPr>
          <w:rFonts w:ascii="Times New Roman" w:hAnsi="Times New Roman" w:cs="Times New Roman"/>
        </w:rPr>
        <w:t>propia</w:t>
      </w:r>
    </w:p>
    <w:p w14:paraId="34134F47" w14:textId="77777777" w:rsidR="00D5226E" w:rsidRDefault="00D5226E">
      <w:pPr>
        <w:spacing w:line="360" w:lineRule="auto"/>
        <w:rPr>
          <w:rFonts w:ascii="Times New Roman" w:hAnsi="Times New Roman" w:cs="Times New Roman"/>
          <w:b/>
        </w:rPr>
      </w:pPr>
    </w:p>
    <w:p w14:paraId="0299006D" w14:textId="3E758D3C" w:rsidR="008755E6" w:rsidRDefault="008755E6">
      <w:pPr>
        <w:spacing w:line="360" w:lineRule="auto"/>
        <w:rPr>
          <w:rFonts w:ascii="Times New Roman" w:hAnsi="Times New Roman" w:cs="Times New Roman"/>
          <w:b/>
        </w:rPr>
      </w:pPr>
    </w:p>
    <w:p w14:paraId="3EB81E20" w14:textId="77777777" w:rsidR="00691EEB" w:rsidRPr="005C0C7E" w:rsidRDefault="00691EEB">
      <w:pPr>
        <w:spacing w:line="360" w:lineRule="auto"/>
        <w:rPr>
          <w:rFonts w:ascii="Times New Roman" w:hAnsi="Times New Roman" w:cs="Times New Roman"/>
          <w:b/>
        </w:rPr>
      </w:pPr>
    </w:p>
    <w:p w14:paraId="34134F48" w14:textId="77777777" w:rsidR="00573D78" w:rsidRPr="0081669C" w:rsidRDefault="007515FC" w:rsidP="0081669C">
      <w:pPr>
        <w:spacing w:line="360" w:lineRule="auto"/>
        <w:outlineLvl w:val="0"/>
        <w:rPr>
          <w:rFonts w:ascii="Times New Roman" w:hAnsi="Times New Roman" w:cs="Times New Roman"/>
          <w:b/>
        </w:rPr>
      </w:pPr>
      <w:r w:rsidRPr="0081669C">
        <w:rPr>
          <w:rFonts w:ascii="Times New Roman" w:hAnsi="Times New Roman" w:cs="Times New Roman"/>
          <w:b/>
        </w:rPr>
        <w:t>Características de los estudios</w:t>
      </w:r>
    </w:p>
    <w:p w14:paraId="34134F49" w14:textId="529DEF27" w:rsidR="00CE7C59" w:rsidRPr="005C0C7E" w:rsidRDefault="00CE7C59" w:rsidP="00E0322B">
      <w:pPr>
        <w:spacing w:line="360" w:lineRule="auto"/>
        <w:ind w:firstLine="708"/>
        <w:jc w:val="both"/>
        <w:rPr>
          <w:rFonts w:ascii="Times New Roman" w:hAnsi="Times New Roman" w:cs="Times New Roman"/>
        </w:rPr>
      </w:pPr>
      <w:r w:rsidRPr="005C0C7E">
        <w:rPr>
          <w:rFonts w:ascii="Times New Roman" w:hAnsi="Times New Roman" w:cs="Times New Roman"/>
        </w:rPr>
        <w:t xml:space="preserve">De los </w:t>
      </w:r>
      <w:r w:rsidR="0085591E" w:rsidRPr="005C0C7E">
        <w:rPr>
          <w:rFonts w:ascii="Times New Roman" w:hAnsi="Times New Roman" w:cs="Times New Roman"/>
        </w:rPr>
        <w:t>130</w:t>
      </w:r>
      <w:r w:rsidRPr="005C0C7E">
        <w:rPr>
          <w:rFonts w:ascii="Times New Roman" w:hAnsi="Times New Roman" w:cs="Times New Roman"/>
        </w:rPr>
        <w:t xml:space="preserve"> </w:t>
      </w:r>
      <w:r w:rsidR="00DB2BF6" w:rsidRPr="005C0C7E">
        <w:rPr>
          <w:rFonts w:ascii="Times New Roman" w:hAnsi="Times New Roman" w:cs="Times New Roman"/>
        </w:rPr>
        <w:t>estudios cuyo texto completo fue analizado</w:t>
      </w:r>
      <w:r w:rsidRPr="005C0C7E">
        <w:rPr>
          <w:rFonts w:ascii="Times New Roman" w:hAnsi="Times New Roman" w:cs="Times New Roman"/>
        </w:rPr>
        <w:t xml:space="preserve">, </w:t>
      </w:r>
      <w:r w:rsidR="0085591E" w:rsidRPr="005C0C7E">
        <w:rPr>
          <w:rFonts w:ascii="Times New Roman" w:hAnsi="Times New Roman" w:cs="Times New Roman"/>
        </w:rPr>
        <w:t>127</w:t>
      </w:r>
      <w:r w:rsidRPr="005C0C7E">
        <w:rPr>
          <w:rFonts w:ascii="Times New Roman" w:hAnsi="Times New Roman" w:cs="Times New Roman"/>
        </w:rPr>
        <w:t xml:space="preserve"> se publicaron como artículos de investig</w:t>
      </w:r>
      <w:r w:rsidR="00380B2F">
        <w:rPr>
          <w:rFonts w:ascii="Times New Roman" w:hAnsi="Times New Roman" w:cs="Times New Roman"/>
        </w:rPr>
        <w:t xml:space="preserve">ación en revistas indexadas y </w:t>
      </w:r>
      <w:r w:rsidR="00A21B03">
        <w:rPr>
          <w:rFonts w:ascii="Times New Roman" w:hAnsi="Times New Roman" w:cs="Times New Roman"/>
        </w:rPr>
        <w:t>3</w:t>
      </w:r>
      <w:r w:rsidR="00A21B03" w:rsidRPr="005C0C7E">
        <w:rPr>
          <w:rFonts w:ascii="Times New Roman" w:hAnsi="Times New Roman" w:cs="Times New Roman"/>
        </w:rPr>
        <w:t xml:space="preserve"> </w:t>
      </w:r>
      <w:r w:rsidRPr="005C0C7E">
        <w:rPr>
          <w:rFonts w:ascii="Times New Roman" w:hAnsi="Times New Roman" w:cs="Times New Roman"/>
        </w:rPr>
        <w:t>c</w:t>
      </w:r>
      <w:r w:rsidR="001F379A">
        <w:rPr>
          <w:rFonts w:ascii="Times New Roman" w:hAnsi="Times New Roman" w:cs="Times New Roman"/>
        </w:rPr>
        <w:t>omo conferencias de congresos (dos</w:t>
      </w:r>
      <w:r w:rsidRPr="005C0C7E">
        <w:rPr>
          <w:rFonts w:ascii="Times New Roman" w:hAnsi="Times New Roman" w:cs="Times New Roman"/>
        </w:rPr>
        <w:t xml:space="preserve"> de la </w:t>
      </w:r>
      <w:r w:rsidRPr="0086486F">
        <w:rPr>
          <w:rFonts w:ascii="Times New Roman" w:hAnsi="Times New Roman" w:cs="Times New Roman"/>
          <w:lang w:val="es-ES"/>
        </w:rPr>
        <w:t>Institute of Electrical and Electronics Engineers</w:t>
      </w:r>
      <w:r w:rsidR="00AD4648">
        <w:rPr>
          <w:rFonts w:ascii="Times New Roman" w:hAnsi="Times New Roman" w:cs="Times New Roman"/>
          <w:lang w:val="es-ES"/>
        </w:rPr>
        <w:t xml:space="preserve"> </w:t>
      </w:r>
      <w:r w:rsidR="00A21B03">
        <w:rPr>
          <w:rFonts w:ascii="Times New Roman" w:hAnsi="Times New Roman" w:cs="Times New Roman"/>
          <w:lang w:val="es-ES"/>
        </w:rPr>
        <w:t>[</w:t>
      </w:r>
      <w:r w:rsidR="00AD4648">
        <w:rPr>
          <w:rFonts w:ascii="Times New Roman" w:hAnsi="Times New Roman" w:cs="Times New Roman"/>
        </w:rPr>
        <w:t>IEEE</w:t>
      </w:r>
      <w:r w:rsidR="00A21B03">
        <w:rPr>
          <w:rFonts w:ascii="Times New Roman" w:hAnsi="Times New Roman" w:cs="Times New Roman"/>
        </w:rPr>
        <w:t>]</w:t>
      </w:r>
      <w:r w:rsidR="001F379A">
        <w:rPr>
          <w:rFonts w:ascii="Times New Roman" w:hAnsi="Times New Roman" w:cs="Times New Roman"/>
        </w:rPr>
        <w:t xml:space="preserve"> y uno</w:t>
      </w:r>
      <w:r w:rsidRPr="005C0C7E">
        <w:rPr>
          <w:rFonts w:ascii="Times New Roman" w:hAnsi="Times New Roman" w:cs="Times New Roman"/>
        </w:rPr>
        <w:t xml:space="preserve"> de</w:t>
      </w:r>
      <w:r w:rsidR="0030262B" w:rsidRPr="005C0C7E">
        <w:rPr>
          <w:rFonts w:ascii="Times New Roman" w:hAnsi="Times New Roman" w:cs="Times New Roman"/>
        </w:rPr>
        <w:t xml:space="preserve"> </w:t>
      </w:r>
      <w:r w:rsidRPr="005C0C7E">
        <w:rPr>
          <w:rFonts w:ascii="Times New Roman" w:hAnsi="Times New Roman" w:cs="Times New Roman"/>
        </w:rPr>
        <w:t xml:space="preserve">la </w:t>
      </w:r>
      <w:r w:rsidRPr="0086486F">
        <w:rPr>
          <w:rFonts w:ascii="Times New Roman" w:hAnsi="Times New Roman" w:cs="Times New Roman"/>
          <w:lang w:val="es-ES"/>
        </w:rPr>
        <w:t>American Institute of Physics</w:t>
      </w:r>
      <w:r w:rsidR="00AD4648">
        <w:rPr>
          <w:rFonts w:ascii="Times New Roman" w:hAnsi="Times New Roman" w:cs="Times New Roman"/>
          <w:lang w:val="es-ES"/>
        </w:rPr>
        <w:t xml:space="preserve"> </w:t>
      </w:r>
      <w:r w:rsidR="00A21B03">
        <w:rPr>
          <w:rFonts w:ascii="Times New Roman" w:hAnsi="Times New Roman" w:cs="Times New Roman"/>
          <w:lang w:val="es-ES"/>
        </w:rPr>
        <w:t>[</w:t>
      </w:r>
      <w:r w:rsidR="00AD4648">
        <w:rPr>
          <w:rFonts w:ascii="Times New Roman" w:hAnsi="Times New Roman" w:cs="Times New Roman"/>
        </w:rPr>
        <w:t>AIP</w:t>
      </w:r>
      <w:r w:rsidR="00A21B03">
        <w:rPr>
          <w:rFonts w:ascii="Times New Roman" w:hAnsi="Times New Roman" w:cs="Times New Roman"/>
        </w:rPr>
        <w:t>])</w:t>
      </w:r>
      <w:r w:rsidR="00A21B03" w:rsidRPr="005C0C7E">
        <w:rPr>
          <w:rFonts w:ascii="Times New Roman" w:hAnsi="Times New Roman" w:cs="Times New Roman"/>
        </w:rPr>
        <w:t>.</w:t>
      </w:r>
    </w:p>
    <w:p w14:paraId="34134F4B" w14:textId="6999E32E" w:rsidR="00FA6E2F" w:rsidRDefault="00AD4648">
      <w:pPr>
        <w:spacing w:line="360" w:lineRule="auto"/>
        <w:jc w:val="both"/>
        <w:rPr>
          <w:rFonts w:ascii="Times New Roman" w:hAnsi="Times New Roman" w:cs="Times New Roman"/>
        </w:rPr>
      </w:pPr>
      <w:r>
        <w:rPr>
          <w:rFonts w:ascii="Times New Roman" w:hAnsi="Times New Roman" w:cs="Times New Roman"/>
        </w:rPr>
        <w:tab/>
      </w:r>
      <w:r w:rsidR="00DB2BF6" w:rsidRPr="005C0C7E">
        <w:rPr>
          <w:rFonts w:ascii="Times New Roman" w:hAnsi="Times New Roman" w:cs="Times New Roman"/>
        </w:rPr>
        <w:t xml:space="preserve">La mayoría </w:t>
      </w:r>
      <w:r w:rsidR="00660448" w:rsidRPr="005C0C7E">
        <w:rPr>
          <w:rFonts w:ascii="Times New Roman" w:hAnsi="Times New Roman" w:cs="Times New Roman"/>
        </w:rPr>
        <w:t xml:space="preserve">se </w:t>
      </w:r>
      <w:r w:rsidR="00497079" w:rsidRPr="005C0C7E">
        <w:rPr>
          <w:rFonts w:ascii="Times New Roman" w:hAnsi="Times New Roman" w:cs="Times New Roman"/>
        </w:rPr>
        <w:t>realizaron</w:t>
      </w:r>
      <w:r w:rsidR="00660448" w:rsidRPr="005C0C7E">
        <w:rPr>
          <w:rFonts w:ascii="Times New Roman" w:hAnsi="Times New Roman" w:cs="Times New Roman"/>
        </w:rPr>
        <w:t xml:space="preserve"> en Estados Unidos</w:t>
      </w:r>
      <w:r w:rsidR="008228EC" w:rsidRPr="005C0C7E">
        <w:rPr>
          <w:rFonts w:ascii="Times New Roman" w:hAnsi="Times New Roman" w:cs="Times New Roman"/>
        </w:rPr>
        <w:t xml:space="preserve"> (48</w:t>
      </w:r>
      <w:r w:rsidR="00300A5B">
        <w:rPr>
          <w:rFonts w:ascii="Times New Roman" w:hAnsi="Times New Roman" w:cs="Times New Roman"/>
        </w:rPr>
        <w:t xml:space="preserve">); y </w:t>
      </w:r>
      <w:r w:rsidR="000B72C1" w:rsidRPr="005C0C7E">
        <w:rPr>
          <w:rFonts w:ascii="Times New Roman" w:hAnsi="Times New Roman" w:cs="Times New Roman"/>
        </w:rPr>
        <w:t>Canadá</w:t>
      </w:r>
      <w:r w:rsidR="00A21B03">
        <w:rPr>
          <w:rFonts w:ascii="Times New Roman" w:hAnsi="Times New Roman" w:cs="Times New Roman"/>
        </w:rPr>
        <w:t xml:space="preserve"> fue </w:t>
      </w:r>
      <w:r w:rsidR="000B72C1" w:rsidRPr="005C0C7E">
        <w:rPr>
          <w:rFonts w:ascii="Times New Roman" w:hAnsi="Times New Roman" w:cs="Times New Roman"/>
        </w:rPr>
        <w:t xml:space="preserve">el </w:t>
      </w:r>
      <w:r w:rsidR="0029537E" w:rsidRPr="005C0C7E">
        <w:rPr>
          <w:rFonts w:ascii="Times New Roman" w:hAnsi="Times New Roman" w:cs="Times New Roman"/>
        </w:rPr>
        <w:t>segund</w:t>
      </w:r>
      <w:r w:rsidR="00497079" w:rsidRPr="005C0C7E">
        <w:rPr>
          <w:rFonts w:ascii="Times New Roman" w:hAnsi="Times New Roman" w:cs="Times New Roman"/>
        </w:rPr>
        <w:t>o país con más artículo</w:t>
      </w:r>
      <w:r w:rsidR="008228EC" w:rsidRPr="005C0C7E">
        <w:rPr>
          <w:rFonts w:ascii="Times New Roman" w:hAnsi="Times New Roman" w:cs="Times New Roman"/>
        </w:rPr>
        <w:t>s (10</w:t>
      </w:r>
      <w:r w:rsidR="009537C2">
        <w:rPr>
          <w:rFonts w:ascii="Times New Roman" w:hAnsi="Times New Roman" w:cs="Times New Roman"/>
        </w:rPr>
        <w:t xml:space="preserve">). </w:t>
      </w:r>
      <w:r w:rsidR="00F2607D" w:rsidRPr="005C0C7E">
        <w:rPr>
          <w:rFonts w:ascii="Times New Roman" w:hAnsi="Times New Roman" w:cs="Times New Roman"/>
        </w:rPr>
        <w:t>La figura 2</w:t>
      </w:r>
      <w:r w:rsidR="00FA6E2F" w:rsidRPr="005C0C7E">
        <w:rPr>
          <w:rFonts w:ascii="Times New Roman" w:hAnsi="Times New Roman" w:cs="Times New Roman"/>
        </w:rPr>
        <w:t xml:space="preserve"> presenta gráficamente la distribución de los artículos </w:t>
      </w:r>
      <w:r w:rsidR="004F17CF" w:rsidRPr="005C0C7E">
        <w:rPr>
          <w:rFonts w:ascii="Times New Roman" w:hAnsi="Times New Roman" w:cs="Times New Roman"/>
        </w:rPr>
        <w:t>a nivel mundial</w:t>
      </w:r>
      <w:r w:rsidR="00FA6E2F" w:rsidRPr="005C0C7E">
        <w:rPr>
          <w:rFonts w:ascii="Times New Roman" w:hAnsi="Times New Roman" w:cs="Times New Roman"/>
        </w:rPr>
        <w:t>.</w:t>
      </w:r>
    </w:p>
    <w:p w14:paraId="34134F4C" w14:textId="0C70F2EE" w:rsidR="00FF093B" w:rsidRDefault="00FF093B">
      <w:pPr>
        <w:spacing w:line="360" w:lineRule="auto"/>
        <w:jc w:val="both"/>
        <w:rPr>
          <w:rFonts w:ascii="Times New Roman" w:hAnsi="Times New Roman" w:cs="Times New Roman"/>
        </w:rPr>
      </w:pPr>
    </w:p>
    <w:p w14:paraId="2649AAA2" w14:textId="2BC54DEF" w:rsidR="008755E6" w:rsidRPr="005C0C7E" w:rsidRDefault="00AD4648" w:rsidP="003C33B7">
      <w:pPr>
        <w:spacing w:line="360" w:lineRule="auto"/>
        <w:jc w:val="center"/>
        <w:outlineLvl w:val="0"/>
        <w:rPr>
          <w:rFonts w:ascii="Times New Roman" w:hAnsi="Times New Roman" w:cs="Times New Roman"/>
        </w:rPr>
      </w:pPr>
      <w:r w:rsidRPr="00E0322B">
        <w:rPr>
          <w:rFonts w:ascii="Times New Roman" w:hAnsi="Times New Roman" w:cs="Times New Roman"/>
          <w:b/>
        </w:rPr>
        <w:t>Figura 2</w:t>
      </w:r>
      <w:r w:rsidRPr="00E0322B">
        <w:rPr>
          <w:rFonts w:ascii="Times New Roman" w:hAnsi="Times New Roman" w:cs="Times New Roman"/>
          <w:i/>
        </w:rPr>
        <w:t>.</w:t>
      </w:r>
      <w:r w:rsidRPr="00E0322B">
        <w:rPr>
          <w:rFonts w:ascii="Times New Roman" w:hAnsi="Times New Roman" w:cs="Times New Roman"/>
        </w:rPr>
        <w:t xml:space="preserve"> Distribución de artículos por país </w:t>
      </w:r>
    </w:p>
    <w:p w14:paraId="34134F4D" w14:textId="77777777" w:rsidR="00D165E2" w:rsidRPr="005C0C7E" w:rsidRDefault="00DB602E">
      <w:pPr>
        <w:spacing w:line="360" w:lineRule="auto"/>
        <w:jc w:val="both"/>
        <w:rPr>
          <w:rFonts w:ascii="Times New Roman" w:hAnsi="Times New Roman" w:cs="Times New Roman"/>
        </w:rPr>
      </w:pPr>
      <w:r w:rsidRPr="005C0C7E">
        <w:rPr>
          <w:rFonts w:ascii="Times New Roman" w:hAnsi="Times New Roman" w:cs="Times New Roman"/>
          <w:noProof/>
          <w:lang w:val="es-ES"/>
        </w:rPr>
        <w:drawing>
          <wp:inline distT="0" distB="0" distL="0" distR="0" wp14:anchorId="34135105" wp14:editId="34135106">
            <wp:extent cx="6199742" cy="3852333"/>
            <wp:effectExtent l="19050" t="0" r="0" b="0"/>
            <wp:docPr id="4" name="3 Imagen" descr="Figur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png"/>
                    <pic:cNvPicPr/>
                  </pic:nvPicPr>
                  <pic:blipFill>
                    <a:blip r:embed="rId9"/>
                    <a:stretch>
                      <a:fillRect/>
                    </a:stretch>
                  </pic:blipFill>
                  <pic:spPr>
                    <a:xfrm>
                      <a:off x="0" y="0"/>
                      <a:ext cx="6203389" cy="3854599"/>
                    </a:xfrm>
                    <a:prstGeom prst="rect">
                      <a:avLst/>
                    </a:prstGeom>
                  </pic:spPr>
                </pic:pic>
              </a:graphicData>
            </a:graphic>
          </wp:inline>
        </w:drawing>
      </w:r>
    </w:p>
    <w:p w14:paraId="34134F4F" w14:textId="4B2A916D" w:rsidR="0082215B" w:rsidRPr="00E0322B" w:rsidRDefault="00B66ABD">
      <w:pPr>
        <w:spacing w:line="360" w:lineRule="auto"/>
        <w:jc w:val="center"/>
        <w:outlineLvl w:val="0"/>
        <w:rPr>
          <w:rFonts w:ascii="Times New Roman" w:hAnsi="Times New Roman" w:cs="Times New Roman"/>
        </w:rPr>
      </w:pPr>
      <w:r w:rsidRPr="00E0322B">
        <w:rPr>
          <w:rFonts w:ascii="Times New Roman" w:hAnsi="Times New Roman" w:cs="Times New Roman"/>
        </w:rPr>
        <w:t xml:space="preserve">Fuente: </w:t>
      </w:r>
      <w:r w:rsidR="00AD4648">
        <w:rPr>
          <w:rFonts w:ascii="Times New Roman" w:hAnsi="Times New Roman" w:cs="Times New Roman"/>
        </w:rPr>
        <w:t>E</w:t>
      </w:r>
      <w:r w:rsidR="00AD4648" w:rsidRPr="00E0322B">
        <w:rPr>
          <w:rFonts w:ascii="Times New Roman" w:hAnsi="Times New Roman" w:cs="Times New Roman"/>
        </w:rPr>
        <w:t xml:space="preserve">laboración </w:t>
      </w:r>
      <w:r w:rsidRPr="00E0322B">
        <w:rPr>
          <w:rFonts w:ascii="Times New Roman" w:hAnsi="Times New Roman" w:cs="Times New Roman"/>
        </w:rPr>
        <w:t>propia</w:t>
      </w:r>
    </w:p>
    <w:p w14:paraId="34134F50" w14:textId="77777777" w:rsidR="0082215B" w:rsidRPr="005C0C7E" w:rsidRDefault="0082215B">
      <w:pPr>
        <w:spacing w:line="360" w:lineRule="auto"/>
        <w:jc w:val="both"/>
        <w:rPr>
          <w:rFonts w:ascii="Times New Roman" w:hAnsi="Times New Roman" w:cs="Times New Roman"/>
        </w:rPr>
      </w:pPr>
    </w:p>
    <w:p w14:paraId="34134F51" w14:textId="68C61665" w:rsidR="007E723A" w:rsidRDefault="00C67468" w:rsidP="00AD4648">
      <w:pPr>
        <w:spacing w:line="360" w:lineRule="auto"/>
        <w:ind w:firstLine="708"/>
        <w:jc w:val="both"/>
        <w:rPr>
          <w:rFonts w:ascii="Times New Roman" w:hAnsi="Times New Roman" w:cs="Times New Roman"/>
        </w:rPr>
      </w:pPr>
      <w:r w:rsidRPr="005C0C7E">
        <w:rPr>
          <w:rFonts w:ascii="Times New Roman" w:hAnsi="Times New Roman" w:cs="Times New Roman"/>
        </w:rPr>
        <w:t xml:space="preserve">En cuanto al área de conocimiento, </w:t>
      </w:r>
      <w:r w:rsidR="004E5046" w:rsidRPr="005C0C7E">
        <w:rPr>
          <w:rFonts w:ascii="Times New Roman" w:hAnsi="Times New Roman" w:cs="Times New Roman"/>
        </w:rPr>
        <w:t>la investigación para medir la habilidad de comunicación se inclina abrumadoramente al área médica</w:t>
      </w:r>
      <w:r w:rsidR="002B342E" w:rsidRPr="005C0C7E">
        <w:rPr>
          <w:rFonts w:ascii="Times New Roman" w:hAnsi="Times New Roman" w:cs="Times New Roman"/>
        </w:rPr>
        <w:t xml:space="preserve">, con </w:t>
      </w:r>
      <w:r w:rsidR="006F3B02" w:rsidRPr="005C0C7E">
        <w:rPr>
          <w:rFonts w:ascii="Times New Roman" w:hAnsi="Times New Roman" w:cs="Times New Roman"/>
        </w:rPr>
        <w:t>82.31</w:t>
      </w:r>
      <w:r w:rsidR="00300A5B">
        <w:rPr>
          <w:rFonts w:ascii="Times New Roman" w:hAnsi="Times New Roman" w:cs="Times New Roman"/>
        </w:rPr>
        <w:t xml:space="preserve"> </w:t>
      </w:r>
      <w:r w:rsidR="002B342E" w:rsidRPr="005C0C7E">
        <w:rPr>
          <w:rFonts w:ascii="Times New Roman" w:hAnsi="Times New Roman" w:cs="Times New Roman"/>
        </w:rPr>
        <w:t>% de los artícu</w:t>
      </w:r>
      <w:r w:rsidR="004742A5">
        <w:rPr>
          <w:rFonts w:ascii="Times New Roman" w:hAnsi="Times New Roman" w:cs="Times New Roman"/>
        </w:rPr>
        <w:t>los.</w:t>
      </w:r>
      <w:r w:rsidR="002B342E" w:rsidRPr="005C0C7E">
        <w:rPr>
          <w:rFonts w:ascii="Times New Roman" w:hAnsi="Times New Roman" w:cs="Times New Roman"/>
        </w:rPr>
        <w:t xml:space="preserve"> </w:t>
      </w:r>
      <w:r w:rsidR="004742A5">
        <w:rPr>
          <w:rFonts w:ascii="Times New Roman" w:hAnsi="Times New Roman" w:cs="Times New Roman"/>
        </w:rPr>
        <w:t xml:space="preserve">La </w:t>
      </w:r>
      <w:r w:rsidR="007E723A" w:rsidRPr="005C0C7E">
        <w:rPr>
          <w:rFonts w:ascii="Times New Roman" w:hAnsi="Times New Roman" w:cs="Times New Roman"/>
        </w:rPr>
        <w:t>distribución</w:t>
      </w:r>
      <w:r w:rsidR="004742A5">
        <w:rPr>
          <w:rFonts w:ascii="Times New Roman" w:hAnsi="Times New Roman" w:cs="Times New Roman"/>
        </w:rPr>
        <w:t xml:space="preserve"> c</w:t>
      </w:r>
      <w:r w:rsidR="006C0F3B">
        <w:rPr>
          <w:rFonts w:ascii="Times New Roman" w:hAnsi="Times New Roman" w:cs="Times New Roman"/>
        </w:rPr>
        <w:t>o</w:t>
      </w:r>
      <w:r w:rsidR="004742A5">
        <w:rPr>
          <w:rFonts w:ascii="Times New Roman" w:hAnsi="Times New Roman" w:cs="Times New Roman"/>
        </w:rPr>
        <w:t>mpleta por área de conocimiento</w:t>
      </w:r>
      <w:r w:rsidR="007E723A" w:rsidRPr="005C0C7E">
        <w:rPr>
          <w:rFonts w:ascii="Times New Roman" w:hAnsi="Times New Roman" w:cs="Times New Roman"/>
        </w:rPr>
        <w:t xml:space="preserve"> se prese</w:t>
      </w:r>
      <w:r w:rsidR="00CC1E56" w:rsidRPr="005C0C7E">
        <w:rPr>
          <w:rFonts w:ascii="Times New Roman" w:hAnsi="Times New Roman" w:cs="Times New Roman"/>
        </w:rPr>
        <w:t>nta gráficamente en la figura 3</w:t>
      </w:r>
      <w:r w:rsidR="008273CE" w:rsidRPr="005C0C7E">
        <w:rPr>
          <w:rFonts w:ascii="Times New Roman" w:hAnsi="Times New Roman" w:cs="Times New Roman"/>
        </w:rPr>
        <w:t>, en la que se muestra tanto la cantidad de artículos por área</w:t>
      </w:r>
      <w:r w:rsidR="00300A5B">
        <w:rPr>
          <w:rFonts w:ascii="Times New Roman" w:hAnsi="Times New Roman" w:cs="Times New Roman"/>
        </w:rPr>
        <w:t xml:space="preserve"> </w:t>
      </w:r>
      <w:r w:rsidR="008273CE" w:rsidRPr="005C0C7E">
        <w:rPr>
          <w:rFonts w:ascii="Times New Roman" w:hAnsi="Times New Roman" w:cs="Times New Roman"/>
        </w:rPr>
        <w:t>como el porcentaje correspondiente.</w:t>
      </w:r>
    </w:p>
    <w:p w14:paraId="4166615D" w14:textId="1B88538C" w:rsidR="008755E6" w:rsidRDefault="008755E6" w:rsidP="008755E6">
      <w:pPr>
        <w:spacing w:line="360" w:lineRule="auto"/>
        <w:ind w:firstLine="708"/>
        <w:jc w:val="both"/>
        <w:rPr>
          <w:rFonts w:ascii="Times New Roman" w:hAnsi="Times New Roman" w:cs="Times New Roman"/>
        </w:rPr>
      </w:pPr>
      <w:r w:rsidRPr="005C0C7E">
        <w:rPr>
          <w:rFonts w:ascii="Times New Roman" w:hAnsi="Times New Roman" w:cs="Times New Roman"/>
        </w:rPr>
        <w:t xml:space="preserve">Fueron 81 revistas diferentes en las que los </w:t>
      </w:r>
      <w:r w:rsidR="0050007B">
        <w:rPr>
          <w:rFonts w:ascii="Times New Roman" w:hAnsi="Times New Roman" w:cs="Times New Roman"/>
        </w:rPr>
        <w:t>130</w:t>
      </w:r>
      <w:r w:rsidRPr="005C0C7E">
        <w:rPr>
          <w:rFonts w:ascii="Times New Roman" w:hAnsi="Times New Roman" w:cs="Times New Roman"/>
        </w:rPr>
        <w:t xml:space="preserve"> artículos fueron publicados</w:t>
      </w:r>
      <w:r>
        <w:rPr>
          <w:rFonts w:ascii="Times New Roman" w:hAnsi="Times New Roman" w:cs="Times New Roman"/>
        </w:rPr>
        <w:t>.</w:t>
      </w:r>
      <w:r w:rsidRPr="005C0C7E">
        <w:rPr>
          <w:rFonts w:ascii="Times New Roman" w:hAnsi="Times New Roman" w:cs="Times New Roman"/>
        </w:rPr>
        <w:t xml:space="preserve"> </w:t>
      </w:r>
      <w:r>
        <w:rPr>
          <w:rFonts w:ascii="Times New Roman" w:hAnsi="Times New Roman" w:cs="Times New Roman"/>
        </w:rPr>
        <w:t xml:space="preserve">De entre el total de estas, sobresalieron seis: </w:t>
      </w:r>
      <w:r w:rsidRPr="00E0322B">
        <w:rPr>
          <w:rFonts w:ascii="Times New Roman" w:hAnsi="Times New Roman" w:cs="Times New Roman"/>
          <w:i/>
          <w:lang w:val="es-ES"/>
        </w:rPr>
        <w:t>Patient Education and Counseling</w:t>
      </w:r>
      <w:r>
        <w:rPr>
          <w:rFonts w:ascii="Times New Roman" w:hAnsi="Times New Roman" w:cs="Times New Roman"/>
          <w:lang w:val="es-ES"/>
        </w:rPr>
        <w:t>,</w:t>
      </w:r>
      <w:r w:rsidRPr="005C0C7E">
        <w:rPr>
          <w:rFonts w:ascii="Times New Roman" w:hAnsi="Times New Roman" w:cs="Times New Roman"/>
        </w:rPr>
        <w:t xml:space="preserve"> que aportó 14 artículos, </w:t>
      </w:r>
      <w:r w:rsidRPr="00E0322B">
        <w:rPr>
          <w:rFonts w:ascii="Times New Roman" w:hAnsi="Times New Roman" w:cs="Times New Roman"/>
          <w:i/>
          <w:lang w:val="es-ES"/>
        </w:rPr>
        <w:t>Journal of Surgical Education</w:t>
      </w:r>
      <w:r w:rsidRPr="005C0C7E">
        <w:rPr>
          <w:rFonts w:ascii="Times New Roman" w:hAnsi="Times New Roman" w:cs="Times New Roman"/>
        </w:rPr>
        <w:t xml:space="preserve"> y </w:t>
      </w:r>
      <w:r w:rsidRPr="00E0322B">
        <w:rPr>
          <w:rFonts w:ascii="Times New Roman" w:hAnsi="Times New Roman" w:cs="Times New Roman"/>
          <w:i/>
        </w:rPr>
        <w:t xml:space="preserve">BMC </w:t>
      </w:r>
      <w:r w:rsidRPr="00E0322B">
        <w:rPr>
          <w:rFonts w:ascii="Times New Roman" w:hAnsi="Times New Roman" w:cs="Times New Roman"/>
          <w:i/>
          <w:lang w:val="es-ES"/>
        </w:rPr>
        <w:t>Medical Education</w:t>
      </w:r>
      <w:r w:rsidRPr="005C0C7E">
        <w:rPr>
          <w:rFonts w:ascii="Times New Roman" w:hAnsi="Times New Roman" w:cs="Times New Roman"/>
        </w:rPr>
        <w:t xml:space="preserve"> </w:t>
      </w:r>
      <w:r>
        <w:rPr>
          <w:rFonts w:ascii="Times New Roman" w:hAnsi="Times New Roman" w:cs="Times New Roman"/>
        </w:rPr>
        <w:t>con 9</w:t>
      </w:r>
      <w:r w:rsidRPr="005C0C7E">
        <w:rPr>
          <w:rFonts w:ascii="Times New Roman" w:hAnsi="Times New Roman" w:cs="Times New Roman"/>
        </w:rPr>
        <w:t xml:space="preserve">, y </w:t>
      </w:r>
      <w:r w:rsidRPr="00E0322B">
        <w:rPr>
          <w:rFonts w:ascii="Times New Roman" w:hAnsi="Times New Roman" w:cs="Times New Roman"/>
          <w:i/>
          <w:lang w:val="es-ES"/>
        </w:rPr>
        <w:t>American Journal of Surgery</w:t>
      </w:r>
      <w:r w:rsidRPr="005C0C7E">
        <w:rPr>
          <w:rFonts w:ascii="Times New Roman" w:hAnsi="Times New Roman" w:cs="Times New Roman"/>
        </w:rPr>
        <w:t xml:space="preserve">, </w:t>
      </w:r>
      <w:r w:rsidRPr="00E0322B">
        <w:rPr>
          <w:rFonts w:ascii="Times New Roman" w:hAnsi="Times New Roman" w:cs="Times New Roman"/>
          <w:i/>
          <w:lang w:val="es-ES"/>
        </w:rPr>
        <w:t>Nurse Education Today</w:t>
      </w:r>
      <w:r w:rsidRPr="005C0C7E">
        <w:rPr>
          <w:rFonts w:ascii="Times New Roman" w:hAnsi="Times New Roman" w:cs="Times New Roman"/>
        </w:rPr>
        <w:t xml:space="preserve"> y </w:t>
      </w:r>
      <w:r w:rsidRPr="00E0322B">
        <w:rPr>
          <w:rFonts w:ascii="Times New Roman" w:hAnsi="Times New Roman" w:cs="Times New Roman"/>
          <w:i/>
          <w:lang w:val="es-ES"/>
        </w:rPr>
        <w:t>Computers Education</w:t>
      </w:r>
      <w:r>
        <w:rPr>
          <w:rFonts w:ascii="Times New Roman" w:hAnsi="Times New Roman" w:cs="Times New Roman"/>
        </w:rPr>
        <w:t xml:space="preserve"> con 3</w:t>
      </w:r>
      <w:r w:rsidRPr="005C0C7E">
        <w:rPr>
          <w:rFonts w:ascii="Times New Roman" w:hAnsi="Times New Roman" w:cs="Times New Roman"/>
        </w:rPr>
        <w:t xml:space="preserve"> cada una</w:t>
      </w:r>
      <w:r>
        <w:rPr>
          <w:rFonts w:ascii="Times New Roman" w:hAnsi="Times New Roman" w:cs="Times New Roman"/>
        </w:rPr>
        <w:t>. So</w:t>
      </w:r>
      <w:r w:rsidRPr="005C0C7E">
        <w:rPr>
          <w:rFonts w:ascii="Times New Roman" w:hAnsi="Times New Roman" w:cs="Times New Roman"/>
        </w:rPr>
        <w:t>lo la última no es del área médica. Las otras 75</w:t>
      </w:r>
      <w:r>
        <w:rPr>
          <w:rFonts w:ascii="Times New Roman" w:hAnsi="Times New Roman" w:cs="Times New Roman"/>
        </w:rPr>
        <w:t xml:space="preserve"> revistas publicaron solamente 1 o 2</w:t>
      </w:r>
      <w:r w:rsidRPr="005C0C7E">
        <w:rPr>
          <w:rFonts w:ascii="Times New Roman" w:hAnsi="Times New Roman" w:cs="Times New Roman"/>
        </w:rPr>
        <w:t xml:space="preserve"> artículos cada una, totalizando los 89 artículos restantes. Hubo revistas del corte de ingeniería, educación, comunicación, política, negocios y geología.</w:t>
      </w:r>
    </w:p>
    <w:p w14:paraId="4B4BA337" w14:textId="77777777" w:rsidR="003C33B7" w:rsidRPr="005C0C7E" w:rsidRDefault="003C33B7" w:rsidP="008755E6">
      <w:pPr>
        <w:spacing w:line="360" w:lineRule="auto"/>
        <w:ind w:firstLine="708"/>
        <w:jc w:val="both"/>
        <w:rPr>
          <w:rFonts w:ascii="Times New Roman" w:hAnsi="Times New Roman" w:cs="Times New Roman"/>
        </w:rPr>
      </w:pPr>
    </w:p>
    <w:p w14:paraId="0138C87C" w14:textId="7A6FDE89" w:rsidR="00B533AC" w:rsidRPr="005C0C7E" w:rsidRDefault="00300A5B" w:rsidP="00B533AC">
      <w:pPr>
        <w:spacing w:line="360" w:lineRule="auto"/>
        <w:jc w:val="center"/>
        <w:outlineLvl w:val="0"/>
        <w:rPr>
          <w:rFonts w:ascii="Times New Roman" w:hAnsi="Times New Roman" w:cs="Times New Roman"/>
        </w:rPr>
      </w:pPr>
      <w:r w:rsidRPr="00C32C73">
        <w:rPr>
          <w:rFonts w:ascii="Times New Roman" w:hAnsi="Times New Roman" w:cs="Times New Roman"/>
          <w:b/>
        </w:rPr>
        <w:t>Figura 3.</w:t>
      </w:r>
      <w:r w:rsidRPr="00C32C73">
        <w:rPr>
          <w:rFonts w:ascii="Times New Roman" w:hAnsi="Times New Roman" w:cs="Times New Roman"/>
        </w:rPr>
        <w:t xml:space="preserve"> Distribución de artículos por área de conocimiento</w:t>
      </w:r>
    </w:p>
    <w:p w14:paraId="34134F52" w14:textId="77777777" w:rsidR="00C67468" w:rsidRPr="005C0C7E" w:rsidRDefault="00DB602E">
      <w:pPr>
        <w:spacing w:line="360" w:lineRule="auto"/>
        <w:jc w:val="center"/>
        <w:rPr>
          <w:rFonts w:ascii="Times New Roman" w:hAnsi="Times New Roman" w:cs="Times New Roman"/>
        </w:rPr>
      </w:pPr>
      <w:r w:rsidRPr="005C0C7E">
        <w:rPr>
          <w:rFonts w:ascii="Times New Roman" w:hAnsi="Times New Roman" w:cs="Times New Roman"/>
          <w:noProof/>
          <w:lang w:val="es-ES"/>
        </w:rPr>
        <w:drawing>
          <wp:inline distT="0" distB="0" distL="0" distR="0" wp14:anchorId="34135107" wp14:editId="34135108">
            <wp:extent cx="4422321" cy="3805374"/>
            <wp:effectExtent l="19050" t="0" r="0" b="0"/>
            <wp:docPr id="5" name="4 Imagen" descr="Figur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3.png"/>
                    <pic:cNvPicPr/>
                  </pic:nvPicPr>
                  <pic:blipFill>
                    <a:blip r:embed="rId10"/>
                    <a:stretch>
                      <a:fillRect/>
                    </a:stretch>
                  </pic:blipFill>
                  <pic:spPr>
                    <a:xfrm>
                      <a:off x="0" y="0"/>
                      <a:ext cx="4431775" cy="3813509"/>
                    </a:xfrm>
                    <a:prstGeom prst="rect">
                      <a:avLst/>
                    </a:prstGeom>
                  </pic:spPr>
                </pic:pic>
              </a:graphicData>
            </a:graphic>
          </wp:inline>
        </w:drawing>
      </w:r>
    </w:p>
    <w:p w14:paraId="34134F54" w14:textId="1CB58740" w:rsidR="00C853EF" w:rsidRPr="00E0322B" w:rsidRDefault="00DB602E">
      <w:pPr>
        <w:spacing w:line="360" w:lineRule="auto"/>
        <w:jc w:val="center"/>
        <w:outlineLvl w:val="0"/>
        <w:rPr>
          <w:rFonts w:ascii="Times New Roman" w:hAnsi="Times New Roman" w:cs="Times New Roman"/>
        </w:rPr>
      </w:pPr>
      <w:r w:rsidRPr="00E0322B">
        <w:rPr>
          <w:rFonts w:ascii="Times New Roman" w:hAnsi="Times New Roman" w:cs="Times New Roman"/>
        </w:rPr>
        <w:t xml:space="preserve">Fuente: </w:t>
      </w:r>
      <w:r w:rsidR="00300A5B">
        <w:rPr>
          <w:rFonts w:ascii="Times New Roman" w:hAnsi="Times New Roman" w:cs="Times New Roman"/>
        </w:rPr>
        <w:t>E</w:t>
      </w:r>
      <w:r w:rsidR="00300A5B" w:rsidRPr="00E0322B">
        <w:rPr>
          <w:rFonts w:ascii="Times New Roman" w:hAnsi="Times New Roman" w:cs="Times New Roman"/>
        </w:rPr>
        <w:t xml:space="preserve">laboración </w:t>
      </w:r>
      <w:r w:rsidRPr="00E0322B">
        <w:rPr>
          <w:rFonts w:ascii="Times New Roman" w:hAnsi="Times New Roman" w:cs="Times New Roman"/>
        </w:rPr>
        <w:t>propia</w:t>
      </w:r>
    </w:p>
    <w:p w14:paraId="34134F55" w14:textId="77777777" w:rsidR="00C853EF" w:rsidRPr="005C0C7E" w:rsidRDefault="00C853EF">
      <w:pPr>
        <w:spacing w:line="360" w:lineRule="auto"/>
        <w:jc w:val="both"/>
        <w:rPr>
          <w:rFonts w:ascii="Times New Roman" w:hAnsi="Times New Roman" w:cs="Times New Roman"/>
        </w:rPr>
      </w:pPr>
    </w:p>
    <w:p w14:paraId="34134F59" w14:textId="2924AECE" w:rsidR="000C2EC6" w:rsidRDefault="00B720FA">
      <w:pPr>
        <w:spacing w:line="360" w:lineRule="auto"/>
        <w:jc w:val="both"/>
        <w:rPr>
          <w:rFonts w:ascii="Times New Roman" w:hAnsi="Times New Roman" w:cs="Times New Roman"/>
        </w:rPr>
      </w:pPr>
      <w:r>
        <w:rPr>
          <w:rFonts w:ascii="Times New Roman" w:hAnsi="Times New Roman" w:cs="Times New Roman"/>
        </w:rPr>
        <w:tab/>
      </w:r>
      <w:r w:rsidR="00CC1E56" w:rsidRPr="005C0C7E">
        <w:rPr>
          <w:rFonts w:ascii="Times New Roman" w:hAnsi="Times New Roman" w:cs="Times New Roman"/>
        </w:rPr>
        <w:t xml:space="preserve">Luego de la lectura del texto completo de los </w:t>
      </w:r>
      <w:r w:rsidR="00B04CE7" w:rsidRPr="005C0C7E">
        <w:rPr>
          <w:rFonts w:ascii="Times New Roman" w:hAnsi="Times New Roman" w:cs="Times New Roman"/>
        </w:rPr>
        <w:t>130</w:t>
      </w:r>
      <w:r w:rsidR="00CC1E56" w:rsidRPr="005C0C7E">
        <w:rPr>
          <w:rFonts w:ascii="Times New Roman" w:hAnsi="Times New Roman" w:cs="Times New Roman"/>
        </w:rPr>
        <w:t xml:space="preserve"> artículos, se seleccionaron 12 de ellos, cada uno de los cuales present</w:t>
      </w:r>
      <w:r>
        <w:rPr>
          <w:rFonts w:ascii="Times New Roman" w:hAnsi="Times New Roman" w:cs="Times New Roman"/>
        </w:rPr>
        <w:t>ó</w:t>
      </w:r>
      <w:r w:rsidR="00CC1E56" w:rsidRPr="005C0C7E">
        <w:rPr>
          <w:rFonts w:ascii="Times New Roman" w:hAnsi="Times New Roman" w:cs="Times New Roman"/>
        </w:rPr>
        <w:t xml:space="preserve"> la generación de un instrumento de medición de la habilidad de comunicación. Los que no fueron seleccionados implicaban la medición de otros constructos, o bien, utilizaban un instrumento ya generado.</w:t>
      </w:r>
      <w:r w:rsidR="006A585A" w:rsidRPr="005C0C7E">
        <w:rPr>
          <w:rFonts w:ascii="Times New Roman" w:hAnsi="Times New Roman" w:cs="Times New Roman"/>
        </w:rPr>
        <w:t xml:space="preserve"> </w:t>
      </w:r>
    </w:p>
    <w:p w14:paraId="34134F5A" w14:textId="77777777" w:rsidR="00CC1E56" w:rsidRDefault="00DA2724" w:rsidP="00E0322B">
      <w:pPr>
        <w:spacing w:line="360" w:lineRule="auto"/>
        <w:ind w:firstLine="708"/>
        <w:jc w:val="both"/>
        <w:rPr>
          <w:rFonts w:ascii="Times New Roman" w:hAnsi="Times New Roman" w:cs="Times New Roman"/>
        </w:rPr>
      </w:pPr>
      <w:r w:rsidRPr="005C0C7E">
        <w:rPr>
          <w:rFonts w:ascii="Times New Roman" w:hAnsi="Times New Roman" w:cs="Times New Roman"/>
        </w:rPr>
        <w:t>Las características generales de los 12 estudios seleccionados se presentan en la tabla 1. Los estudios</w:t>
      </w:r>
      <w:r w:rsidR="001F379A">
        <w:rPr>
          <w:rFonts w:ascii="Times New Roman" w:hAnsi="Times New Roman" w:cs="Times New Roman"/>
        </w:rPr>
        <w:t xml:space="preserve"> uno y ocho</w:t>
      </w:r>
      <w:r w:rsidRPr="005C0C7E">
        <w:rPr>
          <w:rFonts w:ascii="Times New Roman" w:hAnsi="Times New Roman" w:cs="Times New Roman"/>
        </w:rPr>
        <w:t xml:space="preserve"> no indicaron el nombre del instrumento construido, por lo que se le asignó uno de acuerdo al título del artículo que lo presenta, y se incluyó entre paréntesis.</w:t>
      </w:r>
    </w:p>
    <w:p w14:paraId="0C885BC8" w14:textId="77777777" w:rsidR="00805026" w:rsidRPr="005C0C7E" w:rsidRDefault="00805026">
      <w:pPr>
        <w:spacing w:line="360" w:lineRule="auto"/>
        <w:jc w:val="both"/>
        <w:rPr>
          <w:rFonts w:ascii="Times New Roman" w:hAnsi="Times New Roman" w:cs="Times New Roman"/>
          <w:sz w:val="18"/>
        </w:rPr>
      </w:pPr>
    </w:p>
    <w:p w14:paraId="34134F5D" w14:textId="7F52D592" w:rsidR="00CC1D7B" w:rsidRPr="00E0322B" w:rsidRDefault="002079A9" w:rsidP="00E0322B">
      <w:pPr>
        <w:spacing w:line="360" w:lineRule="auto"/>
        <w:jc w:val="center"/>
        <w:outlineLvl w:val="0"/>
        <w:rPr>
          <w:rFonts w:ascii="Times New Roman" w:hAnsi="Times New Roman" w:cs="Times New Roman"/>
        </w:rPr>
      </w:pPr>
      <w:r w:rsidRPr="00E0322B">
        <w:rPr>
          <w:rFonts w:ascii="Times New Roman" w:hAnsi="Times New Roman" w:cs="Times New Roman"/>
          <w:b/>
        </w:rPr>
        <w:t>Tabla 1</w:t>
      </w:r>
      <w:r w:rsidR="00B720FA" w:rsidRPr="00E0322B">
        <w:rPr>
          <w:rFonts w:ascii="Times New Roman" w:hAnsi="Times New Roman" w:cs="Times New Roman"/>
          <w:b/>
        </w:rPr>
        <w:t xml:space="preserve">. </w:t>
      </w:r>
      <w:r w:rsidRPr="00E0322B">
        <w:rPr>
          <w:rFonts w:ascii="Times New Roman" w:hAnsi="Times New Roman" w:cs="Times New Roman"/>
        </w:rPr>
        <w:t>Datos de identificación de los estudios</w:t>
      </w:r>
    </w:p>
    <w:tbl>
      <w:tblPr>
        <w:tblStyle w:val="Tablaconcuadrcula"/>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3260"/>
        <w:gridCol w:w="2509"/>
        <w:gridCol w:w="709"/>
        <w:gridCol w:w="1318"/>
        <w:gridCol w:w="1750"/>
      </w:tblGrid>
      <w:tr w:rsidR="00880850" w:rsidRPr="00B720FA" w14:paraId="34134F64" w14:textId="77777777" w:rsidTr="00B72AE2">
        <w:tc>
          <w:tcPr>
            <w:tcW w:w="534" w:type="dxa"/>
            <w:tcBorders>
              <w:top w:val="single" w:sz="4" w:space="0" w:color="auto"/>
              <w:bottom w:val="single" w:sz="4" w:space="0" w:color="auto"/>
            </w:tcBorders>
          </w:tcPr>
          <w:p w14:paraId="34134F5E" w14:textId="77777777" w:rsidR="00880850" w:rsidRPr="00E0322B" w:rsidRDefault="00880850" w:rsidP="00691EEB">
            <w:pPr>
              <w:spacing w:line="276" w:lineRule="auto"/>
              <w:jc w:val="center"/>
              <w:rPr>
                <w:rFonts w:ascii="Times New Roman" w:hAnsi="Times New Roman" w:cs="Times New Roman"/>
                <w:b/>
              </w:rPr>
            </w:pPr>
            <w:r w:rsidRPr="00E0322B">
              <w:rPr>
                <w:rFonts w:ascii="Times New Roman" w:hAnsi="Times New Roman" w:cs="Times New Roman"/>
                <w:b/>
              </w:rPr>
              <w:t>#</w:t>
            </w:r>
          </w:p>
        </w:tc>
        <w:tc>
          <w:tcPr>
            <w:tcW w:w="3260" w:type="dxa"/>
            <w:tcBorders>
              <w:top w:val="single" w:sz="4" w:space="0" w:color="auto"/>
              <w:bottom w:val="single" w:sz="4" w:space="0" w:color="auto"/>
            </w:tcBorders>
          </w:tcPr>
          <w:p w14:paraId="34134F5F" w14:textId="77777777" w:rsidR="00880850" w:rsidRPr="00E0322B" w:rsidRDefault="00880850" w:rsidP="00691EEB">
            <w:pPr>
              <w:spacing w:line="276" w:lineRule="auto"/>
              <w:jc w:val="center"/>
              <w:rPr>
                <w:rFonts w:ascii="Times New Roman" w:hAnsi="Times New Roman" w:cs="Times New Roman"/>
                <w:b/>
              </w:rPr>
            </w:pPr>
            <w:r w:rsidRPr="00E0322B">
              <w:rPr>
                <w:rFonts w:ascii="Times New Roman" w:hAnsi="Times New Roman" w:cs="Times New Roman"/>
                <w:b/>
              </w:rPr>
              <w:t>Nombre del instrumento</w:t>
            </w:r>
          </w:p>
        </w:tc>
        <w:tc>
          <w:tcPr>
            <w:tcW w:w="2509" w:type="dxa"/>
            <w:tcBorders>
              <w:top w:val="single" w:sz="4" w:space="0" w:color="auto"/>
              <w:bottom w:val="single" w:sz="4" w:space="0" w:color="auto"/>
            </w:tcBorders>
          </w:tcPr>
          <w:p w14:paraId="34134F60" w14:textId="77777777" w:rsidR="00880850" w:rsidRPr="00E0322B" w:rsidRDefault="00880850" w:rsidP="00691EEB">
            <w:pPr>
              <w:spacing w:line="276" w:lineRule="auto"/>
              <w:jc w:val="center"/>
              <w:rPr>
                <w:rFonts w:ascii="Times New Roman" w:hAnsi="Times New Roman" w:cs="Times New Roman"/>
                <w:b/>
              </w:rPr>
            </w:pPr>
            <w:r w:rsidRPr="00E0322B">
              <w:rPr>
                <w:rFonts w:ascii="Times New Roman" w:hAnsi="Times New Roman" w:cs="Times New Roman"/>
                <w:b/>
              </w:rPr>
              <w:t>Referencia</w:t>
            </w:r>
          </w:p>
        </w:tc>
        <w:tc>
          <w:tcPr>
            <w:tcW w:w="709" w:type="dxa"/>
            <w:tcBorders>
              <w:top w:val="single" w:sz="4" w:space="0" w:color="auto"/>
              <w:bottom w:val="single" w:sz="4" w:space="0" w:color="auto"/>
            </w:tcBorders>
          </w:tcPr>
          <w:p w14:paraId="34134F61" w14:textId="77777777" w:rsidR="00880850" w:rsidRPr="00E0322B" w:rsidRDefault="00880850" w:rsidP="00691EEB">
            <w:pPr>
              <w:spacing w:line="276" w:lineRule="auto"/>
              <w:jc w:val="center"/>
              <w:rPr>
                <w:rFonts w:ascii="Times New Roman" w:hAnsi="Times New Roman" w:cs="Times New Roman"/>
                <w:b/>
              </w:rPr>
            </w:pPr>
            <w:r w:rsidRPr="00E0322B">
              <w:rPr>
                <w:rFonts w:ascii="Times New Roman" w:hAnsi="Times New Roman" w:cs="Times New Roman"/>
                <w:b/>
              </w:rPr>
              <w:t>Año</w:t>
            </w:r>
          </w:p>
        </w:tc>
        <w:tc>
          <w:tcPr>
            <w:tcW w:w="1318" w:type="dxa"/>
            <w:tcBorders>
              <w:top w:val="single" w:sz="4" w:space="0" w:color="auto"/>
              <w:bottom w:val="single" w:sz="4" w:space="0" w:color="auto"/>
            </w:tcBorders>
          </w:tcPr>
          <w:p w14:paraId="34134F62" w14:textId="77777777" w:rsidR="00880850" w:rsidRPr="00E0322B" w:rsidRDefault="00880850" w:rsidP="00691EEB">
            <w:pPr>
              <w:spacing w:line="276" w:lineRule="auto"/>
              <w:jc w:val="center"/>
              <w:rPr>
                <w:rFonts w:ascii="Times New Roman" w:hAnsi="Times New Roman" w:cs="Times New Roman"/>
                <w:b/>
                <w:lang w:val="es-MX"/>
              </w:rPr>
            </w:pPr>
            <w:r w:rsidRPr="00E0322B">
              <w:rPr>
                <w:rFonts w:ascii="Times New Roman" w:hAnsi="Times New Roman" w:cs="Times New Roman"/>
                <w:b/>
                <w:lang w:val="es-MX"/>
              </w:rPr>
              <w:t>Área</w:t>
            </w:r>
          </w:p>
        </w:tc>
        <w:tc>
          <w:tcPr>
            <w:tcW w:w="1750" w:type="dxa"/>
            <w:tcBorders>
              <w:top w:val="single" w:sz="4" w:space="0" w:color="auto"/>
              <w:bottom w:val="single" w:sz="4" w:space="0" w:color="auto"/>
            </w:tcBorders>
          </w:tcPr>
          <w:p w14:paraId="34134F63" w14:textId="77777777" w:rsidR="00880850" w:rsidRPr="00E0322B" w:rsidRDefault="00880850" w:rsidP="00691EEB">
            <w:pPr>
              <w:spacing w:line="276" w:lineRule="auto"/>
              <w:jc w:val="center"/>
              <w:rPr>
                <w:rFonts w:ascii="Times New Roman" w:hAnsi="Times New Roman" w:cs="Times New Roman"/>
                <w:b/>
                <w:lang w:val="es-MX"/>
              </w:rPr>
            </w:pPr>
            <w:r w:rsidRPr="00E0322B">
              <w:rPr>
                <w:rFonts w:ascii="Times New Roman" w:hAnsi="Times New Roman" w:cs="Times New Roman"/>
                <w:b/>
                <w:lang w:val="es-MX"/>
              </w:rPr>
              <w:t>País</w:t>
            </w:r>
          </w:p>
        </w:tc>
      </w:tr>
      <w:tr w:rsidR="00880850" w:rsidRPr="00B720FA" w14:paraId="34134F6B" w14:textId="77777777" w:rsidTr="00B72AE2">
        <w:tc>
          <w:tcPr>
            <w:tcW w:w="534" w:type="dxa"/>
            <w:tcBorders>
              <w:top w:val="single" w:sz="4" w:space="0" w:color="auto"/>
            </w:tcBorders>
          </w:tcPr>
          <w:p w14:paraId="34134F65" w14:textId="77777777" w:rsidR="00880850" w:rsidRPr="00E0322B" w:rsidRDefault="00880850" w:rsidP="00691EEB">
            <w:pPr>
              <w:spacing w:line="276" w:lineRule="auto"/>
              <w:jc w:val="center"/>
              <w:rPr>
                <w:rFonts w:ascii="Times New Roman" w:hAnsi="Times New Roman" w:cs="Times New Roman"/>
              </w:rPr>
            </w:pPr>
            <w:r w:rsidRPr="00E0322B">
              <w:rPr>
                <w:rFonts w:ascii="Times New Roman" w:hAnsi="Times New Roman" w:cs="Times New Roman"/>
              </w:rPr>
              <w:t>1</w:t>
            </w:r>
          </w:p>
        </w:tc>
        <w:tc>
          <w:tcPr>
            <w:tcW w:w="3260" w:type="dxa"/>
            <w:tcBorders>
              <w:top w:val="single" w:sz="4" w:space="0" w:color="auto"/>
            </w:tcBorders>
          </w:tcPr>
          <w:p w14:paraId="34134F66" w14:textId="77777777" w:rsidR="00880850" w:rsidRPr="00E0322B" w:rsidRDefault="00880850" w:rsidP="00691EEB">
            <w:pPr>
              <w:spacing w:line="276" w:lineRule="auto"/>
              <w:rPr>
                <w:rFonts w:ascii="Times New Roman" w:hAnsi="Times New Roman" w:cs="Times New Roman"/>
              </w:rPr>
            </w:pPr>
            <w:r w:rsidRPr="00E0322B">
              <w:rPr>
                <w:rFonts w:ascii="Times New Roman" w:hAnsi="Times New Roman" w:cs="Times New Roman"/>
              </w:rPr>
              <w:t>(Medición de habilidades comunicativas en un contexto de investigación formativa)</w:t>
            </w:r>
          </w:p>
        </w:tc>
        <w:tc>
          <w:tcPr>
            <w:tcW w:w="2509" w:type="dxa"/>
            <w:tcBorders>
              <w:top w:val="single" w:sz="4" w:space="0" w:color="auto"/>
            </w:tcBorders>
          </w:tcPr>
          <w:p w14:paraId="34134F67" w14:textId="79EA3010" w:rsidR="004D00FA" w:rsidRPr="00E0322B" w:rsidRDefault="008D79BD" w:rsidP="00691EEB">
            <w:pPr>
              <w:spacing w:line="276" w:lineRule="auto"/>
              <w:rPr>
                <w:rFonts w:ascii="Times New Roman" w:hAnsi="Times New Roman" w:cs="Times New Roman"/>
              </w:rPr>
            </w:pPr>
            <w:r w:rsidRPr="00E0322B">
              <w:rPr>
                <w:rFonts w:ascii="Times New Roman" w:hAnsi="Times New Roman" w:cs="Times New Roman"/>
              </w:rPr>
              <w:fldChar w:fldCharType="begin" w:fldLock="1"/>
            </w:r>
            <w:r w:rsidR="00B507E7">
              <w:rPr>
                <w:rFonts w:ascii="Times New Roman" w:hAnsi="Times New Roman" w:cs="Times New Roman"/>
              </w:rPr>
              <w:instrText>ADDIN CSL_CITATION {"citationItems":[{"id":"ITEM-1","itemData":{"DOI":"10.18271/ria.2018.336","author":[{"dropping-particle":"","family":"García","given":"Nancy M.","non-dropping-particle":"","parse-names":false,"suffix":""},{"dropping-particle":"","family":"Paca","given":"Natali K.","non-dropping-particle":"","parse-names":false,"suffix":""},{"dropping-particle":"","family":"Arista","given":"Sara M","non-dropping-particle":"","parse-names":false,"suffix":""},{"dropping-particle":"","family":"Valdez","given":"Brisvani B.","non-dropping-particle":"","parse-names":false,"suffix":""},{"dropping-particle":"","family":"Gómez","given":"Indira I","non-dropping-particle":"","parse-names":false,"suffix":""}],"container-title":"Revista de Investigaciones Altoandinas","id":"ITEM-1","issue":"1","issued":{"date-parts":[["2018"]]},"page":"125-135","title":"Investigación formativa en el desarrollo de habilidades comunicativas e investigativas","type":"article-journal","volume":"20"},"uris":["http://www.mendeley.com/documents/?uuid=099c06ae-fc05-46ea-a057-6448f744e4d7"]}],"mendeley":{"formattedCitation":"(García, Paca, Arista, Valdez, &amp; Gómez, 2018)","manualFormatting":"(García, Paca, Arista, Valdez y Gómez, 2018)","plainTextFormattedCitation":"(García, Paca, Arista, Valdez, &amp; Gómez, 2018)","previouslyFormattedCitation":"(García, Paca, Arista, Valdez, &amp; Gómez, 2018)"},"properties":{"noteIndex":0},"schema":"https://github.com/citation-style-language/schema/raw/master/csl-citation.json"}</w:instrText>
            </w:r>
            <w:r w:rsidRPr="00E0322B">
              <w:rPr>
                <w:rFonts w:ascii="Times New Roman" w:hAnsi="Times New Roman" w:cs="Times New Roman"/>
              </w:rPr>
              <w:fldChar w:fldCharType="separate"/>
            </w:r>
            <w:r w:rsidR="0081725F" w:rsidRPr="00E0322B">
              <w:rPr>
                <w:rFonts w:ascii="Times New Roman" w:hAnsi="Times New Roman" w:cs="Times New Roman"/>
                <w:noProof/>
              </w:rPr>
              <w:t xml:space="preserve">(García, Paca, Arista, Valdez </w:t>
            </w:r>
            <w:r w:rsidR="00D86C3D" w:rsidRPr="00E0322B">
              <w:rPr>
                <w:rFonts w:ascii="Times New Roman" w:hAnsi="Times New Roman" w:cs="Times New Roman"/>
                <w:noProof/>
              </w:rPr>
              <w:t>y</w:t>
            </w:r>
            <w:r w:rsidR="0081725F" w:rsidRPr="00E0322B">
              <w:rPr>
                <w:rFonts w:ascii="Times New Roman" w:hAnsi="Times New Roman" w:cs="Times New Roman"/>
                <w:noProof/>
              </w:rPr>
              <w:t xml:space="preserve"> Gómez, 2018)</w:t>
            </w:r>
            <w:r w:rsidRPr="00E0322B">
              <w:rPr>
                <w:rFonts w:ascii="Times New Roman" w:hAnsi="Times New Roman" w:cs="Times New Roman"/>
              </w:rPr>
              <w:fldChar w:fldCharType="end"/>
            </w:r>
          </w:p>
        </w:tc>
        <w:tc>
          <w:tcPr>
            <w:tcW w:w="709" w:type="dxa"/>
            <w:tcBorders>
              <w:top w:val="single" w:sz="4" w:space="0" w:color="auto"/>
            </w:tcBorders>
          </w:tcPr>
          <w:p w14:paraId="34134F68" w14:textId="77777777" w:rsidR="00880850" w:rsidRPr="00E0322B" w:rsidRDefault="00880850" w:rsidP="00691EEB">
            <w:pPr>
              <w:spacing w:line="276" w:lineRule="auto"/>
              <w:jc w:val="center"/>
              <w:rPr>
                <w:rFonts w:ascii="Times New Roman" w:hAnsi="Times New Roman" w:cs="Times New Roman"/>
              </w:rPr>
            </w:pPr>
            <w:r w:rsidRPr="00E0322B">
              <w:rPr>
                <w:rFonts w:ascii="Times New Roman" w:hAnsi="Times New Roman" w:cs="Times New Roman"/>
              </w:rPr>
              <w:t>2018</w:t>
            </w:r>
          </w:p>
        </w:tc>
        <w:tc>
          <w:tcPr>
            <w:tcW w:w="1318" w:type="dxa"/>
            <w:tcBorders>
              <w:top w:val="single" w:sz="4" w:space="0" w:color="auto"/>
            </w:tcBorders>
          </w:tcPr>
          <w:p w14:paraId="34134F69" w14:textId="77777777" w:rsidR="00880850" w:rsidRPr="00E0322B" w:rsidRDefault="00880850" w:rsidP="00691EEB">
            <w:pPr>
              <w:spacing w:line="276" w:lineRule="auto"/>
              <w:jc w:val="center"/>
              <w:rPr>
                <w:rFonts w:ascii="Times New Roman" w:hAnsi="Times New Roman" w:cs="Times New Roman"/>
                <w:lang w:val="es-MX"/>
              </w:rPr>
            </w:pPr>
            <w:r w:rsidRPr="00E0322B">
              <w:rPr>
                <w:rFonts w:ascii="Times New Roman" w:hAnsi="Times New Roman" w:cs="Times New Roman"/>
                <w:lang w:val="es-MX"/>
              </w:rPr>
              <w:t>Educación</w:t>
            </w:r>
          </w:p>
        </w:tc>
        <w:tc>
          <w:tcPr>
            <w:tcW w:w="1750" w:type="dxa"/>
            <w:tcBorders>
              <w:top w:val="single" w:sz="4" w:space="0" w:color="auto"/>
            </w:tcBorders>
          </w:tcPr>
          <w:p w14:paraId="34134F6A" w14:textId="77777777" w:rsidR="00880850" w:rsidRPr="00E0322B" w:rsidRDefault="00880850" w:rsidP="00691EEB">
            <w:pPr>
              <w:spacing w:line="276" w:lineRule="auto"/>
              <w:jc w:val="center"/>
              <w:rPr>
                <w:rFonts w:ascii="Times New Roman" w:hAnsi="Times New Roman" w:cs="Times New Roman"/>
                <w:lang w:val="es-MX"/>
              </w:rPr>
            </w:pPr>
            <w:r w:rsidRPr="00E0322B">
              <w:rPr>
                <w:rFonts w:ascii="Times New Roman" w:hAnsi="Times New Roman" w:cs="Times New Roman"/>
                <w:lang w:val="es-MX"/>
              </w:rPr>
              <w:t>Perú</w:t>
            </w:r>
          </w:p>
        </w:tc>
      </w:tr>
      <w:tr w:rsidR="00880850" w:rsidRPr="00B720FA" w14:paraId="34134F72" w14:textId="77777777" w:rsidTr="00B72AE2">
        <w:tc>
          <w:tcPr>
            <w:tcW w:w="534" w:type="dxa"/>
          </w:tcPr>
          <w:p w14:paraId="34134F6C" w14:textId="77777777" w:rsidR="00880850" w:rsidRPr="00E0322B" w:rsidRDefault="00880850" w:rsidP="00691EEB">
            <w:pPr>
              <w:spacing w:line="276" w:lineRule="auto"/>
              <w:jc w:val="center"/>
              <w:rPr>
                <w:rFonts w:ascii="Times New Roman" w:hAnsi="Times New Roman" w:cs="Times New Roman"/>
              </w:rPr>
            </w:pPr>
            <w:r w:rsidRPr="00E0322B">
              <w:rPr>
                <w:rFonts w:ascii="Times New Roman" w:hAnsi="Times New Roman" w:cs="Times New Roman"/>
              </w:rPr>
              <w:t>2</w:t>
            </w:r>
          </w:p>
        </w:tc>
        <w:tc>
          <w:tcPr>
            <w:tcW w:w="3260" w:type="dxa"/>
          </w:tcPr>
          <w:p w14:paraId="34134F6D" w14:textId="77777777" w:rsidR="00880850" w:rsidRPr="00E0322B" w:rsidRDefault="00880850" w:rsidP="00691EEB">
            <w:pPr>
              <w:spacing w:line="276" w:lineRule="auto"/>
              <w:rPr>
                <w:rFonts w:ascii="Times New Roman" w:hAnsi="Times New Roman" w:cs="Times New Roman"/>
                <w:lang w:val="en-US"/>
              </w:rPr>
            </w:pPr>
            <w:r w:rsidRPr="00E0322B">
              <w:rPr>
                <w:rFonts w:ascii="Times New Roman" w:hAnsi="Times New Roman" w:cs="Times New Roman"/>
                <w:lang w:val="en-US"/>
              </w:rPr>
              <w:t>Patient-centered</w:t>
            </w:r>
            <w:r w:rsidR="00781622" w:rsidRPr="00E0322B">
              <w:rPr>
                <w:rFonts w:ascii="Times New Roman" w:hAnsi="Times New Roman" w:cs="Times New Roman"/>
                <w:lang w:val="en-US"/>
              </w:rPr>
              <w:t xml:space="preserve"> </w:t>
            </w:r>
            <w:r w:rsidRPr="00E0322B">
              <w:rPr>
                <w:rFonts w:ascii="Times New Roman" w:hAnsi="Times New Roman" w:cs="Times New Roman"/>
                <w:lang w:val="en-US"/>
              </w:rPr>
              <w:t xml:space="preserve">Communication Tools (PaCT) </w:t>
            </w:r>
          </w:p>
        </w:tc>
        <w:tc>
          <w:tcPr>
            <w:tcW w:w="2509" w:type="dxa"/>
          </w:tcPr>
          <w:p w14:paraId="34134F6E" w14:textId="77777777" w:rsidR="00880850" w:rsidRPr="00E0322B" w:rsidRDefault="008D79BD" w:rsidP="00691EEB">
            <w:pPr>
              <w:spacing w:line="276" w:lineRule="auto"/>
              <w:rPr>
                <w:rFonts w:ascii="Times New Roman" w:hAnsi="Times New Roman" w:cs="Times New Roman"/>
              </w:rPr>
            </w:pPr>
            <w:r w:rsidRPr="00E0322B">
              <w:rPr>
                <w:rFonts w:ascii="Times New Roman" w:hAnsi="Times New Roman" w:cs="Times New Roman"/>
              </w:rPr>
              <w:fldChar w:fldCharType="begin" w:fldLock="1"/>
            </w:r>
            <w:r w:rsidR="00C3684B" w:rsidRPr="00E0322B">
              <w:rPr>
                <w:rFonts w:ascii="Times New Roman" w:hAnsi="Times New Roman" w:cs="Times New Roman"/>
              </w:rPr>
              <w:instrText>ADDIN CSL_CITATION {"citationItems":[{"id":"ITEM-1","itemData":{"DOI":"10.5688/ajpe5927","ISSN":"15536467","PMID":"29200447","abstract":"Objective. To develop a comprehensive instrument specific to student pharmacist-patient communication skills, and to determine face, content, construct, concurrent, and predictive validity and reliability of the instrument. Methods. A multi-step approach was used to create and validate an instrument, including the use of external experts for face and content validity, students for construct validity, comparisons to other rubrics for concurrent validity, comparisons to other coursework for predictive validity, and extensive reliability and inter-rater reliability testing with trained faculty assessors. Results. Patient-centered Communication Tools (PaCT) achieved face and content validity and performed well with multiple correlation tests with significant findings for reliability testing and when compared to an alternate rubric. Conclusion. PaCT is a useful instrument for assessing student pharmacist communication skills with patients.","author":[{"dropping-particle":"","family":"Grice","given":"Gloria R.","non-dropping-particle":"","parse-names":false,"suffix":""},{"dropping-particle":"","family":"Gattas","given":"Nicole M.","non-dropping-particle":"","parse-names":false,"suffix":""},{"dropping-particle":"","family":"Prosser","given":"Theresa","non-dropping-particle":"","parse-names":false,"suffix":""},{"dropping-particle":"","family":"Voorhees","given":"Mychal","non-dropping-particle":"","parse-names":false,"suffix":""},{"dropping-particle":"","family":"Kebodeaux","given":"Clark","non-dropping-particle":"","parse-names":false,"suffix":""},{"dropping-particle":"","family":"Tiemeier","given":"Amy","non-dropping-particle":"","parse-names":false,"suffix":""},{"dropping-particle":"","family":"Berry","given":"Tricia M.","non-dropping-particle":"","parse-names":false,"suffix":""},{"dropping-particle":"","family":"Garavaglia","given":"Alexandria","non-dropping-particle":"","parse-names":false,"suffix":""},{"dropping-particle":"","family":"Mann","given":"Janelle","non-dropping-particle":"","parse-names":false,"suffix":""},{"dropping-particle":"","family":"Juang","given":"Paul","non-dropping-particle":"","parse-names":false,"suffix":""}],"container-title":"American Journal of Pharmaceutical Education","id":"ITEM-1","issue":"8","issued":{"date-parts":[["2017"]]},"page":"33-48","title":"Design and validation of patient-centered communication tools (PaCT) to measure students’ communication skills","type":"article-journal","volume":"81"},"uris":["http://www.mendeley.com/documents/?uuid=9eb84174-8f0e-4516-96d6-0e2d3e24413e"]}],"mendeley":{"formattedCitation":"(Grice et al., 2017)","plainTextFormattedCitation":"(Grice et al., 2017)","previouslyFormattedCitation":"(Grice et al., 2017)"},"properties":{"noteIndex":0},"schema":"https://github.com/citation-style-language/schema/raw/master/csl-citation.json"}</w:instrText>
            </w:r>
            <w:r w:rsidRPr="00E0322B">
              <w:rPr>
                <w:rFonts w:ascii="Times New Roman" w:hAnsi="Times New Roman" w:cs="Times New Roman"/>
              </w:rPr>
              <w:fldChar w:fldCharType="separate"/>
            </w:r>
            <w:r w:rsidR="0081725F" w:rsidRPr="00E0322B">
              <w:rPr>
                <w:rFonts w:ascii="Times New Roman" w:hAnsi="Times New Roman" w:cs="Times New Roman"/>
                <w:noProof/>
              </w:rPr>
              <w:t xml:space="preserve">(Grice </w:t>
            </w:r>
            <w:r w:rsidR="0081725F" w:rsidRPr="00E0322B">
              <w:rPr>
                <w:rFonts w:ascii="Times New Roman" w:hAnsi="Times New Roman" w:cs="Times New Roman"/>
                <w:i/>
                <w:noProof/>
              </w:rPr>
              <w:t>et al</w:t>
            </w:r>
            <w:r w:rsidR="0081725F" w:rsidRPr="00E0322B">
              <w:rPr>
                <w:rFonts w:ascii="Times New Roman" w:hAnsi="Times New Roman" w:cs="Times New Roman"/>
                <w:noProof/>
              </w:rPr>
              <w:t>., 2017)</w:t>
            </w:r>
            <w:r w:rsidRPr="00E0322B">
              <w:rPr>
                <w:rFonts w:ascii="Times New Roman" w:hAnsi="Times New Roman" w:cs="Times New Roman"/>
              </w:rPr>
              <w:fldChar w:fldCharType="end"/>
            </w:r>
          </w:p>
        </w:tc>
        <w:tc>
          <w:tcPr>
            <w:tcW w:w="709" w:type="dxa"/>
          </w:tcPr>
          <w:p w14:paraId="34134F6F" w14:textId="77777777" w:rsidR="00880850" w:rsidRPr="00E0322B" w:rsidRDefault="00880850" w:rsidP="00691EEB">
            <w:pPr>
              <w:spacing w:line="276" w:lineRule="auto"/>
              <w:jc w:val="center"/>
              <w:rPr>
                <w:rFonts w:ascii="Times New Roman" w:hAnsi="Times New Roman" w:cs="Times New Roman"/>
              </w:rPr>
            </w:pPr>
            <w:r w:rsidRPr="00E0322B">
              <w:rPr>
                <w:rFonts w:ascii="Times New Roman" w:hAnsi="Times New Roman" w:cs="Times New Roman"/>
              </w:rPr>
              <w:t>2017</w:t>
            </w:r>
          </w:p>
        </w:tc>
        <w:tc>
          <w:tcPr>
            <w:tcW w:w="1318" w:type="dxa"/>
          </w:tcPr>
          <w:p w14:paraId="34134F70" w14:textId="77777777" w:rsidR="00880850" w:rsidRPr="00E0322B" w:rsidRDefault="00880850" w:rsidP="00691EEB">
            <w:pPr>
              <w:spacing w:line="276" w:lineRule="auto"/>
              <w:jc w:val="center"/>
              <w:rPr>
                <w:rFonts w:ascii="Times New Roman" w:hAnsi="Times New Roman" w:cs="Times New Roman"/>
                <w:lang w:val="es-MX"/>
              </w:rPr>
            </w:pPr>
            <w:r w:rsidRPr="00E0322B">
              <w:rPr>
                <w:rFonts w:ascii="Times New Roman" w:hAnsi="Times New Roman" w:cs="Times New Roman"/>
                <w:lang w:val="es-MX"/>
              </w:rPr>
              <w:t>Medicina</w:t>
            </w:r>
          </w:p>
        </w:tc>
        <w:tc>
          <w:tcPr>
            <w:tcW w:w="1750" w:type="dxa"/>
          </w:tcPr>
          <w:p w14:paraId="34134F71" w14:textId="77777777" w:rsidR="00880850" w:rsidRPr="00E0322B" w:rsidRDefault="00880850" w:rsidP="00691EEB">
            <w:pPr>
              <w:spacing w:line="276" w:lineRule="auto"/>
              <w:jc w:val="center"/>
              <w:rPr>
                <w:rFonts w:ascii="Times New Roman" w:hAnsi="Times New Roman" w:cs="Times New Roman"/>
                <w:lang w:val="es-MX"/>
              </w:rPr>
            </w:pPr>
            <w:r w:rsidRPr="00E0322B">
              <w:rPr>
                <w:rFonts w:ascii="Times New Roman" w:hAnsi="Times New Roman" w:cs="Times New Roman"/>
                <w:lang w:val="es-MX"/>
              </w:rPr>
              <w:t>Estados Unidos</w:t>
            </w:r>
          </w:p>
        </w:tc>
      </w:tr>
      <w:tr w:rsidR="00880850" w:rsidRPr="00B720FA" w14:paraId="34134F79" w14:textId="77777777" w:rsidTr="00B72AE2">
        <w:tc>
          <w:tcPr>
            <w:tcW w:w="534" w:type="dxa"/>
          </w:tcPr>
          <w:p w14:paraId="34134F73" w14:textId="77777777" w:rsidR="00880850" w:rsidRPr="00E0322B" w:rsidRDefault="00880850" w:rsidP="00691EEB">
            <w:pPr>
              <w:spacing w:line="276" w:lineRule="auto"/>
              <w:jc w:val="center"/>
              <w:rPr>
                <w:rFonts w:ascii="Times New Roman" w:hAnsi="Times New Roman" w:cs="Times New Roman"/>
              </w:rPr>
            </w:pPr>
            <w:r w:rsidRPr="00E0322B">
              <w:rPr>
                <w:rFonts w:ascii="Times New Roman" w:hAnsi="Times New Roman" w:cs="Times New Roman"/>
              </w:rPr>
              <w:t>3</w:t>
            </w:r>
          </w:p>
        </w:tc>
        <w:tc>
          <w:tcPr>
            <w:tcW w:w="3260" w:type="dxa"/>
          </w:tcPr>
          <w:p w14:paraId="34134F74" w14:textId="77777777" w:rsidR="00880850" w:rsidRPr="00E0322B" w:rsidRDefault="00880850" w:rsidP="00691EEB">
            <w:pPr>
              <w:spacing w:line="276" w:lineRule="auto"/>
              <w:rPr>
                <w:rFonts w:ascii="Times New Roman" w:hAnsi="Times New Roman" w:cs="Times New Roman"/>
                <w:lang w:val="en-US"/>
              </w:rPr>
            </w:pPr>
            <w:r w:rsidRPr="00E0322B">
              <w:rPr>
                <w:rFonts w:ascii="Times New Roman" w:hAnsi="Times New Roman" w:cs="Times New Roman"/>
                <w:lang w:val="en-US"/>
              </w:rPr>
              <w:t>Instrument</w:t>
            </w:r>
            <w:r w:rsidR="00781622" w:rsidRPr="00E0322B">
              <w:rPr>
                <w:rFonts w:ascii="Times New Roman" w:hAnsi="Times New Roman" w:cs="Times New Roman"/>
                <w:lang w:val="en-US"/>
              </w:rPr>
              <w:t xml:space="preserve"> </w:t>
            </w:r>
            <w:r w:rsidRPr="00E0322B">
              <w:rPr>
                <w:rFonts w:ascii="Times New Roman" w:hAnsi="Times New Roman" w:cs="Times New Roman"/>
                <w:lang w:val="en-US"/>
              </w:rPr>
              <w:t>for</w:t>
            </w:r>
            <w:r w:rsidR="00781622" w:rsidRPr="00E0322B">
              <w:rPr>
                <w:rFonts w:ascii="Times New Roman" w:hAnsi="Times New Roman" w:cs="Times New Roman"/>
                <w:lang w:val="en-US"/>
              </w:rPr>
              <w:t xml:space="preserve"> </w:t>
            </w:r>
            <w:r w:rsidRPr="00E0322B">
              <w:rPr>
                <w:rFonts w:ascii="Times New Roman" w:hAnsi="Times New Roman" w:cs="Times New Roman"/>
                <w:lang w:val="en-US"/>
              </w:rPr>
              <w:t>Communication</w:t>
            </w:r>
            <w:r w:rsidR="00781622" w:rsidRPr="00E0322B">
              <w:rPr>
                <w:rFonts w:ascii="Times New Roman" w:hAnsi="Times New Roman" w:cs="Times New Roman"/>
                <w:lang w:val="en-US"/>
              </w:rPr>
              <w:t xml:space="preserve"> </w:t>
            </w:r>
            <w:r w:rsidRPr="00E0322B">
              <w:rPr>
                <w:rFonts w:ascii="Times New Roman" w:hAnsi="Times New Roman" w:cs="Times New Roman"/>
                <w:lang w:val="en-US"/>
              </w:rPr>
              <w:t>skills and Professionalism</w:t>
            </w:r>
            <w:r w:rsidR="00781622" w:rsidRPr="00E0322B">
              <w:rPr>
                <w:rFonts w:ascii="Times New Roman" w:hAnsi="Times New Roman" w:cs="Times New Roman"/>
                <w:lang w:val="en-US"/>
              </w:rPr>
              <w:t xml:space="preserve"> </w:t>
            </w:r>
            <w:r w:rsidRPr="00E0322B">
              <w:rPr>
                <w:rFonts w:ascii="Times New Roman" w:hAnsi="Times New Roman" w:cs="Times New Roman"/>
                <w:lang w:val="en-US"/>
              </w:rPr>
              <w:t>Assessment (InCoPrA)</w:t>
            </w:r>
          </w:p>
        </w:tc>
        <w:tc>
          <w:tcPr>
            <w:tcW w:w="2509" w:type="dxa"/>
          </w:tcPr>
          <w:p w14:paraId="34134F75" w14:textId="77777777" w:rsidR="00880850" w:rsidRPr="00E0322B" w:rsidRDefault="008D79BD" w:rsidP="00691EEB">
            <w:pPr>
              <w:spacing w:line="276" w:lineRule="auto"/>
              <w:rPr>
                <w:rFonts w:ascii="Times New Roman" w:hAnsi="Times New Roman" w:cs="Times New Roman"/>
                <w:lang w:val="en-US"/>
              </w:rPr>
            </w:pPr>
            <w:r w:rsidRPr="00E0322B">
              <w:rPr>
                <w:rFonts w:ascii="Times New Roman" w:hAnsi="Times New Roman" w:cs="Times New Roman"/>
                <w:lang w:val="en-US"/>
              </w:rPr>
              <w:fldChar w:fldCharType="begin" w:fldLock="1"/>
            </w:r>
            <w:r w:rsidR="009F6562" w:rsidRPr="00E0322B">
              <w:rPr>
                <w:rFonts w:ascii="Times New Roman" w:hAnsi="Times New Roman" w:cs="Times New Roman"/>
                <w:lang w:val="en-US"/>
              </w:rPr>
              <w:instrText>ADDIN CSL_CITATION {"citationItems":[{"id":"ITEM-1","itemData":{"DOI":"10.1186/s12909-016-0755-5","ISBN":"1290901607555","ISSN":"14726920","PMID":"27589949","abstract":"BACKGROUND Communication skills and professionalism are two competencies in graduate medical education that are challenging to evaluate. We aimed to develop, test and validate a de novo instrument to evaluate these two competencies. METHODS Using an Objective Standardized Clinical Examination (OSCE) based on a medication error scenario, we developed an assessment instrument that focuses on distinctive domains [context of discussion, communication and detection of error, management of error, empathy, use of electronic medical record (EMR) and electronic medical information resources (EMIR), and global rating]. The aim was to test feasibility, acceptability, and reliability of the method. RESULTS Faculty and standardized patients (SPs) evaluated 56 trainees using the instrument. The inter-rater reliability of agreement between faculty was substantial (Fleiss k = 0.71) and intraclass correlation efficient was excellent (ICC = 0.80). The measured agreement between faculty and SPs evaluation of resident was lower (Fleiss k = 0.36). The instrument showed good conformity (ICC = 0.74). The majority of the trainees (75 %) had satisfactory or higher performance in all six assessed domains and 86 % found the OSCE to be realistic. Sixty percent reported not receiving feedback on EMR use and asked for subsequent training. CONCLUSION An OSCE-based instrument using a medical error scenario can be used to assess competency in professionalism, communication, using EMRs and managing medical errors.","author":[{"dropping-particle":"","family":"Abu Dabrh","given":"Abd Moain","non-dropping-particle":"","parse-names":false,"suffix":""},{"dropping-particle":"","family":"Murad","given":"Mohammad Hassan","non-dropping-particle":"","parse-names":false,"suffix":""},{"dropping-particle":"","family":"Newcomb","given":"Richard D.","non-dropping-particle":"","parse-names":false,"suffix":""},{"dropping-particle":"","family":"Buchta","given":"William G.","non-dropping-particle":"","parse-names":false,"suffix":""},{"dropping-particle":"","family":"Steffen","given":"Mark W.","non-dropping-particle":"","parse-names":false,"suffix":""},{"dropping-particle":"","family":"Wang","given":"Zhen","non-dropping-particle":"","parse-names":false,"suffix":""},{"dropping-particle":"","family":"Lovett","given":"Amanda K.","non-dropping-particle":"","parse-names":false,"suffix":""},{"dropping-particle":"","family":"Steinkraus","given":"Lawrence W.","non-dropping-particle":"","parse-names":false,"suffix":""}],"container-title":"BMC Medical Education","id":"ITEM-1","issue":"1","issued":{"date-parts":[["2016"]]},"page":"1-8","title":"Proficiency in identifying, managing and communicating medical errors: Feasibility and validity study assessing two core competencies","type":"article-journal","volume":"16"},"uris":["http://www.mendeley.com/documents/?uuid=12c7fd89-b79f-401f-901d-dd83754afc36"]}],"mendeley":{"formattedCitation":"(Abu Dabrh et al., 2016)","plainTextFormattedCitation":"(Abu Dabrh et al., 2016)","previouslyFormattedCitation":"(Abu Dabrh et al., 2016)"},"properties":{"noteIndex":0},"schema":"https://github.com/citation-style-language/schema/raw/master/csl-citation.json"}</w:instrText>
            </w:r>
            <w:r w:rsidRPr="00E0322B">
              <w:rPr>
                <w:rFonts w:ascii="Times New Roman" w:hAnsi="Times New Roman" w:cs="Times New Roman"/>
                <w:lang w:val="en-US"/>
              </w:rPr>
              <w:fldChar w:fldCharType="separate"/>
            </w:r>
            <w:r w:rsidR="00816E6F" w:rsidRPr="00E0322B">
              <w:rPr>
                <w:rFonts w:ascii="Times New Roman" w:hAnsi="Times New Roman" w:cs="Times New Roman"/>
                <w:noProof/>
                <w:lang w:val="en-US"/>
              </w:rPr>
              <w:t xml:space="preserve">(Abu Dabrh </w:t>
            </w:r>
            <w:r w:rsidR="00816E6F" w:rsidRPr="00E0322B">
              <w:rPr>
                <w:rFonts w:ascii="Times New Roman" w:hAnsi="Times New Roman" w:cs="Times New Roman"/>
                <w:i/>
                <w:noProof/>
                <w:lang w:val="en-US"/>
              </w:rPr>
              <w:t>et al</w:t>
            </w:r>
            <w:r w:rsidR="00816E6F" w:rsidRPr="00E0322B">
              <w:rPr>
                <w:rFonts w:ascii="Times New Roman" w:hAnsi="Times New Roman" w:cs="Times New Roman"/>
                <w:noProof/>
                <w:lang w:val="en-US"/>
              </w:rPr>
              <w:t>., 2016)</w:t>
            </w:r>
            <w:r w:rsidRPr="00E0322B">
              <w:rPr>
                <w:rFonts w:ascii="Times New Roman" w:hAnsi="Times New Roman" w:cs="Times New Roman"/>
                <w:lang w:val="en-US"/>
              </w:rPr>
              <w:fldChar w:fldCharType="end"/>
            </w:r>
          </w:p>
        </w:tc>
        <w:tc>
          <w:tcPr>
            <w:tcW w:w="709" w:type="dxa"/>
          </w:tcPr>
          <w:p w14:paraId="34134F76" w14:textId="77777777" w:rsidR="00880850" w:rsidRPr="00E0322B" w:rsidRDefault="00880850" w:rsidP="00691EEB">
            <w:pPr>
              <w:spacing w:line="276" w:lineRule="auto"/>
              <w:jc w:val="center"/>
              <w:rPr>
                <w:rFonts w:ascii="Times New Roman" w:hAnsi="Times New Roman" w:cs="Times New Roman"/>
                <w:lang w:val="en-US"/>
              </w:rPr>
            </w:pPr>
            <w:r w:rsidRPr="00E0322B">
              <w:rPr>
                <w:rFonts w:ascii="Times New Roman" w:hAnsi="Times New Roman" w:cs="Times New Roman"/>
                <w:lang w:val="en-US"/>
              </w:rPr>
              <w:t>2016</w:t>
            </w:r>
          </w:p>
        </w:tc>
        <w:tc>
          <w:tcPr>
            <w:tcW w:w="1318" w:type="dxa"/>
          </w:tcPr>
          <w:p w14:paraId="34134F77" w14:textId="77777777" w:rsidR="00880850" w:rsidRPr="00E0322B" w:rsidRDefault="002368FF" w:rsidP="00691EEB">
            <w:pPr>
              <w:spacing w:line="276" w:lineRule="auto"/>
              <w:jc w:val="center"/>
              <w:rPr>
                <w:rFonts w:ascii="Times New Roman" w:hAnsi="Times New Roman" w:cs="Times New Roman"/>
                <w:lang w:val="en-US"/>
              </w:rPr>
            </w:pPr>
            <w:r w:rsidRPr="00E0322B">
              <w:rPr>
                <w:rFonts w:ascii="Times New Roman" w:hAnsi="Times New Roman" w:cs="Times New Roman"/>
                <w:lang w:val="en-US"/>
              </w:rPr>
              <w:t>Medicina</w:t>
            </w:r>
          </w:p>
        </w:tc>
        <w:tc>
          <w:tcPr>
            <w:tcW w:w="1750" w:type="dxa"/>
          </w:tcPr>
          <w:p w14:paraId="34134F78" w14:textId="77777777" w:rsidR="00880850" w:rsidRPr="00E0322B" w:rsidRDefault="00880850" w:rsidP="00691EEB">
            <w:pPr>
              <w:spacing w:line="276" w:lineRule="auto"/>
              <w:jc w:val="center"/>
              <w:rPr>
                <w:rFonts w:ascii="Times New Roman" w:hAnsi="Times New Roman" w:cs="Times New Roman"/>
                <w:lang w:val="en-US"/>
              </w:rPr>
            </w:pPr>
            <w:r w:rsidRPr="00E0322B">
              <w:rPr>
                <w:rFonts w:ascii="Times New Roman" w:hAnsi="Times New Roman" w:cs="Times New Roman"/>
                <w:lang w:val="en-US"/>
              </w:rPr>
              <w:t>Estados Unidos</w:t>
            </w:r>
          </w:p>
        </w:tc>
      </w:tr>
      <w:tr w:rsidR="00880850" w:rsidRPr="00B720FA" w14:paraId="34134F80" w14:textId="77777777" w:rsidTr="00B72AE2">
        <w:tc>
          <w:tcPr>
            <w:tcW w:w="534" w:type="dxa"/>
          </w:tcPr>
          <w:p w14:paraId="34134F7A" w14:textId="77777777" w:rsidR="00880850" w:rsidRPr="00E0322B" w:rsidRDefault="00880850" w:rsidP="00691EEB">
            <w:pPr>
              <w:spacing w:line="276" w:lineRule="auto"/>
              <w:jc w:val="center"/>
              <w:rPr>
                <w:rFonts w:ascii="Times New Roman" w:hAnsi="Times New Roman" w:cs="Times New Roman"/>
                <w:lang w:val="en-US"/>
              </w:rPr>
            </w:pPr>
            <w:r w:rsidRPr="00E0322B">
              <w:rPr>
                <w:rFonts w:ascii="Times New Roman" w:hAnsi="Times New Roman" w:cs="Times New Roman"/>
                <w:lang w:val="en-US"/>
              </w:rPr>
              <w:t>4</w:t>
            </w:r>
          </w:p>
        </w:tc>
        <w:tc>
          <w:tcPr>
            <w:tcW w:w="3260" w:type="dxa"/>
          </w:tcPr>
          <w:p w14:paraId="34134F7B" w14:textId="77777777" w:rsidR="00880850" w:rsidRPr="00E0322B" w:rsidRDefault="00880850" w:rsidP="00691EEB">
            <w:pPr>
              <w:spacing w:line="276" w:lineRule="auto"/>
              <w:rPr>
                <w:rFonts w:ascii="Times New Roman" w:hAnsi="Times New Roman" w:cs="Times New Roman"/>
                <w:lang w:val="en-US"/>
              </w:rPr>
            </w:pPr>
            <w:r w:rsidRPr="00E0322B">
              <w:rPr>
                <w:rFonts w:ascii="Times New Roman" w:hAnsi="Times New Roman" w:cs="Times New Roman"/>
                <w:lang w:val="en-US"/>
              </w:rPr>
              <w:t>Family Meeting Behavioral</w:t>
            </w:r>
            <w:r w:rsidR="002476F1" w:rsidRPr="00E0322B">
              <w:rPr>
                <w:rFonts w:ascii="Times New Roman" w:hAnsi="Times New Roman" w:cs="Times New Roman"/>
                <w:lang w:val="en-US"/>
              </w:rPr>
              <w:t xml:space="preserve"> </w:t>
            </w:r>
            <w:r w:rsidRPr="00E0322B">
              <w:rPr>
                <w:rFonts w:ascii="Times New Roman" w:hAnsi="Times New Roman" w:cs="Times New Roman"/>
                <w:lang w:val="en-US"/>
              </w:rPr>
              <w:t>Skills</w:t>
            </w:r>
            <w:r w:rsidR="002476F1" w:rsidRPr="00E0322B">
              <w:rPr>
                <w:rFonts w:ascii="Times New Roman" w:hAnsi="Times New Roman" w:cs="Times New Roman"/>
                <w:lang w:val="en-US"/>
              </w:rPr>
              <w:t xml:space="preserve"> </w:t>
            </w:r>
            <w:r w:rsidRPr="00E0322B">
              <w:rPr>
                <w:rFonts w:ascii="Times New Roman" w:hAnsi="Times New Roman" w:cs="Times New Roman"/>
                <w:lang w:val="en-US"/>
              </w:rPr>
              <w:t>Checklist (FMBSC)</w:t>
            </w:r>
          </w:p>
        </w:tc>
        <w:tc>
          <w:tcPr>
            <w:tcW w:w="2509" w:type="dxa"/>
          </w:tcPr>
          <w:p w14:paraId="34134F7C" w14:textId="225F2560" w:rsidR="00880850" w:rsidRPr="00E0322B" w:rsidRDefault="008D79BD" w:rsidP="00691EEB">
            <w:pPr>
              <w:spacing w:line="276" w:lineRule="auto"/>
              <w:rPr>
                <w:rFonts w:ascii="Times New Roman" w:hAnsi="Times New Roman" w:cs="Times New Roman"/>
                <w:lang w:val="es-ES"/>
              </w:rPr>
            </w:pPr>
            <w:r w:rsidRPr="00E0322B">
              <w:rPr>
                <w:rFonts w:ascii="Times New Roman" w:hAnsi="Times New Roman" w:cs="Times New Roman"/>
              </w:rPr>
              <w:fldChar w:fldCharType="begin" w:fldLock="1"/>
            </w:r>
            <w:r w:rsidR="00B507E7">
              <w:rPr>
                <w:rFonts w:ascii="Times New Roman" w:hAnsi="Times New Roman" w:cs="Times New Roman"/>
                <w:lang w:val="en-US"/>
              </w:rPr>
              <w:instrText>ADDIN CSL_CITATION {"citationItems":[{"id":"ITEM-1","itemData":{"DOI":"10.1513/AnnalsATS.201601-021OC","ISBN":"2325-6621","ISSN":"23256621","PMID":"27249513","abstract":"Rationale Pulmonary/Critical Care Medicine fellows are required to show competency in facilitating family meetings for critically-ill patients. There are many assessment measures for evaluating physician-patient communication (e.g. the SEGUE Framework) and some designed for family meetings. However, no validated measure exists specifically designed to assess communication skills during family meetings with surrogate decision-makers in intensive care settings. Objectives We developed the Family Meeting Behavioral Skills Checklist (FMBSC) to measure advanced communication skills of fellows in family meetings of critically-ill patients based on a literature review and consensus of an interdisciplinary group of communications experts. We evaluated the psychometric properties of the FMBSC. Methods We digitally recorded 16 Pulmonary/Critical Care fellows performing a simulated family meeting for a critically-ill patient at the end of one year of fellowship training. Two clinical health psychologists evaluated each recording independently using the FMBSC, Rating Scale and the SEGUE Framework. Judges recorded the number of skills performed using the checklist and used a summary rating scale to judge the level of performance for each of nine subsets of skills. Each instrument was scored and converted to percentage scores. The FMBSC and SEGUE Framework items were summed and converted to percentage scores for each category and as a total for each instrument. The rating scale items on the FMBSC were also summed and converted to a percentage score. Four primary analyses were conducted to evaluate inter-judge reliability, internal consistency and concurrent validity. Measurements and Main Results Inter-rater reliability was higher for the FMBSC (ICC2,2=.57) when compared to the SEGUE (ICC2,2=0.32), or the FMBS Rating Scales (ICC2,2=0.23). The FMBSC demonstrated evidence of concurrent validity through high, positive correlations with both the FMBS Rating Scale and the SEGUE (r= +.83, p</w:instrText>
            </w:r>
            <w:r w:rsidR="00B507E7">
              <w:rPr>
                <w:rFonts w:ascii="Times New Roman" w:hAnsi="Times New Roman" w:cs="Times New Roman" w:hint="eastAsia"/>
                <w:lang w:val="en-US"/>
              </w:rPr>
              <w:instrText>≦</w:instrText>
            </w:r>
            <w:r w:rsidR="00B507E7">
              <w:rPr>
                <w:rFonts w:ascii="Times New Roman" w:hAnsi="Times New Roman" w:cs="Times New Roman"/>
                <w:lang w:val="en-US"/>
              </w:rPr>
              <w:instrText>0.01; r= +.65, p≤.01 respectively). All but one of the nine subscales on the FMBSC showed adequate internal consistency (Reliabilities ranged from .18 to .68). Inter-judge reliability was higher for the FMBSC (ICC2,2=.57) when compared to the SEGUE (ICC2,2=0.32), or the FMBS Rating Scales (ICC2,2=0.23) Conclusions The FMBSC demonstrated internally consistency and structural validity in assessing advanced communication skills of fellows in facilitating family meetings of critically ill p…","author":[{"dropping-particle":"","family":"Gustin","given":"Jillian L.","non-dropping-particle":"","parse-names":false,"suffix":""},{"dropping-particle":"","family":"Way","given":"David P.","non-dropping-particle":"","parse-names":false,"suffix":""},{"dropping-particle":"","family":"Wells-Di Gregorio","given":"Sharla","non-dropping-particle":"","parse-names":false,"suffix":""},{"dropping-particle":"","family":"McCallister","given":"Jennifer W.","non-dropping-particle":"","parse-names":false,"suffix":""}],"container-title":"Annals of the American Thoracic Society","id":"ITEM-1","issue":"8","issued":{"date-parts":[["2016"]]},"page":"1388-1393","title":"Validation of the family meeting behavioral skills checklist an instrument to assess fellows' communication skills","type":"article-journal","volume":"13"},"uris":["http://www.mendeley.com/documents/?uuid=0340fa93-9681-433b-8dcb-7fbc3054e0ae"]}],"mendeley":{"formattedCitation":"(Gustin, Way, Wells-Di Gregorio, &amp; McCallister, 2016)","manualFormatting":"(Gustin, Way, Wells y McCallister, 2016)","plainTextFormattedCitation":"(Gustin, Way, Wells-Di Gregorio, &amp; McCallister, 2016)","previouslyFormattedCitation":"(Gustin, Way, Wells-Di Gregorio, &amp; McCallister, 2016)"},"properties":{"noteIndex":0},"schema":"https://github.com/citation-style-language/schema/raw/master/csl-citation.json"}</w:instrText>
            </w:r>
            <w:r w:rsidRPr="00E0322B">
              <w:rPr>
                <w:rFonts w:ascii="Times New Roman" w:hAnsi="Times New Roman" w:cs="Times New Roman"/>
              </w:rPr>
              <w:fldChar w:fldCharType="separate"/>
            </w:r>
            <w:r w:rsidR="009F6562" w:rsidRPr="00E0322B">
              <w:rPr>
                <w:rFonts w:ascii="Times New Roman" w:hAnsi="Times New Roman" w:cs="Times New Roman"/>
                <w:noProof/>
                <w:lang w:val="es-ES"/>
              </w:rPr>
              <w:t>(G</w:t>
            </w:r>
            <w:r w:rsidR="00D86C3D" w:rsidRPr="00E0322B">
              <w:rPr>
                <w:rFonts w:ascii="Times New Roman" w:hAnsi="Times New Roman" w:cs="Times New Roman"/>
                <w:noProof/>
                <w:lang w:val="es-ES"/>
              </w:rPr>
              <w:t>ustin, Way, Wells</w:t>
            </w:r>
            <w:r w:rsidR="00B720FA">
              <w:rPr>
                <w:rFonts w:ascii="Times New Roman" w:hAnsi="Times New Roman" w:cs="Times New Roman"/>
                <w:noProof/>
                <w:lang w:val="es-ES"/>
              </w:rPr>
              <w:t xml:space="preserve"> </w:t>
            </w:r>
            <w:r w:rsidR="00D86C3D" w:rsidRPr="00E0322B">
              <w:rPr>
                <w:rFonts w:ascii="Times New Roman" w:hAnsi="Times New Roman" w:cs="Times New Roman"/>
                <w:noProof/>
                <w:lang w:val="es-ES"/>
              </w:rPr>
              <w:t>y</w:t>
            </w:r>
            <w:r w:rsidR="009F6562" w:rsidRPr="00E0322B">
              <w:rPr>
                <w:rFonts w:ascii="Times New Roman" w:hAnsi="Times New Roman" w:cs="Times New Roman"/>
                <w:noProof/>
                <w:lang w:val="es-ES"/>
              </w:rPr>
              <w:t xml:space="preserve"> McCallister, 2016)</w:t>
            </w:r>
            <w:r w:rsidRPr="00E0322B">
              <w:rPr>
                <w:rFonts w:ascii="Times New Roman" w:hAnsi="Times New Roman" w:cs="Times New Roman"/>
              </w:rPr>
              <w:fldChar w:fldCharType="end"/>
            </w:r>
          </w:p>
        </w:tc>
        <w:tc>
          <w:tcPr>
            <w:tcW w:w="709" w:type="dxa"/>
          </w:tcPr>
          <w:p w14:paraId="34134F7D" w14:textId="77777777" w:rsidR="00880850" w:rsidRPr="00E0322B" w:rsidRDefault="00880850" w:rsidP="00691EEB">
            <w:pPr>
              <w:spacing w:line="276" w:lineRule="auto"/>
              <w:jc w:val="center"/>
              <w:rPr>
                <w:rFonts w:ascii="Times New Roman" w:hAnsi="Times New Roman" w:cs="Times New Roman"/>
                <w:lang w:val="es-ES"/>
              </w:rPr>
            </w:pPr>
            <w:r w:rsidRPr="00E0322B">
              <w:rPr>
                <w:rFonts w:ascii="Times New Roman" w:hAnsi="Times New Roman" w:cs="Times New Roman"/>
                <w:lang w:val="es-ES"/>
              </w:rPr>
              <w:t>2016</w:t>
            </w:r>
          </w:p>
        </w:tc>
        <w:tc>
          <w:tcPr>
            <w:tcW w:w="1318" w:type="dxa"/>
          </w:tcPr>
          <w:p w14:paraId="34134F7E" w14:textId="77777777" w:rsidR="00880850" w:rsidRPr="00E0322B" w:rsidRDefault="00880850" w:rsidP="00691EEB">
            <w:pPr>
              <w:spacing w:line="276" w:lineRule="auto"/>
              <w:jc w:val="center"/>
              <w:rPr>
                <w:rFonts w:ascii="Times New Roman" w:hAnsi="Times New Roman" w:cs="Times New Roman"/>
                <w:lang w:val="es-ES"/>
              </w:rPr>
            </w:pPr>
            <w:r w:rsidRPr="00E0322B">
              <w:rPr>
                <w:rFonts w:ascii="Times New Roman" w:hAnsi="Times New Roman" w:cs="Times New Roman"/>
                <w:lang w:val="es-ES"/>
              </w:rPr>
              <w:t>Medicina</w:t>
            </w:r>
          </w:p>
        </w:tc>
        <w:tc>
          <w:tcPr>
            <w:tcW w:w="1750" w:type="dxa"/>
          </w:tcPr>
          <w:p w14:paraId="34134F7F" w14:textId="77777777" w:rsidR="00880850" w:rsidRPr="00E0322B" w:rsidRDefault="00880850" w:rsidP="00691EEB">
            <w:pPr>
              <w:spacing w:line="276" w:lineRule="auto"/>
              <w:jc w:val="center"/>
              <w:rPr>
                <w:rFonts w:ascii="Times New Roman" w:hAnsi="Times New Roman" w:cs="Times New Roman"/>
                <w:lang w:val="es-ES"/>
              </w:rPr>
            </w:pPr>
            <w:r w:rsidRPr="00E0322B">
              <w:rPr>
                <w:rFonts w:ascii="Times New Roman" w:hAnsi="Times New Roman" w:cs="Times New Roman"/>
                <w:lang w:val="es-ES"/>
              </w:rPr>
              <w:t>Estados Unidos</w:t>
            </w:r>
          </w:p>
        </w:tc>
      </w:tr>
      <w:tr w:rsidR="00880850" w:rsidRPr="00B720FA" w14:paraId="34134F87" w14:textId="77777777" w:rsidTr="00B72AE2">
        <w:tc>
          <w:tcPr>
            <w:tcW w:w="534" w:type="dxa"/>
          </w:tcPr>
          <w:p w14:paraId="34134F81" w14:textId="77777777" w:rsidR="00880850" w:rsidRPr="00E0322B" w:rsidRDefault="00880850" w:rsidP="00691EEB">
            <w:pPr>
              <w:spacing w:line="276" w:lineRule="auto"/>
              <w:jc w:val="center"/>
              <w:rPr>
                <w:rFonts w:ascii="Times New Roman" w:hAnsi="Times New Roman" w:cs="Times New Roman"/>
                <w:lang w:val="es-ES"/>
              </w:rPr>
            </w:pPr>
            <w:r w:rsidRPr="00E0322B">
              <w:rPr>
                <w:rFonts w:ascii="Times New Roman" w:hAnsi="Times New Roman" w:cs="Times New Roman"/>
                <w:lang w:val="es-ES"/>
              </w:rPr>
              <w:t>5</w:t>
            </w:r>
          </w:p>
        </w:tc>
        <w:tc>
          <w:tcPr>
            <w:tcW w:w="3260" w:type="dxa"/>
          </w:tcPr>
          <w:p w14:paraId="34134F82" w14:textId="77777777" w:rsidR="00880850" w:rsidRPr="00E0322B" w:rsidRDefault="00880850" w:rsidP="00691EEB">
            <w:pPr>
              <w:spacing w:line="276" w:lineRule="auto"/>
              <w:rPr>
                <w:rFonts w:ascii="Times New Roman" w:hAnsi="Times New Roman" w:cs="Times New Roman"/>
                <w:lang w:val="es-ES"/>
              </w:rPr>
            </w:pPr>
            <w:r w:rsidRPr="00E0322B">
              <w:rPr>
                <w:rFonts w:ascii="Times New Roman" w:hAnsi="Times New Roman" w:cs="Times New Roman"/>
                <w:lang w:val="es-ES"/>
              </w:rPr>
              <w:t>Escala sobre Habilidades de Comunicación en Profesionales de la Salud, EHC-PS</w:t>
            </w:r>
          </w:p>
        </w:tc>
        <w:tc>
          <w:tcPr>
            <w:tcW w:w="2509" w:type="dxa"/>
          </w:tcPr>
          <w:p w14:paraId="34134F83" w14:textId="71F61DBE" w:rsidR="00880850" w:rsidRPr="00E0322B" w:rsidRDefault="008D79BD" w:rsidP="00691EEB">
            <w:pPr>
              <w:spacing w:line="276" w:lineRule="auto"/>
              <w:rPr>
                <w:rFonts w:ascii="Times New Roman" w:hAnsi="Times New Roman" w:cs="Times New Roman"/>
              </w:rPr>
            </w:pPr>
            <w:r w:rsidRPr="00E0322B">
              <w:rPr>
                <w:rFonts w:ascii="Times New Roman" w:hAnsi="Times New Roman" w:cs="Times New Roman"/>
              </w:rPr>
              <w:fldChar w:fldCharType="begin" w:fldLock="1"/>
            </w:r>
            <w:r w:rsidR="00710844">
              <w:rPr>
                <w:rFonts w:ascii="Times New Roman" w:hAnsi="Times New Roman" w:cs="Times New Roman"/>
                <w:lang w:val="es-ES"/>
              </w:rPr>
              <w:instrText>ADDIN CSL_CITATION {"citationItems":[{"id":"ITEM-1","itemData":{"abstract":"En este trabajo se presenta el proceso de creación de la Escala sobre Habilidades de Comunicación en Profesionales de la Salud, EHC-PS. Este aspecto no se muestra en los procesos de elaboración de instrumentos a pesar de ser considerado una parte fundamental. Por esto, se muestra to- do el proceso de creación de la escala, desde la definición operacional del constructo a medir, avalada por un grupo de expertos, como el proceso de creación de los ítems siguiendo las tablas de especificaciones de la escala y de los ítems. Además, se incluye la fase de evaluación cualitativa de los ítems creados por parte del grupo de expertos como los ensayos prelimina- res de la escala, aspectos fundamentales para la obtención de evidencias de validez de contenido y consenso en el futuro instrumento de medida. Los resultados obtenidos muestran que los expertos valoraron positivamente la definición realizada del constructo, así como los ítems creados a partir de dicha definición, que se modificaron y eliminaron según dichos resultados. Palabras clave: Comunicación; salud; habilidades de comunicación; profe- sionales de la salud; estudio instrumental.","author":[{"dropping-particle":"","family":"Leal-Costa","given":"César","non-dropping-particle":"","parse-names":false,"suffix":""},{"dropping-particle":"","family":"Tirado-González","given":"Sonia","non-dropping-particle":"","parse-names":false,"suffix":""},{"dropping-particle":"","family":"van-der Hofstadt","given":"Carlos J","non-dropping-particle":"","parse-names":false,"suffix":""},{"dropping-particle":"","family":"Rodriguez-Marín","given":"Jesus","non-dropping-particle":"","parse-names":false,"suffix":""}],"container-title":"Anales de Psicología","id":"ITEM-1","issue":"1","issued":{"date-parts":[["2016"]]},"page":"49-59","title":"Creación de la Escala sobre Habilidades de Comunicación en Profesionales de la Salud, EHC-PS","type":"article-journal","volume":"32"},"uris":["http://www.mendeley.com/documents/?uuid=f847a0cf-4ab1-4c07-a5c5-c5e1fd3744ca"]}],"mendeley":{"formattedCitation":"(Leal-Costa, Tirado-González, van-der Hofstadt, &amp; Rodriguez-Marín, 2016)","plainTextFormattedCitation":"(Leal-Costa, Tirado-González, van-der Hofstadt, &amp; Rodriguez-Marín, 2016)","previouslyFormattedCitation":"(Leal-Costa, Tirado-González, van-der Hofstadt, &amp; Rodriguez-Marín, 2016)"},"properties":{"noteIndex":0},"schema":"https://github.com/citation-style-language/schema/raw/master/csl-citation.json"}</w:instrText>
            </w:r>
            <w:r w:rsidRPr="00E0322B">
              <w:rPr>
                <w:rFonts w:ascii="Times New Roman" w:hAnsi="Times New Roman" w:cs="Times New Roman"/>
              </w:rPr>
              <w:fldChar w:fldCharType="separate"/>
            </w:r>
            <w:r w:rsidR="00710844" w:rsidRPr="00710844">
              <w:rPr>
                <w:rFonts w:ascii="Times New Roman" w:hAnsi="Times New Roman" w:cs="Times New Roman"/>
                <w:noProof/>
              </w:rPr>
              <w:t>(Leal-Costa, Tirado-González, van-der Hofstadt, &amp; Rodriguez-Marín, 2016)</w:t>
            </w:r>
            <w:r w:rsidRPr="00E0322B">
              <w:rPr>
                <w:rFonts w:ascii="Times New Roman" w:hAnsi="Times New Roman" w:cs="Times New Roman"/>
              </w:rPr>
              <w:fldChar w:fldCharType="end"/>
            </w:r>
          </w:p>
        </w:tc>
        <w:tc>
          <w:tcPr>
            <w:tcW w:w="709" w:type="dxa"/>
          </w:tcPr>
          <w:p w14:paraId="34134F84" w14:textId="77777777" w:rsidR="00880850" w:rsidRPr="00E0322B" w:rsidRDefault="00880850" w:rsidP="00691EEB">
            <w:pPr>
              <w:spacing w:line="276" w:lineRule="auto"/>
              <w:jc w:val="center"/>
              <w:rPr>
                <w:rFonts w:ascii="Times New Roman" w:hAnsi="Times New Roman" w:cs="Times New Roman"/>
              </w:rPr>
            </w:pPr>
            <w:r w:rsidRPr="00E0322B">
              <w:rPr>
                <w:rFonts w:ascii="Times New Roman" w:hAnsi="Times New Roman" w:cs="Times New Roman"/>
              </w:rPr>
              <w:t>2016</w:t>
            </w:r>
          </w:p>
        </w:tc>
        <w:tc>
          <w:tcPr>
            <w:tcW w:w="1318" w:type="dxa"/>
          </w:tcPr>
          <w:p w14:paraId="34134F85" w14:textId="77777777" w:rsidR="00880850" w:rsidRPr="00E0322B" w:rsidRDefault="00880850" w:rsidP="00691EEB">
            <w:pPr>
              <w:spacing w:line="276" w:lineRule="auto"/>
              <w:jc w:val="center"/>
              <w:rPr>
                <w:rFonts w:ascii="Times New Roman" w:hAnsi="Times New Roman" w:cs="Times New Roman"/>
                <w:lang w:val="es-MX"/>
              </w:rPr>
            </w:pPr>
            <w:r w:rsidRPr="00E0322B">
              <w:rPr>
                <w:rFonts w:ascii="Times New Roman" w:hAnsi="Times New Roman" w:cs="Times New Roman"/>
                <w:lang w:val="es-MX"/>
              </w:rPr>
              <w:t>Medicina</w:t>
            </w:r>
          </w:p>
        </w:tc>
        <w:tc>
          <w:tcPr>
            <w:tcW w:w="1750" w:type="dxa"/>
          </w:tcPr>
          <w:p w14:paraId="34134F86" w14:textId="77777777" w:rsidR="00880850" w:rsidRPr="00E0322B" w:rsidRDefault="00880850" w:rsidP="00691EEB">
            <w:pPr>
              <w:spacing w:line="276" w:lineRule="auto"/>
              <w:jc w:val="center"/>
              <w:rPr>
                <w:rFonts w:ascii="Times New Roman" w:hAnsi="Times New Roman" w:cs="Times New Roman"/>
                <w:lang w:val="es-MX"/>
              </w:rPr>
            </w:pPr>
            <w:r w:rsidRPr="00E0322B">
              <w:rPr>
                <w:rFonts w:ascii="Times New Roman" w:hAnsi="Times New Roman" w:cs="Times New Roman"/>
                <w:lang w:val="es-MX"/>
              </w:rPr>
              <w:t>España</w:t>
            </w:r>
          </w:p>
        </w:tc>
      </w:tr>
      <w:tr w:rsidR="00880850" w:rsidRPr="00B720FA" w14:paraId="34134F8E" w14:textId="77777777" w:rsidTr="00B72AE2">
        <w:tc>
          <w:tcPr>
            <w:tcW w:w="534" w:type="dxa"/>
          </w:tcPr>
          <w:p w14:paraId="34134F88" w14:textId="77777777" w:rsidR="00880850" w:rsidRPr="00E0322B" w:rsidRDefault="00880850" w:rsidP="00691EEB">
            <w:pPr>
              <w:spacing w:line="276" w:lineRule="auto"/>
              <w:jc w:val="center"/>
              <w:rPr>
                <w:rFonts w:ascii="Times New Roman" w:hAnsi="Times New Roman" w:cs="Times New Roman"/>
              </w:rPr>
            </w:pPr>
            <w:r w:rsidRPr="00E0322B">
              <w:rPr>
                <w:rFonts w:ascii="Times New Roman" w:hAnsi="Times New Roman" w:cs="Times New Roman"/>
              </w:rPr>
              <w:t>6</w:t>
            </w:r>
          </w:p>
        </w:tc>
        <w:tc>
          <w:tcPr>
            <w:tcW w:w="3260" w:type="dxa"/>
          </w:tcPr>
          <w:p w14:paraId="34134F89" w14:textId="77777777" w:rsidR="00880850" w:rsidRPr="00E0322B" w:rsidRDefault="00880850" w:rsidP="00691EEB">
            <w:pPr>
              <w:spacing w:line="276" w:lineRule="auto"/>
              <w:rPr>
                <w:rFonts w:ascii="Times New Roman" w:hAnsi="Times New Roman" w:cs="Times New Roman"/>
                <w:lang w:val="en-US"/>
              </w:rPr>
            </w:pPr>
            <w:r w:rsidRPr="00E0322B">
              <w:rPr>
                <w:rFonts w:ascii="Times New Roman" w:hAnsi="Times New Roman" w:cs="Times New Roman"/>
                <w:lang w:val="en-US"/>
              </w:rPr>
              <w:t>STEM Interpersonal Communication</w:t>
            </w:r>
            <w:r w:rsidR="002476F1" w:rsidRPr="00E0322B">
              <w:rPr>
                <w:rFonts w:ascii="Times New Roman" w:hAnsi="Times New Roman" w:cs="Times New Roman"/>
                <w:lang w:val="en-US"/>
              </w:rPr>
              <w:t xml:space="preserve"> </w:t>
            </w:r>
            <w:r w:rsidRPr="00E0322B">
              <w:rPr>
                <w:rFonts w:ascii="Times New Roman" w:hAnsi="Times New Roman" w:cs="Times New Roman"/>
                <w:lang w:val="en-US"/>
              </w:rPr>
              <w:t>Skills</w:t>
            </w:r>
            <w:r w:rsidR="002476F1" w:rsidRPr="00E0322B">
              <w:rPr>
                <w:rFonts w:ascii="Times New Roman" w:hAnsi="Times New Roman" w:cs="Times New Roman"/>
                <w:lang w:val="en-US"/>
              </w:rPr>
              <w:t xml:space="preserve"> </w:t>
            </w:r>
            <w:r w:rsidRPr="00E0322B">
              <w:rPr>
                <w:rFonts w:ascii="Times New Roman" w:hAnsi="Times New Roman" w:cs="Times New Roman"/>
                <w:lang w:val="en-US"/>
              </w:rPr>
              <w:t>Assessment</w:t>
            </w:r>
            <w:r w:rsidR="002476F1" w:rsidRPr="00E0322B">
              <w:rPr>
                <w:rFonts w:ascii="Times New Roman" w:hAnsi="Times New Roman" w:cs="Times New Roman"/>
                <w:lang w:val="en-US"/>
              </w:rPr>
              <w:t xml:space="preserve"> </w:t>
            </w:r>
            <w:r w:rsidRPr="00E0322B">
              <w:rPr>
                <w:rFonts w:ascii="Times New Roman" w:hAnsi="Times New Roman" w:cs="Times New Roman"/>
                <w:lang w:val="en-US"/>
              </w:rPr>
              <w:t>Battery</w:t>
            </w:r>
          </w:p>
        </w:tc>
        <w:tc>
          <w:tcPr>
            <w:tcW w:w="2509" w:type="dxa"/>
          </w:tcPr>
          <w:p w14:paraId="34134F8A" w14:textId="389AABD8" w:rsidR="00880850" w:rsidRPr="00E0322B" w:rsidRDefault="008D79BD" w:rsidP="00691EEB">
            <w:pPr>
              <w:spacing w:line="276" w:lineRule="auto"/>
              <w:rPr>
                <w:rFonts w:ascii="Times New Roman" w:hAnsi="Times New Roman" w:cs="Times New Roman"/>
              </w:rPr>
            </w:pPr>
            <w:r w:rsidRPr="00E0322B">
              <w:rPr>
                <w:rFonts w:ascii="Times New Roman" w:hAnsi="Times New Roman" w:cs="Times New Roman"/>
              </w:rPr>
              <w:fldChar w:fldCharType="begin" w:fldLock="1"/>
            </w:r>
            <w:r w:rsidR="00710844">
              <w:rPr>
                <w:rFonts w:ascii="Times New Roman" w:hAnsi="Times New Roman" w:cs="Times New Roman"/>
              </w:rPr>
              <w:instrText>ADDIN CSL_CITATION {"citationItems":[{"id":"ITEM-1","itemData":{"DOI":"10.1002/jee.20100","ISSN":"10694730","abstract":"Background: Effective interpersonal communication skills in the advisor-advisee relationship context are important to the success of graduate students. Few instruments have previously been developed to assess students' communication skills in this context. Purpose/Hypothesis: This study reports the development and validation of the Science, Technology, Engineering, and Math Interpersonal Communication Skills Assessment Battery (STEM ICSAB) for women doctoral students in engineering, mathematics, computer sciences, and the physical sciences. The STEM ICSAB consists of three instruments: the Interpersonal Communication Knowledge Assessment, Interpersonal Communication Coping Self-Efficacy Assessment, and the Interpersonal Communication Skills Assessment. Design/Method: The STEM ICSAB was developed in three stages. Stage I consisted of item generation and establishment of content validity. In Stage II, an exploratory analysis with a convenience sample of undergraduate and graduate students determined the initial factor structure of each instrument. In Stage III, a confirmatory factor analysis with a sample of women doctoral students further examined the factor structures derived from Stage II. Results: The Knowledge assessment has 20 items, the Coping Self-Efficacy assessment has 12 items, and the Skills assessment has five items. All three measures fit a unidimensional factor structure and demonstrate moderate to high internal consistency. Conclusion: This study provides initial support for the psychometric properties of the STEM ICSAB. Use of the STEM ICSAB will improve opportunities for women doctoral students to learn, practice, and improve critical interpersonal communication skills. &amp;copy; 2015 ASEE.","author":[{"dropping-particle":"","family":"Wilkins","given":"Kerrie G.","non-dropping-particle":"","parse-names":false,"suffix":""},{"dropping-particle":"","family":"Bernstein","given":"Bianca L.","non-dropping-particle":"","parse-names":false,"suffix":""},{"dropping-particle":"","family":"Bekki","given":"Jennifer M.","non-dropping-particle":"","parse-names":false,"suffix":""}],"container-title":"Journal of Engineering Education","id":"ITEM-1","issue":"4","issued":{"date-parts":[["2015"]]},"page":"433-453","title":"Measuring Communication Skills: The STEM Interpersonal Communication Skills Assessment Battery","type":"article-journal","volume":"104"},"uris":["http://www.mendeley.com/documents/?uuid=96ca251c-1974-4fff-9c6c-f39ec878d932"]}],"mendeley":{"formattedCitation":"(Wilkins, Bernstein, &amp; Bekki, 2015)","manualFormatting":"(Wilkins, Bernstein y Bekki, 2015)","plainTextFormattedCitation":"(Wilkins, Bernstein, &amp; Bekki, 2015)","previouslyFormattedCitation":"(Wilkins, Bernstein, &amp; Bekki, 2015)"},"properties":{"noteIndex":0},"schema":"https://github.com/citation-style-language/schema/raw/master/csl-citation.json"}</w:instrText>
            </w:r>
            <w:r w:rsidRPr="00E0322B">
              <w:rPr>
                <w:rFonts w:ascii="Times New Roman" w:hAnsi="Times New Roman" w:cs="Times New Roman"/>
              </w:rPr>
              <w:fldChar w:fldCharType="separate"/>
            </w:r>
            <w:r w:rsidR="005214E5">
              <w:rPr>
                <w:rFonts w:ascii="Times New Roman" w:hAnsi="Times New Roman" w:cs="Times New Roman"/>
                <w:noProof/>
              </w:rPr>
              <w:t>(Wilkins, Bernstein</w:t>
            </w:r>
            <w:r w:rsidR="00D86C3D" w:rsidRPr="00E0322B">
              <w:rPr>
                <w:rFonts w:ascii="Times New Roman" w:hAnsi="Times New Roman" w:cs="Times New Roman"/>
                <w:noProof/>
              </w:rPr>
              <w:t xml:space="preserve"> y</w:t>
            </w:r>
            <w:r w:rsidR="00880850" w:rsidRPr="00E0322B">
              <w:rPr>
                <w:rFonts w:ascii="Times New Roman" w:hAnsi="Times New Roman" w:cs="Times New Roman"/>
                <w:noProof/>
              </w:rPr>
              <w:t xml:space="preserve"> Bekki, 2015)</w:t>
            </w:r>
            <w:r w:rsidRPr="00E0322B">
              <w:rPr>
                <w:rFonts w:ascii="Times New Roman" w:hAnsi="Times New Roman" w:cs="Times New Roman"/>
              </w:rPr>
              <w:fldChar w:fldCharType="end"/>
            </w:r>
          </w:p>
        </w:tc>
        <w:tc>
          <w:tcPr>
            <w:tcW w:w="709" w:type="dxa"/>
          </w:tcPr>
          <w:p w14:paraId="34134F8B" w14:textId="77777777" w:rsidR="00880850" w:rsidRPr="00E0322B" w:rsidRDefault="00880850" w:rsidP="00691EEB">
            <w:pPr>
              <w:spacing w:line="276" w:lineRule="auto"/>
              <w:jc w:val="center"/>
              <w:rPr>
                <w:rFonts w:ascii="Times New Roman" w:hAnsi="Times New Roman" w:cs="Times New Roman"/>
              </w:rPr>
            </w:pPr>
            <w:r w:rsidRPr="00E0322B">
              <w:rPr>
                <w:rFonts w:ascii="Times New Roman" w:hAnsi="Times New Roman" w:cs="Times New Roman"/>
              </w:rPr>
              <w:t>2015</w:t>
            </w:r>
          </w:p>
        </w:tc>
        <w:tc>
          <w:tcPr>
            <w:tcW w:w="1318" w:type="dxa"/>
          </w:tcPr>
          <w:p w14:paraId="34134F8C" w14:textId="77777777" w:rsidR="00880850" w:rsidRPr="00E0322B" w:rsidRDefault="00880850" w:rsidP="00691EEB">
            <w:pPr>
              <w:spacing w:line="276" w:lineRule="auto"/>
              <w:jc w:val="center"/>
              <w:rPr>
                <w:rFonts w:ascii="Times New Roman" w:hAnsi="Times New Roman" w:cs="Times New Roman"/>
                <w:lang w:val="es-MX"/>
              </w:rPr>
            </w:pPr>
            <w:r w:rsidRPr="00E0322B">
              <w:rPr>
                <w:rFonts w:ascii="Times New Roman" w:hAnsi="Times New Roman" w:cs="Times New Roman"/>
                <w:lang w:val="es-MX"/>
              </w:rPr>
              <w:t>Ingeniería</w:t>
            </w:r>
          </w:p>
        </w:tc>
        <w:tc>
          <w:tcPr>
            <w:tcW w:w="1750" w:type="dxa"/>
          </w:tcPr>
          <w:p w14:paraId="34134F8D" w14:textId="77777777" w:rsidR="00880850" w:rsidRPr="00E0322B" w:rsidRDefault="00880850" w:rsidP="00691EEB">
            <w:pPr>
              <w:spacing w:line="276" w:lineRule="auto"/>
              <w:jc w:val="center"/>
              <w:rPr>
                <w:rFonts w:ascii="Times New Roman" w:hAnsi="Times New Roman" w:cs="Times New Roman"/>
                <w:lang w:val="es-MX"/>
              </w:rPr>
            </w:pPr>
            <w:r w:rsidRPr="00E0322B">
              <w:rPr>
                <w:rFonts w:ascii="Times New Roman" w:hAnsi="Times New Roman" w:cs="Times New Roman"/>
                <w:lang w:val="es-MX"/>
              </w:rPr>
              <w:t>España</w:t>
            </w:r>
          </w:p>
        </w:tc>
      </w:tr>
      <w:tr w:rsidR="00880850" w:rsidRPr="00B720FA" w14:paraId="34134F95" w14:textId="77777777" w:rsidTr="00B72AE2">
        <w:tc>
          <w:tcPr>
            <w:tcW w:w="534" w:type="dxa"/>
          </w:tcPr>
          <w:p w14:paraId="34134F8F" w14:textId="77777777" w:rsidR="00880850" w:rsidRPr="00E0322B" w:rsidRDefault="00880850" w:rsidP="00691EEB">
            <w:pPr>
              <w:spacing w:line="276" w:lineRule="auto"/>
              <w:jc w:val="center"/>
              <w:rPr>
                <w:rFonts w:ascii="Times New Roman" w:hAnsi="Times New Roman" w:cs="Times New Roman"/>
              </w:rPr>
            </w:pPr>
            <w:r w:rsidRPr="00E0322B">
              <w:rPr>
                <w:rFonts w:ascii="Times New Roman" w:hAnsi="Times New Roman" w:cs="Times New Roman"/>
              </w:rPr>
              <w:t>7</w:t>
            </w:r>
          </w:p>
        </w:tc>
        <w:tc>
          <w:tcPr>
            <w:tcW w:w="3260" w:type="dxa"/>
          </w:tcPr>
          <w:p w14:paraId="34134F90" w14:textId="77777777" w:rsidR="00880850" w:rsidRPr="00E0322B" w:rsidRDefault="00880850" w:rsidP="00691EEB">
            <w:pPr>
              <w:spacing w:line="276" w:lineRule="auto"/>
              <w:rPr>
                <w:rFonts w:ascii="Times New Roman" w:hAnsi="Times New Roman" w:cs="Times New Roman"/>
                <w:lang w:val="en-US"/>
              </w:rPr>
            </w:pPr>
            <w:r w:rsidRPr="00E0322B">
              <w:rPr>
                <w:rFonts w:ascii="Times New Roman" w:hAnsi="Times New Roman" w:cs="Times New Roman"/>
                <w:lang w:val="en-US"/>
              </w:rPr>
              <w:t>Patient</w:t>
            </w:r>
            <w:r w:rsidR="002476F1" w:rsidRPr="00E0322B">
              <w:rPr>
                <w:rFonts w:ascii="Times New Roman" w:hAnsi="Times New Roman" w:cs="Times New Roman"/>
                <w:lang w:val="en-US"/>
              </w:rPr>
              <w:t xml:space="preserve"> </w:t>
            </w:r>
            <w:r w:rsidRPr="00E0322B">
              <w:rPr>
                <w:rFonts w:ascii="Times New Roman" w:hAnsi="Times New Roman" w:cs="Times New Roman"/>
                <w:lang w:val="en-US"/>
              </w:rPr>
              <w:t>Centered</w:t>
            </w:r>
            <w:r w:rsidR="002476F1" w:rsidRPr="00E0322B">
              <w:rPr>
                <w:rFonts w:ascii="Times New Roman" w:hAnsi="Times New Roman" w:cs="Times New Roman"/>
                <w:lang w:val="en-US"/>
              </w:rPr>
              <w:t xml:space="preserve"> </w:t>
            </w:r>
            <w:r w:rsidRPr="00E0322B">
              <w:rPr>
                <w:rFonts w:ascii="Times New Roman" w:hAnsi="Times New Roman" w:cs="Times New Roman"/>
                <w:lang w:val="en-US"/>
              </w:rPr>
              <w:t>Observation</w:t>
            </w:r>
            <w:r w:rsidR="002476F1" w:rsidRPr="00E0322B">
              <w:rPr>
                <w:rFonts w:ascii="Times New Roman" w:hAnsi="Times New Roman" w:cs="Times New Roman"/>
                <w:lang w:val="en-US"/>
              </w:rPr>
              <w:t xml:space="preserve"> </w:t>
            </w:r>
            <w:r w:rsidRPr="00E0322B">
              <w:rPr>
                <w:rFonts w:ascii="Times New Roman" w:hAnsi="Times New Roman" w:cs="Times New Roman"/>
                <w:lang w:val="en-US"/>
              </w:rPr>
              <w:t>Form (PCOF)</w:t>
            </w:r>
          </w:p>
        </w:tc>
        <w:tc>
          <w:tcPr>
            <w:tcW w:w="2509" w:type="dxa"/>
          </w:tcPr>
          <w:p w14:paraId="34134F91" w14:textId="56807CF7" w:rsidR="00880850" w:rsidRPr="00E0322B" w:rsidRDefault="008D79BD" w:rsidP="00691EEB">
            <w:pPr>
              <w:spacing w:line="276" w:lineRule="auto"/>
              <w:rPr>
                <w:rFonts w:ascii="Times New Roman" w:hAnsi="Times New Roman" w:cs="Times New Roman"/>
                <w:lang w:val="en-US"/>
              </w:rPr>
            </w:pPr>
            <w:r w:rsidRPr="00E0322B">
              <w:rPr>
                <w:rFonts w:ascii="Times New Roman" w:hAnsi="Times New Roman" w:cs="Times New Roman"/>
              </w:rPr>
              <w:fldChar w:fldCharType="begin" w:fldLock="1"/>
            </w:r>
            <w:r w:rsidR="00710844">
              <w:rPr>
                <w:rFonts w:ascii="Times New Roman" w:hAnsi="Times New Roman" w:cs="Times New Roman"/>
                <w:lang w:val="es-ES"/>
              </w:rPr>
              <w:instrText>ADDIN CSL_CITATION {"citationItems":[{"id":"ITEM-1","itemData":{"DOI":"10.1016/j.pec.2015.03.005","ISBN":"0738-3991","ISSN":"18735134","PMID":"25817424","abstract":"The Patient Centered Observation Form (PCOF) helps trainees identify and describe specific communication skills and enhance self-awareness about skill use. We studied the effectiveness and ease of use of the Improving Communication Assessment Program (ICAP), an online module that prepares trainees to use the PCOF. Methods: Students, residents and medical educators viewed two videos (common and better skill use) of the same interaction and rated each video using the PCOF. Video sequence was randomized. We assessed agreement with experts, ease of use, concepts learned, and areas of confusion. Results: Trainees (211) achieved strong agreement (.83) with experts and were highly satisfied (mean 4.18 out of 5). Viewing the common video first produced higher agreement (.87 vs .79; ES. =. .4) with experts and greater satisfaction (4.36 vs 4.02, ES .4) than viewing the better video first. Trainees reported diverse areas of learning and minimal confusion. Conclusion: ICAP training to use the PCOF may facilitate teaching and assessment of communication skills and enrich training through peer observation and feedback. We offer several educational strategies. Practice implications: Learning to use the PCOF via the ICAP module may accelerate communication training for medical students, residents, medical educators and practicing clinicians.","author":[{"dropping-particle":"","family":"Keen","given":"Misbah","non-dropping-particle":"","parse-names":false,"suffix":""},{"dropping-particle":"","family":"Cawse-Lucas","given":"Jeanne","non-dropping-particle":"","parse-names":false,"suffix":""},{"dropping-particle":"","family":"Carline","given":"Jan","non-dropping-particle":"","parse-names":false,"suffix":""},{"dropping-particle":"","family":"Mauksch","given":"Larry","non-dropping-particle":"","parse-names":false,"suffix":""}],"container-title":"Patient Education and Counseling","id":"ITEM-1","issue":"6","issued":{"date-parts":[["2015"]]},"page":"753-761","publisher":"Elsevier Ireland Ltd","title":"Using the patient centered observation form: Evaluation of an online training program","type":"article-journal","volume":"98"},"uris":["http://www.mendeley.com/documents/?uuid=f4c42de5-8601-4a34-a79d-8caa76fe0e3d"]}],"mendeley":{"formattedCitation":"(Keen, Cawse-Lucas, Carline, &amp; Mauksch, 2015)","manualFormatting":"(Keen, Cawse-Lucas, Carline, y Mauksch, 2015)","plainTextFormattedCitation":"(Keen, Cawse-Lucas, Carline, &amp; Mauksch, 2015)","previouslyFormattedCitation":"(Keen, Cawse-Lucas, Carline, &amp; Mauksch, 2015)"},"properties":{"noteIndex":0},"schema":"https://github.com/citation-style-language/schema/raw/master/csl-citation.json"}</w:instrText>
            </w:r>
            <w:r w:rsidRPr="00E0322B">
              <w:rPr>
                <w:rFonts w:ascii="Times New Roman" w:hAnsi="Times New Roman" w:cs="Times New Roman"/>
              </w:rPr>
              <w:fldChar w:fldCharType="separate"/>
            </w:r>
            <w:r w:rsidR="00710844">
              <w:rPr>
                <w:rFonts w:ascii="Times New Roman" w:hAnsi="Times New Roman" w:cs="Times New Roman"/>
                <w:noProof/>
                <w:lang w:val="en-US"/>
              </w:rPr>
              <w:t>(Keen, Cawse-Lucas, Carline, y</w:t>
            </w:r>
            <w:r w:rsidR="00710844" w:rsidRPr="00710844">
              <w:rPr>
                <w:rFonts w:ascii="Times New Roman" w:hAnsi="Times New Roman" w:cs="Times New Roman"/>
                <w:noProof/>
                <w:lang w:val="en-US"/>
              </w:rPr>
              <w:t xml:space="preserve"> Mauksch, 2015)</w:t>
            </w:r>
            <w:r w:rsidRPr="00E0322B">
              <w:rPr>
                <w:rFonts w:ascii="Times New Roman" w:hAnsi="Times New Roman" w:cs="Times New Roman"/>
              </w:rPr>
              <w:fldChar w:fldCharType="end"/>
            </w:r>
          </w:p>
        </w:tc>
        <w:tc>
          <w:tcPr>
            <w:tcW w:w="709" w:type="dxa"/>
          </w:tcPr>
          <w:p w14:paraId="34134F92" w14:textId="77777777" w:rsidR="00880850" w:rsidRPr="00E0322B" w:rsidRDefault="00880850" w:rsidP="00691EEB">
            <w:pPr>
              <w:spacing w:line="276" w:lineRule="auto"/>
              <w:jc w:val="center"/>
              <w:rPr>
                <w:rFonts w:ascii="Times New Roman" w:hAnsi="Times New Roman" w:cs="Times New Roman"/>
              </w:rPr>
            </w:pPr>
            <w:r w:rsidRPr="00E0322B">
              <w:rPr>
                <w:rFonts w:ascii="Times New Roman" w:hAnsi="Times New Roman" w:cs="Times New Roman"/>
              </w:rPr>
              <w:t>2015</w:t>
            </w:r>
          </w:p>
        </w:tc>
        <w:tc>
          <w:tcPr>
            <w:tcW w:w="1318" w:type="dxa"/>
          </w:tcPr>
          <w:p w14:paraId="34134F93" w14:textId="77777777" w:rsidR="00880850" w:rsidRPr="00E0322B" w:rsidRDefault="00880850" w:rsidP="00691EEB">
            <w:pPr>
              <w:spacing w:line="276" w:lineRule="auto"/>
              <w:jc w:val="center"/>
              <w:rPr>
                <w:rFonts w:ascii="Times New Roman" w:hAnsi="Times New Roman" w:cs="Times New Roman"/>
                <w:lang w:val="es-MX"/>
              </w:rPr>
            </w:pPr>
            <w:r w:rsidRPr="00E0322B">
              <w:rPr>
                <w:rFonts w:ascii="Times New Roman" w:hAnsi="Times New Roman" w:cs="Times New Roman"/>
                <w:lang w:val="es-MX"/>
              </w:rPr>
              <w:t>Medicina</w:t>
            </w:r>
          </w:p>
        </w:tc>
        <w:tc>
          <w:tcPr>
            <w:tcW w:w="1750" w:type="dxa"/>
          </w:tcPr>
          <w:p w14:paraId="34134F94" w14:textId="77777777" w:rsidR="00880850" w:rsidRPr="00E0322B" w:rsidRDefault="00880850" w:rsidP="00691EEB">
            <w:pPr>
              <w:spacing w:line="276" w:lineRule="auto"/>
              <w:jc w:val="center"/>
              <w:rPr>
                <w:rFonts w:ascii="Times New Roman" w:hAnsi="Times New Roman" w:cs="Times New Roman"/>
                <w:lang w:val="es-MX"/>
              </w:rPr>
            </w:pPr>
            <w:r w:rsidRPr="00E0322B">
              <w:rPr>
                <w:rFonts w:ascii="Times New Roman" w:hAnsi="Times New Roman" w:cs="Times New Roman"/>
                <w:lang w:val="es-MX"/>
              </w:rPr>
              <w:t>Estados Unidos</w:t>
            </w:r>
          </w:p>
        </w:tc>
      </w:tr>
      <w:tr w:rsidR="00880850" w:rsidRPr="00B720FA" w14:paraId="34134F9C" w14:textId="77777777" w:rsidTr="00B72AE2">
        <w:tc>
          <w:tcPr>
            <w:tcW w:w="534" w:type="dxa"/>
          </w:tcPr>
          <w:p w14:paraId="34134F96" w14:textId="77777777" w:rsidR="00880850" w:rsidRPr="00E0322B" w:rsidRDefault="00880850" w:rsidP="00691EEB">
            <w:pPr>
              <w:spacing w:line="276" w:lineRule="auto"/>
              <w:jc w:val="center"/>
              <w:rPr>
                <w:rFonts w:ascii="Times New Roman" w:hAnsi="Times New Roman" w:cs="Times New Roman"/>
              </w:rPr>
            </w:pPr>
            <w:r w:rsidRPr="00E0322B">
              <w:rPr>
                <w:rFonts w:ascii="Times New Roman" w:hAnsi="Times New Roman" w:cs="Times New Roman"/>
              </w:rPr>
              <w:t>8</w:t>
            </w:r>
          </w:p>
        </w:tc>
        <w:tc>
          <w:tcPr>
            <w:tcW w:w="3260" w:type="dxa"/>
          </w:tcPr>
          <w:p w14:paraId="34134F97" w14:textId="4DBE71E6" w:rsidR="00880850" w:rsidRPr="00E0322B" w:rsidRDefault="00880850" w:rsidP="00691EEB">
            <w:pPr>
              <w:spacing w:line="276" w:lineRule="auto"/>
              <w:rPr>
                <w:rFonts w:ascii="Times New Roman" w:hAnsi="Times New Roman" w:cs="Times New Roman"/>
              </w:rPr>
            </w:pPr>
            <w:r w:rsidRPr="00E0322B">
              <w:rPr>
                <w:rFonts w:ascii="Times New Roman" w:hAnsi="Times New Roman" w:cs="Times New Roman"/>
              </w:rPr>
              <w:t>(Medición de creencias de auto</w:t>
            </w:r>
            <w:r w:rsidR="0078376D">
              <w:rPr>
                <w:rFonts w:ascii="Times New Roman" w:hAnsi="Times New Roman" w:cs="Times New Roman"/>
              </w:rPr>
              <w:t>e</w:t>
            </w:r>
            <w:r w:rsidRPr="00E0322B">
              <w:rPr>
                <w:rFonts w:ascii="Times New Roman" w:hAnsi="Times New Roman" w:cs="Times New Roman"/>
              </w:rPr>
              <w:t>ficacia de la habilidad de comunicación)</w:t>
            </w:r>
          </w:p>
        </w:tc>
        <w:tc>
          <w:tcPr>
            <w:tcW w:w="2509" w:type="dxa"/>
          </w:tcPr>
          <w:p w14:paraId="34134F98" w14:textId="21D3502A" w:rsidR="00880850" w:rsidRPr="00E0322B" w:rsidRDefault="008D79BD" w:rsidP="00691EEB">
            <w:pPr>
              <w:spacing w:line="276" w:lineRule="auto"/>
              <w:rPr>
                <w:rFonts w:ascii="Times New Roman" w:hAnsi="Times New Roman" w:cs="Times New Roman"/>
              </w:rPr>
            </w:pPr>
            <w:r w:rsidRPr="00E0322B">
              <w:rPr>
                <w:rFonts w:ascii="Times New Roman" w:hAnsi="Times New Roman" w:cs="Times New Roman"/>
              </w:rPr>
              <w:fldChar w:fldCharType="begin" w:fldLock="1"/>
            </w:r>
            <w:r w:rsidR="00B507E7">
              <w:rPr>
                <w:rFonts w:ascii="Times New Roman" w:hAnsi="Times New Roman" w:cs="Times New Roman"/>
              </w:rPr>
              <w:instrText>ADDIN CSL_CITATION {"citationItems":[{"id":"ITEM-1","itemData":{"DOI":"10.5688/ajpe7810186","ISBN":"1553-6467 (Electronic) 0002-9459 (Linking)","ISSN":"15536467","PMID":"25657373","abstract":"OBJECTIVE: To describe an interprofessional communication course in an academic health sciences center and to evaluate and compare interpersonal and interprofessional communication self-efficacy beliefs of medical, nursing, and pharmacy students before and after course participation, using Bandura's self-efficacy theory as a guiding framework.\\n\\nDESIGN: First-year nursing (n=36), first-year medical (n=73), and second-year pharmacy students (n=83) enrolled in an interprofessional communication skills development course voluntarily completed a 33-item survey instrument based on Interprofessional Education Collaborative (IPEC) core competencies prior to and upon completion of the course during the fall semester of 2012.\\n\\nASSESSMENT: Nursing students entered the course with higher interpersonal and interprofessional communication self-efficacy beliefs compared to medical and pharmacy students. Pharmacy students, in particular, noted significant improvements in communication self-efficacy beliefs across multiple domains postcourse.\\n\\nCONCLUSION: Completion of an interprofessional communications course was associated with a positive impact on health professions students' interpersonal and interprofessional communication self-efficacy beliefs.","author":[{"dropping-particle":"","family":"Hagemeier","given":"Nicholas E.","non-dropping-particle":"","parse-names":false,"suffix":""},{"dropping-particle":"","family":"Hess","given":"Rick","non-dropping-particle":"","parse-names":false,"suffix":""},{"dropping-particle":"","family":"Hagen","given":"Kyle S.","non-dropping-particle":"","parse-names":false,"suffix":""},{"dropping-particle":"","family":"Sorah","given":"Emily L.","non-dropping-particle":"","parse-names":false,"suffix":""}],"container-title":"American Journal of Pharmaceutical Education","id":"ITEM-1","issue":"10","issued":{"date-parts":[["2014"]]},"page":"1-9","title":"Impact of an interprofessional communication course on nursing, medical, and pharmacy students’ communication skill self-efficacy beliefs","type":"article-journal","volume":"78"},"uris":["http://www.mendeley.com/documents/?uuid=7efacc1a-fdad-4ffc-ae6e-cbad380683a5"]}],"mendeley":{"formattedCitation":"(Hagemeier, Hess, Hagen, &amp; Sorah, 2014)","manualFormatting":"(Hagemeier, Hess, Hagen y Sorah, 2014)","plainTextFormattedCitation":"(Hagemeier, Hess, Hagen, &amp; Sorah, 2014)","previouslyFormattedCitation":"(Hagemeier, Hess, Hagen, &amp; Sorah, 2014)"},"properties":{"noteIndex":0},"schema":"https://github.com/citation-style-language/schema/raw/master/csl-citation.json"}</w:instrText>
            </w:r>
            <w:r w:rsidRPr="00E0322B">
              <w:rPr>
                <w:rFonts w:ascii="Times New Roman" w:hAnsi="Times New Roman" w:cs="Times New Roman"/>
              </w:rPr>
              <w:fldChar w:fldCharType="separate"/>
            </w:r>
            <w:r w:rsidR="00880850" w:rsidRPr="00E0322B">
              <w:rPr>
                <w:rFonts w:ascii="Times New Roman" w:hAnsi="Times New Roman" w:cs="Times New Roman"/>
                <w:noProof/>
              </w:rPr>
              <w:t xml:space="preserve">(Hagemeier, Hess, Hagen </w:t>
            </w:r>
            <w:r w:rsidR="00D86C3D" w:rsidRPr="00E0322B">
              <w:rPr>
                <w:rFonts w:ascii="Times New Roman" w:hAnsi="Times New Roman" w:cs="Times New Roman"/>
                <w:noProof/>
              </w:rPr>
              <w:t>y</w:t>
            </w:r>
            <w:r w:rsidR="00880850" w:rsidRPr="00E0322B">
              <w:rPr>
                <w:rFonts w:ascii="Times New Roman" w:hAnsi="Times New Roman" w:cs="Times New Roman"/>
                <w:noProof/>
              </w:rPr>
              <w:t xml:space="preserve"> Sorah, 2014)</w:t>
            </w:r>
            <w:r w:rsidRPr="00E0322B">
              <w:rPr>
                <w:rFonts w:ascii="Times New Roman" w:hAnsi="Times New Roman" w:cs="Times New Roman"/>
              </w:rPr>
              <w:fldChar w:fldCharType="end"/>
            </w:r>
          </w:p>
        </w:tc>
        <w:tc>
          <w:tcPr>
            <w:tcW w:w="709" w:type="dxa"/>
          </w:tcPr>
          <w:p w14:paraId="34134F99" w14:textId="77777777" w:rsidR="00880850" w:rsidRPr="00E0322B" w:rsidRDefault="00880850" w:rsidP="00691EEB">
            <w:pPr>
              <w:spacing w:line="276" w:lineRule="auto"/>
              <w:jc w:val="center"/>
              <w:rPr>
                <w:rFonts w:ascii="Times New Roman" w:hAnsi="Times New Roman" w:cs="Times New Roman"/>
              </w:rPr>
            </w:pPr>
            <w:r w:rsidRPr="00E0322B">
              <w:rPr>
                <w:rFonts w:ascii="Times New Roman" w:hAnsi="Times New Roman" w:cs="Times New Roman"/>
              </w:rPr>
              <w:t>2014</w:t>
            </w:r>
          </w:p>
        </w:tc>
        <w:tc>
          <w:tcPr>
            <w:tcW w:w="1318" w:type="dxa"/>
          </w:tcPr>
          <w:p w14:paraId="34134F9A" w14:textId="77777777" w:rsidR="00880850" w:rsidRPr="00E0322B" w:rsidRDefault="00880850" w:rsidP="00691EEB">
            <w:pPr>
              <w:spacing w:line="276" w:lineRule="auto"/>
              <w:jc w:val="center"/>
              <w:rPr>
                <w:rFonts w:ascii="Times New Roman" w:hAnsi="Times New Roman" w:cs="Times New Roman"/>
                <w:lang w:val="es-MX"/>
              </w:rPr>
            </w:pPr>
            <w:r w:rsidRPr="00E0322B">
              <w:rPr>
                <w:rFonts w:ascii="Times New Roman" w:hAnsi="Times New Roman" w:cs="Times New Roman"/>
                <w:lang w:val="es-MX"/>
              </w:rPr>
              <w:t>Medicina</w:t>
            </w:r>
          </w:p>
        </w:tc>
        <w:tc>
          <w:tcPr>
            <w:tcW w:w="1750" w:type="dxa"/>
          </w:tcPr>
          <w:p w14:paraId="34134F9B" w14:textId="77777777" w:rsidR="00880850" w:rsidRPr="00E0322B" w:rsidRDefault="00880850" w:rsidP="00691EEB">
            <w:pPr>
              <w:spacing w:line="276" w:lineRule="auto"/>
              <w:jc w:val="center"/>
              <w:rPr>
                <w:rFonts w:ascii="Times New Roman" w:hAnsi="Times New Roman" w:cs="Times New Roman"/>
                <w:lang w:val="es-MX"/>
              </w:rPr>
            </w:pPr>
            <w:r w:rsidRPr="00E0322B">
              <w:rPr>
                <w:rFonts w:ascii="Times New Roman" w:hAnsi="Times New Roman" w:cs="Times New Roman"/>
                <w:lang w:val="es-MX"/>
              </w:rPr>
              <w:t>Estados Unidos</w:t>
            </w:r>
          </w:p>
        </w:tc>
      </w:tr>
      <w:tr w:rsidR="00880850" w:rsidRPr="00B720FA" w14:paraId="34134FA3" w14:textId="77777777" w:rsidTr="00B72AE2">
        <w:tc>
          <w:tcPr>
            <w:tcW w:w="534" w:type="dxa"/>
          </w:tcPr>
          <w:p w14:paraId="34134F9D" w14:textId="77777777" w:rsidR="00880850" w:rsidRPr="00E0322B" w:rsidRDefault="00880850" w:rsidP="00691EEB">
            <w:pPr>
              <w:spacing w:line="276" w:lineRule="auto"/>
              <w:jc w:val="center"/>
              <w:rPr>
                <w:rFonts w:ascii="Times New Roman" w:hAnsi="Times New Roman" w:cs="Times New Roman"/>
              </w:rPr>
            </w:pPr>
            <w:r w:rsidRPr="00E0322B">
              <w:rPr>
                <w:rFonts w:ascii="Times New Roman" w:hAnsi="Times New Roman" w:cs="Times New Roman"/>
              </w:rPr>
              <w:t>9</w:t>
            </w:r>
          </w:p>
        </w:tc>
        <w:tc>
          <w:tcPr>
            <w:tcW w:w="3260" w:type="dxa"/>
          </w:tcPr>
          <w:p w14:paraId="34134F9E" w14:textId="77777777" w:rsidR="00880850" w:rsidRPr="00E0322B" w:rsidRDefault="00880850" w:rsidP="00691EEB">
            <w:pPr>
              <w:spacing w:line="276" w:lineRule="auto"/>
              <w:rPr>
                <w:rFonts w:ascii="Times New Roman" w:hAnsi="Times New Roman" w:cs="Times New Roman"/>
                <w:lang w:val="en-US"/>
              </w:rPr>
            </w:pPr>
            <w:r w:rsidRPr="00E0322B">
              <w:rPr>
                <w:rFonts w:ascii="Times New Roman" w:hAnsi="Times New Roman" w:cs="Times New Roman"/>
                <w:lang w:val="en-US"/>
              </w:rPr>
              <w:t>Global Consultation Rating Scale (GCRS)</w:t>
            </w:r>
          </w:p>
        </w:tc>
        <w:tc>
          <w:tcPr>
            <w:tcW w:w="2509" w:type="dxa"/>
          </w:tcPr>
          <w:p w14:paraId="34134F9F" w14:textId="77777777" w:rsidR="00880850" w:rsidRPr="00E0322B" w:rsidRDefault="008D79BD" w:rsidP="00691EEB">
            <w:pPr>
              <w:spacing w:line="276" w:lineRule="auto"/>
              <w:rPr>
                <w:rFonts w:ascii="Times New Roman" w:hAnsi="Times New Roman" w:cs="Times New Roman"/>
              </w:rPr>
            </w:pPr>
            <w:r w:rsidRPr="00E0322B">
              <w:rPr>
                <w:rFonts w:ascii="Times New Roman" w:hAnsi="Times New Roman" w:cs="Times New Roman"/>
              </w:rPr>
              <w:fldChar w:fldCharType="begin" w:fldLock="1"/>
            </w:r>
            <w:r w:rsidR="00123B31" w:rsidRPr="00E0322B">
              <w:rPr>
                <w:rFonts w:ascii="Times New Roman" w:hAnsi="Times New Roman" w:cs="Times New Roman"/>
              </w:rPr>
              <w:instrText>ADDIN CSL_CITATION {"citationItems":[{"id":"ITEM-1","itemData":{"DOI":"10.1136/bmjopen-2013-004339","ISBN":"2044-6055","ISSN":"20446055","PMID":"24604483","abstract":"OBJECTIVES: To investigate initial reliability of the Global Consultation Rating Scale (GCRS: an instrument to assess the effectiveness of communication across an entire doctor-patient consultation, based on the Calgary-Cambridge guide to the medical interview), in simulated patient consultations.\\n\\nDESIGN: Multiple ratings of simulated general practitioner (GP)-patient consultations by trained GP evaluators.\\n\\nSETTING: UK primary care.\\n\\nPARTICIPANTS: 21 GPs and six trained GP evaluators.\\n\\nOUTCOME MEASURES: GCRS score.\\n\\nMETHODS: 6 GP raters used GCRS to rate randomly assigned video recordings of GP consultations with simulated patients. Each of the 42 consultations was rated separately by four raters. We considered whether a fixed difference between scores had the same meaning at all levels of performance. We then examined the reliability of GCRS using mixed linear regression models. We augmented our regression model to also examine whether there were systematic biases between the scores given by different raters and to look for possible order effects.\\n\\nRESULTS: Assessing the communication quality of individual consultations, GCRS achieved a reliability of 0.73 (95% CI 0.44 to 0.79) for two raters, 0.80 (0.54 to 0.85) for three and 0.85 (0.61 to 0.88) for four. We found an average difference of 1.65 (on a 0-10 scale) in the scores given by the least and most generous raters: adjusting for this evaluator bias increased reliability to 0.78 (0.53 to 0.83) for two raters; 0.85 (0.63 to 0.88) for three and 0.88 (0.69 to 0.91) for four. There were considerable order effects, with later consultations (after 15-20 ratings) receiving, on average, scores more than one point higher on a 0-10 scale.\\n\\nCONCLUSIONS: GCRS shows good reliability with three raters assessing each consultation. We are currently developing the scale further by assessing a large sample of real-world consultations.","author":[{"dropping-particle":"","family":"Burt","given":"Jenni","non-dropping-particle":"","parse-names":false,"suffix":""},{"dropping-particle":"","family":"Abel","given":"Gary","non-dropping-particle":"","parse-names":false,"suffix":""},{"dropping-particle":"","family":"Elmore","given":"Natasha","non-dropping-particle":"","parse-names":false,"suffix":""},{"dropping-particle":"","family":"Campbell","given":"John","non-dropping-particle":"","parse-names":false,"suffix":""},{"dropping-particle":"","family":"Roland","given":"Martin","non-dropping-particle":"","parse-names":false,"suffix":""},{"dropping-particle":"","family":"Benson","given":"John","non-dropping-particle":"","parse-names":false,"suffix":""},{"dropping-particle":"","family":"Silverman","given":"Jonathan","non-dropping-particle":"","parse-names":false,"suffix":""}],"container-title":"BMJ Open","id":"ITEM-1","issue":"3","issued":{"date-parts":[["2014"]]},"page":"1-9","title":"Assessing communication quality of consultations in primary care: Initial reliability of the Global Consultation Rating Scale, based on the Calgary-Cambridge guide to the Medical interview","type":"article-journal","volume":"4"},"uris":["http://www.mendeley.com/documents/?uuid=8dc36729-667a-4ed2-8a9e-6e5cabc70733"]}],"mendeley":{"formattedCitation":"(Burt et al., 2014)","plainTextFormattedCitation":"(Burt et al., 2014)","previouslyFormattedCitation":"(Burt et al., 2014)"},"properties":{"noteIndex":0},"schema":"https://github.com/citation-style-language/schema/raw/master/csl-citation.json"}</w:instrText>
            </w:r>
            <w:r w:rsidRPr="00E0322B">
              <w:rPr>
                <w:rFonts w:ascii="Times New Roman" w:hAnsi="Times New Roman" w:cs="Times New Roman"/>
              </w:rPr>
              <w:fldChar w:fldCharType="separate"/>
            </w:r>
            <w:r w:rsidR="009F6562" w:rsidRPr="00E0322B">
              <w:rPr>
                <w:rFonts w:ascii="Times New Roman" w:hAnsi="Times New Roman" w:cs="Times New Roman"/>
                <w:noProof/>
              </w:rPr>
              <w:t xml:space="preserve">(Burt </w:t>
            </w:r>
            <w:r w:rsidR="009F6562" w:rsidRPr="00E0322B">
              <w:rPr>
                <w:rFonts w:ascii="Times New Roman" w:hAnsi="Times New Roman" w:cs="Times New Roman"/>
                <w:i/>
                <w:noProof/>
              </w:rPr>
              <w:t>et al</w:t>
            </w:r>
            <w:r w:rsidR="009F6562" w:rsidRPr="00E0322B">
              <w:rPr>
                <w:rFonts w:ascii="Times New Roman" w:hAnsi="Times New Roman" w:cs="Times New Roman"/>
                <w:noProof/>
              </w:rPr>
              <w:t>., 2014)</w:t>
            </w:r>
            <w:r w:rsidRPr="00E0322B">
              <w:rPr>
                <w:rFonts w:ascii="Times New Roman" w:hAnsi="Times New Roman" w:cs="Times New Roman"/>
              </w:rPr>
              <w:fldChar w:fldCharType="end"/>
            </w:r>
          </w:p>
        </w:tc>
        <w:tc>
          <w:tcPr>
            <w:tcW w:w="709" w:type="dxa"/>
          </w:tcPr>
          <w:p w14:paraId="34134FA0" w14:textId="77777777" w:rsidR="00880850" w:rsidRPr="00E0322B" w:rsidRDefault="00880850" w:rsidP="00691EEB">
            <w:pPr>
              <w:spacing w:line="276" w:lineRule="auto"/>
              <w:jc w:val="center"/>
              <w:rPr>
                <w:rFonts w:ascii="Times New Roman" w:hAnsi="Times New Roman" w:cs="Times New Roman"/>
              </w:rPr>
            </w:pPr>
            <w:r w:rsidRPr="00E0322B">
              <w:rPr>
                <w:rFonts w:ascii="Times New Roman" w:hAnsi="Times New Roman" w:cs="Times New Roman"/>
              </w:rPr>
              <w:t>2014</w:t>
            </w:r>
          </w:p>
        </w:tc>
        <w:tc>
          <w:tcPr>
            <w:tcW w:w="1318" w:type="dxa"/>
          </w:tcPr>
          <w:p w14:paraId="34134FA1" w14:textId="77777777" w:rsidR="00880850" w:rsidRPr="00E0322B" w:rsidRDefault="00880850" w:rsidP="00691EEB">
            <w:pPr>
              <w:spacing w:line="276" w:lineRule="auto"/>
              <w:jc w:val="center"/>
              <w:rPr>
                <w:rFonts w:ascii="Times New Roman" w:hAnsi="Times New Roman" w:cs="Times New Roman"/>
                <w:lang w:val="es-MX"/>
              </w:rPr>
            </w:pPr>
            <w:r w:rsidRPr="00E0322B">
              <w:rPr>
                <w:rFonts w:ascii="Times New Roman" w:hAnsi="Times New Roman" w:cs="Times New Roman"/>
                <w:lang w:val="es-MX"/>
              </w:rPr>
              <w:t>Medicina</w:t>
            </w:r>
          </w:p>
        </w:tc>
        <w:tc>
          <w:tcPr>
            <w:tcW w:w="1750" w:type="dxa"/>
          </w:tcPr>
          <w:p w14:paraId="34134FA2" w14:textId="77777777" w:rsidR="00880850" w:rsidRPr="00E0322B" w:rsidRDefault="00880850" w:rsidP="00691EEB">
            <w:pPr>
              <w:spacing w:line="276" w:lineRule="auto"/>
              <w:jc w:val="center"/>
              <w:rPr>
                <w:rFonts w:ascii="Times New Roman" w:hAnsi="Times New Roman" w:cs="Times New Roman"/>
                <w:lang w:val="es-MX"/>
              </w:rPr>
            </w:pPr>
            <w:r w:rsidRPr="00E0322B">
              <w:rPr>
                <w:rFonts w:ascii="Times New Roman" w:hAnsi="Times New Roman" w:cs="Times New Roman"/>
                <w:lang w:val="es-MX"/>
              </w:rPr>
              <w:t>Reino Unido</w:t>
            </w:r>
          </w:p>
        </w:tc>
      </w:tr>
      <w:tr w:rsidR="00880850" w:rsidRPr="00B720FA" w14:paraId="34134FAA" w14:textId="77777777" w:rsidTr="00B72AE2">
        <w:tc>
          <w:tcPr>
            <w:tcW w:w="534" w:type="dxa"/>
          </w:tcPr>
          <w:p w14:paraId="34134FA4" w14:textId="77777777" w:rsidR="00880850" w:rsidRPr="00E0322B" w:rsidRDefault="00880850" w:rsidP="00691EEB">
            <w:pPr>
              <w:spacing w:line="276" w:lineRule="auto"/>
              <w:jc w:val="center"/>
              <w:rPr>
                <w:rFonts w:ascii="Times New Roman" w:hAnsi="Times New Roman" w:cs="Times New Roman"/>
              </w:rPr>
            </w:pPr>
            <w:r w:rsidRPr="00E0322B">
              <w:rPr>
                <w:rFonts w:ascii="Times New Roman" w:hAnsi="Times New Roman" w:cs="Times New Roman"/>
              </w:rPr>
              <w:t>10</w:t>
            </w:r>
          </w:p>
        </w:tc>
        <w:tc>
          <w:tcPr>
            <w:tcW w:w="3260" w:type="dxa"/>
          </w:tcPr>
          <w:p w14:paraId="34134FA5" w14:textId="77777777" w:rsidR="00880850" w:rsidRPr="00E0322B" w:rsidRDefault="00880850" w:rsidP="00691EEB">
            <w:pPr>
              <w:spacing w:line="276" w:lineRule="auto"/>
              <w:rPr>
                <w:rFonts w:ascii="Times New Roman" w:hAnsi="Times New Roman" w:cs="Times New Roman"/>
                <w:lang w:val="es-ES"/>
              </w:rPr>
            </w:pPr>
            <w:r w:rsidRPr="00E0322B">
              <w:rPr>
                <w:rFonts w:ascii="Times New Roman" w:hAnsi="Times New Roman" w:cs="Times New Roman"/>
                <w:lang w:val="es-ES"/>
              </w:rPr>
              <w:t>Communication</w:t>
            </w:r>
            <w:r w:rsidR="002476F1" w:rsidRPr="00E0322B">
              <w:rPr>
                <w:rFonts w:ascii="Times New Roman" w:hAnsi="Times New Roman" w:cs="Times New Roman"/>
                <w:lang w:val="es-ES"/>
              </w:rPr>
              <w:t xml:space="preserve"> </w:t>
            </w:r>
            <w:r w:rsidRPr="00E0322B">
              <w:rPr>
                <w:rFonts w:ascii="Times New Roman" w:hAnsi="Times New Roman" w:cs="Times New Roman"/>
                <w:lang w:val="es-ES"/>
              </w:rPr>
              <w:t>Assessment</w:t>
            </w:r>
            <w:r w:rsidR="002476F1" w:rsidRPr="00E0322B">
              <w:rPr>
                <w:rFonts w:ascii="Times New Roman" w:hAnsi="Times New Roman" w:cs="Times New Roman"/>
                <w:lang w:val="es-ES"/>
              </w:rPr>
              <w:t xml:space="preserve"> </w:t>
            </w:r>
            <w:r w:rsidRPr="00E0322B">
              <w:rPr>
                <w:rFonts w:ascii="Times New Roman" w:hAnsi="Times New Roman" w:cs="Times New Roman"/>
                <w:lang w:val="es-ES"/>
              </w:rPr>
              <w:t>Tool (CAT)</w:t>
            </w:r>
          </w:p>
        </w:tc>
        <w:tc>
          <w:tcPr>
            <w:tcW w:w="2509" w:type="dxa"/>
          </w:tcPr>
          <w:p w14:paraId="34134FA6" w14:textId="75CC9D3B" w:rsidR="00880850" w:rsidRPr="00E0322B" w:rsidRDefault="008D79BD" w:rsidP="00691EEB">
            <w:pPr>
              <w:spacing w:line="276" w:lineRule="auto"/>
              <w:rPr>
                <w:rFonts w:ascii="Times New Roman" w:hAnsi="Times New Roman" w:cs="Times New Roman"/>
                <w:lang w:val="en-US"/>
              </w:rPr>
            </w:pPr>
            <w:r w:rsidRPr="00E0322B">
              <w:rPr>
                <w:rFonts w:ascii="Times New Roman" w:hAnsi="Times New Roman" w:cs="Times New Roman"/>
              </w:rPr>
              <w:fldChar w:fldCharType="begin" w:fldLock="1"/>
            </w:r>
            <w:r w:rsidR="00710844">
              <w:rPr>
                <w:rFonts w:ascii="Times New Roman" w:hAnsi="Times New Roman" w:cs="Times New Roman"/>
              </w:rPr>
              <w:instrText>ADDIN CSL_CITATION {"citationItems":[{"id":"ITEM-1","itemData":{"DOI":"10.1016/j.pec.2007.05.005","ISBN":"0738-3991","ISSN":"07383991","PMID":"17574367","abstract":"Objective: Interpersonal and communication skills have been identified as a core competency that must be demonstrated by physicians. We developed and tested a tool that can be used by patients to assess the interpersonal and communication skills of physicians-in-training and physicians-in-practice. Methods: We began by engaging in a systematic scale development process to obtain a psychometrically sound Communication Assessment Tool (CAT). This process yielded a 15-item instrument that is written at the fourth grade reading level and employs a five-point response scale, with 5 = excellent. Fourteen items focus on the physician and one targets the staff. Pilot testing established that the CAT differentiates between physicians who rated high or low on a separate satisfaction scale. We conducted a field test with physicians and patients from a variety of specialties and regions within the US to assess the feasibility of using the CAT in everyday practice. Results: Thirty-eight physicians and 950 patients (25 patients per physician) participated in the field test. The average patient-reported mean score per physician was 4.68 across all CAT items (S.D. = 0.54, range 3.97-4.95). The average proportion of excellent scores was 76.3% (S.D. = 11.1, range 45.7-95.1%). Overall scale reliability was high (Cronbach's alpha = 0.96); alpha coefficients were uniformly high when reliability was examined per doctor. Conclusion: The CAT is a reliable and valid instrument for measuring patient perceptions of physician performance in the area of interpersonal and communication skills. The field test demonstrated that the CAT can be successfully completed by both physicians and patients across clinical specialties. Reporting the proportion of \"excellent\" ratings given by patients is more useful than summarizing scores via means, which are highly skewed. Practice implications: Specialty boards, residency programs, medical schools, and practice plans may find the CAT valuable for both collecting information and providing feedback about interpersonal and communication skills. © 2007 Elsevier Ireland Ltd. All rights reserved.","author":[{"dropping-particle":"","family":"Makoul","given":"Gregory","non-dropping-particle":"","parse-names":false,"suffix":""},{"dropping-particle":"","family":"Krupat","given":"Edward","non-dropping-particle":"","parse-names":false,"suffix":""},{"dropping-particle":"","family":"Chang","given":"Chih-Hung","non-dropping-particle":"","parse-names":false,"suffix":""}],"container-title":"Patient Education and Counseling","id":"ITEM-1","issue":"3","issued":{"date-parts":[["2007"]]},"page":"333-342","title":"Measuring patient views of physician communication skills: Development and testing of the Communication Assessment Tool","type":"article-journal","volume":"67"},"uris":["http://www.mendeley.com/documents/?uuid=d2deca38-60f4-4705-bfdd-de1ce8bbb83c"]}],"mendeley":{"formattedCitation":"(Makoul, Krupat, &amp; Chang, 2007)","manualFormatting":"(Gregory Makoul, Krupat y Chang, 2007)","plainTextFormattedCitation":"(Makoul, Krupat, &amp; Chang, 2007)","previouslyFormattedCitation":"(Gregory Makoul, Krupat, &amp; Chang, 2007)"},"properties":{"noteIndex":0},"schema":"https://github.com/citation-style-language/schema/raw/master/csl-citation.json"}</w:instrText>
            </w:r>
            <w:r w:rsidRPr="00E0322B">
              <w:rPr>
                <w:rFonts w:ascii="Times New Roman" w:hAnsi="Times New Roman" w:cs="Times New Roman"/>
              </w:rPr>
              <w:fldChar w:fldCharType="separate"/>
            </w:r>
            <w:r w:rsidR="00710844">
              <w:rPr>
                <w:rFonts w:ascii="Times New Roman" w:hAnsi="Times New Roman" w:cs="Times New Roman"/>
                <w:noProof/>
                <w:lang w:val="en-US"/>
              </w:rPr>
              <w:t>(Makoul, Krupat y</w:t>
            </w:r>
            <w:r w:rsidR="00710844" w:rsidRPr="00710844">
              <w:rPr>
                <w:rFonts w:ascii="Times New Roman" w:hAnsi="Times New Roman" w:cs="Times New Roman"/>
                <w:noProof/>
                <w:lang w:val="en-US"/>
              </w:rPr>
              <w:t xml:space="preserve"> Chang, 2007)</w:t>
            </w:r>
            <w:r w:rsidRPr="00E0322B">
              <w:rPr>
                <w:rFonts w:ascii="Times New Roman" w:hAnsi="Times New Roman" w:cs="Times New Roman"/>
              </w:rPr>
              <w:fldChar w:fldCharType="end"/>
            </w:r>
          </w:p>
        </w:tc>
        <w:tc>
          <w:tcPr>
            <w:tcW w:w="709" w:type="dxa"/>
          </w:tcPr>
          <w:p w14:paraId="34134FA7" w14:textId="77777777" w:rsidR="00880850" w:rsidRPr="00E0322B" w:rsidRDefault="00880850" w:rsidP="00691EEB">
            <w:pPr>
              <w:spacing w:line="276" w:lineRule="auto"/>
              <w:jc w:val="center"/>
              <w:rPr>
                <w:rFonts w:ascii="Times New Roman" w:hAnsi="Times New Roman" w:cs="Times New Roman"/>
                <w:lang w:val="en-US"/>
              </w:rPr>
            </w:pPr>
            <w:r w:rsidRPr="00E0322B">
              <w:rPr>
                <w:rFonts w:ascii="Times New Roman" w:hAnsi="Times New Roman" w:cs="Times New Roman"/>
                <w:lang w:val="en-US"/>
              </w:rPr>
              <w:t>2007</w:t>
            </w:r>
          </w:p>
        </w:tc>
        <w:tc>
          <w:tcPr>
            <w:tcW w:w="1318" w:type="dxa"/>
          </w:tcPr>
          <w:p w14:paraId="34134FA8" w14:textId="77777777" w:rsidR="00880850" w:rsidRPr="00E0322B" w:rsidRDefault="00880850" w:rsidP="00691EEB">
            <w:pPr>
              <w:spacing w:line="276" w:lineRule="auto"/>
              <w:jc w:val="center"/>
              <w:rPr>
                <w:rFonts w:ascii="Times New Roman" w:hAnsi="Times New Roman" w:cs="Times New Roman"/>
                <w:lang w:val="en-US"/>
              </w:rPr>
            </w:pPr>
            <w:r w:rsidRPr="00E0322B">
              <w:rPr>
                <w:rFonts w:ascii="Times New Roman" w:hAnsi="Times New Roman" w:cs="Times New Roman"/>
                <w:lang w:val="en-US"/>
              </w:rPr>
              <w:t>Medicina</w:t>
            </w:r>
          </w:p>
        </w:tc>
        <w:tc>
          <w:tcPr>
            <w:tcW w:w="1750" w:type="dxa"/>
          </w:tcPr>
          <w:p w14:paraId="34134FA9" w14:textId="77777777" w:rsidR="00880850" w:rsidRPr="00E0322B" w:rsidRDefault="00880850" w:rsidP="00691EEB">
            <w:pPr>
              <w:spacing w:line="276" w:lineRule="auto"/>
              <w:jc w:val="center"/>
              <w:rPr>
                <w:rFonts w:ascii="Times New Roman" w:hAnsi="Times New Roman" w:cs="Times New Roman"/>
                <w:lang w:val="en-US"/>
              </w:rPr>
            </w:pPr>
            <w:r w:rsidRPr="00E0322B">
              <w:rPr>
                <w:rFonts w:ascii="Times New Roman" w:hAnsi="Times New Roman" w:cs="Times New Roman"/>
                <w:lang w:val="en-US"/>
              </w:rPr>
              <w:t>Estados Unidos</w:t>
            </w:r>
          </w:p>
        </w:tc>
      </w:tr>
      <w:tr w:rsidR="00880850" w:rsidRPr="00B720FA" w14:paraId="34134FB1" w14:textId="77777777" w:rsidTr="00B72AE2">
        <w:tc>
          <w:tcPr>
            <w:tcW w:w="534" w:type="dxa"/>
          </w:tcPr>
          <w:p w14:paraId="34134FAB" w14:textId="77777777" w:rsidR="00880850" w:rsidRPr="00E0322B" w:rsidRDefault="00880850" w:rsidP="00691EEB">
            <w:pPr>
              <w:spacing w:line="276" w:lineRule="auto"/>
              <w:jc w:val="center"/>
              <w:rPr>
                <w:rFonts w:ascii="Times New Roman" w:hAnsi="Times New Roman" w:cs="Times New Roman"/>
                <w:lang w:val="en-US"/>
              </w:rPr>
            </w:pPr>
            <w:r w:rsidRPr="00E0322B">
              <w:rPr>
                <w:rFonts w:ascii="Times New Roman" w:hAnsi="Times New Roman" w:cs="Times New Roman"/>
                <w:lang w:val="en-US"/>
              </w:rPr>
              <w:t>11</w:t>
            </w:r>
          </w:p>
        </w:tc>
        <w:tc>
          <w:tcPr>
            <w:tcW w:w="3260" w:type="dxa"/>
          </w:tcPr>
          <w:p w14:paraId="34134FAC" w14:textId="7BDC694E" w:rsidR="00D13DA1" w:rsidRPr="00E0322B" w:rsidRDefault="00FB730A" w:rsidP="00691EEB">
            <w:pPr>
              <w:spacing w:line="276" w:lineRule="auto"/>
              <w:rPr>
                <w:rFonts w:ascii="Times New Roman" w:hAnsi="Times New Roman" w:cs="Times New Roman"/>
                <w:lang w:val="en-US"/>
              </w:rPr>
            </w:pPr>
            <w:r>
              <w:rPr>
                <w:rFonts w:ascii="Times New Roman" w:hAnsi="Times New Roman" w:cs="Times New Roman"/>
                <w:lang w:val="en-US"/>
              </w:rPr>
              <w:t>F</w:t>
            </w:r>
            <w:r w:rsidR="00880850" w:rsidRPr="00E0322B">
              <w:rPr>
                <w:rFonts w:ascii="Times New Roman" w:hAnsi="Times New Roman" w:cs="Times New Roman"/>
                <w:lang w:val="en-US"/>
              </w:rPr>
              <w:t>our</w:t>
            </w:r>
            <w:r w:rsidR="002476F1" w:rsidRPr="00E0322B">
              <w:rPr>
                <w:rFonts w:ascii="Times New Roman" w:hAnsi="Times New Roman" w:cs="Times New Roman"/>
                <w:lang w:val="en-US"/>
              </w:rPr>
              <w:t xml:space="preserve"> </w:t>
            </w:r>
            <w:r w:rsidR="00880850" w:rsidRPr="00E0322B">
              <w:rPr>
                <w:rFonts w:ascii="Times New Roman" w:hAnsi="Times New Roman" w:cs="Times New Roman"/>
                <w:lang w:val="en-US"/>
              </w:rPr>
              <w:t>Habits</w:t>
            </w:r>
            <w:r w:rsidR="002476F1" w:rsidRPr="00E0322B">
              <w:rPr>
                <w:rFonts w:ascii="Times New Roman" w:hAnsi="Times New Roman" w:cs="Times New Roman"/>
                <w:lang w:val="en-US"/>
              </w:rPr>
              <w:t xml:space="preserve"> </w:t>
            </w:r>
            <w:r w:rsidR="00880850" w:rsidRPr="00E0322B">
              <w:rPr>
                <w:rFonts w:ascii="Times New Roman" w:hAnsi="Times New Roman" w:cs="Times New Roman"/>
                <w:lang w:val="en-US"/>
              </w:rPr>
              <w:t>Coding</w:t>
            </w:r>
            <w:r w:rsidR="002476F1" w:rsidRPr="00E0322B">
              <w:rPr>
                <w:rFonts w:ascii="Times New Roman" w:hAnsi="Times New Roman" w:cs="Times New Roman"/>
                <w:lang w:val="en-US"/>
              </w:rPr>
              <w:t xml:space="preserve"> </w:t>
            </w:r>
            <w:r w:rsidR="00880850" w:rsidRPr="00E0322B">
              <w:rPr>
                <w:rFonts w:ascii="Times New Roman" w:hAnsi="Times New Roman" w:cs="Times New Roman"/>
                <w:lang w:val="en-US"/>
              </w:rPr>
              <w:t>Scheme (4HCS)</w:t>
            </w:r>
          </w:p>
        </w:tc>
        <w:tc>
          <w:tcPr>
            <w:tcW w:w="2509" w:type="dxa"/>
          </w:tcPr>
          <w:p w14:paraId="34134FAD" w14:textId="2069ED7B" w:rsidR="00880850" w:rsidRPr="00E0322B" w:rsidRDefault="008D79BD" w:rsidP="00691EEB">
            <w:pPr>
              <w:spacing w:line="276" w:lineRule="auto"/>
              <w:rPr>
                <w:rFonts w:ascii="Times New Roman" w:hAnsi="Times New Roman" w:cs="Times New Roman"/>
                <w:lang w:val="en-US"/>
              </w:rPr>
            </w:pPr>
            <w:r w:rsidRPr="00E0322B">
              <w:rPr>
                <w:rFonts w:ascii="Times New Roman" w:hAnsi="Times New Roman" w:cs="Times New Roman"/>
              </w:rPr>
              <w:fldChar w:fldCharType="begin" w:fldLock="1"/>
            </w:r>
            <w:r w:rsidR="00B507E7">
              <w:rPr>
                <w:rFonts w:ascii="Times New Roman" w:hAnsi="Times New Roman" w:cs="Times New Roman"/>
                <w:lang w:val="en-US"/>
              </w:rPr>
              <w:instrText>ADDIN CSL_CITATION {"citationItems":[{"id":"ITEM-1","itemData":{"DOI":"10.1016/j.pec.2005.04.015","author":[{"dropping-particle":"","family":"Krupat","given":"Edward","non-dropping-particle":"","parse-names":false,"suffix":""},{"dropping-particle":"","family":"Frankel","given":"Richard","non-dropping-particle":"","parse-names":false,"suffix":""},{"dropping-particle":"","family":"Stein","given":"Terry","non-dropping-particle":"","parse-names":false,"suffix":""},{"dropping-particle":"","family":"Irish","given":"Julie","non-dropping-particle":"","parse-names":false,"suffix":""}],"container-title":"Patient Education and Counseling","id":"ITEM-1","issue":"1","issued":{"date-parts":[["2006"]]},"page":"38-45","title":"The Four Habits Coding Scheme: Validation of an instrument to assess clinicians’ communication behavior","type":"article-journal","volume":"62"},"uris":["http://www.mendeley.com/documents/?uuid=83f9abe3-c380-4ce4-b149-b850e2a5bbca"]}],"mendeley":{"formattedCitation":"(Krupat, Frankel, Stein, &amp; Irish, 2006)","manualFormatting":"(Krupat, Frankel, Stein y Irish, 2006)","plainTextFormattedCitation":"(Krupat, Frankel, Stein, &amp; Irish, 2006)","previouslyFormattedCitation":"(Krupat, Frankel, Stein, &amp; Irish, 2006)"},"properties":{"noteIndex":0},"schema":"https://github.com/citation-style-language/schema/raw/master/csl-citation.json"}</w:instrText>
            </w:r>
            <w:r w:rsidRPr="00E0322B">
              <w:rPr>
                <w:rFonts w:ascii="Times New Roman" w:hAnsi="Times New Roman" w:cs="Times New Roman"/>
              </w:rPr>
              <w:fldChar w:fldCharType="separate"/>
            </w:r>
            <w:r w:rsidR="00880850" w:rsidRPr="00E0322B">
              <w:rPr>
                <w:rFonts w:ascii="Times New Roman" w:hAnsi="Times New Roman" w:cs="Times New Roman"/>
                <w:noProof/>
                <w:lang w:val="en-US"/>
              </w:rPr>
              <w:t xml:space="preserve">(Krupat, Frankel, Stein </w:t>
            </w:r>
            <w:r w:rsidR="00D86C3D" w:rsidRPr="00E0322B">
              <w:rPr>
                <w:rFonts w:ascii="Times New Roman" w:hAnsi="Times New Roman" w:cs="Times New Roman"/>
                <w:noProof/>
                <w:lang w:val="en-US"/>
              </w:rPr>
              <w:t>y</w:t>
            </w:r>
            <w:r w:rsidR="00880850" w:rsidRPr="00E0322B">
              <w:rPr>
                <w:rFonts w:ascii="Times New Roman" w:hAnsi="Times New Roman" w:cs="Times New Roman"/>
                <w:noProof/>
                <w:lang w:val="en-US"/>
              </w:rPr>
              <w:t xml:space="preserve"> Irish, 2006)</w:t>
            </w:r>
            <w:r w:rsidRPr="00E0322B">
              <w:rPr>
                <w:rFonts w:ascii="Times New Roman" w:hAnsi="Times New Roman" w:cs="Times New Roman"/>
              </w:rPr>
              <w:fldChar w:fldCharType="end"/>
            </w:r>
          </w:p>
        </w:tc>
        <w:tc>
          <w:tcPr>
            <w:tcW w:w="709" w:type="dxa"/>
          </w:tcPr>
          <w:p w14:paraId="34134FAE" w14:textId="77777777" w:rsidR="00880850" w:rsidRPr="00E0322B" w:rsidRDefault="00880850" w:rsidP="00691EEB">
            <w:pPr>
              <w:spacing w:line="276" w:lineRule="auto"/>
              <w:jc w:val="center"/>
              <w:rPr>
                <w:rFonts w:ascii="Times New Roman" w:hAnsi="Times New Roman" w:cs="Times New Roman"/>
              </w:rPr>
            </w:pPr>
            <w:r w:rsidRPr="00E0322B">
              <w:rPr>
                <w:rFonts w:ascii="Times New Roman" w:hAnsi="Times New Roman" w:cs="Times New Roman"/>
              </w:rPr>
              <w:t>2006</w:t>
            </w:r>
          </w:p>
        </w:tc>
        <w:tc>
          <w:tcPr>
            <w:tcW w:w="1318" w:type="dxa"/>
          </w:tcPr>
          <w:p w14:paraId="34134FAF" w14:textId="77777777" w:rsidR="00880850" w:rsidRPr="00E0322B" w:rsidRDefault="00880850" w:rsidP="00691EEB">
            <w:pPr>
              <w:spacing w:line="276" w:lineRule="auto"/>
              <w:jc w:val="center"/>
              <w:rPr>
                <w:rFonts w:ascii="Times New Roman" w:hAnsi="Times New Roman" w:cs="Times New Roman"/>
                <w:lang w:val="es-MX"/>
              </w:rPr>
            </w:pPr>
            <w:r w:rsidRPr="00E0322B">
              <w:rPr>
                <w:rFonts w:ascii="Times New Roman" w:hAnsi="Times New Roman" w:cs="Times New Roman"/>
                <w:lang w:val="es-MX"/>
              </w:rPr>
              <w:t>Medicina</w:t>
            </w:r>
          </w:p>
        </w:tc>
        <w:tc>
          <w:tcPr>
            <w:tcW w:w="1750" w:type="dxa"/>
          </w:tcPr>
          <w:p w14:paraId="34134FB0" w14:textId="77777777" w:rsidR="00880850" w:rsidRPr="00E0322B" w:rsidRDefault="00880850" w:rsidP="00691EEB">
            <w:pPr>
              <w:spacing w:line="276" w:lineRule="auto"/>
              <w:jc w:val="center"/>
              <w:rPr>
                <w:rFonts w:ascii="Times New Roman" w:hAnsi="Times New Roman" w:cs="Times New Roman"/>
                <w:lang w:val="es-MX"/>
              </w:rPr>
            </w:pPr>
            <w:r w:rsidRPr="00E0322B">
              <w:rPr>
                <w:rFonts w:ascii="Times New Roman" w:hAnsi="Times New Roman" w:cs="Times New Roman"/>
                <w:lang w:val="es-MX"/>
              </w:rPr>
              <w:t>Estados Unidos</w:t>
            </w:r>
          </w:p>
        </w:tc>
      </w:tr>
      <w:tr w:rsidR="00880850" w:rsidRPr="00B720FA" w14:paraId="34134FB8" w14:textId="77777777" w:rsidTr="00B72AE2">
        <w:tc>
          <w:tcPr>
            <w:tcW w:w="534" w:type="dxa"/>
            <w:tcBorders>
              <w:bottom w:val="single" w:sz="4" w:space="0" w:color="auto"/>
            </w:tcBorders>
          </w:tcPr>
          <w:p w14:paraId="34134FB2" w14:textId="77777777" w:rsidR="00880850" w:rsidRPr="00E0322B" w:rsidRDefault="00880850" w:rsidP="00691EEB">
            <w:pPr>
              <w:spacing w:line="276" w:lineRule="auto"/>
              <w:jc w:val="center"/>
              <w:rPr>
                <w:rFonts w:ascii="Times New Roman" w:hAnsi="Times New Roman" w:cs="Times New Roman"/>
              </w:rPr>
            </w:pPr>
            <w:r w:rsidRPr="00E0322B">
              <w:rPr>
                <w:rFonts w:ascii="Times New Roman" w:hAnsi="Times New Roman" w:cs="Times New Roman"/>
              </w:rPr>
              <w:t>12</w:t>
            </w:r>
          </w:p>
        </w:tc>
        <w:tc>
          <w:tcPr>
            <w:tcW w:w="3260" w:type="dxa"/>
            <w:tcBorders>
              <w:bottom w:val="single" w:sz="4" w:space="0" w:color="auto"/>
            </w:tcBorders>
          </w:tcPr>
          <w:p w14:paraId="34134FB3" w14:textId="77777777" w:rsidR="00880850" w:rsidRPr="00E0322B" w:rsidRDefault="00880850" w:rsidP="00691EEB">
            <w:pPr>
              <w:spacing w:line="276" w:lineRule="auto"/>
              <w:rPr>
                <w:rFonts w:ascii="Times New Roman" w:hAnsi="Times New Roman" w:cs="Times New Roman"/>
              </w:rPr>
            </w:pPr>
            <w:r w:rsidRPr="00E0322B">
              <w:rPr>
                <w:rFonts w:ascii="Times New Roman" w:hAnsi="Times New Roman" w:cs="Times New Roman"/>
              </w:rPr>
              <w:t>SEGUE framework</w:t>
            </w:r>
          </w:p>
        </w:tc>
        <w:tc>
          <w:tcPr>
            <w:tcW w:w="2509" w:type="dxa"/>
            <w:tcBorders>
              <w:bottom w:val="single" w:sz="4" w:space="0" w:color="auto"/>
            </w:tcBorders>
          </w:tcPr>
          <w:p w14:paraId="34134FB4" w14:textId="30122965" w:rsidR="00880850" w:rsidRPr="00E0322B" w:rsidRDefault="008D79BD" w:rsidP="00691EEB">
            <w:pPr>
              <w:spacing w:line="276" w:lineRule="auto"/>
              <w:rPr>
                <w:rFonts w:ascii="Times New Roman" w:hAnsi="Times New Roman" w:cs="Times New Roman"/>
              </w:rPr>
            </w:pPr>
            <w:r w:rsidRPr="00E0322B">
              <w:rPr>
                <w:rFonts w:ascii="Times New Roman" w:hAnsi="Times New Roman" w:cs="Times New Roman"/>
              </w:rPr>
              <w:fldChar w:fldCharType="begin" w:fldLock="1"/>
            </w:r>
            <w:r w:rsidR="00710844">
              <w:rPr>
                <w:rFonts w:ascii="Times New Roman" w:hAnsi="Times New Roman" w:cs="Times New Roman"/>
              </w:rPr>
              <w:instrText>ADDIN CSL_CITATION {"citationItems":[{"id":"ITEM-1","itemData":{"DOI":"10.1016/S0738-3991(01)00136-7","ISBN":"0738-3991 (Print) 0738-3991 (Linking)","ISSN":"0738-3991 (Print) 0738-3991 (Linking)","PMID":"11602365","abstract":"This article examines uses and characteristics of the SEGUE Framework, a research-based checklist of medical communication tasks. A recent survey of US and Canadian medical schools indicates that the SEGUE Framework is the most widely used structure for communication skills teaching and assessment in North America. Student and faculty response to the SEGUE Framework as a teaching tool has been positive. Data drawn from clinical skills assessments with standardized patients provide evidence of concurrent and construct validity. Analysis of visits between general internists and their patients reinforces validity of the SEGUE Framework in an actual practice setting. Interrater reliability is high when standardized patients are recording student performance immediately after a live encounter, and when coders are evaluating videotaped or audiotaped encounters; intrarater reliability is strong as well. The SEGUE Framework has a high degree of acceptability, can be used reliably, has evidence of validity, and is applicable to a variety of contexts. Studies of predictive validity are needed.","author":[{"dropping-particle":"","family":"Makoul","given":"Gregory","non-dropping-particle":"","parse-names":false,"suffix":""}],"container-title":"Patient education and counseling","id":"ITEM-1","issue":"1","issued":{"date-parts":[["2001"]]},"page":"23-34","title":"The SEGUE Framework for teaching and assessing communication skills","type":"article-journal","volume":"45"},"uris":["http://www.mendeley.com/documents/?uuid=fd93a004-68d4-4a0a-a178-d58455c84bcb"]}],"mendeley":{"formattedCitation":"(Makoul, 2001)","manualFormatting":"(Makoul, 2001)","plainTextFormattedCitation":"(Makoul, 2001)","previouslyFormattedCitation":"(G Makoul, 2001)"},"properties":{"noteIndex":0},"schema":"https://github.com/citation-style-language/schema/raw/master/csl-citation.json"}</w:instrText>
            </w:r>
            <w:r w:rsidRPr="00E0322B">
              <w:rPr>
                <w:rFonts w:ascii="Times New Roman" w:hAnsi="Times New Roman" w:cs="Times New Roman"/>
              </w:rPr>
              <w:fldChar w:fldCharType="separate"/>
            </w:r>
            <w:r w:rsidR="00710844">
              <w:rPr>
                <w:rFonts w:ascii="Times New Roman" w:hAnsi="Times New Roman" w:cs="Times New Roman"/>
                <w:noProof/>
              </w:rPr>
              <w:t>(</w:t>
            </w:r>
            <w:r w:rsidR="00123B31" w:rsidRPr="00E0322B">
              <w:rPr>
                <w:rFonts w:ascii="Times New Roman" w:hAnsi="Times New Roman" w:cs="Times New Roman"/>
                <w:noProof/>
              </w:rPr>
              <w:t>Makoul, 2001)</w:t>
            </w:r>
            <w:r w:rsidRPr="00E0322B">
              <w:rPr>
                <w:rFonts w:ascii="Times New Roman" w:hAnsi="Times New Roman" w:cs="Times New Roman"/>
              </w:rPr>
              <w:fldChar w:fldCharType="end"/>
            </w:r>
          </w:p>
        </w:tc>
        <w:tc>
          <w:tcPr>
            <w:tcW w:w="709" w:type="dxa"/>
            <w:tcBorders>
              <w:bottom w:val="single" w:sz="4" w:space="0" w:color="auto"/>
            </w:tcBorders>
          </w:tcPr>
          <w:p w14:paraId="34134FB5" w14:textId="77777777" w:rsidR="00880850" w:rsidRPr="00E0322B" w:rsidRDefault="00880850" w:rsidP="00691EEB">
            <w:pPr>
              <w:spacing w:line="276" w:lineRule="auto"/>
              <w:jc w:val="center"/>
              <w:rPr>
                <w:rFonts w:ascii="Times New Roman" w:hAnsi="Times New Roman" w:cs="Times New Roman"/>
              </w:rPr>
            </w:pPr>
            <w:r w:rsidRPr="00E0322B">
              <w:rPr>
                <w:rFonts w:ascii="Times New Roman" w:hAnsi="Times New Roman" w:cs="Times New Roman"/>
              </w:rPr>
              <w:t>2001</w:t>
            </w:r>
          </w:p>
        </w:tc>
        <w:tc>
          <w:tcPr>
            <w:tcW w:w="1318" w:type="dxa"/>
            <w:tcBorders>
              <w:bottom w:val="single" w:sz="4" w:space="0" w:color="auto"/>
            </w:tcBorders>
          </w:tcPr>
          <w:p w14:paraId="34134FB6" w14:textId="77777777" w:rsidR="00880850" w:rsidRPr="00E0322B" w:rsidRDefault="00880850" w:rsidP="00691EEB">
            <w:pPr>
              <w:spacing w:line="276" w:lineRule="auto"/>
              <w:jc w:val="center"/>
              <w:rPr>
                <w:rFonts w:ascii="Times New Roman" w:hAnsi="Times New Roman" w:cs="Times New Roman"/>
                <w:lang w:val="es-MX"/>
              </w:rPr>
            </w:pPr>
            <w:r w:rsidRPr="00E0322B">
              <w:rPr>
                <w:rFonts w:ascii="Times New Roman" w:hAnsi="Times New Roman" w:cs="Times New Roman"/>
                <w:lang w:val="es-MX"/>
              </w:rPr>
              <w:t>Medicina</w:t>
            </w:r>
          </w:p>
        </w:tc>
        <w:tc>
          <w:tcPr>
            <w:tcW w:w="1750" w:type="dxa"/>
            <w:tcBorders>
              <w:bottom w:val="single" w:sz="4" w:space="0" w:color="auto"/>
            </w:tcBorders>
          </w:tcPr>
          <w:p w14:paraId="34134FB7" w14:textId="77777777" w:rsidR="00880850" w:rsidRPr="00E0322B" w:rsidRDefault="00880850" w:rsidP="00691EEB">
            <w:pPr>
              <w:spacing w:line="276" w:lineRule="auto"/>
              <w:jc w:val="center"/>
              <w:rPr>
                <w:rFonts w:ascii="Times New Roman" w:hAnsi="Times New Roman" w:cs="Times New Roman"/>
                <w:lang w:val="es-MX"/>
              </w:rPr>
            </w:pPr>
            <w:r w:rsidRPr="00E0322B">
              <w:rPr>
                <w:rFonts w:ascii="Times New Roman" w:hAnsi="Times New Roman" w:cs="Times New Roman"/>
                <w:lang w:val="es-MX"/>
              </w:rPr>
              <w:t>Estados Unidos</w:t>
            </w:r>
          </w:p>
        </w:tc>
      </w:tr>
    </w:tbl>
    <w:p w14:paraId="36B67466" w14:textId="3F8F4954" w:rsidR="00353090" w:rsidRDefault="006449A0" w:rsidP="00B72AE2">
      <w:pPr>
        <w:spacing w:line="360" w:lineRule="auto"/>
        <w:jc w:val="center"/>
        <w:rPr>
          <w:rFonts w:ascii="Times New Roman" w:hAnsi="Times New Roman" w:cs="Times New Roman"/>
        </w:rPr>
      </w:pPr>
      <w:r w:rsidRPr="00E0322B">
        <w:rPr>
          <w:rFonts w:ascii="Times New Roman" w:hAnsi="Times New Roman" w:cs="Times New Roman"/>
        </w:rPr>
        <w:t xml:space="preserve">Fuente: </w:t>
      </w:r>
      <w:r w:rsidR="00B720FA">
        <w:rPr>
          <w:rFonts w:ascii="Times New Roman" w:hAnsi="Times New Roman" w:cs="Times New Roman"/>
        </w:rPr>
        <w:t>E</w:t>
      </w:r>
      <w:r w:rsidR="00B720FA" w:rsidRPr="00E0322B">
        <w:rPr>
          <w:rFonts w:ascii="Times New Roman" w:hAnsi="Times New Roman" w:cs="Times New Roman"/>
        </w:rPr>
        <w:t xml:space="preserve">laboración </w:t>
      </w:r>
      <w:r w:rsidRPr="00E0322B">
        <w:rPr>
          <w:rFonts w:ascii="Times New Roman" w:hAnsi="Times New Roman" w:cs="Times New Roman"/>
        </w:rPr>
        <w:t>propia</w:t>
      </w:r>
    </w:p>
    <w:p w14:paraId="76FCFA5F" w14:textId="77777777" w:rsidR="00B72AE2" w:rsidRDefault="00B72AE2" w:rsidP="00B72AE2">
      <w:pPr>
        <w:spacing w:line="360" w:lineRule="auto"/>
        <w:jc w:val="center"/>
        <w:rPr>
          <w:rFonts w:ascii="Times New Roman" w:hAnsi="Times New Roman" w:cs="Times New Roman"/>
        </w:rPr>
      </w:pPr>
    </w:p>
    <w:p w14:paraId="34134FBB" w14:textId="43155FAC" w:rsidR="000C2EC6" w:rsidRDefault="00B720FA" w:rsidP="00E0322B">
      <w:pPr>
        <w:spacing w:line="360" w:lineRule="auto"/>
        <w:ind w:firstLine="708"/>
        <w:jc w:val="both"/>
        <w:rPr>
          <w:rFonts w:ascii="Times New Roman" w:hAnsi="Times New Roman" w:cs="Times New Roman"/>
        </w:rPr>
      </w:pPr>
      <w:r>
        <w:rPr>
          <w:rFonts w:ascii="Times New Roman" w:hAnsi="Times New Roman" w:cs="Times New Roman"/>
        </w:rPr>
        <w:t>Cabe señalar que 8</w:t>
      </w:r>
      <w:r w:rsidRPr="005C0C7E">
        <w:rPr>
          <w:rFonts w:ascii="Times New Roman" w:hAnsi="Times New Roman" w:cs="Times New Roman"/>
        </w:rPr>
        <w:t xml:space="preserve"> </w:t>
      </w:r>
      <w:r w:rsidR="000C2EC6" w:rsidRPr="005C0C7E">
        <w:rPr>
          <w:rFonts w:ascii="Times New Roman" w:hAnsi="Times New Roman" w:cs="Times New Roman"/>
        </w:rPr>
        <w:t xml:space="preserve">de los </w:t>
      </w:r>
      <w:r>
        <w:rPr>
          <w:rFonts w:ascii="Times New Roman" w:hAnsi="Times New Roman" w:cs="Times New Roman"/>
        </w:rPr>
        <w:t>12</w:t>
      </w:r>
      <w:r w:rsidRPr="005C0C7E">
        <w:rPr>
          <w:rFonts w:ascii="Times New Roman" w:hAnsi="Times New Roman" w:cs="Times New Roman"/>
        </w:rPr>
        <w:t xml:space="preserve"> </w:t>
      </w:r>
      <w:r w:rsidR="000C2EC6" w:rsidRPr="005C0C7E">
        <w:rPr>
          <w:rFonts w:ascii="Times New Roman" w:hAnsi="Times New Roman" w:cs="Times New Roman"/>
        </w:rPr>
        <w:t>estudios se realizaron en Estados Unidos</w:t>
      </w:r>
      <w:r>
        <w:rPr>
          <w:rFonts w:ascii="Times New Roman" w:hAnsi="Times New Roman" w:cs="Times New Roman"/>
        </w:rPr>
        <w:t>. De los cuatro restantes,</w:t>
      </w:r>
      <w:r w:rsidRPr="005C0C7E">
        <w:rPr>
          <w:rFonts w:ascii="Times New Roman" w:hAnsi="Times New Roman" w:cs="Times New Roman"/>
        </w:rPr>
        <w:t xml:space="preserve"> </w:t>
      </w:r>
      <w:r w:rsidR="000C2EC6" w:rsidRPr="005C0C7E">
        <w:rPr>
          <w:rFonts w:ascii="Times New Roman" w:hAnsi="Times New Roman" w:cs="Times New Roman"/>
        </w:rPr>
        <w:t xml:space="preserve">dos </w:t>
      </w:r>
      <w:r>
        <w:rPr>
          <w:rFonts w:ascii="Times New Roman" w:hAnsi="Times New Roman" w:cs="Times New Roman"/>
        </w:rPr>
        <w:t xml:space="preserve">se realizaron </w:t>
      </w:r>
      <w:r w:rsidR="000C2EC6" w:rsidRPr="005C0C7E">
        <w:rPr>
          <w:rFonts w:ascii="Times New Roman" w:hAnsi="Times New Roman" w:cs="Times New Roman"/>
        </w:rPr>
        <w:t xml:space="preserve">en España, uno en Reino Unido y otro en Perú. </w:t>
      </w:r>
      <w:r w:rsidRPr="005C0C7E">
        <w:rPr>
          <w:rFonts w:ascii="Times New Roman" w:hAnsi="Times New Roman" w:cs="Times New Roman"/>
        </w:rPr>
        <w:t>En relación con el</w:t>
      </w:r>
      <w:r w:rsidR="000C2EC6" w:rsidRPr="005C0C7E">
        <w:rPr>
          <w:rFonts w:ascii="Times New Roman" w:hAnsi="Times New Roman" w:cs="Times New Roman"/>
        </w:rPr>
        <w:t xml:space="preserve"> área de estudio, la cantidad de instrumentos en el área médica (10) es muy superior </w:t>
      </w:r>
      <w:r w:rsidR="00327028">
        <w:rPr>
          <w:rFonts w:ascii="Times New Roman" w:hAnsi="Times New Roman" w:cs="Times New Roman"/>
        </w:rPr>
        <w:t>a los estudios en otras áreas (</w:t>
      </w:r>
      <w:r>
        <w:rPr>
          <w:rFonts w:ascii="Times New Roman" w:hAnsi="Times New Roman" w:cs="Times New Roman"/>
        </w:rPr>
        <w:t>2</w:t>
      </w:r>
      <w:r w:rsidR="000C2EC6" w:rsidRPr="005C0C7E">
        <w:rPr>
          <w:rFonts w:ascii="Times New Roman" w:hAnsi="Times New Roman" w:cs="Times New Roman"/>
        </w:rPr>
        <w:t>).</w:t>
      </w:r>
    </w:p>
    <w:p w14:paraId="34134FBD" w14:textId="109C2DDF" w:rsidR="00AE229B" w:rsidRDefault="00B02DDF" w:rsidP="00353090">
      <w:pPr>
        <w:spacing w:line="360" w:lineRule="auto"/>
        <w:ind w:firstLine="708"/>
        <w:jc w:val="both"/>
        <w:rPr>
          <w:rFonts w:ascii="Times New Roman" w:hAnsi="Times New Roman" w:cs="Times New Roman"/>
        </w:rPr>
      </w:pPr>
      <w:r w:rsidRPr="005C0C7E">
        <w:rPr>
          <w:rFonts w:ascii="Times New Roman" w:hAnsi="Times New Roman" w:cs="Times New Roman"/>
        </w:rPr>
        <w:t xml:space="preserve">Por otro lado, el tamaño de la muestra varió mucho entre uno y otro estudio, y la razón de que se </w:t>
      </w:r>
      <w:r w:rsidR="00F77224">
        <w:rPr>
          <w:rFonts w:ascii="Times New Roman" w:hAnsi="Times New Roman" w:cs="Times New Roman"/>
        </w:rPr>
        <w:t>presentaran</w:t>
      </w:r>
      <w:r w:rsidRPr="005C0C7E">
        <w:rPr>
          <w:rFonts w:ascii="Times New Roman" w:hAnsi="Times New Roman" w:cs="Times New Roman"/>
        </w:rPr>
        <w:t xml:space="preserve"> muestras pequeñas (como en los estudios </w:t>
      </w:r>
      <w:r w:rsidR="008D4A67">
        <w:rPr>
          <w:rFonts w:ascii="Times New Roman" w:hAnsi="Times New Roman" w:cs="Times New Roman"/>
        </w:rPr>
        <w:t xml:space="preserve">identificados con los números </w:t>
      </w:r>
      <w:r w:rsidRPr="005C0C7E">
        <w:rPr>
          <w:rFonts w:ascii="Times New Roman" w:hAnsi="Times New Roman" w:cs="Times New Roman"/>
        </w:rPr>
        <w:t xml:space="preserve">4, 5, y 9) es que utilizaron videograbaciones, lo cual es común en el área médica y su proceso de obtención de datos se realiza a </w:t>
      </w:r>
      <w:r w:rsidR="00C54828" w:rsidRPr="005C0C7E">
        <w:rPr>
          <w:rFonts w:ascii="Times New Roman" w:hAnsi="Times New Roman" w:cs="Times New Roman"/>
        </w:rPr>
        <w:t>través del análisis de las misma</w:t>
      </w:r>
      <w:r w:rsidRPr="005C0C7E">
        <w:rPr>
          <w:rFonts w:ascii="Times New Roman" w:hAnsi="Times New Roman" w:cs="Times New Roman"/>
        </w:rPr>
        <w:t>s, lo cual difiere considerablemente de encuestas respondidas directamente por los afectados. En cuanto a los tipos de medición, la escala Likert se utili</w:t>
      </w:r>
      <w:r w:rsidR="001F379A">
        <w:rPr>
          <w:rFonts w:ascii="Times New Roman" w:hAnsi="Times New Roman" w:cs="Times New Roman"/>
        </w:rPr>
        <w:t>zó en ocho instrumentos, desde tres</w:t>
      </w:r>
      <w:r w:rsidRPr="005C0C7E">
        <w:rPr>
          <w:rFonts w:ascii="Times New Roman" w:hAnsi="Times New Roman" w:cs="Times New Roman"/>
        </w:rPr>
        <w:t xml:space="preserve"> hasta</w:t>
      </w:r>
      <w:r w:rsidR="00C54828" w:rsidRPr="005C0C7E">
        <w:rPr>
          <w:rFonts w:ascii="Times New Roman" w:hAnsi="Times New Roman" w:cs="Times New Roman"/>
        </w:rPr>
        <w:t xml:space="preserve"> </w:t>
      </w:r>
      <w:r w:rsidRPr="005C0C7E">
        <w:rPr>
          <w:rFonts w:ascii="Times New Roman" w:hAnsi="Times New Roman" w:cs="Times New Roman"/>
        </w:rPr>
        <w:t>10 opciones; la rúbrica en un</w:t>
      </w:r>
      <w:r w:rsidR="00227476" w:rsidRPr="005C0C7E">
        <w:rPr>
          <w:rFonts w:ascii="Times New Roman" w:hAnsi="Times New Roman" w:cs="Times New Roman"/>
        </w:rPr>
        <w:t>o, y la lista de verificación (“</w:t>
      </w:r>
      <w:r w:rsidR="00227476" w:rsidRPr="0086486F">
        <w:rPr>
          <w:rFonts w:ascii="Times New Roman" w:hAnsi="Times New Roman" w:cs="Times New Roman"/>
          <w:lang w:val="es-ES"/>
        </w:rPr>
        <w:t>checklist</w:t>
      </w:r>
      <w:r w:rsidR="00227476" w:rsidRPr="005C0C7E">
        <w:rPr>
          <w:rFonts w:ascii="Times New Roman" w:hAnsi="Times New Roman" w:cs="Times New Roman"/>
        </w:rPr>
        <w:t>”</w:t>
      </w:r>
      <w:r w:rsidRPr="005C0C7E">
        <w:rPr>
          <w:rFonts w:ascii="Times New Roman" w:hAnsi="Times New Roman" w:cs="Times New Roman"/>
        </w:rPr>
        <w:t>) en tres. La tabla 2 presenta en detalle esta información.</w:t>
      </w:r>
    </w:p>
    <w:p w14:paraId="52987C0F" w14:textId="43D24BAB" w:rsidR="00353090" w:rsidRDefault="00353090" w:rsidP="00353090">
      <w:pPr>
        <w:spacing w:line="360" w:lineRule="auto"/>
        <w:ind w:firstLine="708"/>
        <w:jc w:val="both"/>
        <w:rPr>
          <w:rFonts w:ascii="Times New Roman" w:hAnsi="Times New Roman" w:cs="Times New Roman"/>
        </w:rPr>
      </w:pPr>
    </w:p>
    <w:p w14:paraId="75ADBAE8" w14:textId="24E843AE" w:rsidR="00691EEB" w:rsidRDefault="00691EEB" w:rsidP="00353090">
      <w:pPr>
        <w:spacing w:line="360" w:lineRule="auto"/>
        <w:ind w:firstLine="708"/>
        <w:jc w:val="both"/>
        <w:rPr>
          <w:rFonts w:ascii="Times New Roman" w:hAnsi="Times New Roman" w:cs="Times New Roman"/>
        </w:rPr>
      </w:pPr>
    </w:p>
    <w:p w14:paraId="7D79252D" w14:textId="2B942DAE" w:rsidR="00691EEB" w:rsidRDefault="00691EEB" w:rsidP="00353090">
      <w:pPr>
        <w:spacing w:line="360" w:lineRule="auto"/>
        <w:ind w:firstLine="708"/>
        <w:jc w:val="both"/>
        <w:rPr>
          <w:rFonts w:ascii="Times New Roman" w:hAnsi="Times New Roman" w:cs="Times New Roman"/>
        </w:rPr>
      </w:pPr>
    </w:p>
    <w:p w14:paraId="6EA92946" w14:textId="6AA1640E" w:rsidR="00691EEB" w:rsidRDefault="00691EEB" w:rsidP="00353090">
      <w:pPr>
        <w:spacing w:line="360" w:lineRule="auto"/>
        <w:ind w:firstLine="708"/>
        <w:jc w:val="both"/>
        <w:rPr>
          <w:rFonts w:ascii="Times New Roman" w:hAnsi="Times New Roman" w:cs="Times New Roman"/>
        </w:rPr>
      </w:pPr>
    </w:p>
    <w:p w14:paraId="4C885037" w14:textId="247A33BC" w:rsidR="00691EEB" w:rsidRDefault="00691EEB" w:rsidP="00353090">
      <w:pPr>
        <w:spacing w:line="360" w:lineRule="auto"/>
        <w:ind w:firstLine="708"/>
        <w:jc w:val="both"/>
        <w:rPr>
          <w:rFonts w:ascii="Times New Roman" w:hAnsi="Times New Roman" w:cs="Times New Roman"/>
        </w:rPr>
      </w:pPr>
    </w:p>
    <w:p w14:paraId="7F1F8065" w14:textId="768D9F5E" w:rsidR="00691EEB" w:rsidRDefault="00691EEB" w:rsidP="00353090">
      <w:pPr>
        <w:spacing w:line="360" w:lineRule="auto"/>
        <w:ind w:firstLine="708"/>
        <w:jc w:val="both"/>
        <w:rPr>
          <w:rFonts w:ascii="Times New Roman" w:hAnsi="Times New Roman" w:cs="Times New Roman"/>
        </w:rPr>
      </w:pPr>
    </w:p>
    <w:p w14:paraId="3227E2F1" w14:textId="3F3A12E4" w:rsidR="00691EEB" w:rsidRDefault="00691EEB" w:rsidP="00353090">
      <w:pPr>
        <w:spacing w:line="360" w:lineRule="auto"/>
        <w:ind w:firstLine="708"/>
        <w:jc w:val="both"/>
        <w:rPr>
          <w:rFonts w:ascii="Times New Roman" w:hAnsi="Times New Roman" w:cs="Times New Roman"/>
        </w:rPr>
      </w:pPr>
    </w:p>
    <w:p w14:paraId="31F3786A" w14:textId="645F4E33" w:rsidR="00691EEB" w:rsidRDefault="00691EEB" w:rsidP="00353090">
      <w:pPr>
        <w:spacing w:line="360" w:lineRule="auto"/>
        <w:ind w:firstLine="708"/>
        <w:jc w:val="both"/>
        <w:rPr>
          <w:rFonts w:ascii="Times New Roman" w:hAnsi="Times New Roman" w:cs="Times New Roman"/>
        </w:rPr>
      </w:pPr>
    </w:p>
    <w:p w14:paraId="3747F69C" w14:textId="5ECC90B8" w:rsidR="00691EEB" w:rsidRDefault="00691EEB" w:rsidP="00353090">
      <w:pPr>
        <w:spacing w:line="360" w:lineRule="auto"/>
        <w:ind w:firstLine="708"/>
        <w:jc w:val="both"/>
        <w:rPr>
          <w:rFonts w:ascii="Times New Roman" w:hAnsi="Times New Roman" w:cs="Times New Roman"/>
        </w:rPr>
      </w:pPr>
    </w:p>
    <w:p w14:paraId="68D8B8B6" w14:textId="5D32FE19" w:rsidR="00691EEB" w:rsidRDefault="00691EEB" w:rsidP="00353090">
      <w:pPr>
        <w:spacing w:line="360" w:lineRule="auto"/>
        <w:ind w:firstLine="708"/>
        <w:jc w:val="both"/>
        <w:rPr>
          <w:rFonts w:ascii="Times New Roman" w:hAnsi="Times New Roman" w:cs="Times New Roman"/>
        </w:rPr>
      </w:pPr>
    </w:p>
    <w:p w14:paraId="084AF913" w14:textId="3F420846" w:rsidR="00691EEB" w:rsidRDefault="00691EEB" w:rsidP="00353090">
      <w:pPr>
        <w:spacing w:line="360" w:lineRule="auto"/>
        <w:ind w:firstLine="708"/>
        <w:jc w:val="both"/>
        <w:rPr>
          <w:rFonts w:ascii="Times New Roman" w:hAnsi="Times New Roman" w:cs="Times New Roman"/>
        </w:rPr>
      </w:pPr>
    </w:p>
    <w:p w14:paraId="63442C03" w14:textId="49594CFA" w:rsidR="00691EEB" w:rsidRDefault="00691EEB" w:rsidP="00353090">
      <w:pPr>
        <w:spacing w:line="360" w:lineRule="auto"/>
        <w:ind w:firstLine="708"/>
        <w:jc w:val="both"/>
        <w:rPr>
          <w:rFonts w:ascii="Times New Roman" w:hAnsi="Times New Roman" w:cs="Times New Roman"/>
        </w:rPr>
      </w:pPr>
    </w:p>
    <w:p w14:paraId="01EADD27" w14:textId="2A32DBD7" w:rsidR="00691EEB" w:rsidRDefault="00691EEB" w:rsidP="00353090">
      <w:pPr>
        <w:spacing w:line="360" w:lineRule="auto"/>
        <w:ind w:firstLine="708"/>
        <w:jc w:val="both"/>
        <w:rPr>
          <w:rFonts w:ascii="Times New Roman" w:hAnsi="Times New Roman" w:cs="Times New Roman"/>
        </w:rPr>
      </w:pPr>
    </w:p>
    <w:p w14:paraId="7C288332" w14:textId="393E1FEF" w:rsidR="00691EEB" w:rsidRDefault="00691EEB" w:rsidP="00353090">
      <w:pPr>
        <w:spacing w:line="360" w:lineRule="auto"/>
        <w:ind w:firstLine="708"/>
        <w:jc w:val="both"/>
        <w:rPr>
          <w:rFonts w:ascii="Times New Roman" w:hAnsi="Times New Roman" w:cs="Times New Roman"/>
        </w:rPr>
      </w:pPr>
    </w:p>
    <w:p w14:paraId="1F5BD696" w14:textId="21440C44" w:rsidR="00691EEB" w:rsidRDefault="00691EEB" w:rsidP="00353090">
      <w:pPr>
        <w:spacing w:line="360" w:lineRule="auto"/>
        <w:ind w:firstLine="708"/>
        <w:jc w:val="both"/>
        <w:rPr>
          <w:rFonts w:ascii="Times New Roman" w:hAnsi="Times New Roman" w:cs="Times New Roman"/>
        </w:rPr>
      </w:pPr>
    </w:p>
    <w:p w14:paraId="4A974307" w14:textId="27F33178" w:rsidR="00691EEB" w:rsidRDefault="00691EEB" w:rsidP="00353090">
      <w:pPr>
        <w:spacing w:line="360" w:lineRule="auto"/>
        <w:ind w:firstLine="708"/>
        <w:jc w:val="both"/>
        <w:rPr>
          <w:rFonts w:ascii="Times New Roman" w:hAnsi="Times New Roman" w:cs="Times New Roman"/>
        </w:rPr>
      </w:pPr>
    </w:p>
    <w:p w14:paraId="37BD9ED6" w14:textId="77777777" w:rsidR="00691EEB" w:rsidRPr="005C0C7E" w:rsidRDefault="00691EEB" w:rsidP="00353090">
      <w:pPr>
        <w:spacing w:line="360" w:lineRule="auto"/>
        <w:ind w:firstLine="708"/>
        <w:jc w:val="both"/>
        <w:rPr>
          <w:rFonts w:ascii="Times New Roman" w:hAnsi="Times New Roman" w:cs="Times New Roman"/>
        </w:rPr>
      </w:pPr>
    </w:p>
    <w:p w14:paraId="49422E46" w14:textId="77777777" w:rsidR="00691EEB" w:rsidRDefault="00691EEB" w:rsidP="00E0322B">
      <w:pPr>
        <w:spacing w:line="360" w:lineRule="auto"/>
        <w:jc w:val="center"/>
        <w:outlineLvl w:val="0"/>
        <w:rPr>
          <w:rFonts w:ascii="Times New Roman" w:hAnsi="Times New Roman" w:cs="Times New Roman"/>
          <w:b/>
        </w:rPr>
      </w:pPr>
    </w:p>
    <w:p w14:paraId="34134FBF" w14:textId="00835435" w:rsidR="00D878F2" w:rsidRPr="00E0322B" w:rsidRDefault="00615B09" w:rsidP="00E0322B">
      <w:pPr>
        <w:spacing w:line="360" w:lineRule="auto"/>
        <w:jc w:val="center"/>
        <w:outlineLvl w:val="0"/>
        <w:rPr>
          <w:rFonts w:ascii="Times New Roman" w:hAnsi="Times New Roman" w:cs="Times New Roman"/>
        </w:rPr>
      </w:pPr>
      <w:r w:rsidRPr="00E0322B">
        <w:rPr>
          <w:rFonts w:ascii="Times New Roman" w:hAnsi="Times New Roman" w:cs="Times New Roman"/>
          <w:b/>
        </w:rPr>
        <w:t>Tabla 2</w:t>
      </w:r>
      <w:r w:rsidR="00B720FA" w:rsidRPr="00E0322B">
        <w:rPr>
          <w:rFonts w:ascii="Times New Roman" w:hAnsi="Times New Roman" w:cs="Times New Roman"/>
          <w:i/>
        </w:rPr>
        <w:t xml:space="preserve">. </w:t>
      </w:r>
      <w:r w:rsidRPr="00E0322B">
        <w:rPr>
          <w:rFonts w:ascii="Times New Roman" w:hAnsi="Times New Roman" w:cs="Times New Roman"/>
        </w:rPr>
        <w:t>Datos de población, muestra y tipo de medición de los estudios</w:t>
      </w:r>
    </w:p>
    <w:tbl>
      <w:tblPr>
        <w:tblStyle w:val="Tablaconcuadrcu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395"/>
        <w:gridCol w:w="1701"/>
        <w:gridCol w:w="3118"/>
      </w:tblGrid>
      <w:tr w:rsidR="00836699" w:rsidRPr="00B720FA" w14:paraId="34134FC4" w14:textId="77777777" w:rsidTr="00D878F2">
        <w:tc>
          <w:tcPr>
            <w:tcW w:w="567" w:type="dxa"/>
            <w:tcBorders>
              <w:top w:val="single" w:sz="4" w:space="0" w:color="auto"/>
              <w:bottom w:val="single" w:sz="4" w:space="0" w:color="auto"/>
            </w:tcBorders>
            <w:vAlign w:val="center"/>
          </w:tcPr>
          <w:p w14:paraId="34134FC0" w14:textId="77777777" w:rsidR="00836699" w:rsidRPr="00E0322B" w:rsidRDefault="00836699" w:rsidP="00691EEB">
            <w:pPr>
              <w:spacing w:line="276" w:lineRule="auto"/>
              <w:jc w:val="center"/>
              <w:rPr>
                <w:rFonts w:ascii="Times New Roman" w:hAnsi="Times New Roman" w:cs="Times New Roman"/>
                <w:b/>
              </w:rPr>
            </w:pPr>
            <w:r w:rsidRPr="00E0322B">
              <w:rPr>
                <w:rFonts w:ascii="Times New Roman" w:hAnsi="Times New Roman" w:cs="Times New Roman"/>
                <w:b/>
              </w:rPr>
              <w:t>#</w:t>
            </w:r>
          </w:p>
        </w:tc>
        <w:tc>
          <w:tcPr>
            <w:tcW w:w="4395" w:type="dxa"/>
            <w:tcBorders>
              <w:top w:val="single" w:sz="4" w:space="0" w:color="auto"/>
              <w:bottom w:val="single" w:sz="4" w:space="0" w:color="auto"/>
            </w:tcBorders>
            <w:vAlign w:val="center"/>
          </w:tcPr>
          <w:p w14:paraId="34134FC1" w14:textId="77777777" w:rsidR="00836699" w:rsidRPr="00E0322B" w:rsidRDefault="00836699" w:rsidP="00691EEB">
            <w:pPr>
              <w:spacing w:line="276" w:lineRule="auto"/>
              <w:rPr>
                <w:rFonts w:ascii="Times New Roman" w:hAnsi="Times New Roman" w:cs="Times New Roman"/>
                <w:b/>
              </w:rPr>
            </w:pPr>
            <w:r w:rsidRPr="00E0322B">
              <w:rPr>
                <w:rFonts w:ascii="Times New Roman" w:hAnsi="Times New Roman" w:cs="Times New Roman"/>
                <w:b/>
              </w:rPr>
              <w:t>Población</w:t>
            </w:r>
          </w:p>
        </w:tc>
        <w:tc>
          <w:tcPr>
            <w:tcW w:w="1701" w:type="dxa"/>
            <w:tcBorders>
              <w:top w:val="single" w:sz="4" w:space="0" w:color="auto"/>
              <w:bottom w:val="single" w:sz="4" w:space="0" w:color="auto"/>
            </w:tcBorders>
            <w:vAlign w:val="center"/>
          </w:tcPr>
          <w:p w14:paraId="34134FC2" w14:textId="77777777" w:rsidR="00836699" w:rsidRPr="00E0322B" w:rsidRDefault="00836699" w:rsidP="00691EEB">
            <w:pPr>
              <w:spacing w:line="276" w:lineRule="auto"/>
              <w:rPr>
                <w:rFonts w:ascii="Times New Roman" w:hAnsi="Times New Roman" w:cs="Times New Roman"/>
                <w:b/>
              </w:rPr>
            </w:pPr>
            <w:r w:rsidRPr="00E0322B">
              <w:rPr>
                <w:rFonts w:ascii="Times New Roman" w:hAnsi="Times New Roman" w:cs="Times New Roman"/>
                <w:b/>
              </w:rPr>
              <w:t>Tamaño de la muestra</w:t>
            </w:r>
          </w:p>
        </w:tc>
        <w:tc>
          <w:tcPr>
            <w:tcW w:w="3118" w:type="dxa"/>
            <w:tcBorders>
              <w:top w:val="single" w:sz="4" w:space="0" w:color="auto"/>
              <w:bottom w:val="single" w:sz="4" w:space="0" w:color="auto"/>
            </w:tcBorders>
            <w:vAlign w:val="center"/>
          </w:tcPr>
          <w:p w14:paraId="34134FC3" w14:textId="77777777" w:rsidR="00836699" w:rsidRPr="00E0322B" w:rsidRDefault="00836699" w:rsidP="00691EEB">
            <w:pPr>
              <w:spacing w:line="276" w:lineRule="auto"/>
              <w:rPr>
                <w:rFonts w:ascii="Times New Roman" w:hAnsi="Times New Roman" w:cs="Times New Roman"/>
                <w:b/>
              </w:rPr>
            </w:pPr>
            <w:r w:rsidRPr="00E0322B">
              <w:rPr>
                <w:rFonts w:ascii="Times New Roman" w:hAnsi="Times New Roman" w:cs="Times New Roman"/>
                <w:b/>
              </w:rPr>
              <w:t>Tipo de medición / Medición</w:t>
            </w:r>
          </w:p>
        </w:tc>
      </w:tr>
      <w:tr w:rsidR="00836699" w:rsidRPr="00B720FA" w14:paraId="34134FC9" w14:textId="77777777" w:rsidTr="00D878F2">
        <w:tc>
          <w:tcPr>
            <w:tcW w:w="567" w:type="dxa"/>
            <w:tcBorders>
              <w:top w:val="single" w:sz="4" w:space="0" w:color="auto"/>
            </w:tcBorders>
          </w:tcPr>
          <w:p w14:paraId="34134FC5" w14:textId="77777777" w:rsidR="00836699" w:rsidRPr="00E0322B" w:rsidRDefault="00836699" w:rsidP="00691EEB">
            <w:pPr>
              <w:spacing w:line="276" w:lineRule="auto"/>
              <w:jc w:val="center"/>
              <w:rPr>
                <w:rFonts w:ascii="Times New Roman" w:hAnsi="Times New Roman" w:cs="Times New Roman"/>
              </w:rPr>
            </w:pPr>
            <w:r w:rsidRPr="00E0322B">
              <w:rPr>
                <w:rFonts w:ascii="Times New Roman" w:hAnsi="Times New Roman" w:cs="Times New Roman"/>
              </w:rPr>
              <w:t>1</w:t>
            </w:r>
          </w:p>
        </w:tc>
        <w:tc>
          <w:tcPr>
            <w:tcW w:w="4395" w:type="dxa"/>
            <w:tcBorders>
              <w:top w:val="single" w:sz="4" w:space="0" w:color="auto"/>
            </w:tcBorders>
          </w:tcPr>
          <w:p w14:paraId="34134FC6" w14:textId="77777777" w:rsidR="00836699" w:rsidRPr="00E0322B" w:rsidRDefault="00F9170B" w:rsidP="00691EEB">
            <w:pPr>
              <w:spacing w:line="276" w:lineRule="auto"/>
              <w:rPr>
                <w:rFonts w:ascii="Times New Roman" w:hAnsi="Times New Roman" w:cs="Times New Roman"/>
              </w:rPr>
            </w:pPr>
            <w:r w:rsidRPr="00E0322B">
              <w:rPr>
                <w:rFonts w:ascii="Times New Roman" w:hAnsi="Times New Roman" w:cs="Times New Roman"/>
              </w:rPr>
              <w:t>Estudiantes del primer semestre de Ciencias de la Educación</w:t>
            </w:r>
          </w:p>
        </w:tc>
        <w:tc>
          <w:tcPr>
            <w:tcW w:w="1701" w:type="dxa"/>
            <w:tcBorders>
              <w:top w:val="single" w:sz="4" w:space="0" w:color="auto"/>
            </w:tcBorders>
          </w:tcPr>
          <w:p w14:paraId="34134FC7" w14:textId="1DCBE25A" w:rsidR="00836699" w:rsidRPr="00E0322B" w:rsidRDefault="00353090" w:rsidP="00691EEB">
            <w:pPr>
              <w:spacing w:line="276" w:lineRule="auto"/>
              <w:jc w:val="center"/>
              <w:rPr>
                <w:rFonts w:ascii="Times New Roman" w:hAnsi="Times New Roman" w:cs="Times New Roman"/>
              </w:rPr>
            </w:pPr>
            <w:r>
              <w:rPr>
                <w:rFonts w:ascii="Times New Roman" w:hAnsi="Times New Roman" w:cs="Times New Roman"/>
              </w:rPr>
              <w:t>77 grupo experimental</w:t>
            </w:r>
            <w:r w:rsidR="00836699" w:rsidRPr="00E0322B">
              <w:rPr>
                <w:rFonts w:ascii="Times New Roman" w:hAnsi="Times New Roman" w:cs="Times New Roman"/>
              </w:rPr>
              <w:br/>
              <w:t>63 grupo de control</w:t>
            </w:r>
          </w:p>
        </w:tc>
        <w:tc>
          <w:tcPr>
            <w:tcW w:w="3118" w:type="dxa"/>
            <w:tcBorders>
              <w:top w:val="single" w:sz="4" w:space="0" w:color="auto"/>
            </w:tcBorders>
          </w:tcPr>
          <w:p w14:paraId="34134FC8" w14:textId="77777777" w:rsidR="00836699" w:rsidRPr="00E0322B" w:rsidRDefault="00836699" w:rsidP="00691EEB">
            <w:pPr>
              <w:spacing w:line="276" w:lineRule="auto"/>
              <w:rPr>
                <w:rFonts w:ascii="Times New Roman" w:hAnsi="Times New Roman" w:cs="Times New Roman"/>
              </w:rPr>
            </w:pPr>
            <w:r w:rsidRPr="00E0322B">
              <w:rPr>
                <w:rFonts w:ascii="Times New Roman" w:hAnsi="Times New Roman" w:cs="Times New Roman"/>
              </w:rPr>
              <w:t>Examen y rúbrica / Total de aciertos ÷ total de ítems</w:t>
            </w:r>
          </w:p>
        </w:tc>
      </w:tr>
      <w:tr w:rsidR="00836699" w:rsidRPr="00B720FA" w14:paraId="34134FCE" w14:textId="77777777" w:rsidTr="00D878F2">
        <w:tc>
          <w:tcPr>
            <w:tcW w:w="567" w:type="dxa"/>
          </w:tcPr>
          <w:p w14:paraId="34134FCA" w14:textId="77777777" w:rsidR="00836699" w:rsidRPr="00E0322B" w:rsidRDefault="00836699" w:rsidP="00691EEB">
            <w:pPr>
              <w:spacing w:line="276" w:lineRule="auto"/>
              <w:jc w:val="center"/>
              <w:rPr>
                <w:rFonts w:ascii="Times New Roman" w:hAnsi="Times New Roman" w:cs="Times New Roman"/>
              </w:rPr>
            </w:pPr>
            <w:r w:rsidRPr="00E0322B">
              <w:rPr>
                <w:rFonts w:ascii="Times New Roman" w:hAnsi="Times New Roman" w:cs="Times New Roman"/>
              </w:rPr>
              <w:t>2</w:t>
            </w:r>
          </w:p>
        </w:tc>
        <w:tc>
          <w:tcPr>
            <w:tcW w:w="4395" w:type="dxa"/>
          </w:tcPr>
          <w:p w14:paraId="34134FCB" w14:textId="77777777" w:rsidR="00836699" w:rsidRPr="00E0322B" w:rsidRDefault="00F9170B" w:rsidP="00691EEB">
            <w:pPr>
              <w:spacing w:line="276" w:lineRule="auto"/>
              <w:rPr>
                <w:rFonts w:ascii="Times New Roman" w:hAnsi="Times New Roman" w:cs="Times New Roman"/>
              </w:rPr>
            </w:pPr>
            <w:r w:rsidRPr="00E0322B">
              <w:rPr>
                <w:rFonts w:ascii="Times New Roman" w:hAnsi="Times New Roman" w:cs="Times New Roman"/>
              </w:rPr>
              <w:t>Estudiantes de Farmacia</w:t>
            </w:r>
          </w:p>
        </w:tc>
        <w:tc>
          <w:tcPr>
            <w:tcW w:w="1701" w:type="dxa"/>
          </w:tcPr>
          <w:p w14:paraId="34134FCC" w14:textId="77777777" w:rsidR="00836699" w:rsidRPr="00E0322B" w:rsidRDefault="00836699" w:rsidP="00691EEB">
            <w:pPr>
              <w:spacing w:line="276" w:lineRule="auto"/>
              <w:jc w:val="center"/>
              <w:rPr>
                <w:rFonts w:ascii="Times New Roman" w:hAnsi="Times New Roman" w:cs="Times New Roman"/>
              </w:rPr>
            </w:pPr>
            <w:r w:rsidRPr="00E0322B">
              <w:rPr>
                <w:rFonts w:ascii="Times New Roman" w:hAnsi="Times New Roman" w:cs="Times New Roman"/>
              </w:rPr>
              <w:t>216</w:t>
            </w:r>
          </w:p>
        </w:tc>
        <w:tc>
          <w:tcPr>
            <w:tcW w:w="3118" w:type="dxa"/>
          </w:tcPr>
          <w:p w14:paraId="34134FCD" w14:textId="77777777" w:rsidR="00836699" w:rsidRPr="00E0322B" w:rsidRDefault="00836699" w:rsidP="00691EEB">
            <w:pPr>
              <w:spacing w:line="276" w:lineRule="auto"/>
              <w:rPr>
                <w:rFonts w:ascii="Times New Roman" w:hAnsi="Times New Roman" w:cs="Times New Roman"/>
              </w:rPr>
            </w:pPr>
            <w:r w:rsidRPr="00E0322B">
              <w:rPr>
                <w:rFonts w:ascii="Times New Roman" w:hAnsi="Times New Roman" w:cs="Times New Roman"/>
              </w:rPr>
              <w:t>Esca</w:t>
            </w:r>
            <w:r w:rsidR="001F379A" w:rsidRPr="00E0322B">
              <w:rPr>
                <w:rFonts w:ascii="Times New Roman" w:hAnsi="Times New Roman" w:cs="Times New Roman"/>
              </w:rPr>
              <w:t>la / Likert, cinco</w:t>
            </w:r>
            <w:r w:rsidRPr="00E0322B">
              <w:rPr>
                <w:rFonts w:ascii="Times New Roman" w:hAnsi="Times New Roman" w:cs="Times New Roman"/>
              </w:rPr>
              <w:t xml:space="preserve"> opciones</w:t>
            </w:r>
          </w:p>
        </w:tc>
      </w:tr>
      <w:tr w:rsidR="00836699" w:rsidRPr="00B720FA" w14:paraId="34134FD3" w14:textId="77777777" w:rsidTr="00D878F2">
        <w:tc>
          <w:tcPr>
            <w:tcW w:w="567" w:type="dxa"/>
          </w:tcPr>
          <w:p w14:paraId="34134FCF" w14:textId="77777777" w:rsidR="00836699" w:rsidRPr="00E0322B" w:rsidRDefault="00836699" w:rsidP="00691EEB">
            <w:pPr>
              <w:spacing w:line="276" w:lineRule="auto"/>
              <w:jc w:val="center"/>
              <w:rPr>
                <w:rFonts w:ascii="Times New Roman" w:hAnsi="Times New Roman" w:cs="Times New Roman"/>
              </w:rPr>
            </w:pPr>
            <w:r w:rsidRPr="00E0322B">
              <w:rPr>
                <w:rFonts w:ascii="Times New Roman" w:hAnsi="Times New Roman" w:cs="Times New Roman"/>
              </w:rPr>
              <w:t>3</w:t>
            </w:r>
          </w:p>
        </w:tc>
        <w:tc>
          <w:tcPr>
            <w:tcW w:w="4395" w:type="dxa"/>
          </w:tcPr>
          <w:p w14:paraId="34134FD0" w14:textId="77777777" w:rsidR="00836699" w:rsidRPr="00E0322B" w:rsidRDefault="00F9170B" w:rsidP="00691EEB">
            <w:pPr>
              <w:spacing w:line="276" w:lineRule="auto"/>
              <w:rPr>
                <w:rFonts w:ascii="Times New Roman" w:hAnsi="Times New Roman" w:cs="Times New Roman"/>
              </w:rPr>
            </w:pPr>
            <w:r w:rsidRPr="00E0322B">
              <w:rPr>
                <w:rFonts w:ascii="Times New Roman" w:hAnsi="Times New Roman" w:cs="Times New Roman"/>
              </w:rPr>
              <w:t xml:space="preserve">Residentes del Mayo </w:t>
            </w:r>
            <w:r w:rsidRPr="00E0322B">
              <w:rPr>
                <w:rFonts w:ascii="Times New Roman" w:hAnsi="Times New Roman" w:cs="Times New Roman"/>
                <w:lang w:val="es-ES"/>
              </w:rPr>
              <w:t>Clinic</w:t>
            </w:r>
            <w:r w:rsidRPr="00E0322B">
              <w:rPr>
                <w:rFonts w:ascii="Times New Roman" w:hAnsi="Times New Roman" w:cs="Times New Roman"/>
              </w:rPr>
              <w:t>-Rochester, Minnesota</w:t>
            </w:r>
          </w:p>
        </w:tc>
        <w:tc>
          <w:tcPr>
            <w:tcW w:w="1701" w:type="dxa"/>
          </w:tcPr>
          <w:p w14:paraId="34134FD1" w14:textId="77777777" w:rsidR="00836699" w:rsidRPr="00E0322B" w:rsidRDefault="00836699" w:rsidP="00691EEB">
            <w:pPr>
              <w:spacing w:line="276" w:lineRule="auto"/>
              <w:jc w:val="center"/>
              <w:rPr>
                <w:rFonts w:ascii="Times New Roman" w:hAnsi="Times New Roman" w:cs="Times New Roman"/>
              </w:rPr>
            </w:pPr>
            <w:r w:rsidRPr="00E0322B">
              <w:rPr>
                <w:rFonts w:ascii="Times New Roman" w:hAnsi="Times New Roman" w:cs="Times New Roman"/>
              </w:rPr>
              <w:t>74</w:t>
            </w:r>
          </w:p>
        </w:tc>
        <w:tc>
          <w:tcPr>
            <w:tcW w:w="3118" w:type="dxa"/>
          </w:tcPr>
          <w:p w14:paraId="34134FD2" w14:textId="77777777" w:rsidR="00836699" w:rsidRPr="00E0322B" w:rsidRDefault="00836699" w:rsidP="00691EEB">
            <w:pPr>
              <w:spacing w:line="276" w:lineRule="auto"/>
              <w:rPr>
                <w:rFonts w:ascii="Times New Roman" w:hAnsi="Times New Roman" w:cs="Times New Roman"/>
              </w:rPr>
            </w:pPr>
            <w:r w:rsidRPr="00E0322B">
              <w:rPr>
                <w:rFonts w:ascii="Times New Roman" w:hAnsi="Times New Roman" w:cs="Times New Roman"/>
              </w:rPr>
              <w:t>Escala / Likert</w:t>
            </w:r>
            <w:r w:rsidR="001F379A" w:rsidRPr="00E0322B">
              <w:rPr>
                <w:rFonts w:ascii="Times New Roman" w:hAnsi="Times New Roman" w:cs="Times New Roman"/>
              </w:rPr>
              <w:t>, tres</w:t>
            </w:r>
            <w:r w:rsidRPr="00E0322B">
              <w:rPr>
                <w:rFonts w:ascii="Times New Roman" w:hAnsi="Times New Roman" w:cs="Times New Roman"/>
              </w:rPr>
              <w:t xml:space="preserve"> opciones</w:t>
            </w:r>
          </w:p>
        </w:tc>
      </w:tr>
      <w:tr w:rsidR="00836699" w:rsidRPr="00B720FA" w14:paraId="34134FD8" w14:textId="77777777" w:rsidTr="00D878F2">
        <w:tc>
          <w:tcPr>
            <w:tcW w:w="567" w:type="dxa"/>
          </w:tcPr>
          <w:p w14:paraId="34134FD4" w14:textId="77777777" w:rsidR="00836699" w:rsidRPr="00E0322B" w:rsidRDefault="00836699" w:rsidP="00691EEB">
            <w:pPr>
              <w:spacing w:line="276" w:lineRule="auto"/>
              <w:jc w:val="center"/>
              <w:rPr>
                <w:rFonts w:ascii="Times New Roman" w:hAnsi="Times New Roman" w:cs="Times New Roman"/>
              </w:rPr>
            </w:pPr>
            <w:r w:rsidRPr="00E0322B">
              <w:rPr>
                <w:rFonts w:ascii="Times New Roman" w:hAnsi="Times New Roman" w:cs="Times New Roman"/>
              </w:rPr>
              <w:t>4</w:t>
            </w:r>
          </w:p>
        </w:tc>
        <w:tc>
          <w:tcPr>
            <w:tcW w:w="4395" w:type="dxa"/>
          </w:tcPr>
          <w:p w14:paraId="34134FD5" w14:textId="77777777" w:rsidR="00836699" w:rsidRPr="00E0322B" w:rsidRDefault="00CD226C" w:rsidP="00691EEB">
            <w:pPr>
              <w:spacing w:line="276" w:lineRule="auto"/>
              <w:rPr>
                <w:rFonts w:ascii="Times New Roman" w:hAnsi="Times New Roman" w:cs="Times New Roman"/>
              </w:rPr>
            </w:pPr>
            <w:r w:rsidRPr="00E0322B">
              <w:rPr>
                <w:rFonts w:ascii="Times New Roman" w:hAnsi="Times New Roman" w:cs="Times New Roman"/>
              </w:rPr>
              <w:t>Becarios y estudiantes de medicina paliativa</w:t>
            </w:r>
          </w:p>
        </w:tc>
        <w:tc>
          <w:tcPr>
            <w:tcW w:w="1701" w:type="dxa"/>
          </w:tcPr>
          <w:p w14:paraId="34134FD6" w14:textId="77777777" w:rsidR="00836699" w:rsidRPr="00E0322B" w:rsidRDefault="00836699" w:rsidP="00691EEB">
            <w:pPr>
              <w:spacing w:line="276" w:lineRule="auto"/>
              <w:jc w:val="center"/>
              <w:rPr>
                <w:rFonts w:ascii="Times New Roman" w:hAnsi="Times New Roman" w:cs="Times New Roman"/>
              </w:rPr>
            </w:pPr>
            <w:r w:rsidRPr="00E0322B">
              <w:rPr>
                <w:rFonts w:ascii="Times New Roman" w:hAnsi="Times New Roman" w:cs="Times New Roman"/>
              </w:rPr>
              <w:t>16</w:t>
            </w:r>
          </w:p>
        </w:tc>
        <w:tc>
          <w:tcPr>
            <w:tcW w:w="3118" w:type="dxa"/>
          </w:tcPr>
          <w:p w14:paraId="34134FD7" w14:textId="07CBF8D4" w:rsidR="00836699" w:rsidRPr="00E0322B" w:rsidRDefault="00836699" w:rsidP="00691EEB">
            <w:pPr>
              <w:spacing w:line="276" w:lineRule="auto"/>
              <w:rPr>
                <w:rFonts w:ascii="Times New Roman" w:hAnsi="Times New Roman" w:cs="Times New Roman"/>
              </w:rPr>
            </w:pPr>
            <w:r w:rsidRPr="00E0322B">
              <w:rPr>
                <w:rFonts w:ascii="Times New Roman" w:hAnsi="Times New Roman" w:cs="Times New Roman"/>
              </w:rPr>
              <w:t>Lista de verificación / [S</w:t>
            </w:r>
            <w:r w:rsidR="00B720FA">
              <w:rPr>
                <w:rFonts w:ascii="Times New Roman" w:hAnsi="Times New Roman" w:cs="Times New Roman"/>
              </w:rPr>
              <w:t xml:space="preserve">í </w:t>
            </w:r>
            <w:r w:rsidRPr="00E0322B">
              <w:rPr>
                <w:rFonts w:ascii="Times New Roman" w:hAnsi="Times New Roman" w:cs="Times New Roman"/>
              </w:rPr>
              <w:t>/</w:t>
            </w:r>
            <w:r w:rsidR="00B720FA">
              <w:rPr>
                <w:rFonts w:ascii="Times New Roman" w:hAnsi="Times New Roman" w:cs="Times New Roman"/>
              </w:rPr>
              <w:t xml:space="preserve"> </w:t>
            </w:r>
            <w:r w:rsidRPr="00E0322B">
              <w:rPr>
                <w:rFonts w:ascii="Times New Roman" w:hAnsi="Times New Roman" w:cs="Times New Roman"/>
              </w:rPr>
              <w:t>No</w:t>
            </w:r>
            <w:r w:rsidR="00B720FA">
              <w:rPr>
                <w:rFonts w:ascii="Times New Roman" w:hAnsi="Times New Roman" w:cs="Times New Roman"/>
              </w:rPr>
              <w:t xml:space="preserve"> </w:t>
            </w:r>
            <w:r w:rsidRPr="00E0322B">
              <w:rPr>
                <w:rFonts w:ascii="Times New Roman" w:hAnsi="Times New Roman" w:cs="Times New Roman"/>
              </w:rPr>
              <w:t>/</w:t>
            </w:r>
            <w:r w:rsidR="00B720FA">
              <w:rPr>
                <w:rFonts w:ascii="Times New Roman" w:hAnsi="Times New Roman" w:cs="Times New Roman"/>
              </w:rPr>
              <w:t xml:space="preserve"> </w:t>
            </w:r>
            <w:r w:rsidRPr="00E0322B">
              <w:rPr>
                <w:rFonts w:ascii="Times New Roman" w:hAnsi="Times New Roman" w:cs="Times New Roman"/>
              </w:rPr>
              <w:t>No aplica]</w:t>
            </w:r>
          </w:p>
        </w:tc>
      </w:tr>
      <w:tr w:rsidR="00836699" w:rsidRPr="00B720FA" w14:paraId="34134FDD" w14:textId="77777777" w:rsidTr="00D878F2">
        <w:tc>
          <w:tcPr>
            <w:tcW w:w="567" w:type="dxa"/>
          </w:tcPr>
          <w:p w14:paraId="34134FD9" w14:textId="77777777" w:rsidR="00836699" w:rsidRPr="00E0322B" w:rsidRDefault="00836699" w:rsidP="00691EEB">
            <w:pPr>
              <w:spacing w:line="276" w:lineRule="auto"/>
              <w:jc w:val="center"/>
              <w:rPr>
                <w:rFonts w:ascii="Times New Roman" w:hAnsi="Times New Roman" w:cs="Times New Roman"/>
              </w:rPr>
            </w:pPr>
            <w:r w:rsidRPr="00E0322B">
              <w:rPr>
                <w:rFonts w:ascii="Times New Roman" w:hAnsi="Times New Roman" w:cs="Times New Roman"/>
              </w:rPr>
              <w:t>5</w:t>
            </w:r>
          </w:p>
        </w:tc>
        <w:tc>
          <w:tcPr>
            <w:tcW w:w="4395" w:type="dxa"/>
          </w:tcPr>
          <w:p w14:paraId="34134FDA" w14:textId="77777777" w:rsidR="00836699" w:rsidRPr="00E0322B" w:rsidRDefault="00CD226C" w:rsidP="00691EEB">
            <w:pPr>
              <w:spacing w:line="276" w:lineRule="auto"/>
              <w:rPr>
                <w:rFonts w:ascii="Times New Roman" w:hAnsi="Times New Roman" w:cs="Times New Roman"/>
              </w:rPr>
            </w:pPr>
            <w:r w:rsidRPr="00E0322B">
              <w:rPr>
                <w:rFonts w:ascii="Times New Roman" w:hAnsi="Times New Roman" w:cs="Times New Roman"/>
              </w:rPr>
              <w:t>Especialistas de la salud (médicos, enfermeras, ayudantes de enfermería)</w:t>
            </w:r>
          </w:p>
        </w:tc>
        <w:tc>
          <w:tcPr>
            <w:tcW w:w="1701" w:type="dxa"/>
          </w:tcPr>
          <w:p w14:paraId="34134FDB" w14:textId="77777777" w:rsidR="00836699" w:rsidRPr="00E0322B" w:rsidRDefault="00836699" w:rsidP="00691EEB">
            <w:pPr>
              <w:spacing w:line="276" w:lineRule="auto"/>
              <w:jc w:val="center"/>
              <w:rPr>
                <w:rFonts w:ascii="Times New Roman" w:hAnsi="Times New Roman" w:cs="Times New Roman"/>
              </w:rPr>
            </w:pPr>
            <w:r w:rsidRPr="00E0322B">
              <w:rPr>
                <w:rFonts w:ascii="Times New Roman" w:hAnsi="Times New Roman" w:cs="Times New Roman"/>
              </w:rPr>
              <w:t>9</w:t>
            </w:r>
          </w:p>
        </w:tc>
        <w:tc>
          <w:tcPr>
            <w:tcW w:w="3118" w:type="dxa"/>
          </w:tcPr>
          <w:p w14:paraId="34134FDC" w14:textId="77777777" w:rsidR="00836699" w:rsidRPr="00E0322B" w:rsidRDefault="001F379A" w:rsidP="00691EEB">
            <w:pPr>
              <w:spacing w:line="276" w:lineRule="auto"/>
              <w:rPr>
                <w:rFonts w:ascii="Times New Roman" w:hAnsi="Times New Roman" w:cs="Times New Roman"/>
              </w:rPr>
            </w:pPr>
            <w:r w:rsidRPr="00E0322B">
              <w:rPr>
                <w:rFonts w:ascii="Times New Roman" w:hAnsi="Times New Roman" w:cs="Times New Roman"/>
              </w:rPr>
              <w:t>Escala / Likert, seis</w:t>
            </w:r>
            <w:r w:rsidR="00836699" w:rsidRPr="00E0322B">
              <w:rPr>
                <w:rFonts w:ascii="Times New Roman" w:hAnsi="Times New Roman" w:cs="Times New Roman"/>
              </w:rPr>
              <w:t xml:space="preserve"> opciones</w:t>
            </w:r>
          </w:p>
        </w:tc>
      </w:tr>
      <w:tr w:rsidR="00836699" w:rsidRPr="00B720FA" w14:paraId="34134FE2" w14:textId="77777777" w:rsidTr="00D878F2">
        <w:tc>
          <w:tcPr>
            <w:tcW w:w="567" w:type="dxa"/>
          </w:tcPr>
          <w:p w14:paraId="34134FDE" w14:textId="77777777" w:rsidR="00836699" w:rsidRPr="00E0322B" w:rsidRDefault="00836699" w:rsidP="00691EEB">
            <w:pPr>
              <w:spacing w:line="276" w:lineRule="auto"/>
              <w:jc w:val="center"/>
              <w:rPr>
                <w:rFonts w:ascii="Times New Roman" w:hAnsi="Times New Roman" w:cs="Times New Roman"/>
              </w:rPr>
            </w:pPr>
            <w:r w:rsidRPr="00E0322B">
              <w:rPr>
                <w:rFonts w:ascii="Times New Roman" w:hAnsi="Times New Roman" w:cs="Times New Roman"/>
              </w:rPr>
              <w:t>6</w:t>
            </w:r>
          </w:p>
        </w:tc>
        <w:tc>
          <w:tcPr>
            <w:tcW w:w="4395" w:type="dxa"/>
          </w:tcPr>
          <w:p w14:paraId="34134FDF" w14:textId="77777777" w:rsidR="00836699" w:rsidRPr="00E0322B" w:rsidRDefault="00795EE1" w:rsidP="00691EEB">
            <w:pPr>
              <w:spacing w:line="276" w:lineRule="auto"/>
              <w:rPr>
                <w:rFonts w:ascii="Times New Roman" w:hAnsi="Times New Roman" w:cs="Times New Roman"/>
              </w:rPr>
            </w:pPr>
            <w:r w:rsidRPr="00E0322B">
              <w:rPr>
                <w:rFonts w:ascii="Times New Roman" w:hAnsi="Times New Roman" w:cs="Times New Roman"/>
              </w:rPr>
              <w:t>Estudiantes de doctorado en áreas de ingeniería</w:t>
            </w:r>
          </w:p>
        </w:tc>
        <w:tc>
          <w:tcPr>
            <w:tcW w:w="1701" w:type="dxa"/>
          </w:tcPr>
          <w:p w14:paraId="34134FE0" w14:textId="77777777" w:rsidR="00836699" w:rsidRPr="00E0322B" w:rsidRDefault="00836699" w:rsidP="00691EEB">
            <w:pPr>
              <w:spacing w:line="276" w:lineRule="auto"/>
              <w:jc w:val="center"/>
              <w:rPr>
                <w:rFonts w:ascii="Times New Roman" w:hAnsi="Times New Roman" w:cs="Times New Roman"/>
              </w:rPr>
            </w:pPr>
            <w:r w:rsidRPr="00E0322B">
              <w:rPr>
                <w:rFonts w:ascii="Times New Roman" w:hAnsi="Times New Roman" w:cs="Times New Roman"/>
              </w:rPr>
              <w:t>301</w:t>
            </w:r>
          </w:p>
        </w:tc>
        <w:tc>
          <w:tcPr>
            <w:tcW w:w="3118" w:type="dxa"/>
          </w:tcPr>
          <w:p w14:paraId="34134FE1" w14:textId="77777777" w:rsidR="00836699" w:rsidRPr="00E0322B" w:rsidRDefault="00836699" w:rsidP="00691EEB">
            <w:pPr>
              <w:spacing w:line="276" w:lineRule="auto"/>
              <w:rPr>
                <w:rFonts w:ascii="Times New Roman" w:hAnsi="Times New Roman" w:cs="Times New Roman"/>
              </w:rPr>
            </w:pPr>
            <w:r w:rsidRPr="00E0322B">
              <w:rPr>
                <w:rFonts w:ascii="Times New Roman" w:hAnsi="Times New Roman" w:cs="Times New Roman"/>
              </w:rPr>
              <w:br/>
              <w:t>Escala / Likert 10 opciones</w:t>
            </w:r>
          </w:p>
        </w:tc>
      </w:tr>
      <w:tr w:rsidR="00836699" w:rsidRPr="00B720FA" w14:paraId="34134FE7" w14:textId="77777777" w:rsidTr="00D878F2">
        <w:tc>
          <w:tcPr>
            <w:tcW w:w="567" w:type="dxa"/>
          </w:tcPr>
          <w:p w14:paraId="34134FE3" w14:textId="77777777" w:rsidR="00836699" w:rsidRPr="00E0322B" w:rsidRDefault="00836699" w:rsidP="00691EEB">
            <w:pPr>
              <w:spacing w:line="276" w:lineRule="auto"/>
              <w:jc w:val="center"/>
              <w:rPr>
                <w:rFonts w:ascii="Times New Roman" w:hAnsi="Times New Roman" w:cs="Times New Roman"/>
              </w:rPr>
            </w:pPr>
            <w:r w:rsidRPr="00E0322B">
              <w:rPr>
                <w:rFonts w:ascii="Times New Roman" w:hAnsi="Times New Roman" w:cs="Times New Roman"/>
              </w:rPr>
              <w:t>7</w:t>
            </w:r>
          </w:p>
        </w:tc>
        <w:tc>
          <w:tcPr>
            <w:tcW w:w="4395" w:type="dxa"/>
          </w:tcPr>
          <w:p w14:paraId="34134FE4" w14:textId="77777777" w:rsidR="00836699" w:rsidRPr="00E0322B" w:rsidRDefault="00795EE1" w:rsidP="00691EEB">
            <w:pPr>
              <w:spacing w:line="276" w:lineRule="auto"/>
              <w:rPr>
                <w:rFonts w:ascii="Times New Roman" w:hAnsi="Times New Roman" w:cs="Times New Roman"/>
              </w:rPr>
            </w:pPr>
            <w:r w:rsidRPr="00E0322B">
              <w:rPr>
                <w:rFonts w:ascii="Times New Roman" w:hAnsi="Times New Roman" w:cs="Times New Roman"/>
              </w:rPr>
              <w:t>Estudiantes de medicina, enfermeras y médicos</w:t>
            </w:r>
          </w:p>
        </w:tc>
        <w:tc>
          <w:tcPr>
            <w:tcW w:w="1701" w:type="dxa"/>
          </w:tcPr>
          <w:p w14:paraId="34134FE5" w14:textId="77777777" w:rsidR="00836699" w:rsidRPr="00E0322B" w:rsidRDefault="00836699" w:rsidP="00691EEB">
            <w:pPr>
              <w:spacing w:line="276" w:lineRule="auto"/>
              <w:jc w:val="center"/>
              <w:rPr>
                <w:rFonts w:ascii="Times New Roman" w:hAnsi="Times New Roman" w:cs="Times New Roman"/>
              </w:rPr>
            </w:pPr>
            <w:r w:rsidRPr="00E0322B">
              <w:rPr>
                <w:rFonts w:ascii="Times New Roman" w:hAnsi="Times New Roman" w:cs="Times New Roman"/>
              </w:rPr>
              <w:t>211</w:t>
            </w:r>
          </w:p>
        </w:tc>
        <w:tc>
          <w:tcPr>
            <w:tcW w:w="3118" w:type="dxa"/>
          </w:tcPr>
          <w:p w14:paraId="34134FE6" w14:textId="77777777" w:rsidR="00836699" w:rsidRPr="00E0322B" w:rsidRDefault="00836699" w:rsidP="00691EEB">
            <w:pPr>
              <w:spacing w:line="276" w:lineRule="auto"/>
              <w:rPr>
                <w:rFonts w:ascii="Times New Roman" w:hAnsi="Times New Roman" w:cs="Times New Roman"/>
              </w:rPr>
            </w:pPr>
            <w:r w:rsidRPr="00E0322B">
              <w:rPr>
                <w:rFonts w:ascii="Times New Roman" w:hAnsi="Times New Roman" w:cs="Times New Roman"/>
              </w:rPr>
              <w:t>Lista de verificación / [Sí / No]</w:t>
            </w:r>
          </w:p>
        </w:tc>
      </w:tr>
      <w:tr w:rsidR="00836699" w:rsidRPr="00B720FA" w14:paraId="34134FEC" w14:textId="77777777" w:rsidTr="00D878F2">
        <w:tc>
          <w:tcPr>
            <w:tcW w:w="567" w:type="dxa"/>
          </w:tcPr>
          <w:p w14:paraId="34134FE8" w14:textId="77777777" w:rsidR="00836699" w:rsidRPr="00E0322B" w:rsidRDefault="00836699" w:rsidP="00691EEB">
            <w:pPr>
              <w:spacing w:line="276" w:lineRule="auto"/>
              <w:jc w:val="center"/>
              <w:rPr>
                <w:rFonts w:ascii="Times New Roman" w:hAnsi="Times New Roman" w:cs="Times New Roman"/>
              </w:rPr>
            </w:pPr>
            <w:r w:rsidRPr="00E0322B">
              <w:rPr>
                <w:rFonts w:ascii="Times New Roman" w:hAnsi="Times New Roman" w:cs="Times New Roman"/>
              </w:rPr>
              <w:t>8</w:t>
            </w:r>
          </w:p>
        </w:tc>
        <w:tc>
          <w:tcPr>
            <w:tcW w:w="4395" w:type="dxa"/>
          </w:tcPr>
          <w:p w14:paraId="34134FE9" w14:textId="77777777" w:rsidR="00836699" w:rsidRPr="00E0322B" w:rsidRDefault="00216F38" w:rsidP="00691EEB">
            <w:pPr>
              <w:spacing w:line="276" w:lineRule="auto"/>
              <w:rPr>
                <w:rFonts w:ascii="Times New Roman" w:hAnsi="Times New Roman" w:cs="Times New Roman"/>
              </w:rPr>
            </w:pPr>
            <w:r w:rsidRPr="00E0322B">
              <w:rPr>
                <w:rFonts w:ascii="Times New Roman" w:hAnsi="Times New Roman" w:cs="Times New Roman"/>
              </w:rPr>
              <w:t xml:space="preserve">Estudiantes de enfermería, medicina y farmacia de </w:t>
            </w:r>
            <w:r w:rsidRPr="00E0322B">
              <w:rPr>
                <w:rFonts w:ascii="Times New Roman" w:hAnsi="Times New Roman" w:cs="Times New Roman"/>
                <w:lang w:val="es-ES"/>
              </w:rPr>
              <w:t>East Tennessee State</w:t>
            </w:r>
            <w:r w:rsidR="00382F59" w:rsidRPr="00E0322B">
              <w:rPr>
                <w:rFonts w:ascii="Times New Roman" w:hAnsi="Times New Roman" w:cs="Times New Roman"/>
                <w:lang w:val="es-ES"/>
              </w:rPr>
              <w:t xml:space="preserve"> </w:t>
            </w:r>
            <w:r w:rsidRPr="00E0322B">
              <w:rPr>
                <w:rFonts w:ascii="Times New Roman" w:hAnsi="Times New Roman" w:cs="Times New Roman"/>
                <w:lang w:val="es-ES"/>
              </w:rPr>
              <w:t>University’s (ETSU’s) Academic</w:t>
            </w:r>
          </w:p>
        </w:tc>
        <w:tc>
          <w:tcPr>
            <w:tcW w:w="1701" w:type="dxa"/>
          </w:tcPr>
          <w:p w14:paraId="34134FEA" w14:textId="77777777" w:rsidR="00836699" w:rsidRPr="00E0322B" w:rsidRDefault="00836699" w:rsidP="00691EEB">
            <w:pPr>
              <w:spacing w:line="276" w:lineRule="auto"/>
              <w:jc w:val="center"/>
              <w:rPr>
                <w:rFonts w:ascii="Times New Roman" w:hAnsi="Times New Roman" w:cs="Times New Roman"/>
              </w:rPr>
            </w:pPr>
            <w:r w:rsidRPr="00E0322B">
              <w:rPr>
                <w:rFonts w:ascii="Times New Roman" w:hAnsi="Times New Roman" w:cs="Times New Roman"/>
              </w:rPr>
              <w:t>192</w:t>
            </w:r>
          </w:p>
        </w:tc>
        <w:tc>
          <w:tcPr>
            <w:tcW w:w="3118" w:type="dxa"/>
          </w:tcPr>
          <w:p w14:paraId="34134FEB" w14:textId="77777777" w:rsidR="00836699" w:rsidRPr="00E0322B" w:rsidRDefault="001F379A" w:rsidP="00691EEB">
            <w:pPr>
              <w:spacing w:line="276" w:lineRule="auto"/>
              <w:rPr>
                <w:rFonts w:ascii="Times New Roman" w:hAnsi="Times New Roman" w:cs="Times New Roman"/>
              </w:rPr>
            </w:pPr>
            <w:r w:rsidRPr="00E0322B">
              <w:rPr>
                <w:rFonts w:ascii="Times New Roman" w:hAnsi="Times New Roman" w:cs="Times New Roman"/>
              </w:rPr>
              <w:t>Escala: Likert, cinco</w:t>
            </w:r>
            <w:r w:rsidR="00836699" w:rsidRPr="00E0322B">
              <w:rPr>
                <w:rFonts w:ascii="Times New Roman" w:hAnsi="Times New Roman" w:cs="Times New Roman"/>
              </w:rPr>
              <w:t xml:space="preserve"> opciones</w:t>
            </w:r>
          </w:p>
        </w:tc>
      </w:tr>
      <w:tr w:rsidR="00836699" w:rsidRPr="00B720FA" w14:paraId="34134FF1" w14:textId="77777777" w:rsidTr="00D878F2">
        <w:tc>
          <w:tcPr>
            <w:tcW w:w="567" w:type="dxa"/>
          </w:tcPr>
          <w:p w14:paraId="34134FED" w14:textId="77777777" w:rsidR="00836699" w:rsidRPr="00E0322B" w:rsidRDefault="00836699" w:rsidP="00691EEB">
            <w:pPr>
              <w:spacing w:line="276" w:lineRule="auto"/>
              <w:jc w:val="center"/>
              <w:rPr>
                <w:rFonts w:ascii="Times New Roman" w:hAnsi="Times New Roman" w:cs="Times New Roman"/>
              </w:rPr>
            </w:pPr>
            <w:r w:rsidRPr="00E0322B">
              <w:rPr>
                <w:rFonts w:ascii="Times New Roman" w:hAnsi="Times New Roman" w:cs="Times New Roman"/>
              </w:rPr>
              <w:t>9</w:t>
            </w:r>
          </w:p>
        </w:tc>
        <w:tc>
          <w:tcPr>
            <w:tcW w:w="4395" w:type="dxa"/>
          </w:tcPr>
          <w:p w14:paraId="34134FEE" w14:textId="77777777" w:rsidR="00836699" w:rsidRPr="00E0322B" w:rsidRDefault="00216F38" w:rsidP="00691EEB">
            <w:pPr>
              <w:spacing w:line="276" w:lineRule="auto"/>
              <w:rPr>
                <w:rFonts w:ascii="Times New Roman" w:hAnsi="Times New Roman" w:cs="Times New Roman"/>
              </w:rPr>
            </w:pPr>
            <w:r w:rsidRPr="00E0322B">
              <w:rPr>
                <w:rFonts w:ascii="Times New Roman" w:hAnsi="Times New Roman" w:cs="Times New Roman"/>
              </w:rPr>
              <w:t>Médicos generales</w:t>
            </w:r>
          </w:p>
        </w:tc>
        <w:tc>
          <w:tcPr>
            <w:tcW w:w="1701" w:type="dxa"/>
          </w:tcPr>
          <w:p w14:paraId="34134FEF" w14:textId="77777777" w:rsidR="00836699" w:rsidRPr="00E0322B" w:rsidRDefault="00836699" w:rsidP="00691EEB">
            <w:pPr>
              <w:spacing w:line="276" w:lineRule="auto"/>
              <w:jc w:val="center"/>
              <w:rPr>
                <w:rFonts w:ascii="Times New Roman" w:hAnsi="Times New Roman" w:cs="Times New Roman"/>
              </w:rPr>
            </w:pPr>
            <w:r w:rsidRPr="00E0322B">
              <w:rPr>
                <w:rFonts w:ascii="Times New Roman" w:hAnsi="Times New Roman" w:cs="Times New Roman"/>
              </w:rPr>
              <w:t>21</w:t>
            </w:r>
          </w:p>
        </w:tc>
        <w:tc>
          <w:tcPr>
            <w:tcW w:w="3118" w:type="dxa"/>
          </w:tcPr>
          <w:p w14:paraId="34134FF0" w14:textId="77777777" w:rsidR="00836699" w:rsidRPr="00E0322B" w:rsidRDefault="001F379A" w:rsidP="00691EEB">
            <w:pPr>
              <w:spacing w:line="276" w:lineRule="auto"/>
              <w:rPr>
                <w:rFonts w:ascii="Times New Roman" w:hAnsi="Times New Roman" w:cs="Times New Roman"/>
              </w:rPr>
            </w:pPr>
            <w:r w:rsidRPr="00E0322B">
              <w:rPr>
                <w:rFonts w:ascii="Times New Roman" w:hAnsi="Times New Roman" w:cs="Times New Roman"/>
              </w:rPr>
              <w:t xml:space="preserve">Escala: Likert, tres </w:t>
            </w:r>
            <w:r w:rsidR="00836699" w:rsidRPr="00E0322B">
              <w:rPr>
                <w:rFonts w:ascii="Times New Roman" w:hAnsi="Times New Roman" w:cs="Times New Roman"/>
              </w:rPr>
              <w:t>opciones</w:t>
            </w:r>
          </w:p>
        </w:tc>
      </w:tr>
      <w:tr w:rsidR="00836699" w:rsidRPr="00B720FA" w14:paraId="34134FF6" w14:textId="77777777" w:rsidTr="00D878F2">
        <w:tc>
          <w:tcPr>
            <w:tcW w:w="567" w:type="dxa"/>
          </w:tcPr>
          <w:p w14:paraId="34134FF2" w14:textId="77777777" w:rsidR="00836699" w:rsidRPr="00E0322B" w:rsidRDefault="00836699" w:rsidP="00691EEB">
            <w:pPr>
              <w:spacing w:line="276" w:lineRule="auto"/>
              <w:jc w:val="center"/>
              <w:rPr>
                <w:rFonts w:ascii="Times New Roman" w:hAnsi="Times New Roman" w:cs="Times New Roman"/>
              </w:rPr>
            </w:pPr>
            <w:r w:rsidRPr="00E0322B">
              <w:rPr>
                <w:rFonts w:ascii="Times New Roman" w:hAnsi="Times New Roman" w:cs="Times New Roman"/>
              </w:rPr>
              <w:t>10</w:t>
            </w:r>
          </w:p>
        </w:tc>
        <w:tc>
          <w:tcPr>
            <w:tcW w:w="4395" w:type="dxa"/>
          </w:tcPr>
          <w:p w14:paraId="34134FF3" w14:textId="77777777" w:rsidR="00836699" w:rsidRPr="00E0322B" w:rsidRDefault="00435C8D" w:rsidP="00691EEB">
            <w:pPr>
              <w:spacing w:line="276" w:lineRule="auto"/>
              <w:rPr>
                <w:rFonts w:ascii="Times New Roman" w:hAnsi="Times New Roman" w:cs="Times New Roman"/>
              </w:rPr>
            </w:pPr>
            <w:r w:rsidRPr="00E0322B">
              <w:rPr>
                <w:rFonts w:ascii="Times New Roman" w:hAnsi="Times New Roman" w:cs="Times New Roman"/>
              </w:rPr>
              <w:t>P</w:t>
            </w:r>
            <w:r w:rsidR="00AF0997" w:rsidRPr="00E0322B">
              <w:rPr>
                <w:rFonts w:ascii="Times New Roman" w:hAnsi="Times New Roman" w:cs="Times New Roman"/>
              </w:rPr>
              <w:t xml:space="preserve">acientes del Colorado </w:t>
            </w:r>
            <w:r w:rsidR="00AF0997" w:rsidRPr="00E0322B">
              <w:rPr>
                <w:rFonts w:ascii="Times New Roman" w:hAnsi="Times New Roman" w:cs="Times New Roman"/>
                <w:lang w:val="es-ES"/>
              </w:rPr>
              <w:t>Permanent</w:t>
            </w:r>
            <w:r w:rsidRPr="00E0322B">
              <w:rPr>
                <w:rFonts w:ascii="Times New Roman" w:hAnsi="Times New Roman" w:cs="Times New Roman"/>
                <w:lang w:val="es-ES"/>
              </w:rPr>
              <w:t xml:space="preserve"> Medical Group</w:t>
            </w:r>
            <w:r w:rsidRPr="00E0322B">
              <w:rPr>
                <w:rFonts w:ascii="Times New Roman" w:hAnsi="Times New Roman" w:cs="Times New Roman"/>
              </w:rPr>
              <w:t xml:space="preserve"> (CPMG)</w:t>
            </w:r>
          </w:p>
        </w:tc>
        <w:tc>
          <w:tcPr>
            <w:tcW w:w="1701" w:type="dxa"/>
          </w:tcPr>
          <w:p w14:paraId="34134FF4" w14:textId="77777777" w:rsidR="00836699" w:rsidRPr="00E0322B" w:rsidRDefault="00836699" w:rsidP="00691EEB">
            <w:pPr>
              <w:spacing w:line="276" w:lineRule="auto"/>
              <w:jc w:val="center"/>
              <w:rPr>
                <w:rFonts w:ascii="Times New Roman" w:hAnsi="Times New Roman" w:cs="Times New Roman"/>
              </w:rPr>
            </w:pPr>
            <w:r w:rsidRPr="00E0322B">
              <w:rPr>
                <w:rFonts w:ascii="Times New Roman" w:hAnsi="Times New Roman" w:cs="Times New Roman"/>
              </w:rPr>
              <w:t>950</w:t>
            </w:r>
          </w:p>
        </w:tc>
        <w:tc>
          <w:tcPr>
            <w:tcW w:w="3118" w:type="dxa"/>
          </w:tcPr>
          <w:p w14:paraId="34134FF5" w14:textId="77777777" w:rsidR="00836699" w:rsidRPr="00E0322B" w:rsidRDefault="00836699" w:rsidP="00691EEB">
            <w:pPr>
              <w:spacing w:line="276" w:lineRule="auto"/>
              <w:rPr>
                <w:rFonts w:ascii="Times New Roman" w:hAnsi="Times New Roman" w:cs="Times New Roman"/>
              </w:rPr>
            </w:pPr>
            <w:r w:rsidRPr="00E0322B">
              <w:rPr>
                <w:rFonts w:ascii="Times New Roman" w:hAnsi="Times New Roman" w:cs="Times New Roman"/>
              </w:rPr>
              <w:t>Escala: Likert</w:t>
            </w:r>
            <w:r w:rsidR="001F379A" w:rsidRPr="00E0322B">
              <w:rPr>
                <w:rFonts w:ascii="Times New Roman" w:hAnsi="Times New Roman" w:cs="Times New Roman"/>
              </w:rPr>
              <w:t>, cinco</w:t>
            </w:r>
            <w:r w:rsidRPr="00E0322B">
              <w:rPr>
                <w:rFonts w:ascii="Times New Roman" w:hAnsi="Times New Roman" w:cs="Times New Roman"/>
              </w:rPr>
              <w:t xml:space="preserve"> opciones</w:t>
            </w:r>
          </w:p>
        </w:tc>
      </w:tr>
      <w:tr w:rsidR="00836699" w:rsidRPr="00B720FA" w14:paraId="34134FFB" w14:textId="77777777" w:rsidTr="00D878F2">
        <w:tc>
          <w:tcPr>
            <w:tcW w:w="567" w:type="dxa"/>
          </w:tcPr>
          <w:p w14:paraId="34134FF7" w14:textId="77777777" w:rsidR="00836699" w:rsidRPr="00E0322B" w:rsidRDefault="00836699" w:rsidP="00691EEB">
            <w:pPr>
              <w:spacing w:line="276" w:lineRule="auto"/>
              <w:jc w:val="center"/>
              <w:rPr>
                <w:rFonts w:ascii="Times New Roman" w:hAnsi="Times New Roman" w:cs="Times New Roman"/>
              </w:rPr>
            </w:pPr>
            <w:r w:rsidRPr="00E0322B">
              <w:rPr>
                <w:rFonts w:ascii="Times New Roman" w:hAnsi="Times New Roman" w:cs="Times New Roman"/>
              </w:rPr>
              <w:t>11</w:t>
            </w:r>
          </w:p>
        </w:tc>
        <w:tc>
          <w:tcPr>
            <w:tcW w:w="4395" w:type="dxa"/>
          </w:tcPr>
          <w:p w14:paraId="34134FF8" w14:textId="77777777" w:rsidR="00836699" w:rsidRPr="00E0322B" w:rsidRDefault="00435C8D" w:rsidP="00691EEB">
            <w:pPr>
              <w:spacing w:line="276" w:lineRule="auto"/>
              <w:rPr>
                <w:rFonts w:ascii="Times New Roman" w:hAnsi="Times New Roman" w:cs="Times New Roman"/>
              </w:rPr>
            </w:pPr>
            <w:r w:rsidRPr="00E0322B">
              <w:rPr>
                <w:rFonts w:ascii="Times New Roman" w:hAnsi="Times New Roman" w:cs="Times New Roman"/>
              </w:rPr>
              <w:t>Videograbaciones de atención médica</w:t>
            </w:r>
          </w:p>
        </w:tc>
        <w:tc>
          <w:tcPr>
            <w:tcW w:w="1701" w:type="dxa"/>
          </w:tcPr>
          <w:p w14:paraId="34134FF9" w14:textId="77777777" w:rsidR="00836699" w:rsidRPr="00E0322B" w:rsidRDefault="00836699" w:rsidP="00691EEB">
            <w:pPr>
              <w:spacing w:line="276" w:lineRule="auto"/>
              <w:jc w:val="center"/>
              <w:rPr>
                <w:rFonts w:ascii="Times New Roman" w:hAnsi="Times New Roman" w:cs="Times New Roman"/>
              </w:rPr>
            </w:pPr>
            <w:r w:rsidRPr="00E0322B">
              <w:rPr>
                <w:rFonts w:ascii="Times New Roman" w:hAnsi="Times New Roman" w:cs="Times New Roman"/>
              </w:rPr>
              <w:t>100</w:t>
            </w:r>
          </w:p>
        </w:tc>
        <w:tc>
          <w:tcPr>
            <w:tcW w:w="3118" w:type="dxa"/>
          </w:tcPr>
          <w:p w14:paraId="34134FFA" w14:textId="77777777" w:rsidR="00836699" w:rsidRPr="00E0322B" w:rsidRDefault="00836699" w:rsidP="00691EEB">
            <w:pPr>
              <w:spacing w:line="276" w:lineRule="auto"/>
              <w:rPr>
                <w:rFonts w:ascii="Times New Roman" w:hAnsi="Times New Roman" w:cs="Times New Roman"/>
              </w:rPr>
            </w:pPr>
            <w:r w:rsidRPr="00E0322B">
              <w:rPr>
                <w:rFonts w:ascii="Times New Roman" w:hAnsi="Times New Roman" w:cs="Times New Roman"/>
              </w:rPr>
              <w:t>Escala: Likert</w:t>
            </w:r>
            <w:r w:rsidR="001F379A" w:rsidRPr="00E0322B">
              <w:rPr>
                <w:rFonts w:ascii="Times New Roman" w:hAnsi="Times New Roman" w:cs="Times New Roman"/>
              </w:rPr>
              <w:t>, cinco</w:t>
            </w:r>
            <w:r w:rsidRPr="00E0322B">
              <w:rPr>
                <w:rFonts w:ascii="Times New Roman" w:hAnsi="Times New Roman" w:cs="Times New Roman"/>
              </w:rPr>
              <w:t xml:space="preserve"> opciones</w:t>
            </w:r>
          </w:p>
        </w:tc>
      </w:tr>
      <w:tr w:rsidR="00836699" w:rsidRPr="00B720FA" w14:paraId="34135000" w14:textId="77777777" w:rsidTr="00D878F2">
        <w:tc>
          <w:tcPr>
            <w:tcW w:w="567" w:type="dxa"/>
            <w:tcBorders>
              <w:bottom w:val="single" w:sz="4" w:space="0" w:color="auto"/>
            </w:tcBorders>
          </w:tcPr>
          <w:p w14:paraId="34134FFC" w14:textId="77777777" w:rsidR="00836699" w:rsidRPr="00E0322B" w:rsidRDefault="00836699" w:rsidP="00691EEB">
            <w:pPr>
              <w:spacing w:line="276" w:lineRule="auto"/>
              <w:jc w:val="center"/>
              <w:rPr>
                <w:rFonts w:ascii="Times New Roman" w:hAnsi="Times New Roman" w:cs="Times New Roman"/>
              </w:rPr>
            </w:pPr>
            <w:r w:rsidRPr="00E0322B">
              <w:rPr>
                <w:rFonts w:ascii="Times New Roman" w:hAnsi="Times New Roman" w:cs="Times New Roman"/>
              </w:rPr>
              <w:t>12</w:t>
            </w:r>
          </w:p>
        </w:tc>
        <w:tc>
          <w:tcPr>
            <w:tcW w:w="4395" w:type="dxa"/>
            <w:tcBorders>
              <w:bottom w:val="single" w:sz="4" w:space="0" w:color="auto"/>
            </w:tcBorders>
          </w:tcPr>
          <w:p w14:paraId="34134FFD" w14:textId="77777777" w:rsidR="00836699" w:rsidRPr="00E0322B" w:rsidRDefault="00435C8D" w:rsidP="00691EEB">
            <w:pPr>
              <w:spacing w:line="276" w:lineRule="auto"/>
              <w:rPr>
                <w:rFonts w:ascii="Times New Roman" w:hAnsi="Times New Roman" w:cs="Times New Roman"/>
              </w:rPr>
            </w:pPr>
            <w:r w:rsidRPr="00E0322B">
              <w:rPr>
                <w:rFonts w:ascii="Times New Roman" w:hAnsi="Times New Roman" w:cs="Times New Roman"/>
              </w:rPr>
              <w:t xml:space="preserve">Estudiantes de segundo año de la escuela de Medicina de </w:t>
            </w:r>
            <w:r w:rsidRPr="00E0322B">
              <w:rPr>
                <w:rFonts w:ascii="Times New Roman" w:hAnsi="Times New Roman" w:cs="Times New Roman"/>
                <w:lang w:val="es-ES"/>
              </w:rPr>
              <w:t>Northwestern</w:t>
            </w:r>
          </w:p>
        </w:tc>
        <w:tc>
          <w:tcPr>
            <w:tcW w:w="1701" w:type="dxa"/>
            <w:tcBorders>
              <w:bottom w:val="single" w:sz="4" w:space="0" w:color="auto"/>
            </w:tcBorders>
          </w:tcPr>
          <w:p w14:paraId="34134FFE" w14:textId="77777777" w:rsidR="00836699" w:rsidRPr="00E0322B" w:rsidRDefault="00836699" w:rsidP="00691EEB">
            <w:pPr>
              <w:spacing w:line="276" w:lineRule="auto"/>
              <w:jc w:val="center"/>
              <w:rPr>
                <w:rFonts w:ascii="Times New Roman" w:hAnsi="Times New Roman" w:cs="Times New Roman"/>
              </w:rPr>
            </w:pPr>
            <w:r w:rsidRPr="00E0322B">
              <w:rPr>
                <w:rFonts w:ascii="Times New Roman" w:hAnsi="Times New Roman" w:cs="Times New Roman"/>
              </w:rPr>
              <w:t>Diverso, en varias pruebas de validez</w:t>
            </w:r>
          </w:p>
        </w:tc>
        <w:tc>
          <w:tcPr>
            <w:tcW w:w="3118" w:type="dxa"/>
            <w:tcBorders>
              <w:bottom w:val="single" w:sz="4" w:space="0" w:color="auto"/>
            </w:tcBorders>
          </w:tcPr>
          <w:p w14:paraId="34134FFF" w14:textId="77777777" w:rsidR="00836699" w:rsidRPr="00E0322B" w:rsidRDefault="00836699" w:rsidP="00691EEB">
            <w:pPr>
              <w:spacing w:line="276" w:lineRule="auto"/>
              <w:rPr>
                <w:rFonts w:ascii="Times New Roman" w:hAnsi="Times New Roman" w:cs="Times New Roman"/>
              </w:rPr>
            </w:pPr>
            <w:r w:rsidRPr="00E0322B">
              <w:rPr>
                <w:rFonts w:ascii="Times New Roman" w:hAnsi="Times New Roman" w:cs="Times New Roman"/>
              </w:rPr>
              <w:t>Lista de verificación / [Sí / No]</w:t>
            </w:r>
          </w:p>
        </w:tc>
      </w:tr>
    </w:tbl>
    <w:p w14:paraId="34135001" w14:textId="3715900B" w:rsidR="00F73AC5" w:rsidRPr="00E0322B" w:rsidRDefault="00530FC5" w:rsidP="00E0322B">
      <w:pPr>
        <w:spacing w:line="360" w:lineRule="auto"/>
        <w:jc w:val="center"/>
        <w:rPr>
          <w:rFonts w:ascii="Times New Roman" w:hAnsi="Times New Roman" w:cs="Times New Roman"/>
        </w:rPr>
      </w:pPr>
      <w:r w:rsidRPr="00E0322B">
        <w:rPr>
          <w:rFonts w:ascii="Times New Roman" w:hAnsi="Times New Roman" w:cs="Times New Roman"/>
        </w:rPr>
        <w:t xml:space="preserve">Fuente: </w:t>
      </w:r>
      <w:r w:rsidR="00B720FA">
        <w:rPr>
          <w:rFonts w:ascii="Times New Roman" w:hAnsi="Times New Roman" w:cs="Times New Roman"/>
        </w:rPr>
        <w:t>E</w:t>
      </w:r>
      <w:r w:rsidR="00B720FA" w:rsidRPr="00E0322B">
        <w:rPr>
          <w:rFonts w:ascii="Times New Roman" w:hAnsi="Times New Roman" w:cs="Times New Roman"/>
        </w:rPr>
        <w:t xml:space="preserve">laboración </w:t>
      </w:r>
      <w:r w:rsidRPr="00E0322B">
        <w:rPr>
          <w:rFonts w:ascii="Times New Roman" w:hAnsi="Times New Roman" w:cs="Times New Roman"/>
        </w:rPr>
        <w:t>propia</w:t>
      </w:r>
    </w:p>
    <w:p w14:paraId="34135002" w14:textId="77777777" w:rsidR="00F3163F" w:rsidRDefault="00F3163F" w:rsidP="00E0322B">
      <w:pPr>
        <w:spacing w:line="360" w:lineRule="auto"/>
        <w:rPr>
          <w:rFonts w:ascii="Times New Roman" w:hAnsi="Times New Roman" w:cs="Times New Roman"/>
          <w:sz w:val="20"/>
        </w:rPr>
      </w:pPr>
    </w:p>
    <w:p w14:paraId="34135003" w14:textId="538DC1F8" w:rsidR="00F3163F" w:rsidRPr="005C0C7E" w:rsidRDefault="00F3163F" w:rsidP="00E0322B">
      <w:pPr>
        <w:spacing w:line="360" w:lineRule="auto"/>
        <w:ind w:firstLine="708"/>
        <w:jc w:val="both"/>
        <w:rPr>
          <w:rFonts w:ascii="Times New Roman" w:hAnsi="Times New Roman" w:cs="Times New Roman"/>
        </w:rPr>
      </w:pPr>
      <w:r w:rsidRPr="005C0C7E">
        <w:rPr>
          <w:rFonts w:ascii="Times New Roman" w:hAnsi="Times New Roman" w:cs="Times New Roman"/>
        </w:rPr>
        <w:t>Respecto a las dimensiones que mi</w:t>
      </w:r>
      <w:r w:rsidR="00D720C6">
        <w:rPr>
          <w:rFonts w:ascii="Times New Roman" w:hAnsi="Times New Roman" w:cs="Times New Roman"/>
        </w:rPr>
        <w:t>den los instrumentos revisados, se presentan en l</w:t>
      </w:r>
      <w:r>
        <w:rPr>
          <w:rFonts w:ascii="Times New Roman" w:hAnsi="Times New Roman" w:cs="Times New Roman"/>
        </w:rPr>
        <w:t>a tabla 3</w:t>
      </w:r>
      <w:r w:rsidRPr="005C0C7E">
        <w:rPr>
          <w:rFonts w:ascii="Times New Roman" w:hAnsi="Times New Roman" w:cs="Times New Roman"/>
        </w:rPr>
        <w:t>, eliminando las que, al ser conceptualmente equivalentes, se repiten en los estudios. Se presenta cada dimensión identificada y el porcentaje de artículos en el que aparece.</w:t>
      </w:r>
    </w:p>
    <w:p w14:paraId="34135004" w14:textId="0AF6160A" w:rsidR="00F3163F" w:rsidRDefault="00F3163F">
      <w:pPr>
        <w:spacing w:line="360" w:lineRule="auto"/>
        <w:jc w:val="both"/>
        <w:rPr>
          <w:rFonts w:ascii="Times New Roman" w:hAnsi="Times New Roman" w:cs="Times New Roman"/>
        </w:rPr>
      </w:pPr>
    </w:p>
    <w:p w14:paraId="1DB83E13" w14:textId="40321A78" w:rsidR="00691EEB" w:rsidRDefault="00691EEB">
      <w:pPr>
        <w:spacing w:line="360" w:lineRule="auto"/>
        <w:jc w:val="both"/>
        <w:rPr>
          <w:rFonts w:ascii="Times New Roman" w:hAnsi="Times New Roman" w:cs="Times New Roman"/>
        </w:rPr>
      </w:pPr>
    </w:p>
    <w:p w14:paraId="5D2E56F1" w14:textId="77777777" w:rsidR="00691EEB" w:rsidRPr="005C0C7E" w:rsidRDefault="00691EEB">
      <w:pPr>
        <w:spacing w:line="360" w:lineRule="auto"/>
        <w:jc w:val="both"/>
        <w:rPr>
          <w:rFonts w:ascii="Times New Roman" w:hAnsi="Times New Roman" w:cs="Times New Roman"/>
        </w:rPr>
      </w:pPr>
    </w:p>
    <w:p w14:paraId="34135006" w14:textId="5143C438" w:rsidR="00F3163F" w:rsidRPr="00E0322B" w:rsidRDefault="00F3163F" w:rsidP="00E0322B">
      <w:pPr>
        <w:spacing w:line="360" w:lineRule="auto"/>
        <w:jc w:val="center"/>
        <w:outlineLvl w:val="0"/>
        <w:rPr>
          <w:rFonts w:ascii="Times New Roman" w:hAnsi="Times New Roman" w:cs="Times New Roman"/>
        </w:rPr>
      </w:pPr>
      <w:r w:rsidRPr="00E0322B">
        <w:rPr>
          <w:rFonts w:ascii="Times New Roman" w:hAnsi="Times New Roman" w:cs="Times New Roman"/>
          <w:b/>
        </w:rPr>
        <w:t>Tabla 3</w:t>
      </w:r>
      <w:r w:rsidR="00B720FA" w:rsidRPr="00E0322B">
        <w:rPr>
          <w:rFonts w:ascii="Times New Roman" w:hAnsi="Times New Roman" w:cs="Times New Roman"/>
        </w:rPr>
        <w:t xml:space="preserve">. </w:t>
      </w:r>
      <w:r w:rsidRPr="00E0322B">
        <w:rPr>
          <w:rFonts w:ascii="Times New Roman" w:hAnsi="Times New Roman" w:cs="Times New Roman"/>
        </w:rPr>
        <w:t>Dimensiones identificadas en los instrumentos elegidos en la revisión</w:t>
      </w:r>
    </w:p>
    <w:tbl>
      <w:tblPr>
        <w:tblStyle w:val="Tablaconcuadrcula"/>
        <w:tblW w:w="918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8"/>
        <w:gridCol w:w="5517"/>
        <w:gridCol w:w="2835"/>
      </w:tblGrid>
      <w:tr w:rsidR="00F3163F" w:rsidRPr="00B720FA" w14:paraId="3413500A" w14:textId="77777777" w:rsidTr="00CF08BD">
        <w:tc>
          <w:tcPr>
            <w:tcW w:w="828" w:type="dxa"/>
            <w:tcBorders>
              <w:top w:val="single" w:sz="4" w:space="0" w:color="auto"/>
              <w:bottom w:val="single" w:sz="4" w:space="0" w:color="auto"/>
            </w:tcBorders>
            <w:vAlign w:val="center"/>
          </w:tcPr>
          <w:p w14:paraId="34135007" w14:textId="77777777" w:rsidR="00F3163F" w:rsidRPr="00E0322B" w:rsidRDefault="00F3163F" w:rsidP="00691EEB">
            <w:pPr>
              <w:spacing w:line="276" w:lineRule="auto"/>
              <w:jc w:val="center"/>
              <w:rPr>
                <w:rFonts w:ascii="Times New Roman" w:hAnsi="Times New Roman" w:cs="Times New Roman"/>
                <w:b/>
              </w:rPr>
            </w:pPr>
            <w:r w:rsidRPr="00E0322B">
              <w:rPr>
                <w:rFonts w:ascii="Times New Roman" w:hAnsi="Times New Roman" w:cs="Times New Roman"/>
                <w:b/>
              </w:rPr>
              <w:t>#</w:t>
            </w:r>
          </w:p>
        </w:tc>
        <w:tc>
          <w:tcPr>
            <w:tcW w:w="5517" w:type="dxa"/>
            <w:tcBorders>
              <w:top w:val="single" w:sz="4" w:space="0" w:color="auto"/>
              <w:bottom w:val="single" w:sz="4" w:space="0" w:color="auto"/>
            </w:tcBorders>
            <w:vAlign w:val="center"/>
          </w:tcPr>
          <w:p w14:paraId="34135008" w14:textId="77777777" w:rsidR="00F3163F" w:rsidRPr="00E0322B" w:rsidRDefault="00F3163F" w:rsidP="00691EEB">
            <w:pPr>
              <w:spacing w:line="276" w:lineRule="auto"/>
              <w:rPr>
                <w:rFonts w:ascii="Times New Roman" w:hAnsi="Times New Roman" w:cs="Times New Roman"/>
                <w:b/>
              </w:rPr>
            </w:pPr>
            <w:r w:rsidRPr="00E0322B">
              <w:rPr>
                <w:rFonts w:ascii="Times New Roman" w:hAnsi="Times New Roman" w:cs="Times New Roman"/>
                <w:b/>
              </w:rPr>
              <w:t>Dimensión</w:t>
            </w:r>
          </w:p>
        </w:tc>
        <w:tc>
          <w:tcPr>
            <w:tcW w:w="2835" w:type="dxa"/>
            <w:tcBorders>
              <w:top w:val="single" w:sz="4" w:space="0" w:color="auto"/>
              <w:bottom w:val="single" w:sz="4" w:space="0" w:color="auto"/>
            </w:tcBorders>
            <w:vAlign w:val="center"/>
          </w:tcPr>
          <w:p w14:paraId="34135009" w14:textId="77777777" w:rsidR="00F3163F" w:rsidRPr="00E0322B" w:rsidRDefault="00F3163F" w:rsidP="00691EEB">
            <w:pPr>
              <w:spacing w:line="276" w:lineRule="auto"/>
              <w:rPr>
                <w:rFonts w:ascii="Times New Roman" w:hAnsi="Times New Roman" w:cs="Times New Roman"/>
                <w:b/>
              </w:rPr>
            </w:pPr>
            <w:r w:rsidRPr="00E0322B">
              <w:rPr>
                <w:rFonts w:ascii="Times New Roman" w:hAnsi="Times New Roman" w:cs="Times New Roman"/>
                <w:b/>
              </w:rPr>
              <w:t>Porcentaje de artículos en que aparece</w:t>
            </w:r>
          </w:p>
        </w:tc>
      </w:tr>
      <w:tr w:rsidR="00F3163F" w:rsidRPr="00B720FA" w14:paraId="3413500E" w14:textId="77777777" w:rsidTr="00CF08BD">
        <w:tc>
          <w:tcPr>
            <w:tcW w:w="828" w:type="dxa"/>
            <w:tcBorders>
              <w:top w:val="single" w:sz="4" w:space="0" w:color="auto"/>
            </w:tcBorders>
          </w:tcPr>
          <w:p w14:paraId="3413500B" w14:textId="77777777"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1</w:t>
            </w:r>
          </w:p>
        </w:tc>
        <w:tc>
          <w:tcPr>
            <w:tcW w:w="5517" w:type="dxa"/>
            <w:tcBorders>
              <w:top w:val="single" w:sz="4" w:space="0" w:color="auto"/>
            </w:tcBorders>
          </w:tcPr>
          <w:p w14:paraId="3413500C" w14:textId="77777777" w:rsidR="00F3163F" w:rsidRPr="00E0322B" w:rsidRDefault="00F3163F" w:rsidP="00691EEB">
            <w:pPr>
              <w:spacing w:line="276" w:lineRule="auto"/>
              <w:rPr>
                <w:rFonts w:ascii="Times New Roman" w:hAnsi="Times New Roman" w:cs="Times New Roman"/>
              </w:rPr>
            </w:pPr>
            <w:r w:rsidRPr="00E0322B">
              <w:rPr>
                <w:rFonts w:ascii="Times New Roman" w:hAnsi="Times New Roman" w:cs="Times New Roman"/>
              </w:rPr>
              <w:t>Contexto para la discusión</w:t>
            </w:r>
          </w:p>
        </w:tc>
        <w:tc>
          <w:tcPr>
            <w:tcW w:w="2835" w:type="dxa"/>
            <w:tcBorders>
              <w:top w:val="single" w:sz="4" w:space="0" w:color="auto"/>
            </w:tcBorders>
          </w:tcPr>
          <w:p w14:paraId="3413500D" w14:textId="2411D067"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58</w:t>
            </w:r>
            <w:r w:rsidR="00B720FA">
              <w:rPr>
                <w:rFonts w:ascii="Times New Roman" w:hAnsi="Times New Roman" w:cs="Times New Roman"/>
              </w:rPr>
              <w:t xml:space="preserve"> </w:t>
            </w:r>
            <w:r w:rsidRPr="00E0322B">
              <w:rPr>
                <w:rFonts w:ascii="Times New Roman" w:hAnsi="Times New Roman" w:cs="Times New Roman"/>
              </w:rPr>
              <w:t>%</w:t>
            </w:r>
          </w:p>
        </w:tc>
      </w:tr>
      <w:tr w:rsidR="00F3163F" w:rsidRPr="00B720FA" w14:paraId="34135012" w14:textId="77777777" w:rsidTr="00CF08BD">
        <w:tc>
          <w:tcPr>
            <w:tcW w:w="828" w:type="dxa"/>
          </w:tcPr>
          <w:p w14:paraId="3413500F" w14:textId="77777777"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2</w:t>
            </w:r>
          </w:p>
        </w:tc>
        <w:tc>
          <w:tcPr>
            <w:tcW w:w="5517" w:type="dxa"/>
          </w:tcPr>
          <w:p w14:paraId="34135010" w14:textId="77777777" w:rsidR="00F3163F" w:rsidRPr="00E0322B" w:rsidRDefault="00F3163F" w:rsidP="00691EEB">
            <w:pPr>
              <w:spacing w:line="276" w:lineRule="auto"/>
              <w:rPr>
                <w:rFonts w:ascii="Times New Roman" w:hAnsi="Times New Roman" w:cs="Times New Roman"/>
              </w:rPr>
            </w:pPr>
            <w:r w:rsidRPr="00E0322B">
              <w:rPr>
                <w:rFonts w:ascii="Times New Roman" w:hAnsi="Times New Roman" w:cs="Times New Roman"/>
              </w:rPr>
              <w:t>Comunicación y gestión</w:t>
            </w:r>
          </w:p>
        </w:tc>
        <w:tc>
          <w:tcPr>
            <w:tcW w:w="2835" w:type="dxa"/>
          </w:tcPr>
          <w:p w14:paraId="34135011" w14:textId="5A74D369"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50</w:t>
            </w:r>
            <w:r w:rsidR="00B720FA">
              <w:rPr>
                <w:rFonts w:ascii="Times New Roman" w:hAnsi="Times New Roman" w:cs="Times New Roman"/>
              </w:rPr>
              <w:t xml:space="preserve"> </w:t>
            </w:r>
            <w:r w:rsidRPr="00E0322B">
              <w:rPr>
                <w:rFonts w:ascii="Times New Roman" w:hAnsi="Times New Roman" w:cs="Times New Roman"/>
              </w:rPr>
              <w:t>%</w:t>
            </w:r>
          </w:p>
        </w:tc>
      </w:tr>
      <w:tr w:rsidR="00F3163F" w:rsidRPr="00B720FA" w14:paraId="34135016" w14:textId="77777777" w:rsidTr="00CF08BD">
        <w:tc>
          <w:tcPr>
            <w:tcW w:w="828" w:type="dxa"/>
          </w:tcPr>
          <w:p w14:paraId="34135013" w14:textId="77777777"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3</w:t>
            </w:r>
          </w:p>
        </w:tc>
        <w:tc>
          <w:tcPr>
            <w:tcW w:w="5517" w:type="dxa"/>
          </w:tcPr>
          <w:p w14:paraId="34135014" w14:textId="77777777" w:rsidR="00F3163F" w:rsidRPr="00E0322B" w:rsidRDefault="00F3163F" w:rsidP="00691EEB">
            <w:pPr>
              <w:spacing w:line="276" w:lineRule="auto"/>
              <w:rPr>
                <w:rFonts w:ascii="Times New Roman" w:hAnsi="Times New Roman" w:cs="Times New Roman"/>
              </w:rPr>
            </w:pPr>
            <w:r w:rsidRPr="00E0322B">
              <w:rPr>
                <w:rFonts w:ascii="Times New Roman" w:hAnsi="Times New Roman" w:cs="Times New Roman"/>
              </w:rPr>
              <w:t>Cierre de la comunicación</w:t>
            </w:r>
          </w:p>
        </w:tc>
        <w:tc>
          <w:tcPr>
            <w:tcW w:w="2835" w:type="dxa"/>
          </w:tcPr>
          <w:p w14:paraId="34135015" w14:textId="4EDF54BC"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42</w:t>
            </w:r>
            <w:r w:rsidR="00B720FA">
              <w:rPr>
                <w:rFonts w:ascii="Times New Roman" w:hAnsi="Times New Roman" w:cs="Times New Roman"/>
              </w:rPr>
              <w:t xml:space="preserve"> </w:t>
            </w:r>
            <w:r w:rsidRPr="00E0322B">
              <w:rPr>
                <w:rFonts w:ascii="Times New Roman" w:hAnsi="Times New Roman" w:cs="Times New Roman"/>
              </w:rPr>
              <w:t>%</w:t>
            </w:r>
          </w:p>
        </w:tc>
      </w:tr>
      <w:tr w:rsidR="00F3163F" w:rsidRPr="00B720FA" w14:paraId="3413501A" w14:textId="77777777" w:rsidTr="00CF08BD">
        <w:tc>
          <w:tcPr>
            <w:tcW w:w="828" w:type="dxa"/>
          </w:tcPr>
          <w:p w14:paraId="34135017" w14:textId="77777777"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4</w:t>
            </w:r>
          </w:p>
        </w:tc>
        <w:tc>
          <w:tcPr>
            <w:tcW w:w="5517" w:type="dxa"/>
          </w:tcPr>
          <w:p w14:paraId="34135018" w14:textId="77777777" w:rsidR="00F3163F" w:rsidRPr="00E0322B" w:rsidRDefault="00F3163F" w:rsidP="00691EEB">
            <w:pPr>
              <w:spacing w:line="276" w:lineRule="auto"/>
              <w:rPr>
                <w:rFonts w:ascii="Times New Roman" w:hAnsi="Times New Roman" w:cs="Times New Roman"/>
              </w:rPr>
            </w:pPr>
            <w:r w:rsidRPr="00E0322B">
              <w:rPr>
                <w:rFonts w:ascii="Times New Roman" w:hAnsi="Times New Roman" w:cs="Times New Roman"/>
              </w:rPr>
              <w:t>Compartir información con el interlocutor</w:t>
            </w:r>
          </w:p>
        </w:tc>
        <w:tc>
          <w:tcPr>
            <w:tcW w:w="2835" w:type="dxa"/>
          </w:tcPr>
          <w:p w14:paraId="34135019" w14:textId="68C29838"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42</w:t>
            </w:r>
            <w:r w:rsidR="00B720FA">
              <w:rPr>
                <w:rFonts w:ascii="Times New Roman" w:hAnsi="Times New Roman" w:cs="Times New Roman"/>
              </w:rPr>
              <w:t xml:space="preserve"> </w:t>
            </w:r>
            <w:r w:rsidRPr="00E0322B">
              <w:rPr>
                <w:rFonts w:ascii="Times New Roman" w:hAnsi="Times New Roman" w:cs="Times New Roman"/>
              </w:rPr>
              <w:t>%</w:t>
            </w:r>
          </w:p>
        </w:tc>
      </w:tr>
      <w:tr w:rsidR="00F3163F" w:rsidRPr="00B720FA" w14:paraId="3413501E" w14:textId="77777777" w:rsidTr="00CF08BD">
        <w:tc>
          <w:tcPr>
            <w:tcW w:w="828" w:type="dxa"/>
          </w:tcPr>
          <w:p w14:paraId="3413501B" w14:textId="77777777"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5</w:t>
            </w:r>
          </w:p>
        </w:tc>
        <w:tc>
          <w:tcPr>
            <w:tcW w:w="5517" w:type="dxa"/>
          </w:tcPr>
          <w:p w14:paraId="3413501C" w14:textId="77777777" w:rsidR="00F3163F" w:rsidRPr="00E0322B" w:rsidRDefault="00F3163F" w:rsidP="00691EEB">
            <w:pPr>
              <w:spacing w:line="276" w:lineRule="auto"/>
              <w:rPr>
                <w:rFonts w:ascii="Times New Roman" w:hAnsi="Times New Roman" w:cs="Times New Roman"/>
              </w:rPr>
            </w:pPr>
            <w:r w:rsidRPr="00E0322B">
              <w:rPr>
                <w:rFonts w:ascii="Times New Roman" w:hAnsi="Times New Roman" w:cs="Times New Roman"/>
              </w:rPr>
              <w:t>Comprender la perspectiva del interlocutor</w:t>
            </w:r>
          </w:p>
        </w:tc>
        <w:tc>
          <w:tcPr>
            <w:tcW w:w="2835" w:type="dxa"/>
          </w:tcPr>
          <w:p w14:paraId="3413501D" w14:textId="0C569A14"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42</w:t>
            </w:r>
            <w:r w:rsidR="00B720FA">
              <w:rPr>
                <w:rFonts w:ascii="Times New Roman" w:hAnsi="Times New Roman" w:cs="Times New Roman"/>
              </w:rPr>
              <w:t xml:space="preserve"> </w:t>
            </w:r>
            <w:r w:rsidRPr="00E0322B">
              <w:rPr>
                <w:rFonts w:ascii="Times New Roman" w:hAnsi="Times New Roman" w:cs="Times New Roman"/>
              </w:rPr>
              <w:t>%</w:t>
            </w:r>
          </w:p>
        </w:tc>
      </w:tr>
      <w:tr w:rsidR="00F3163F" w:rsidRPr="00B720FA" w14:paraId="34135022" w14:textId="77777777" w:rsidTr="00CF08BD">
        <w:tc>
          <w:tcPr>
            <w:tcW w:w="828" w:type="dxa"/>
          </w:tcPr>
          <w:p w14:paraId="3413501F" w14:textId="77777777"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6</w:t>
            </w:r>
          </w:p>
        </w:tc>
        <w:tc>
          <w:tcPr>
            <w:tcW w:w="5517" w:type="dxa"/>
          </w:tcPr>
          <w:p w14:paraId="34135020" w14:textId="77777777" w:rsidR="00F3163F" w:rsidRPr="00E0322B" w:rsidRDefault="00F3163F" w:rsidP="00691EEB">
            <w:pPr>
              <w:spacing w:line="276" w:lineRule="auto"/>
              <w:rPr>
                <w:rFonts w:ascii="Times New Roman" w:hAnsi="Times New Roman" w:cs="Times New Roman"/>
              </w:rPr>
            </w:pPr>
            <w:r w:rsidRPr="00E0322B">
              <w:rPr>
                <w:rFonts w:ascii="Times New Roman" w:hAnsi="Times New Roman" w:cs="Times New Roman"/>
              </w:rPr>
              <w:t>Empatía</w:t>
            </w:r>
          </w:p>
        </w:tc>
        <w:tc>
          <w:tcPr>
            <w:tcW w:w="2835" w:type="dxa"/>
          </w:tcPr>
          <w:p w14:paraId="34135021" w14:textId="71619CCC"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25</w:t>
            </w:r>
            <w:r w:rsidR="00B720FA">
              <w:rPr>
                <w:rFonts w:ascii="Times New Roman" w:hAnsi="Times New Roman" w:cs="Times New Roman"/>
              </w:rPr>
              <w:t xml:space="preserve"> </w:t>
            </w:r>
            <w:r w:rsidRPr="00E0322B">
              <w:rPr>
                <w:rFonts w:ascii="Times New Roman" w:hAnsi="Times New Roman" w:cs="Times New Roman"/>
              </w:rPr>
              <w:t>%</w:t>
            </w:r>
          </w:p>
        </w:tc>
      </w:tr>
      <w:tr w:rsidR="00F3163F" w:rsidRPr="00B720FA" w14:paraId="34135026" w14:textId="77777777" w:rsidTr="00CF08BD">
        <w:tc>
          <w:tcPr>
            <w:tcW w:w="828" w:type="dxa"/>
          </w:tcPr>
          <w:p w14:paraId="34135023" w14:textId="77777777"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7</w:t>
            </w:r>
          </w:p>
        </w:tc>
        <w:tc>
          <w:tcPr>
            <w:tcW w:w="5517" w:type="dxa"/>
          </w:tcPr>
          <w:p w14:paraId="34135024" w14:textId="77777777" w:rsidR="00F3163F" w:rsidRPr="00E0322B" w:rsidRDefault="00F3163F" w:rsidP="00691EEB">
            <w:pPr>
              <w:spacing w:line="276" w:lineRule="auto"/>
              <w:rPr>
                <w:rFonts w:ascii="Times New Roman" w:hAnsi="Times New Roman" w:cs="Times New Roman"/>
              </w:rPr>
            </w:pPr>
            <w:r w:rsidRPr="00E0322B">
              <w:rPr>
                <w:rFonts w:ascii="Times New Roman" w:hAnsi="Times New Roman" w:cs="Times New Roman"/>
              </w:rPr>
              <w:t>Mantener una buena relación</w:t>
            </w:r>
          </w:p>
        </w:tc>
        <w:tc>
          <w:tcPr>
            <w:tcW w:w="2835" w:type="dxa"/>
          </w:tcPr>
          <w:p w14:paraId="34135025" w14:textId="48C92C67"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25</w:t>
            </w:r>
            <w:r w:rsidR="00B720FA">
              <w:rPr>
                <w:rFonts w:ascii="Times New Roman" w:hAnsi="Times New Roman" w:cs="Times New Roman"/>
              </w:rPr>
              <w:t xml:space="preserve"> </w:t>
            </w:r>
            <w:r w:rsidRPr="00E0322B">
              <w:rPr>
                <w:rFonts w:ascii="Times New Roman" w:hAnsi="Times New Roman" w:cs="Times New Roman"/>
              </w:rPr>
              <w:t>%</w:t>
            </w:r>
          </w:p>
        </w:tc>
      </w:tr>
      <w:tr w:rsidR="00F3163F" w:rsidRPr="00B720FA" w14:paraId="3413502A" w14:textId="77777777" w:rsidTr="00CF08BD">
        <w:tc>
          <w:tcPr>
            <w:tcW w:w="828" w:type="dxa"/>
          </w:tcPr>
          <w:p w14:paraId="34135027" w14:textId="77777777"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8</w:t>
            </w:r>
          </w:p>
        </w:tc>
        <w:tc>
          <w:tcPr>
            <w:tcW w:w="5517" w:type="dxa"/>
          </w:tcPr>
          <w:p w14:paraId="34135028" w14:textId="77777777" w:rsidR="00F3163F" w:rsidRPr="00E0322B" w:rsidRDefault="00F3163F" w:rsidP="00691EEB">
            <w:pPr>
              <w:spacing w:line="276" w:lineRule="auto"/>
              <w:rPr>
                <w:rFonts w:ascii="Times New Roman" w:hAnsi="Times New Roman" w:cs="Times New Roman"/>
              </w:rPr>
            </w:pPr>
            <w:r w:rsidRPr="00E0322B">
              <w:rPr>
                <w:rFonts w:ascii="Times New Roman" w:hAnsi="Times New Roman" w:cs="Times New Roman"/>
              </w:rPr>
              <w:t>Planear y compartir decisiones</w:t>
            </w:r>
          </w:p>
        </w:tc>
        <w:tc>
          <w:tcPr>
            <w:tcW w:w="2835" w:type="dxa"/>
          </w:tcPr>
          <w:p w14:paraId="34135029" w14:textId="68B953A4"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25</w:t>
            </w:r>
            <w:r w:rsidR="00B720FA">
              <w:rPr>
                <w:rFonts w:ascii="Times New Roman" w:hAnsi="Times New Roman" w:cs="Times New Roman"/>
              </w:rPr>
              <w:t xml:space="preserve"> </w:t>
            </w:r>
            <w:r w:rsidRPr="00E0322B">
              <w:rPr>
                <w:rFonts w:ascii="Times New Roman" w:hAnsi="Times New Roman" w:cs="Times New Roman"/>
              </w:rPr>
              <w:t>%</w:t>
            </w:r>
          </w:p>
        </w:tc>
      </w:tr>
      <w:tr w:rsidR="00F3163F" w:rsidRPr="00B720FA" w14:paraId="3413502E" w14:textId="77777777" w:rsidTr="00CF08BD">
        <w:tc>
          <w:tcPr>
            <w:tcW w:w="828" w:type="dxa"/>
          </w:tcPr>
          <w:p w14:paraId="3413502B" w14:textId="77777777"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9</w:t>
            </w:r>
          </w:p>
        </w:tc>
        <w:tc>
          <w:tcPr>
            <w:tcW w:w="5517" w:type="dxa"/>
          </w:tcPr>
          <w:p w14:paraId="3413502C" w14:textId="77777777" w:rsidR="00F3163F" w:rsidRPr="00E0322B" w:rsidRDefault="00F3163F" w:rsidP="00691EEB">
            <w:pPr>
              <w:spacing w:line="276" w:lineRule="auto"/>
              <w:rPr>
                <w:rFonts w:ascii="Times New Roman" w:hAnsi="Times New Roman" w:cs="Times New Roman"/>
              </w:rPr>
            </w:pPr>
            <w:r w:rsidRPr="00E0322B">
              <w:rPr>
                <w:rFonts w:ascii="Times New Roman" w:hAnsi="Times New Roman" w:cs="Times New Roman"/>
              </w:rPr>
              <w:t>Escucha activa</w:t>
            </w:r>
          </w:p>
        </w:tc>
        <w:tc>
          <w:tcPr>
            <w:tcW w:w="2835" w:type="dxa"/>
          </w:tcPr>
          <w:p w14:paraId="3413502D" w14:textId="28CAADD2"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17</w:t>
            </w:r>
            <w:r w:rsidR="00B720FA">
              <w:rPr>
                <w:rFonts w:ascii="Times New Roman" w:hAnsi="Times New Roman" w:cs="Times New Roman"/>
              </w:rPr>
              <w:t xml:space="preserve"> </w:t>
            </w:r>
            <w:r w:rsidRPr="00E0322B">
              <w:rPr>
                <w:rFonts w:ascii="Times New Roman" w:hAnsi="Times New Roman" w:cs="Times New Roman"/>
              </w:rPr>
              <w:t>%</w:t>
            </w:r>
          </w:p>
        </w:tc>
      </w:tr>
      <w:tr w:rsidR="00F3163F" w:rsidRPr="00B720FA" w14:paraId="34135032" w14:textId="77777777" w:rsidTr="00CF08BD">
        <w:tc>
          <w:tcPr>
            <w:tcW w:w="828" w:type="dxa"/>
          </w:tcPr>
          <w:p w14:paraId="3413502F" w14:textId="77777777"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10</w:t>
            </w:r>
          </w:p>
        </w:tc>
        <w:tc>
          <w:tcPr>
            <w:tcW w:w="5517" w:type="dxa"/>
          </w:tcPr>
          <w:p w14:paraId="34135030" w14:textId="77777777" w:rsidR="00F3163F" w:rsidRPr="00E0322B" w:rsidRDefault="00F3163F" w:rsidP="00691EEB">
            <w:pPr>
              <w:spacing w:line="276" w:lineRule="auto"/>
              <w:rPr>
                <w:rFonts w:ascii="Times New Roman" w:hAnsi="Times New Roman" w:cs="Times New Roman"/>
              </w:rPr>
            </w:pPr>
            <w:r w:rsidRPr="00E0322B">
              <w:rPr>
                <w:rFonts w:ascii="Times New Roman" w:hAnsi="Times New Roman" w:cs="Times New Roman"/>
              </w:rPr>
              <w:t>Expresión no verbal</w:t>
            </w:r>
          </w:p>
        </w:tc>
        <w:tc>
          <w:tcPr>
            <w:tcW w:w="2835" w:type="dxa"/>
          </w:tcPr>
          <w:p w14:paraId="34135031" w14:textId="027B12B5"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17</w:t>
            </w:r>
            <w:r w:rsidR="00B720FA">
              <w:rPr>
                <w:rFonts w:ascii="Times New Roman" w:hAnsi="Times New Roman" w:cs="Times New Roman"/>
              </w:rPr>
              <w:t xml:space="preserve"> </w:t>
            </w:r>
            <w:r w:rsidRPr="00E0322B">
              <w:rPr>
                <w:rFonts w:ascii="Times New Roman" w:hAnsi="Times New Roman" w:cs="Times New Roman"/>
              </w:rPr>
              <w:t>%</w:t>
            </w:r>
          </w:p>
        </w:tc>
      </w:tr>
      <w:tr w:rsidR="00F3163F" w:rsidRPr="00B720FA" w14:paraId="34135036" w14:textId="77777777" w:rsidTr="00CF08BD">
        <w:tc>
          <w:tcPr>
            <w:tcW w:w="828" w:type="dxa"/>
          </w:tcPr>
          <w:p w14:paraId="34135033" w14:textId="77777777"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11</w:t>
            </w:r>
          </w:p>
        </w:tc>
        <w:tc>
          <w:tcPr>
            <w:tcW w:w="5517" w:type="dxa"/>
          </w:tcPr>
          <w:p w14:paraId="34135034" w14:textId="77777777" w:rsidR="00F3163F" w:rsidRPr="00E0322B" w:rsidRDefault="00F3163F" w:rsidP="00691EEB">
            <w:pPr>
              <w:spacing w:line="276" w:lineRule="auto"/>
              <w:rPr>
                <w:rFonts w:ascii="Times New Roman" w:hAnsi="Times New Roman" w:cs="Times New Roman"/>
              </w:rPr>
            </w:pPr>
            <w:r w:rsidRPr="00E0322B">
              <w:rPr>
                <w:rFonts w:ascii="Times New Roman" w:hAnsi="Times New Roman" w:cs="Times New Roman"/>
              </w:rPr>
              <w:t>Organización</w:t>
            </w:r>
          </w:p>
        </w:tc>
        <w:tc>
          <w:tcPr>
            <w:tcW w:w="2835" w:type="dxa"/>
          </w:tcPr>
          <w:p w14:paraId="34135035" w14:textId="46894CD2"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17</w:t>
            </w:r>
            <w:r w:rsidR="00B720FA">
              <w:rPr>
                <w:rFonts w:ascii="Times New Roman" w:hAnsi="Times New Roman" w:cs="Times New Roman"/>
              </w:rPr>
              <w:t xml:space="preserve"> </w:t>
            </w:r>
            <w:r w:rsidRPr="00E0322B">
              <w:rPr>
                <w:rFonts w:ascii="Times New Roman" w:hAnsi="Times New Roman" w:cs="Times New Roman"/>
              </w:rPr>
              <w:t>%</w:t>
            </w:r>
          </w:p>
        </w:tc>
      </w:tr>
      <w:tr w:rsidR="00F3163F" w:rsidRPr="00B720FA" w14:paraId="3413503A" w14:textId="77777777" w:rsidTr="00CF08BD">
        <w:tc>
          <w:tcPr>
            <w:tcW w:w="828" w:type="dxa"/>
          </w:tcPr>
          <w:p w14:paraId="34135037" w14:textId="77777777"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12</w:t>
            </w:r>
          </w:p>
        </w:tc>
        <w:tc>
          <w:tcPr>
            <w:tcW w:w="5517" w:type="dxa"/>
          </w:tcPr>
          <w:p w14:paraId="34135038" w14:textId="77777777" w:rsidR="00F3163F" w:rsidRPr="00E0322B" w:rsidRDefault="00F3163F" w:rsidP="00691EEB">
            <w:pPr>
              <w:spacing w:line="276" w:lineRule="auto"/>
              <w:rPr>
                <w:rFonts w:ascii="Times New Roman" w:hAnsi="Times New Roman" w:cs="Times New Roman"/>
              </w:rPr>
            </w:pPr>
            <w:r w:rsidRPr="00E0322B">
              <w:rPr>
                <w:rFonts w:ascii="Times New Roman" w:hAnsi="Times New Roman" w:cs="Times New Roman"/>
              </w:rPr>
              <w:t>Profesionalismo</w:t>
            </w:r>
          </w:p>
        </w:tc>
        <w:tc>
          <w:tcPr>
            <w:tcW w:w="2835" w:type="dxa"/>
          </w:tcPr>
          <w:p w14:paraId="34135039" w14:textId="1C54EE6F"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17</w:t>
            </w:r>
            <w:r w:rsidR="00B720FA">
              <w:rPr>
                <w:rFonts w:ascii="Times New Roman" w:hAnsi="Times New Roman" w:cs="Times New Roman"/>
              </w:rPr>
              <w:t xml:space="preserve"> </w:t>
            </w:r>
            <w:r w:rsidRPr="00E0322B">
              <w:rPr>
                <w:rFonts w:ascii="Times New Roman" w:hAnsi="Times New Roman" w:cs="Times New Roman"/>
              </w:rPr>
              <w:t>%</w:t>
            </w:r>
          </w:p>
        </w:tc>
      </w:tr>
      <w:tr w:rsidR="00F3163F" w:rsidRPr="00B720FA" w14:paraId="3413503E" w14:textId="77777777" w:rsidTr="00CF08BD">
        <w:tc>
          <w:tcPr>
            <w:tcW w:w="828" w:type="dxa"/>
          </w:tcPr>
          <w:p w14:paraId="3413503B" w14:textId="77777777"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13</w:t>
            </w:r>
          </w:p>
        </w:tc>
        <w:tc>
          <w:tcPr>
            <w:tcW w:w="5517" w:type="dxa"/>
          </w:tcPr>
          <w:p w14:paraId="3413503C" w14:textId="77777777" w:rsidR="00F3163F" w:rsidRPr="00E0322B" w:rsidRDefault="00F3163F" w:rsidP="00691EEB">
            <w:pPr>
              <w:spacing w:line="276" w:lineRule="auto"/>
              <w:rPr>
                <w:rFonts w:ascii="Times New Roman" w:hAnsi="Times New Roman" w:cs="Times New Roman"/>
              </w:rPr>
            </w:pPr>
            <w:r w:rsidRPr="00E0322B">
              <w:rPr>
                <w:rFonts w:ascii="Times New Roman" w:hAnsi="Times New Roman" w:cs="Times New Roman"/>
              </w:rPr>
              <w:t>Autenticidad</w:t>
            </w:r>
          </w:p>
        </w:tc>
        <w:tc>
          <w:tcPr>
            <w:tcW w:w="2835" w:type="dxa"/>
          </w:tcPr>
          <w:p w14:paraId="3413503D" w14:textId="014BD026"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8</w:t>
            </w:r>
            <w:r w:rsidR="00B720FA">
              <w:rPr>
                <w:rFonts w:ascii="Times New Roman" w:hAnsi="Times New Roman" w:cs="Times New Roman"/>
              </w:rPr>
              <w:t xml:space="preserve"> </w:t>
            </w:r>
            <w:r w:rsidRPr="00E0322B">
              <w:rPr>
                <w:rFonts w:ascii="Times New Roman" w:hAnsi="Times New Roman" w:cs="Times New Roman"/>
              </w:rPr>
              <w:t>%</w:t>
            </w:r>
          </w:p>
        </w:tc>
      </w:tr>
      <w:tr w:rsidR="00F3163F" w:rsidRPr="00B720FA" w14:paraId="34135042" w14:textId="77777777" w:rsidTr="00CF08BD">
        <w:tc>
          <w:tcPr>
            <w:tcW w:w="828" w:type="dxa"/>
          </w:tcPr>
          <w:p w14:paraId="3413503F" w14:textId="77777777"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14</w:t>
            </w:r>
          </w:p>
        </w:tc>
        <w:tc>
          <w:tcPr>
            <w:tcW w:w="5517" w:type="dxa"/>
          </w:tcPr>
          <w:p w14:paraId="34135040" w14:textId="77777777" w:rsidR="00F3163F" w:rsidRPr="00E0322B" w:rsidRDefault="00F3163F" w:rsidP="00691EEB">
            <w:pPr>
              <w:spacing w:line="276" w:lineRule="auto"/>
              <w:rPr>
                <w:rFonts w:ascii="Times New Roman" w:hAnsi="Times New Roman" w:cs="Times New Roman"/>
              </w:rPr>
            </w:pPr>
            <w:r w:rsidRPr="00E0322B">
              <w:rPr>
                <w:rFonts w:ascii="Times New Roman" w:hAnsi="Times New Roman" w:cs="Times New Roman"/>
              </w:rPr>
              <w:t>Confianza</w:t>
            </w:r>
          </w:p>
        </w:tc>
        <w:tc>
          <w:tcPr>
            <w:tcW w:w="2835" w:type="dxa"/>
          </w:tcPr>
          <w:p w14:paraId="34135041" w14:textId="547D01A5"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8</w:t>
            </w:r>
            <w:r w:rsidR="00B720FA">
              <w:rPr>
                <w:rFonts w:ascii="Times New Roman" w:hAnsi="Times New Roman" w:cs="Times New Roman"/>
              </w:rPr>
              <w:t xml:space="preserve"> </w:t>
            </w:r>
            <w:r w:rsidRPr="00E0322B">
              <w:rPr>
                <w:rFonts w:ascii="Times New Roman" w:hAnsi="Times New Roman" w:cs="Times New Roman"/>
              </w:rPr>
              <w:t>%</w:t>
            </w:r>
          </w:p>
        </w:tc>
      </w:tr>
      <w:tr w:rsidR="00F3163F" w:rsidRPr="00B720FA" w14:paraId="34135046" w14:textId="77777777" w:rsidTr="00CF08BD">
        <w:tc>
          <w:tcPr>
            <w:tcW w:w="828" w:type="dxa"/>
          </w:tcPr>
          <w:p w14:paraId="34135043" w14:textId="77777777"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15</w:t>
            </w:r>
          </w:p>
        </w:tc>
        <w:tc>
          <w:tcPr>
            <w:tcW w:w="5517" w:type="dxa"/>
          </w:tcPr>
          <w:p w14:paraId="34135044" w14:textId="77777777" w:rsidR="00F3163F" w:rsidRPr="00E0322B" w:rsidRDefault="00F3163F" w:rsidP="00691EEB">
            <w:pPr>
              <w:spacing w:line="276" w:lineRule="auto"/>
              <w:rPr>
                <w:rFonts w:ascii="Times New Roman" w:hAnsi="Times New Roman" w:cs="Times New Roman"/>
              </w:rPr>
            </w:pPr>
            <w:r w:rsidRPr="00E0322B">
              <w:rPr>
                <w:rFonts w:ascii="Times New Roman" w:hAnsi="Times New Roman" w:cs="Times New Roman"/>
              </w:rPr>
              <w:t>Estilo de preguntas efectivo</w:t>
            </w:r>
          </w:p>
        </w:tc>
        <w:tc>
          <w:tcPr>
            <w:tcW w:w="2835" w:type="dxa"/>
          </w:tcPr>
          <w:p w14:paraId="34135045" w14:textId="5AB4E77D"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8</w:t>
            </w:r>
            <w:r w:rsidR="00B720FA">
              <w:rPr>
                <w:rFonts w:ascii="Times New Roman" w:hAnsi="Times New Roman" w:cs="Times New Roman"/>
              </w:rPr>
              <w:t xml:space="preserve"> </w:t>
            </w:r>
            <w:r w:rsidRPr="00E0322B">
              <w:rPr>
                <w:rFonts w:ascii="Times New Roman" w:hAnsi="Times New Roman" w:cs="Times New Roman"/>
              </w:rPr>
              <w:t>%</w:t>
            </w:r>
          </w:p>
        </w:tc>
      </w:tr>
      <w:tr w:rsidR="00F3163F" w:rsidRPr="00B720FA" w14:paraId="3413504A" w14:textId="77777777" w:rsidTr="00CF08BD">
        <w:tc>
          <w:tcPr>
            <w:tcW w:w="828" w:type="dxa"/>
          </w:tcPr>
          <w:p w14:paraId="34135047" w14:textId="77777777"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16</w:t>
            </w:r>
          </w:p>
        </w:tc>
        <w:tc>
          <w:tcPr>
            <w:tcW w:w="5517" w:type="dxa"/>
          </w:tcPr>
          <w:p w14:paraId="34135048" w14:textId="77777777" w:rsidR="00F3163F" w:rsidRPr="00E0322B" w:rsidRDefault="00F3163F" w:rsidP="00691EEB">
            <w:pPr>
              <w:spacing w:line="276" w:lineRule="auto"/>
              <w:rPr>
                <w:rFonts w:ascii="Times New Roman" w:hAnsi="Times New Roman" w:cs="Times New Roman"/>
              </w:rPr>
            </w:pPr>
            <w:r w:rsidRPr="00E0322B">
              <w:rPr>
                <w:rFonts w:ascii="Times New Roman" w:hAnsi="Times New Roman" w:cs="Times New Roman"/>
              </w:rPr>
              <w:t>Expresión verbal</w:t>
            </w:r>
          </w:p>
        </w:tc>
        <w:tc>
          <w:tcPr>
            <w:tcW w:w="2835" w:type="dxa"/>
          </w:tcPr>
          <w:p w14:paraId="34135049" w14:textId="692195D4"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8</w:t>
            </w:r>
            <w:r w:rsidR="00B720FA">
              <w:rPr>
                <w:rFonts w:ascii="Times New Roman" w:hAnsi="Times New Roman" w:cs="Times New Roman"/>
              </w:rPr>
              <w:t xml:space="preserve"> </w:t>
            </w:r>
            <w:r w:rsidRPr="00E0322B">
              <w:rPr>
                <w:rFonts w:ascii="Times New Roman" w:hAnsi="Times New Roman" w:cs="Times New Roman"/>
              </w:rPr>
              <w:t>%</w:t>
            </w:r>
          </w:p>
        </w:tc>
      </w:tr>
      <w:tr w:rsidR="00F3163F" w:rsidRPr="00B720FA" w14:paraId="3413504E" w14:textId="77777777" w:rsidTr="00CF08BD">
        <w:tc>
          <w:tcPr>
            <w:tcW w:w="828" w:type="dxa"/>
          </w:tcPr>
          <w:p w14:paraId="3413504B" w14:textId="77777777"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17</w:t>
            </w:r>
          </w:p>
        </w:tc>
        <w:tc>
          <w:tcPr>
            <w:tcW w:w="5517" w:type="dxa"/>
          </w:tcPr>
          <w:p w14:paraId="3413504C" w14:textId="77777777" w:rsidR="00F3163F" w:rsidRPr="00E0322B" w:rsidRDefault="00F3163F" w:rsidP="00691EEB">
            <w:pPr>
              <w:spacing w:line="276" w:lineRule="auto"/>
              <w:rPr>
                <w:rFonts w:ascii="Times New Roman" w:hAnsi="Times New Roman" w:cs="Times New Roman"/>
              </w:rPr>
            </w:pPr>
            <w:r w:rsidRPr="00E0322B">
              <w:rPr>
                <w:rFonts w:ascii="Times New Roman" w:hAnsi="Times New Roman" w:cs="Times New Roman"/>
              </w:rPr>
              <w:t>Lenguaje apropiado a la alfabetización del interlocutor</w:t>
            </w:r>
          </w:p>
        </w:tc>
        <w:tc>
          <w:tcPr>
            <w:tcW w:w="2835" w:type="dxa"/>
          </w:tcPr>
          <w:p w14:paraId="3413504D" w14:textId="487DC3AD"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8</w:t>
            </w:r>
            <w:r w:rsidR="00B720FA">
              <w:rPr>
                <w:rFonts w:ascii="Times New Roman" w:hAnsi="Times New Roman" w:cs="Times New Roman"/>
              </w:rPr>
              <w:t xml:space="preserve"> </w:t>
            </w:r>
            <w:r w:rsidRPr="00E0322B">
              <w:rPr>
                <w:rFonts w:ascii="Times New Roman" w:hAnsi="Times New Roman" w:cs="Times New Roman"/>
              </w:rPr>
              <w:t>%</w:t>
            </w:r>
          </w:p>
        </w:tc>
      </w:tr>
      <w:tr w:rsidR="00F3163F" w:rsidRPr="00B720FA" w14:paraId="34135052" w14:textId="77777777" w:rsidTr="00CF08BD">
        <w:tc>
          <w:tcPr>
            <w:tcW w:w="828" w:type="dxa"/>
          </w:tcPr>
          <w:p w14:paraId="3413504F" w14:textId="77777777"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18</w:t>
            </w:r>
          </w:p>
        </w:tc>
        <w:tc>
          <w:tcPr>
            <w:tcW w:w="5517" w:type="dxa"/>
          </w:tcPr>
          <w:p w14:paraId="34135050" w14:textId="77777777" w:rsidR="00F3163F" w:rsidRPr="00E0322B" w:rsidRDefault="00F3163F" w:rsidP="00691EEB">
            <w:pPr>
              <w:spacing w:line="276" w:lineRule="auto"/>
              <w:rPr>
                <w:rFonts w:ascii="Times New Roman" w:hAnsi="Times New Roman" w:cs="Times New Roman"/>
              </w:rPr>
            </w:pPr>
            <w:r w:rsidRPr="00E0322B">
              <w:rPr>
                <w:rFonts w:ascii="Times New Roman" w:hAnsi="Times New Roman" w:cs="Times New Roman"/>
              </w:rPr>
              <w:t>Respeto</w:t>
            </w:r>
          </w:p>
        </w:tc>
        <w:tc>
          <w:tcPr>
            <w:tcW w:w="2835" w:type="dxa"/>
          </w:tcPr>
          <w:p w14:paraId="34135051" w14:textId="1BC89FA3" w:rsidR="00F3163F" w:rsidRPr="00E0322B" w:rsidRDefault="00F3163F" w:rsidP="00691EEB">
            <w:pPr>
              <w:spacing w:line="276" w:lineRule="auto"/>
              <w:jc w:val="center"/>
              <w:rPr>
                <w:rFonts w:ascii="Times New Roman" w:hAnsi="Times New Roman" w:cs="Times New Roman"/>
              </w:rPr>
            </w:pPr>
            <w:r w:rsidRPr="00E0322B">
              <w:rPr>
                <w:rFonts w:ascii="Times New Roman" w:hAnsi="Times New Roman" w:cs="Times New Roman"/>
              </w:rPr>
              <w:t>8</w:t>
            </w:r>
            <w:r w:rsidR="00B720FA">
              <w:rPr>
                <w:rFonts w:ascii="Times New Roman" w:hAnsi="Times New Roman" w:cs="Times New Roman"/>
              </w:rPr>
              <w:t xml:space="preserve"> </w:t>
            </w:r>
            <w:r w:rsidRPr="00E0322B">
              <w:rPr>
                <w:rFonts w:ascii="Times New Roman" w:hAnsi="Times New Roman" w:cs="Times New Roman"/>
              </w:rPr>
              <w:t>%</w:t>
            </w:r>
          </w:p>
        </w:tc>
      </w:tr>
    </w:tbl>
    <w:p w14:paraId="34135053" w14:textId="2FCB8A76" w:rsidR="00F3163F" w:rsidRPr="00E0322B" w:rsidRDefault="00F3163F" w:rsidP="00E0322B">
      <w:pPr>
        <w:spacing w:line="360" w:lineRule="auto"/>
        <w:jc w:val="center"/>
        <w:rPr>
          <w:rFonts w:ascii="Times New Roman" w:hAnsi="Times New Roman" w:cs="Times New Roman"/>
        </w:rPr>
      </w:pPr>
      <w:r w:rsidRPr="00E0322B">
        <w:rPr>
          <w:rFonts w:ascii="Times New Roman" w:hAnsi="Times New Roman" w:cs="Times New Roman"/>
        </w:rPr>
        <w:t xml:space="preserve">Fuente: </w:t>
      </w:r>
      <w:r w:rsidR="00B720FA">
        <w:rPr>
          <w:rFonts w:ascii="Times New Roman" w:hAnsi="Times New Roman" w:cs="Times New Roman"/>
        </w:rPr>
        <w:t>E</w:t>
      </w:r>
      <w:r w:rsidR="00B720FA" w:rsidRPr="00E0322B">
        <w:rPr>
          <w:rFonts w:ascii="Times New Roman" w:hAnsi="Times New Roman" w:cs="Times New Roman"/>
        </w:rPr>
        <w:t xml:space="preserve">laboración </w:t>
      </w:r>
      <w:r w:rsidRPr="00E0322B">
        <w:rPr>
          <w:rFonts w:ascii="Times New Roman" w:hAnsi="Times New Roman" w:cs="Times New Roman"/>
        </w:rPr>
        <w:t>propia</w:t>
      </w:r>
    </w:p>
    <w:p w14:paraId="34135054" w14:textId="77777777" w:rsidR="00F3163F" w:rsidRPr="005C0C7E" w:rsidRDefault="00F3163F">
      <w:pPr>
        <w:spacing w:line="360" w:lineRule="auto"/>
        <w:jc w:val="both"/>
        <w:rPr>
          <w:rFonts w:ascii="Times New Roman" w:hAnsi="Times New Roman" w:cs="Times New Roman"/>
        </w:rPr>
      </w:pPr>
    </w:p>
    <w:p w14:paraId="34135055" w14:textId="77777777" w:rsidR="00F3163F" w:rsidRDefault="00F3163F" w:rsidP="00E0322B">
      <w:pPr>
        <w:spacing w:line="360" w:lineRule="auto"/>
        <w:ind w:firstLine="708"/>
        <w:jc w:val="both"/>
        <w:rPr>
          <w:rFonts w:ascii="Times New Roman" w:hAnsi="Times New Roman" w:cs="Times New Roman"/>
        </w:rPr>
      </w:pPr>
      <w:r w:rsidRPr="005C0C7E">
        <w:rPr>
          <w:rFonts w:ascii="Times New Roman" w:hAnsi="Times New Roman" w:cs="Times New Roman"/>
        </w:rPr>
        <w:t>La dimensión que se contempla en más de la mitad de los instrumentos revisados es la que tiene que ver con el contexto para la discusión, es decir, establecer las condiciones adecuadas para iniciar el proceso comunicativo. La comunicación y gestión se refiere a la capacidad de llevar en buena forma el proceso comunicativo y, de forma general, manejar adecuadamente la información; esta dimensión es medida en la mitad de los instrumentos. El resto de las dimensiones se encuentra en menos de la mitad de los instrumentos.</w:t>
      </w:r>
    </w:p>
    <w:p w14:paraId="34135056" w14:textId="77777777" w:rsidR="00CC3FC2" w:rsidRDefault="00CC3FC2">
      <w:pPr>
        <w:spacing w:line="360" w:lineRule="auto"/>
        <w:jc w:val="both"/>
        <w:rPr>
          <w:rFonts w:ascii="Times New Roman" w:hAnsi="Times New Roman" w:cs="Times New Roman"/>
        </w:rPr>
      </w:pPr>
    </w:p>
    <w:p w14:paraId="34135057" w14:textId="77777777" w:rsidR="00E87885" w:rsidRPr="0081669C" w:rsidRDefault="00D66A76" w:rsidP="0081669C">
      <w:pPr>
        <w:spacing w:line="360" w:lineRule="auto"/>
        <w:outlineLvl w:val="0"/>
        <w:rPr>
          <w:rFonts w:ascii="Times New Roman" w:hAnsi="Times New Roman" w:cs="Times New Roman"/>
          <w:b/>
        </w:rPr>
      </w:pPr>
      <w:r w:rsidRPr="0081669C">
        <w:rPr>
          <w:rFonts w:ascii="Times New Roman" w:hAnsi="Times New Roman" w:cs="Times New Roman"/>
          <w:b/>
        </w:rPr>
        <w:t>Riesgo de sesgo dentro de los estudios</w:t>
      </w:r>
    </w:p>
    <w:p w14:paraId="34135058" w14:textId="3D0CEB5A" w:rsidR="007875A9" w:rsidRDefault="007B38AB" w:rsidP="00E0322B">
      <w:pPr>
        <w:spacing w:line="360" w:lineRule="auto"/>
        <w:ind w:firstLine="708"/>
        <w:jc w:val="both"/>
        <w:rPr>
          <w:rFonts w:ascii="Times New Roman" w:hAnsi="Times New Roman" w:cs="Times New Roman"/>
        </w:rPr>
      </w:pPr>
      <w:r w:rsidRPr="005C0C7E">
        <w:rPr>
          <w:rFonts w:ascii="Times New Roman" w:hAnsi="Times New Roman" w:cs="Times New Roman"/>
        </w:rPr>
        <w:t>El riesgo de sesgo dentro de los estudios</w:t>
      </w:r>
      <w:r w:rsidR="00003921" w:rsidRPr="005C0C7E">
        <w:rPr>
          <w:rFonts w:ascii="Times New Roman" w:hAnsi="Times New Roman" w:cs="Times New Roman"/>
        </w:rPr>
        <w:t xml:space="preserve"> se evaluó en cada estudio de forma individual </w:t>
      </w:r>
      <w:r w:rsidR="00B84B0C" w:rsidRPr="005C0C7E">
        <w:rPr>
          <w:rFonts w:ascii="Times New Roman" w:hAnsi="Times New Roman" w:cs="Times New Roman"/>
        </w:rPr>
        <w:t>a través del riesgo de sesgo a nivel de resultados</w:t>
      </w:r>
      <w:r w:rsidR="00B720FA">
        <w:rPr>
          <w:rFonts w:ascii="Times New Roman" w:hAnsi="Times New Roman" w:cs="Times New Roman"/>
        </w:rPr>
        <w:t>,</w:t>
      </w:r>
      <w:r w:rsidR="00AF58BA" w:rsidRPr="005C0C7E">
        <w:rPr>
          <w:rFonts w:ascii="Times New Roman" w:hAnsi="Times New Roman" w:cs="Times New Roman"/>
        </w:rPr>
        <w:t xml:space="preserve"> considerando</w:t>
      </w:r>
      <w:r w:rsidR="00003921" w:rsidRPr="005C0C7E">
        <w:rPr>
          <w:rFonts w:ascii="Times New Roman" w:hAnsi="Times New Roman" w:cs="Times New Roman"/>
        </w:rPr>
        <w:t xml:space="preserve"> la confiabilidad y validez de los resultados presentados</w:t>
      </w:r>
      <w:r w:rsidR="00F3163F">
        <w:rPr>
          <w:rFonts w:ascii="Times New Roman" w:hAnsi="Times New Roman" w:cs="Times New Roman"/>
        </w:rPr>
        <w:t xml:space="preserve">. </w:t>
      </w:r>
      <w:r w:rsidR="00CC3FC2">
        <w:rPr>
          <w:rFonts w:ascii="Times New Roman" w:hAnsi="Times New Roman" w:cs="Times New Roman"/>
        </w:rPr>
        <w:t>Más adelante, e</w:t>
      </w:r>
      <w:r w:rsidR="00F3163F">
        <w:rPr>
          <w:rFonts w:ascii="Times New Roman" w:hAnsi="Times New Roman" w:cs="Times New Roman"/>
        </w:rPr>
        <w:t>n la tabla 4</w:t>
      </w:r>
      <w:r w:rsidR="00AF58BA" w:rsidRPr="005C0C7E">
        <w:rPr>
          <w:rFonts w:ascii="Times New Roman" w:hAnsi="Times New Roman" w:cs="Times New Roman"/>
        </w:rPr>
        <w:t xml:space="preserve"> y en la figura 4</w:t>
      </w:r>
      <w:r w:rsidR="00B720FA">
        <w:rPr>
          <w:rFonts w:ascii="Times New Roman" w:hAnsi="Times New Roman" w:cs="Times New Roman"/>
        </w:rPr>
        <w:t>,</w:t>
      </w:r>
      <w:r w:rsidR="00AF58BA" w:rsidRPr="005C0C7E">
        <w:rPr>
          <w:rFonts w:ascii="Times New Roman" w:hAnsi="Times New Roman" w:cs="Times New Roman"/>
        </w:rPr>
        <w:t xml:space="preserve"> se presentan los resul</w:t>
      </w:r>
      <w:r w:rsidR="00F64E20" w:rsidRPr="005C0C7E">
        <w:rPr>
          <w:rFonts w:ascii="Times New Roman" w:hAnsi="Times New Roman" w:cs="Times New Roman"/>
        </w:rPr>
        <w:t>tados de la evaluación de los riesgos de sesgo, incluyendo el de nivel de resultados.</w:t>
      </w:r>
    </w:p>
    <w:p w14:paraId="3413505A" w14:textId="77777777" w:rsidR="00CB6988" w:rsidRPr="0081669C" w:rsidRDefault="00CB6988" w:rsidP="0081669C">
      <w:pPr>
        <w:spacing w:line="360" w:lineRule="auto"/>
        <w:outlineLvl w:val="0"/>
        <w:rPr>
          <w:rFonts w:ascii="Times New Roman" w:hAnsi="Times New Roman" w:cs="Times New Roman"/>
          <w:b/>
        </w:rPr>
      </w:pPr>
      <w:r w:rsidRPr="0081669C">
        <w:rPr>
          <w:rFonts w:ascii="Times New Roman" w:hAnsi="Times New Roman" w:cs="Times New Roman"/>
          <w:b/>
        </w:rPr>
        <w:t>Riesgos de sesgo a través de los estudios</w:t>
      </w:r>
    </w:p>
    <w:p w14:paraId="3413505C" w14:textId="302590E1" w:rsidR="00CB6988" w:rsidRPr="005C0C7E" w:rsidRDefault="00CB6988" w:rsidP="00E0322B">
      <w:pPr>
        <w:spacing w:line="360" w:lineRule="auto"/>
        <w:ind w:firstLine="708"/>
        <w:jc w:val="both"/>
        <w:rPr>
          <w:rFonts w:ascii="Times New Roman" w:hAnsi="Times New Roman" w:cs="Times New Roman"/>
        </w:rPr>
      </w:pPr>
      <w:r w:rsidRPr="005C0C7E">
        <w:rPr>
          <w:rFonts w:ascii="Times New Roman" w:hAnsi="Times New Roman" w:cs="Times New Roman"/>
        </w:rPr>
        <w:t>Al inicio de la presente investigación se eligió a dos de las plataformas más reconocidas en la indexación de revistas científicas</w:t>
      </w:r>
      <w:r w:rsidR="009D3C9D">
        <w:rPr>
          <w:rFonts w:ascii="Times New Roman" w:hAnsi="Times New Roman" w:cs="Times New Roman"/>
        </w:rPr>
        <w:t>, a saber,</w:t>
      </w:r>
      <w:r w:rsidR="009D3C9D" w:rsidRPr="005C0C7E">
        <w:rPr>
          <w:rFonts w:ascii="Times New Roman" w:hAnsi="Times New Roman" w:cs="Times New Roman"/>
        </w:rPr>
        <w:t xml:space="preserve"> </w:t>
      </w:r>
      <w:r w:rsidRPr="00250C63">
        <w:rPr>
          <w:rFonts w:ascii="Times New Roman" w:hAnsi="Times New Roman" w:cs="Times New Roman"/>
          <w:lang w:val="es-ES"/>
        </w:rPr>
        <w:t xml:space="preserve">Web of </w:t>
      </w:r>
      <w:r w:rsidRPr="0086486F">
        <w:rPr>
          <w:rFonts w:ascii="Times New Roman" w:hAnsi="Times New Roman" w:cs="Times New Roman"/>
          <w:lang w:val="es-ES"/>
        </w:rPr>
        <w:t>Science y Scopus</w:t>
      </w:r>
      <w:r w:rsidR="009D3C9D">
        <w:rPr>
          <w:rFonts w:ascii="Times New Roman" w:hAnsi="Times New Roman" w:cs="Times New Roman"/>
        </w:rPr>
        <w:t>;</w:t>
      </w:r>
      <w:r w:rsidR="009D3C9D" w:rsidRPr="005C0C7E">
        <w:rPr>
          <w:rFonts w:ascii="Times New Roman" w:hAnsi="Times New Roman" w:cs="Times New Roman"/>
        </w:rPr>
        <w:t xml:space="preserve"> </w:t>
      </w:r>
      <w:r w:rsidRPr="005C0C7E">
        <w:rPr>
          <w:rFonts w:ascii="Times New Roman" w:hAnsi="Times New Roman" w:cs="Times New Roman"/>
        </w:rPr>
        <w:t xml:space="preserve">sin embargo, esto no implica que no existan instrumentos de buena calidad publicados en otros espacios, como Scielo, Dialnet, LatIndex o </w:t>
      </w:r>
      <w:r w:rsidR="0088651C">
        <w:rPr>
          <w:rFonts w:ascii="Times New Roman" w:hAnsi="Times New Roman" w:cs="Times New Roman"/>
        </w:rPr>
        <w:t>Doaj</w:t>
      </w:r>
      <w:r w:rsidRPr="005C0C7E">
        <w:rPr>
          <w:rFonts w:ascii="Times New Roman" w:hAnsi="Times New Roman" w:cs="Times New Roman"/>
        </w:rPr>
        <w:t>. Tampoco se contempló a la</w:t>
      </w:r>
      <w:r w:rsidR="009D3C9D">
        <w:rPr>
          <w:rFonts w:ascii="Times New Roman" w:hAnsi="Times New Roman" w:cs="Times New Roman"/>
        </w:rPr>
        <w:t xml:space="preserve"> denominada</w:t>
      </w:r>
      <w:r w:rsidRPr="005C0C7E">
        <w:rPr>
          <w:rFonts w:ascii="Times New Roman" w:hAnsi="Times New Roman" w:cs="Times New Roman"/>
        </w:rPr>
        <w:t xml:space="preserve"> </w:t>
      </w:r>
      <w:r w:rsidRPr="00E0322B">
        <w:rPr>
          <w:rFonts w:ascii="Times New Roman" w:hAnsi="Times New Roman" w:cs="Times New Roman"/>
          <w:i/>
        </w:rPr>
        <w:t>literatura gris</w:t>
      </w:r>
      <w:r w:rsidR="009D3C9D">
        <w:rPr>
          <w:rFonts w:ascii="Times New Roman" w:hAnsi="Times New Roman" w:cs="Times New Roman"/>
        </w:rPr>
        <w:t>:</w:t>
      </w:r>
      <w:r w:rsidRPr="005C0C7E">
        <w:rPr>
          <w:rFonts w:ascii="Times New Roman" w:hAnsi="Times New Roman" w:cs="Times New Roman"/>
        </w:rPr>
        <w:t xml:space="preserve"> tesis doctorales, informes técnicos o cuadernos de trabajo, que pueden presentar algún instrumento con la calidad suficiente para ser considerado en este trabajo. Por lo tanto, existe un riesgo de sesgo de publicación en este sentido en la presente revisión sistemática.</w:t>
      </w:r>
    </w:p>
    <w:p w14:paraId="34135062" w14:textId="06922215" w:rsidR="00AF0997" w:rsidRDefault="00CB6988" w:rsidP="00E0322B">
      <w:pPr>
        <w:spacing w:line="360" w:lineRule="auto"/>
        <w:ind w:firstLine="708"/>
        <w:jc w:val="both"/>
        <w:rPr>
          <w:rFonts w:ascii="Times New Roman" w:hAnsi="Times New Roman" w:cs="Times New Roman"/>
        </w:rPr>
      </w:pPr>
      <w:r w:rsidRPr="005C0C7E">
        <w:rPr>
          <w:rFonts w:ascii="Times New Roman" w:hAnsi="Times New Roman" w:cs="Times New Roman"/>
        </w:rPr>
        <w:t>Los resultados de los riesgos de sesgo por estudio determinados en el presente t</w:t>
      </w:r>
      <w:r w:rsidR="00F3163F">
        <w:rPr>
          <w:rFonts w:ascii="Times New Roman" w:hAnsi="Times New Roman" w:cs="Times New Roman"/>
        </w:rPr>
        <w:t>rabajo se muestran en la tabla 4</w:t>
      </w:r>
      <w:r w:rsidRPr="005C0C7E">
        <w:rPr>
          <w:rFonts w:ascii="Times New Roman" w:hAnsi="Times New Roman" w:cs="Times New Roman"/>
        </w:rPr>
        <w:t>. En ella se incluyen los riesgos de sesgo a través de los estudios (de selección</w:t>
      </w:r>
      <w:r w:rsidR="004543AC">
        <w:rPr>
          <w:rFonts w:ascii="Times New Roman" w:hAnsi="Times New Roman" w:cs="Times New Roman"/>
        </w:rPr>
        <w:t xml:space="preserve"> </w:t>
      </w:r>
      <w:r w:rsidR="004543AC" w:rsidRPr="005C0C7E">
        <w:rPr>
          <w:rFonts w:ascii="Times New Roman" w:hAnsi="Times New Roman" w:cs="Times New Roman"/>
        </w:rPr>
        <w:t xml:space="preserve"> </w:t>
      </w:r>
      <w:r w:rsidR="004543AC">
        <w:rPr>
          <w:rFonts w:ascii="Times New Roman" w:hAnsi="Times New Roman" w:cs="Times New Roman"/>
        </w:rPr>
        <w:t>[RSS]</w:t>
      </w:r>
      <w:r w:rsidRPr="005C0C7E">
        <w:rPr>
          <w:rFonts w:ascii="Times New Roman" w:hAnsi="Times New Roman" w:cs="Times New Roman"/>
        </w:rPr>
        <w:t xml:space="preserve"> y de notificación selectiva </w:t>
      </w:r>
      <w:r w:rsidR="004543AC">
        <w:rPr>
          <w:rFonts w:ascii="Times New Roman" w:hAnsi="Times New Roman" w:cs="Times New Roman"/>
        </w:rPr>
        <w:t>[RSNS]</w:t>
      </w:r>
      <w:r w:rsidRPr="005C0C7E">
        <w:rPr>
          <w:rFonts w:ascii="Times New Roman" w:hAnsi="Times New Roman" w:cs="Times New Roman"/>
        </w:rPr>
        <w:t>), y los riesgos de sesgo dentro de los estudios (a</w:t>
      </w:r>
      <w:r w:rsidR="00537820">
        <w:rPr>
          <w:rFonts w:ascii="Times New Roman" w:hAnsi="Times New Roman" w:cs="Times New Roman"/>
        </w:rPr>
        <w:t xml:space="preserve"> nivel de resultados </w:t>
      </w:r>
      <w:r w:rsidR="004543AC">
        <w:rPr>
          <w:rFonts w:ascii="Times New Roman" w:hAnsi="Times New Roman" w:cs="Times New Roman"/>
        </w:rPr>
        <w:t>[RSNR]</w:t>
      </w:r>
      <w:r w:rsidR="00537820">
        <w:rPr>
          <w:rFonts w:ascii="Times New Roman" w:hAnsi="Times New Roman" w:cs="Times New Roman"/>
        </w:rPr>
        <w:t xml:space="preserve">). </w:t>
      </w:r>
      <w:r w:rsidRPr="005C0C7E">
        <w:rPr>
          <w:rFonts w:ascii="Times New Roman" w:hAnsi="Times New Roman" w:cs="Times New Roman"/>
        </w:rPr>
        <w:t>En verde se indica bajo riesgo de sesgo, en rojo se indica un alto riesgo de sesgo y en amarillo se indica un riesgo de sesgo poco claro o sin poder determinar.</w:t>
      </w:r>
    </w:p>
    <w:p w14:paraId="34135063" w14:textId="77777777" w:rsidR="00AF0997" w:rsidRDefault="00AF0997">
      <w:pPr>
        <w:spacing w:line="360" w:lineRule="auto"/>
        <w:jc w:val="both"/>
        <w:rPr>
          <w:rFonts w:ascii="Times New Roman" w:hAnsi="Times New Roman" w:cs="Times New Roman"/>
        </w:rPr>
      </w:pPr>
    </w:p>
    <w:p w14:paraId="34135065" w14:textId="2F322C10" w:rsidR="005520F1" w:rsidRPr="00E0322B" w:rsidRDefault="005520F1" w:rsidP="00E0322B">
      <w:pPr>
        <w:spacing w:line="360" w:lineRule="auto"/>
        <w:jc w:val="center"/>
        <w:outlineLvl w:val="0"/>
        <w:rPr>
          <w:rFonts w:ascii="Times New Roman" w:hAnsi="Times New Roman" w:cs="Times New Roman"/>
        </w:rPr>
      </w:pPr>
      <w:r w:rsidRPr="00E0322B">
        <w:rPr>
          <w:rFonts w:ascii="Times New Roman" w:hAnsi="Times New Roman" w:cs="Times New Roman"/>
          <w:b/>
        </w:rPr>
        <w:t>Tabla 4</w:t>
      </w:r>
      <w:r w:rsidR="004543AC" w:rsidRPr="00E0322B">
        <w:rPr>
          <w:rFonts w:ascii="Times New Roman" w:hAnsi="Times New Roman" w:cs="Times New Roman"/>
        </w:rPr>
        <w:t>.</w:t>
      </w:r>
      <w:r w:rsidR="004543AC">
        <w:rPr>
          <w:rFonts w:ascii="Times New Roman" w:hAnsi="Times New Roman" w:cs="Times New Roman"/>
        </w:rPr>
        <w:t xml:space="preserve"> </w:t>
      </w:r>
      <w:r w:rsidRPr="00E0322B">
        <w:rPr>
          <w:rFonts w:ascii="Times New Roman" w:hAnsi="Times New Roman" w:cs="Times New Roman"/>
        </w:rPr>
        <w:t>Resultados de riesgo de sesgo por estudio</w:t>
      </w:r>
    </w:p>
    <w:tbl>
      <w:tblPr>
        <w:tblW w:w="7630" w:type="dxa"/>
        <w:jc w:val="center"/>
        <w:tblLayout w:type="fixed"/>
        <w:tblCellMar>
          <w:left w:w="70" w:type="dxa"/>
          <w:right w:w="70" w:type="dxa"/>
        </w:tblCellMar>
        <w:tblLook w:val="04A0" w:firstRow="1" w:lastRow="0" w:firstColumn="1" w:lastColumn="0" w:noHBand="0" w:noVBand="1"/>
      </w:tblPr>
      <w:tblGrid>
        <w:gridCol w:w="384"/>
        <w:gridCol w:w="4847"/>
        <w:gridCol w:w="799"/>
        <w:gridCol w:w="800"/>
        <w:gridCol w:w="800"/>
      </w:tblGrid>
      <w:tr w:rsidR="005520F1" w:rsidRPr="004543AC" w14:paraId="3413506B" w14:textId="77777777" w:rsidTr="00E0322B">
        <w:trPr>
          <w:trHeight w:val="530"/>
          <w:jc w:val="center"/>
        </w:trPr>
        <w:tc>
          <w:tcPr>
            <w:tcW w:w="384" w:type="dxa"/>
            <w:tcBorders>
              <w:top w:val="single" w:sz="4" w:space="0" w:color="auto"/>
              <w:bottom w:val="single" w:sz="4" w:space="0" w:color="auto"/>
            </w:tcBorders>
            <w:shd w:val="clear" w:color="auto" w:fill="auto"/>
            <w:noWrap/>
            <w:vAlign w:val="center"/>
            <w:hideMark/>
          </w:tcPr>
          <w:p w14:paraId="34135066" w14:textId="77777777" w:rsidR="005520F1" w:rsidRPr="00E0322B" w:rsidRDefault="005520F1" w:rsidP="00E0322B">
            <w:pPr>
              <w:spacing w:line="360" w:lineRule="auto"/>
              <w:jc w:val="center"/>
              <w:rPr>
                <w:rFonts w:ascii="Times New Roman" w:eastAsia="Times New Roman" w:hAnsi="Times New Roman" w:cs="Times New Roman"/>
                <w:color w:val="000000"/>
              </w:rPr>
            </w:pPr>
            <w:r w:rsidRPr="00E0322B">
              <w:rPr>
                <w:rFonts w:ascii="Times New Roman" w:eastAsia="Times New Roman" w:hAnsi="Times New Roman" w:cs="Times New Roman"/>
                <w:color w:val="000000"/>
              </w:rPr>
              <w:t>#</w:t>
            </w:r>
          </w:p>
        </w:tc>
        <w:tc>
          <w:tcPr>
            <w:tcW w:w="4847" w:type="dxa"/>
            <w:tcBorders>
              <w:top w:val="single" w:sz="4" w:space="0" w:color="auto"/>
              <w:bottom w:val="single" w:sz="4" w:space="0" w:color="auto"/>
            </w:tcBorders>
            <w:shd w:val="clear" w:color="auto" w:fill="auto"/>
            <w:noWrap/>
            <w:vAlign w:val="center"/>
            <w:hideMark/>
          </w:tcPr>
          <w:p w14:paraId="34135067" w14:textId="77777777" w:rsidR="005520F1" w:rsidRPr="00E0322B" w:rsidRDefault="005520F1" w:rsidP="00E0322B">
            <w:pPr>
              <w:spacing w:line="360" w:lineRule="auto"/>
              <w:rPr>
                <w:rFonts w:ascii="Times New Roman" w:eastAsia="Times New Roman" w:hAnsi="Times New Roman" w:cs="Times New Roman"/>
                <w:b/>
                <w:color w:val="000000"/>
              </w:rPr>
            </w:pPr>
            <w:r w:rsidRPr="00E0322B">
              <w:rPr>
                <w:rFonts w:ascii="Times New Roman" w:eastAsia="Times New Roman" w:hAnsi="Times New Roman" w:cs="Times New Roman"/>
                <w:b/>
                <w:color w:val="000000"/>
              </w:rPr>
              <w:t>Instrumento</w:t>
            </w:r>
          </w:p>
        </w:tc>
        <w:tc>
          <w:tcPr>
            <w:tcW w:w="799" w:type="dxa"/>
            <w:tcBorders>
              <w:top w:val="single" w:sz="4" w:space="0" w:color="auto"/>
              <w:bottom w:val="single" w:sz="4" w:space="0" w:color="auto"/>
            </w:tcBorders>
            <w:shd w:val="clear" w:color="auto" w:fill="auto"/>
            <w:noWrap/>
            <w:vAlign w:val="center"/>
            <w:hideMark/>
          </w:tcPr>
          <w:p w14:paraId="34135068" w14:textId="32D130A3" w:rsidR="005520F1" w:rsidRPr="00E0322B" w:rsidRDefault="004543AC" w:rsidP="00E0322B">
            <w:pPr>
              <w:spacing w:line="360" w:lineRule="auto"/>
              <w:jc w:val="center"/>
              <w:rPr>
                <w:rFonts w:ascii="Times New Roman" w:eastAsia="Times New Roman" w:hAnsi="Times New Roman" w:cs="Times New Roman"/>
                <w:b/>
                <w:color w:val="000000"/>
              </w:rPr>
            </w:pPr>
            <w:r w:rsidRPr="00E0322B">
              <w:rPr>
                <w:rFonts w:ascii="Times New Roman" w:eastAsia="Times New Roman" w:hAnsi="Times New Roman" w:cs="Times New Roman"/>
                <w:b/>
                <w:color w:val="000000"/>
              </w:rPr>
              <w:t>R</w:t>
            </w:r>
            <w:r>
              <w:rPr>
                <w:rFonts w:ascii="Times New Roman" w:eastAsia="Times New Roman" w:hAnsi="Times New Roman" w:cs="Times New Roman"/>
                <w:b/>
                <w:color w:val="000000"/>
              </w:rPr>
              <w:t>SS</w:t>
            </w:r>
          </w:p>
        </w:tc>
        <w:tc>
          <w:tcPr>
            <w:tcW w:w="800" w:type="dxa"/>
            <w:tcBorders>
              <w:top w:val="single" w:sz="4" w:space="0" w:color="auto"/>
              <w:bottom w:val="single" w:sz="4" w:space="0" w:color="auto"/>
            </w:tcBorders>
            <w:shd w:val="clear" w:color="auto" w:fill="auto"/>
            <w:noWrap/>
            <w:vAlign w:val="center"/>
            <w:hideMark/>
          </w:tcPr>
          <w:p w14:paraId="34135069" w14:textId="1E43BA5A" w:rsidR="005520F1" w:rsidRPr="00E0322B" w:rsidRDefault="004543AC" w:rsidP="00E0322B">
            <w:pPr>
              <w:spacing w:line="360" w:lineRule="auto"/>
              <w:jc w:val="center"/>
              <w:rPr>
                <w:rFonts w:ascii="Times New Roman" w:eastAsia="Times New Roman" w:hAnsi="Times New Roman" w:cs="Times New Roman"/>
                <w:b/>
                <w:color w:val="000000"/>
              </w:rPr>
            </w:pPr>
            <w:r w:rsidRPr="00E0322B">
              <w:rPr>
                <w:rFonts w:ascii="Times New Roman" w:eastAsia="Times New Roman" w:hAnsi="Times New Roman" w:cs="Times New Roman"/>
                <w:b/>
                <w:color w:val="000000"/>
              </w:rPr>
              <w:t>R</w:t>
            </w:r>
            <w:r>
              <w:rPr>
                <w:rFonts w:ascii="Times New Roman" w:eastAsia="Times New Roman" w:hAnsi="Times New Roman" w:cs="Times New Roman"/>
                <w:b/>
                <w:color w:val="000000"/>
              </w:rPr>
              <w:t>SNS</w:t>
            </w:r>
          </w:p>
        </w:tc>
        <w:tc>
          <w:tcPr>
            <w:tcW w:w="800" w:type="dxa"/>
            <w:tcBorders>
              <w:top w:val="single" w:sz="4" w:space="0" w:color="auto"/>
              <w:bottom w:val="single" w:sz="4" w:space="0" w:color="auto"/>
            </w:tcBorders>
            <w:shd w:val="clear" w:color="auto" w:fill="auto"/>
            <w:noWrap/>
            <w:vAlign w:val="center"/>
            <w:hideMark/>
          </w:tcPr>
          <w:p w14:paraId="3413506A" w14:textId="2750E012" w:rsidR="005520F1" w:rsidRPr="00E0322B" w:rsidRDefault="004543AC" w:rsidP="00E0322B">
            <w:pPr>
              <w:spacing w:line="360" w:lineRule="auto"/>
              <w:jc w:val="center"/>
              <w:rPr>
                <w:rFonts w:ascii="Times New Roman" w:eastAsia="Times New Roman" w:hAnsi="Times New Roman" w:cs="Times New Roman"/>
                <w:b/>
                <w:color w:val="000000"/>
              </w:rPr>
            </w:pPr>
            <w:r w:rsidRPr="00E0322B">
              <w:rPr>
                <w:rFonts w:ascii="Times New Roman" w:eastAsia="Times New Roman" w:hAnsi="Times New Roman" w:cs="Times New Roman"/>
                <w:b/>
                <w:color w:val="000000"/>
              </w:rPr>
              <w:t>R</w:t>
            </w:r>
            <w:r>
              <w:rPr>
                <w:rFonts w:ascii="Times New Roman" w:eastAsia="Times New Roman" w:hAnsi="Times New Roman" w:cs="Times New Roman"/>
                <w:b/>
                <w:color w:val="000000"/>
              </w:rPr>
              <w:t>SNR</w:t>
            </w:r>
          </w:p>
        </w:tc>
      </w:tr>
      <w:tr w:rsidR="005520F1" w:rsidRPr="004543AC" w14:paraId="34135071" w14:textId="77777777" w:rsidTr="00E0322B">
        <w:trPr>
          <w:trHeight w:val="320"/>
          <w:jc w:val="center"/>
        </w:trPr>
        <w:tc>
          <w:tcPr>
            <w:tcW w:w="384" w:type="dxa"/>
            <w:tcBorders>
              <w:top w:val="single" w:sz="4" w:space="0" w:color="auto"/>
            </w:tcBorders>
            <w:shd w:val="clear" w:color="auto" w:fill="auto"/>
            <w:noWrap/>
            <w:vAlign w:val="center"/>
            <w:hideMark/>
          </w:tcPr>
          <w:p w14:paraId="3413506C" w14:textId="77777777" w:rsidR="005520F1" w:rsidRPr="00E0322B" w:rsidRDefault="005520F1" w:rsidP="00E0322B">
            <w:pPr>
              <w:spacing w:line="360" w:lineRule="auto"/>
              <w:jc w:val="center"/>
              <w:rPr>
                <w:rFonts w:ascii="Times New Roman" w:eastAsia="Times New Roman" w:hAnsi="Times New Roman" w:cs="Times New Roman"/>
                <w:color w:val="000000"/>
              </w:rPr>
            </w:pPr>
            <w:r w:rsidRPr="00E0322B">
              <w:rPr>
                <w:rFonts w:ascii="Times New Roman" w:eastAsia="Times New Roman" w:hAnsi="Times New Roman" w:cs="Times New Roman"/>
                <w:color w:val="000000"/>
              </w:rPr>
              <w:t>1</w:t>
            </w:r>
          </w:p>
        </w:tc>
        <w:tc>
          <w:tcPr>
            <w:tcW w:w="4847" w:type="dxa"/>
            <w:tcBorders>
              <w:top w:val="single" w:sz="4" w:space="0" w:color="auto"/>
            </w:tcBorders>
            <w:shd w:val="clear" w:color="auto" w:fill="auto"/>
            <w:noWrap/>
            <w:vAlign w:val="center"/>
            <w:hideMark/>
          </w:tcPr>
          <w:p w14:paraId="3413506D" w14:textId="70A8675C" w:rsidR="005520F1" w:rsidRPr="00E0322B" w:rsidRDefault="00D86C3D" w:rsidP="00E0322B">
            <w:pPr>
              <w:spacing w:line="360" w:lineRule="auto"/>
              <w:rPr>
                <w:rFonts w:ascii="Times New Roman" w:eastAsia="Times New Roman" w:hAnsi="Times New Roman" w:cs="Times New Roman"/>
                <w:color w:val="000000"/>
              </w:rPr>
            </w:pPr>
            <w:r w:rsidRPr="00E0322B">
              <w:rPr>
                <w:rFonts w:ascii="Times New Roman" w:eastAsia="Times New Roman" w:hAnsi="Times New Roman" w:cs="Times New Roman"/>
                <w:color w:val="000000"/>
              </w:rPr>
              <w:t>García</w:t>
            </w:r>
            <w:r w:rsidR="004543AC">
              <w:rPr>
                <w:rFonts w:ascii="Times New Roman" w:eastAsia="Times New Roman" w:hAnsi="Times New Roman" w:cs="Times New Roman"/>
                <w:color w:val="000000"/>
              </w:rPr>
              <w:t xml:space="preserve"> </w:t>
            </w:r>
            <w:r w:rsidR="004543AC" w:rsidRPr="00E0322B">
              <w:rPr>
                <w:rFonts w:ascii="Times New Roman" w:eastAsia="Times New Roman" w:hAnsi="Times New Roman" w:cs="Times New Roman"/>
                <w:i/>
                <w:color w:val="000000"/>
              </w:rPr>
              <w:t>et al.</w:t>
            </w:r>
            <w:r w:rsidR="004543AC">
              <w:rPr>
                <w:rFonts w:ascii="Times New Roman" w:eastAsia="Times New Roman" w:hAnsi="Times New Roman" w:cs="Times New Roman"/>
                <w:color w:val="000000"/>
              </w:rPr>
              <w:t xml:space="preserve"> (</w:t>
            </w:r>
            <w:r w:rsidR="005520F1" w:rsidRPr="00E0322B">
              <w:rPr>
                <w:rFonts w:ascii="Times New Roman" w:eastAsia="Times New Roman" w:hAnsi="Times New Roman" w:cs="Times New Roman"/>
                <w:color w:val="000000"/>
              </w:rPr>
              <w:t>2018</w:t>
            </w:r>
            <w:r w:rsidR="004543AC">
              <w:rPr>
                <w:rFonts w:ascii="Times New Roman" w:eastAsia="Times New Roman" w:hAnsi="Times New Roman" w:cs="Times New Roman"/>
                <w:color w:val="000000"/>
              </w:rPr>
              <w:t>)</w:t>
            </w:r>
          </w:p>
        </w:tc>
        <w:tc>
          <w:tcPr>
            <w:tcW w:w="799" w:type="dxa"/>
            <w:tcBorders>
              <w:top w:val="single" w:sz="4" w:space="0" w:color="auto"/>
            </w:tcBorders>
            <w:shd w:val="clear" w:color="000000" w:fill="92D050"/>
            <w:noWrap/>
            <w:vAlign w:val="center"/>
            <w:hideMark/>
          </w:tcPr>
          <w:p w14:paraId="3413506E" w14:textId="77777777" w:rsidR="005520F1" w:rsidRPr="00E0322B" w:rsidRDefault="005520F1" w:rsidP="00E0322B">
            <w:pPr>
              <w:spacing w:line="360" w:lineRule="auto"/>
              <w:rPr>
                <w:rFonts w:ascii="Times New Roman" w:eastAsia="Times New Roman" w:hAnsi="Times New Roman" w:cs="Times New Roman"/>
                <w:color w:val="000000"/>
              </w:rPr>
            </w:pPr>
            <w:r w:rsidRPr="00E0322B">
              <w:rPr>
                <w:rFonts w:ascii="Times New Roman" w:eastAsia="Times New Roman" w:hAnsi="Times New Roman" w:cs="Times New Roman"/>
                <w:color w:val="000000"/>
              </w:rPr>
              <w:t> </w:t>
            </w:r>
          </w:p>
        </w:tc>
        <w:tc>
          <w:tcPr>
            <w:tcW w:w="800" w:type="dxa"/>
            <w:tcBorders>
              <w:top w:val="single" w:sz="4" w:space="0" w:color="auto"/>
            </w:tcBorders>
            <w:shd w:val="clear" w:color="000000" w:fill="FF0000"/>
            <w:noWrap/>
            <w:vAlign w:val="center"/>
            <w:hideMark/>
          </w:tcPr>
          <w:p w14:paraId="3413506F" w14:textId="77777777" w:rsidR="005520F1" w:rsidRPr="00E0322B" w:rsidRDefault="005520F1" w:rsidP="00E0322B">
            <w:pPr>
              <w:spacing w:line="360" w:lineRule="auto"/>
              <w:rPr>
                <w:rFonts w:ascii="Times New Roman" w:eastAsia="Times New Roman" w:hAnsi="Times New Roman" w:cs="Times New Roman"/>
                <w:color w:val="000000"/>
              </w:rPr>
            </w:pPr>
            <w:r w:rsidRPr="00E0322B">
              <w:rPr>
                <w:rFonts w:ascii="Times New Roman" w:eastAsia="Times New Roman" w:hAnsi="Times New Roman" w:cs="Times New Roman"/>
                <w:color w:val="000000"/>
              </w:rPr>
              <w:t> </w:t>
            </w:r>
          </w:p>
        </w:tc>
        <w:tc>
          <w:tcPr>
            <w:tcW w:w="800" w:type="dxa"/>
            <w:tcBorders>
              <w:top w:val="single" w:sz="4" w:space="0" w:color="auto"/>
            </w:tcBorders>
            <w:shd w:val="clear" w:color="000000" w:fill="FF0000"/>
            <w:noWrap/>
            <w:vAlign w:val="center"/>
            <w:hideMark/>
          </w:tcPr>
          <w:p w14:paraId="34135070" w14:textId="77777777" w:rsidR="005520F1" w:rsidRPr="00E0322B" w:rsidRDefault="005520F1" w:rsidP="00E0322B">
            <w:pPr>
              <w:spacing w:line="360" w:lineRule="auto"/>
              <w:rPr>
                <w:rFonts w:ascii="Times New Roman" w:eastAsia="Times New Roman" w:hAnsi="Times New Roman" w:cs="Times New Roman"/>
                <w:color w:val="000000"/>
              </w:rPr>
            </w:pPr>
            <w:r w:rsidRPr="00E0322B">
              <w:rPr>
                <w:rFonts w:ascii="Times New Roman" w:eastAsia="Times New Roman" w:hAnsi="Times New Roman" w:cs="Times New Roman"/>
                <w:color w:val="000000"/>
              </w:rPr>
              <w:t> </w:t>
            </w:r>
          </w:p>
        </w:tc>
      </w:tr>
      <w:tr w:rsidR="005520F1" w:rsidRPr="004543AC" w14:paraId="34135077" w14:textId="77777777" w:rsidTr="00E0322B">
        <w:trPr>
          <w:trHeight w:val="380"/>
          <w:jc w:val="center"/>
        </w:trPr>
        <w:tc>
          <w:tcPr>
            <w:tcW w:w="384" w:type="dxa"/>
            <w:shd w:val="clear" w:color="auto" w:fill="auto"/>
            <w:noWrap/>
            <w:vAlign w:val="center"/>
            <w:hideMark/>
          </w:tcPr>
          <w:p w14:paraId="34135072" w14:textId="77777777" w:rsidR="005520F1" w:rsidRPr="00E0322B" w:rsidRDefault="005520F1" w:rsidP="00E0322B">
            <w:pPr>
              <w:spacing w:line="360" w:lineRule="auto"/>
              <w:jc w:val="center"/>
              <w:rPr>
                <w:rFonts w:ascii="Times New Roman" w:eastAsia="Times New Roman" w:hAnsi="Times New Roman" w:cs="Times New Roman"/>
                <w:color w:val="000000"/>
              </w:rPr>
            </w:pPr>
            <w:r w:rsidRPr="00E0322B">
              <w:rPr>
                <w:rFonts w:ascii="Times New Roman" w:eastAsia="Times New Roman" w:hAnsi="Times New Roman" w:cs="Times New Roman"/>
                <w:color w:val="000000"/>
              </w:rPr>
              <w:t>2</w:t>
            </w:r>
          </w:p>
        </w:tc>
        <w:tc>
          <w:tcPr>
            <w:tcW w:w="4847" w:type="dxa"/>
            <w:shd w:val="clear" w:color="auto" w:fill="auto"/>
            <w:noWrap/>
            <w:vAlign w:val="center"/>
            <w:hideMark/>
          </w:tcPr>
          <w:p w14:paraId="34135073" w14:textId="079234ED" w:rsidR="005520F1" w:rsidRPr="00E0322B" w:rsidRDefault="005520F1" w:rsidP="00E0322B">
            <w:pPr>
              <w:spacing w:line="360" w:lineRule="auto"/>
              <w:rPr>
                <w:rFonts w:ascii="Times New Roman" w:eastAsia="Times New Roman" w:hAnsi="Times New Roman" w:cs="Times New Roman"/>
                <w:color w:val="000000"/>
              </w:rPr>
            </w:pPr>
            <w:r w:rsidRPr="00E0322B">
              <w:rPr>
                <w:rFonts w:ascii="Times New Roman" w:eastAsia="Times New Roman" w:hAnsi="Times New Roman" w:cs="Times New Roman"/>
                <w:color w:val="000000"/>
              </w:rPr>
              <w:t xml:space="preserve">Grice </w:t>
            </w:r>
            <w:r w:rsidRPr="00E0322B">
              <w:rPr>
                <w:rFonts w:ascii="Times New Roman" w:eastAsia="Times New Roman" w:hAnsi="Times New Roman" w:cs="Times New Roman"/>
                <w:i/>
                <w:color w:val="000000"/>
              </w:rPr>
              <w:t>et al</w:t>
            </w:r>
            <w:r w:rsidRPr="00E0322B">
              <w:rPr>
                <w:rFonts w:ascii="Times New Roman" w:eastAsia="Times New Roman" w:hAnsi="Times New Roman" w:cs="Times New Roman"/>
                <w:color w:val="000000"/>
              </w:rPr>
              <w:t xml:space="preserve">. </w:t>
            </w:r>
            <w:r w:rsidR="004543AC">
              <w:rPr>
                <w:rFonts w:ascii="Times New Roman" w:eastAsia="Times New Roman" w:hAnsi="Times New Roman" w:cs="Times New Roman"/>
                <w:color w:val="000000"/>
              </w:rPr>
              <w:t>(</w:t>
            </w:r>
            <w:r w:rsidRPr="00E0322B">
              <w:rPr>
                <w:rFonts w:ascii="Times New Roman" w:eastAsia="Times New Roman" w:hAnsi="Times New Roman" w:cs="Times New Roman"/>
                <w:color w:val="000000"/>
              </w:rPr>
              <w:t>2017</w:t>
            </w:r>
            <w:r w:rsidR="004543AC">
              <w:rPr>
                <w:rFonts w:ascii="Times New Roman" w:eastAsia="Times New Roman" w:hAnsi="Times New Roman" w:cs="Times New Roman"/>
                <w:color w:val="000000"/>
              </w:rPr>
              <w:t>)</w:t>
            </w:r>
          </w:p>
        </w:tc>
        <w:tc>
          <w:tcPr>
            <w:tcW w:w="799" w:type="dxa"/>
            <w:shd w:val="clear" w:color="000000" w:fill="92D050"/>
            <w:noWrap/>
            <w:vAlign w:val="center"/>
            <w:hideMark/>
          </w:tcPr>
          <w:p w14:paraId="34135074" w14:textId="77777777" w:rsidR="005520F1" w:rsidRPr="00E0322B" w:rsidRDefault="005520F1" w:rsidP="00E0322B">
            <w:pPr>
              <w:spacing w:line="360" w:lineRule="auto"/>
              <w:rPr>
                <w:rFonts w:ascii="Times New Roman" w:eastAsia="Times New Roman" w:hAnsi="Times New Roman" w:cs="Times New Roman"/>
                <w:color w:val="000000"/>
              </w:rPr>
            </w:pPr>
            <w:r w:rsidRPr="00E0322B">
              <w:rPr>
                <w:rFonts w:ascii="Times New Roman" w:eastAsia="Times New Roman" w:hAnsi="Times New Roman" w:cs="Times New Roman"/>
                <w:color w:val="000000"/>
              </w:rPr>
              <w:t> </w:t>
            </w:r>
          </w:p>
        </w:tc>
        <w:tc>
          <w:tcPr>
            <w:tcW w:w="800" w:type="dxa"/>
            <w:shd w:val="clear" w:color="000000" w:fill="FF0000"/>
            <w:noWrap/>
            <w:vAlign w:val="center"/>
            <w:hideMark/>
          </w:tcPr>
          <w:p w14:paraId="34135075" w14:textId="77777777" w:rsidR="005520F1" w:rsidRPr="00E0322B" w:rsidRDefault="005520F1" w:rsidP="00E0322B">
            <w:pPr>
              <w:spacing w:line="360" w:lineRule="auto"/>
              <w:rPr>
                <w:rFonts w:ascii="Times New Roman" w:eastAsia="Times New Roman" w:hAnsi="Times New Roman" w:cs="Times New Roman"/>
                <w:color w:val="000000"/>
              </w:rPr>
            </w:pPr>
            <w:r w:rsidRPr="00E0322B">
              <w:rPr>
                <w:rFonts w:ascii="Times New Roman" w:eastAsia="Times New Roman" w:hAnsi="Times New Roman" w:cs="Times New Roman"/>
                <w:color w:val="000000"/>
              </w:rPr>
              <w:t> </w:t>
            </w:r>
          </w:p>
        </w:tc>
        <w:tc>
          <w:tcPr>
            <w:tcW w:w="800" w:type="dxa"/>
            <w:shd w:val="clear" w:color="000000" w:fill="92D050"/>
            <w:noWrap/>
            <w:vAlign w:val="center"/>
            <w:hideMark/>
          </w:tcPr>
          <w:p w14:paraId="34135076" w14:textId="77777777" w:rsidR="005520F1" w:rsidRPr="00E0322B" w:rsidRDefault="005520F1" w:rsidP="00E0322B">
            <w:pPr>
              <w:spacing w:line="360" w:lineRule="auto"/>
              <w:rPr>
                <w:rFonts w:ascii="Times New Roman" w:eastAsia="Times New Roman" w:hAnsi="Times New Roman" w:cs="Times New Roman"/>
                <w:color w:val="000000"/>
              </w:rPr>
            </w:pPr>
            <w:r w:rsidRPr="00E0322B">
              <w:rPr>
                <w:rFonts w:ascii="Times New Roman" w:eastAsia="Times New Roman" w:hAnsi="Times New Roman" w:cs="Times New Roman"/>
                <w:color w:val="000000"/>
              </w:rPr>
              <w:t> </w:t>
            </w:r>
          </w:p>
        </w:tc>
      </w:tr>
      <w:tr w:rsidR="005520F1" w:rsidRPr="004543AC" w14:paraId="3413507D" w14:textId="77777777" w:rsidTr="00E0322B">
        <w:trPr>
          <w:trHeight w:val="380"/>
          <w:jc w:val="center"/>
        </w:trPr>
        <w:tc>
          <w:tcPr>
            <w:tcW w:w="384" w:type="dxa"/>
            <w:shd w:val="clear" w:color="auto" w:fill="auto"/>
            <w:noWrap/>
            <w:vAlign w:val="center"/>
            <w:hideMark/>
          </w:tcPr>
          <w:p w14:paraId="34135078" w14:textId="77777777" w:rsidR="005520F1" w:rsidRPr="00E0322B" w:rsidRDefault="005520F1" w:rsidP="00E0322B">
            <w:pPr>
              <w:spacing w:line="360" w:lineRule="auto"/>
              <w:jc w:val="center"/>
              <w:rPr>
                <w:rFonts w:ascii="Times New Roman" w:eastAsia="Times New Roman" w:hAnsi="Times New Roman" w:cs="Times New Roman"/>
                <w:color w:val="000000"/>
              </w:rPr>
            </w:pPr>
            <w:r w:rsidRPr="00E0322B">
              <w:rPr>
                <w:rFonts w:ascii="Times New Roman" w:eastAsia="Times New Roman" w:hAnsi="Times New Roman" w:cs="Times New Roman"/>
                <w:color w:val="000000"/>
              </w:rPr>
              <w:t>3</w:t>
            </w:r>
          </w:p>
        </w:tc>
        <w:tc>
          <w:tcPr>
            <w:tcW w:w="4847" w:type="dxa"/>
            <w:shd w:val="clear" w:color="auto" w:fill="auto"/>
            <w:noWrap/>
            <w:vAlign w:val="center"/>
            <w:hideMark/>
          </w:tcPr>
          <w:p w14:paraId="34135079" w14:textId="0F052F5C" w:rsidR="005520F1" w:rsidRPr="00E0322B" w:rsidRDefault="005520F1" w:rsidP="00E0322B">
            <w:pPr>
              <w:spacing w:line="360" w:lineRule="auto"/>
              <w:rPr>
                <w:rFonts w:ascii="Times New Roman" w:eastAsia="Times New Roman" w:hAnsi="Times New Roman" w:cs="Times New Roman"/>
                <w:color w:val="000000"/>
              </w:rPr>
            </w:pPr>
            <w:r w:rsidRPr="00E0322B">
              <w:rPr>
                <w:rFonts w:ascii="Times New Roman" w:eastAsia="Times New Roman" w:hAnsi="Times New Roman" w:cs="Times New Roman"/>
                <w:color w:val="000000"/>
              </w:rPr>
              <w:t xml:space="preserve">Abu Dabrh </w:t>
            </w:r>
            <w:r w:rsidRPr="00E0322B">
              <w:rPr>
                <w:rFonts w:ascii="Times New Roman" w:eastAsia="Times New Roman" w:hAnsi="Times New Roman" w:cs="Times New Roman"/>
                <w:i/>
                <w:color w:val="000000"/>
              </w:rPr>
              <w:t>et al</w:t>
            </w:r>
            <w:r w:rsidRPr="00E0322B">
              <w:rPr>
                <w:rFonts w:ascii="Times New Roman" w:eastAsia="Times New Roman" w:hAnsi="Times New Roman" w:cs="Times New Roman"/>
                <w:color w:val="000000"/>
              </w:rPr>
              <w:t xml:space="preserve">. </w:t>
            </w:r>
            <w:r w:rsidR="004543AC">
              <w:rPr>
                <w:rFonts w:ascii="Times New Roman" w:eastAsia="Times New Roman" w:hAnsi="Times New Roman" w:cs="Times New Roman"/>
                <w:color w:val="000000"/>
              </w:rPr>
              <w:t>(</w:t>
            </w:r>
            <w:r w:rsidRPr="00E0322B">
              <w:rPr>
                <w:rFonts w:ascii="Times New Roman" w:eastAsia="Times New Roman" w:hAnsi="Times New Roman" w:cs="Times New Roman"/>
                <w:color w:val="000000"/>
              </w:rPr>
              <w:t>2016</w:t>
            </w:r>
            <w:r w:rsidR="004543AC">
              <w:rPr>
                <w:rFonts w:ascii="Times New Roman" w:eastAsia="Times New Roman" w:hAnsi="Times New Roman" w:cs="Times New Roman"/>
                <w:color w:val="000000"/>
              </w:rPr>
              <w:t>)</w:t>
            </w:r>
          </w:p>
        </w:tc>
        <w:tc>
          <w:tcPr>
            <w:tcW w:w="799" w:type="dxa"/>
            <w:shd w:val="clear" w:color="000000" w:fill="FF0000"/>
            <w:noWrap/>
            <w:vAlign w:val="center"/>
            <w:hideMark/>
          </w:tcPr>
          <w:p w14:paraId="3413507A" w14:textId="77777777" w:rsidR="005520F1" w:rsidRPr="00E0322B" w:rsidRDefault="005520F1" w:rsidP="00E0322B">
            <w:pPr>
              <w:spacing w:line="360" w:lineRule="auto"/>
              <w:rPr>
                <w:rFonts w:ascii="Times New Roman" w:eastAsia="Times New Roman" w:hAnsi="Times New Roman" w:cs="Times New Roman"/>
                <w:color w:val="000000"/>
              </w:rPr>
            </w:pPr>
            <w:r w:rsidRPr="00E0322B">
              <w:rPr>
                <w:rFonts w:ascii="Times New Roman" w:eastAsia="Times New Roman" w:hAnsi="Times New Roman" w:cs="Times New Roman"/>
                <w:color w:val="000000"/>
              </w:rPr>
              <w:t> </w:t>
            </w:r>
          </w:p>
        </w:tc>
        <w:tc>
          <w:tcPr>
            <w:tcW w:w="800" w:type="dxa"/>
            <w:shd w:val="clear" w:color="000000" w:fill="92D050"/>
            <w:noWrap/>
            <w:vAlign w:val="center"/>
            <w:hideMark/>
          </w:tcPr>
          <w:p w14:paraId="3413507B" w14:textId="77777777" w:rsidR="005520F1" w:rsidRPr="00E0322B" w:rsidRDefault="005520F1" w:rsidP="00E0322B">
            <w:pPr>
              <w:spacing w:line="360" w:lineRule="auto"/>
              <w:rPr>
                <w:rFonts w:ascii="Times New Roman" w:eastAsia="Times New Roman" w:hAnsi="Times New Roman" w:cs="Times New Roman"/>
                <w:color w:val="000000"/>
              </w:rPr>
            </w:pPr>
            <w:r w:rsidRPr="00E0322B">
              <w:rPr>
                <w:rFonts w:ascii="Times New Roman" w:eastAsia="Times New Roman" w:hAnsi="Times New Roman" w:cs="Times New Roman"/>
                <w:color w:val="000000"/>
              </w:rPr>
              <w:t> </w:t>
            </w:r>
          </w:p>
        </w:tc>
        <w:tc>
          <w:tcPr>
            <w:tcW w:w="800" w:type="dxa"/>
            <w:shd w:val="clear" w:color="000000" w:fill="FF0000"/>
            <w:noWrap/>
            <w:vAlign w:val="center"/>
            <w:hideMark/>
          </w:tcPr>
          <w:p w14:paraId="3413507C" w14:textId="77777777" w:rsidR="005520F1" w:rsidRPr="00E0322B" w:rsidRDefault="005520F1" w:rsidP="00E0322B">
            <w:pPr>
              <w:spacing w:line="360" w:lineRule="auto"/>
              <w:rPr>
                <w:rFonts w:ascii="Times New Roman" w:eastAsia="Times New Roman" w:hAnsi="Times New Roman" w:cs="Times New Roman"/>
                <w:color w:val="000000"/>
              </w:rPr>
            </w:pPr>
            <w:r w:rsidRPr="00E0322B">
              <w:rPr>
                <w:rFonts w:ascii="Times New Roman" w:eastAsia="Times New Roman" w:hAnsi="Times New Roman" w:cs="Times New Roman"/>
                <w:color w:val="000000"/>
              </w:rPr>
              <w:t> </w:t>
            </w:r>
          </w:p>
        </w:tc>
      </w:tr>
      <w:tr w:rsidR="005520F1" w:rsidRPr="004543AC" w14:paraId="34135083" w14:textId="77777777" w:rsidTr="00E0322B">
        <w:trPr>
          <w:trHeight w:val="380"/>
          <w:jc w:val="center"/>
        </w:trPr>
        <w:tc>
          <w:tcPr>
            <w:tcW w:w="384" w:type="dxa"/>
            <w:shd w:val="clear" w:color="auto" w:fill="auto"/>
            <w:noWrap/>
            <w:vAlign w:val="center"/>
            <w:hideMark/>
          </w:tcPr>
          <w:p w14:paraId="3413507E" w14:textId="77777777" w:rsidR="005520F1" w:rsidRPr="00E0322B" w:rsidRDefault="005520F1" w:rsidP="00E0322B">
            <w:pPr>
              <w:spacing w:line="360" w:lineRule="auto"/>
              <w:jc w:val="center"/>
              <w:rPr>
                <w:rFonts w:ascii="Times New Roman" w:eastAsia="Times New Roman" w:hAnsi="Times New Roman" w:cs="Times New Roman"/>
                <w:color w:val="000000"/>
              </w:rPr>
            </w:pPr>
            <w:r w:rsidRPr="00E0322B">
              <w:rPr>
                <w:rFonts w:ascii="Times New Roman" w:eastAsia="Times New Roman" w:hAnsi="Times New Roman" w:cs="Times New Roman"/>
                <w:color w:val="000000"/>
              </w:rPr>
              <w:t>4</w:t>
            </w:r>
          </w:p>
        </w:tc>
        <w:tc>
          <w:tcPr>
            <w:tcW w:w="4847" w:type="dxa"/>
            <w:shd w:val="clear" w:color="auto" w:fill="auto"/>
            <w:noWrap/>
            <w:vAlign w:val="center"/>
            <w:hideMark/>
          </w:tcPr>
          <w:p w14:paraId="3413507F" w14:textId="4B561020" w:rsidR="005520F1" w:rsidRPr="00E0322B" w:rsidRDefault="005520F1" w:rsidP="00E0322B">
            <w:pPr>
              <w:spacing w:line="360" w:lineRule="auto"/>
              <w:rPr>
                <w:rFonts w:ascii="Times New Roman" w:eastAsia="Times New Roman" w:hAnsi="Times New Roman" w:cs="Times New Roman"/>
                <w:color w:val="000000"/>
                <w:lang w:val="en-US"/>
              </w:rPr>
            </w:pPr>
            <w:r w:rsidRPr="00E0322B">
              <w:rPr>
                <w:rFonts w:ascii="Times New Roman" w:eastAsia="Times New Roman" w:hAnsi="Times New Roman" w:cs="Times New Roman"/>
                <w:color w:val="000000"/>
                <w:lang w:val="en-US"/>
              </w:rPr>
              <w:t>Gustin</w:t>
            </w:r>
            <w:r w:rsidR="004543AC">
              <w:rPr>
                <w:rFonts w:ascii="Times New Roman" w:eastAsia="Times New Roman" w:hAnsi="Times New Roman" w:cs="Times New Roman"/>
                <w:color w:val="000000"/>
                <w:lang w:val="en-US"/>
              </w:rPr>
              <w:t xml:space="preserve"> </w:t>
            </w:r>
            <w:r w:rsidR="004543AC">
              <w:rPr>
                <w:rFonts w:ascii="Times New Roman" w:eastAsia="Times New Roman" w:hAnsi="Times New Roman" w:cs="Times New Roman"/>
                <w:i/>
                <w:color w:val="000000"/>
                <w:lang w:val="en-US"/>
              </w:rPr>
              <w:t>et al.</w:t>
            </w:r>
            <w:r w:rsidRPr="00E0322B">
              <w:rPr>
                <w:rFonts w:ascii="Times New Roman" w:eastAsia="Times New Roman" w:hAnsi="Times New Roman" w:cs="Times New Roman"/>
                <w:color w:val="000000"/>
                <w:lang w:val="en-US"/>
              </w:rPr>
              <w:t xml:space="preserve"> </w:t>
            </w:r>
            <w:r w:rsidR="004543AC">
              <w:rPr>
                <w:rFonts w:ascii="Times New Roman" w:eastAsia="Times New Roman" w:hAnsi="Times New Roman" w:cs="Times New Roman"/>
                <w:color w:val="000000"/>
                <w:lang w:val="en-US"/>
              </w:rPr>
              <w:t>(</w:t>
            </w:r>
            <w:r w:rsidRPr="00E0322B">
              <w:rPr>
                <w:rFonts w:ascii="Times New Roman" w:eastAsia="Times New Roman" w:hAnsi="Times New Roman" w:cs="Times New Roman"/>
                <w:color w:val="000000"/>
                <w:lang w:val="en-US"/>
              </w:rPr>
              <w:t>2016</w:t>
            </w:r>
            <w:r w:rsidR="004543AC">
              <w:rPr>
                <w:rFonts w:ascii="Times New Roman" w:eastAsia="Times New Roman" w:hAnsi="Times New Roman" w:cs="Times New Roman"/>
                <w:color w:val="000000"/>
                <w:lang w:val="en-US"/>
              </w:rPr>
              <w:t>)</w:t>
            </w:r>
          </w:p>
        </w:tc>
        <w:tc>
          <w:tcPr>
            <w:tcW w:w="799" w:type="dxa"/>
            <w:shd w:val="clear" w:color="000000" w:fill="FF0000"/>
            <w:noWrap/>
            <w:vAlign w:val="center"/>
            <w:hideMark/>
          </w:tcPr>
          <w:p w14:paraId="34135080" w14:textId="77777777" w:rsidR="005520F1" w:rsidRPr="00E0322B" w:rsidRDefault="005520F1" w:rsidP="00E0322B">
            <w:pPr>
              <w:spacing w:line="360" w:lineRule="auto"/>
              <w:rPr>
                <w:rFonts w:ascii="Times New Roman" w:eastAsia="Times New Roman" w:hAnsi="Times New Roman" w:cs="Times New Roman"/>
                <w:color w:val="000000"/>
                <w:lang w:val="en-US"/>
              </w:rPr>
            </w:pPr>
            <w:r w:rsidRPr="00E0322B">
              <w:rPr>
                <w:rFonts w:ascii="Times New Roman" w:eastAsia="Times New Roman" w:hAnsi="Times New Roman" w:cs="Times New Roman"/>
                <w:color w:val="000000"/>
                <w:lang w:val="en-US"/>
              </w:rPr>
              <w:t> </w:t>
            </w:r>
          </w:p>
        </w:tc>
        <w:tc>
          <w:tcPr>
            <w:tcW w:w="800" w:type="dxa"/>
            <w:shd w:val="clear" w:color="auto" w:fill="FF0000"/>
            <w:noWrap/>
            <w:vAlign w:val="center"/>
            <w:hideMark/>
          </w:tcPr>
          <w:p w14:paraId="34135081" w14:textId="77777777" w:rsidR="005520F1" w:rsidRPr="00E0322B" w:rsidRDefault="005520F1" w:rsidP="00E0322B">
            <w:pPr>
              <w:spacing w:line="360" w:lineRule="auto"/>
              <w:rPr>
                <w:rFonts w:ascii="Times New Roman" w:eastAsia="Times New Roman" w:hAnsi="Times New Roman" w:cs="Times New Roman"/>
                <w:color w:val="000000"/>
                <w:lang w:val="en-US"/>
              </w:rPr>
            </w:pPr>
            <w:r w:rsidRPr="00E0322B">
              <w:rPr>
                <w:rFonts w:ascii="Times New Roman" w:eastAsia="Times New Roman" w:hAnsi="Times New Roman" w:cs="Times New Roman"/>
                <w:color w:val="000000"/>
                <w:lang w:val="en-US"/>
              </w:rPr>
              <w:t> </w:t>
            </w:r>
          </w:p>
        </w:tc>
        <w:tc>
          <w:tcPr>
            <w:tcW w:w="800" w:type="dxa"/>
            <w:shd w:val="clear" w:color="000000" w:fill="92D050"/>
            <w:noWrap/>
            <w:vAlign w:val="center"/>
            <w:hideMark/>
          </w:tcPr>
          <w:p w14:paraId="34135082" w14:textId="77777777" w:rsidR="005520F1" w:rsidRPr="00E0322B" w:rsidRDefault="005520F1" w:rsidP="00E0322B">
            <w:pPr>
              <w:spacing w:line="360" w:lineRule="auto"/>
              <w:rPr>
                <w:rFonts w:ascii="Times New Roman" w:eastAsia="Times New Roman" w:hAnsi="Times New Roman" w:cs="Times New Roman"/>
                <w:color w:val="000000"/>
                <w:lang w:val="en-US"/>
              </w:rPr>
            </w:pPr>
            <w:r w:rsidRPr="00E0322B">
              <w:rPr>
                <w:rFonts w:ascii="Times New Roman" w:eastAsia="Times New Roman" w:hAnsi="Times New Roman" w:cs="Times New Roman"/>
                <w:color w:val="000000"/>
                <w:lang w:val="en-US"/>
              </w:rPr>
              <w:t> </w:t>
            </w:r>
          </w:p>
        </w:tc>
      </w:tr>
      <w:tr w:rsidR="005520F1" w:rsidRPr="004543AC" w14:paraId="34135089" w14:textId="77777777" w:rsidTr="00E0322B">
        <w:trPr>
          <w:trHeight w:val="320"/>
          <w:jc w:val="center"/>
        </w:trPr>
        <w:tc>
          <w:tcPr>
            <w:tcW w:w="384" w:type="dxa"/>
            <w:shd w:val="clear" w:color="auto" w:fill="auto"/>
            <w:noWrap/>
            <w:vAlign w:val="center"/>
            <w:hideMark/>
          </w:tcPr>
          <w:p w14:paraId="34135084" w14:textId="77777777" w:rsidR="005520F1" w:rsidRPr="00E0322B" w:rsidRDefault="005520F1" w:rsidP="00E0322B">
            <w:pPr>
              <w:spacing w:line="360" w:lineRule="auto"/>
              <w:jc w:val="center"/>
              <w:rPr>
                <w:rFonts w:ascii="Times New Roman" w:eastAsia="Times New Roman" w:hAnsi="Times New Roman" w:cs="Times New Roman"/>
                <w:color w:val="000000"/>
              </w:rPr>
            </w:pPr>
            <w:r w:rsidRPr="00E0322B">
              <w:rPr>
                <w:rFonts w:ascii="Times New Roman" w:eastAsia="Times New Roman" w:hAnsi="Times New Roman" w:cs="Times New Roman"/>
                <w:color w:val="000000"/>
              </w:rPr>
              <w:t>5</w:t>
            </w:r>
          </w:p>
        </w:tc>
        <w:tc>
          <w:tcPr>
            <w:tcW w:w="4847" w:type="dxa"/>
            <w:shd w:val="clear" w:color="auto" w:fill="auto"/>
            <w:noWrap/>
            <w:vAlign w:val="center"/>
            <w:hideMark/>
          </w:tcPr>
          <w:p w14:paraId="34135085" w14:textId="0B370FDA" w:rsidR="005520F1" w:rsidRPr="00E0322B" w:rsidRDefault="005520F1" w:rsidP="00E0322B">
            <w:pPr>
              <w:spacing w:line="360" w:lineRule="auto"/>
              <w:rPr>
                <w:rFonts w:ascii="Times New Roman" w:eastAsia="Times New Roman" w:hAnsi="Times New Roman" w:cs="Times New Roman"/>
                <w:color w:val="000000"/>
              </w:rPr>
            </w:pPr>
            <w:r w:rsidRPr="00E0322B">
              <w:rPr>
                <w:rFonts w:ascii="Times New Roman" w:eastAsia="Times New Roman" w:hAnsi="Times New Roman" w:cs="Times New Roman"/>
                <w:color w:val="000000"/>
              </w:rPr>
              <w:t>Leal</w:t>
            </w:r>
            <w:r w:rsidR="00CE1EA3">
              <w:rPr>
                <w:rFonts w:ascii="Times New Roman" w:eastAsia="Times New Roman" w:hAnsi="Times New Roman" w:cs="Times New Roman"/>
                <w:color w:val="000000"/>
              </w:rPr>
              <w:t>-Costa</w:t>
            </w:r>
            <w:r w:rsidR="004543AC">
              <w:rPr>
                <w:rFonts w:ascii="Times New Roman" w:eastAsia="Times New Roman" w:hAnsi="Times New Roman" w:cs="Times New Roman"/>
                <w:color w:val="000000"/>
              </w:rPr>
              <w:t xml:space="preserve"> </w:t>
            </w:r>
            <w:r w:rsidR="004543AC">
              <w:rPr>
                <w:rFonts w:ascii="Times New Roman" w:eastAsia="Times New Roman" w:hAnsi="Times New Roman" w:cs="Times New Roman"/>
                <w:i/>
                <w:color w:val="000000"/>
              </w:rPr>
              <w:t>et al.</w:t>
            </w:r>
            <w:r w:rsidRPr="00E0322B">
              <w:rPr>
                <w:rFonts w:ascii="Times New Roman" w:eastAsia="Times New Roman" w:hAnsi="Times New Roman" w:cs="Times New Roman"/>
                <w:color w:val="000000"/>
              </w:rPr>
              <w:t xml:space="preserve"> </w:t>
            </w:r>
            <w:r w:rsidR="004543AC">
              <w:rPr>
                <w:rFonts w:ascii="Times New Roman" w:eastAsia="Times New Roman" w:hAnsi="Times New Roman" w:cs="Times New Roman"/>
                <w:color w:val="000000"/>
              </w:rPr>
              <w:t>(</w:t>
            </w:r>
            <w:r w:rsidRPr="00E0322B">
              <w:rPr>
                <w:rFonts w:ascii="Times New Roman" w:eastAsia="Times New Roman" w:hAnsi="Times New Roman" w:cs="Times New Roman"/>
                <w:color w:val="000000"/>
              </w:rPr>
              <w:t>2016</w:t>
            </w:r>
            <w:r w:rsidR="004543AC">
              <w:rPr>
                <w:rFonts w:ascii="Times New Roman" w:eastAsia="Times New Roman" w:hAnsi="Times New Roman" w:cs="Times New Roman"/>
                <w:color w:val="000000"/>
              </w:rPr>
              <w:t>)</w:t>
            </w:r>
          </w:p>
        </w:tc>
        <w:tc>
          <w:tcPr>
            <w:tcW w:w="799" w:type="dxa"/>
            <w:shd w:val="clear" w:color="000000" w:fill="FFFF00"/>
            <w:noWrap/>
            <w:vAlign w:val="center"/>
            <w:hideMark/>
          </w:tcPr>
          <w:p w14:paraId="34135086" w14:textId="77777777" w:rsidR="005520F1" w:rsidRPr="00E0322B" w:rsidRDefault="005520F1" w:rsidP="00E0322B">
            <w:pPr>
              <w:spacing w:line="360" w:lineRule="auto"/>
              <w:rPr>
                <w:rFonts w:ascii="Times New Roman" w:eastAsia="Times New Roman" w:hAnsi="Times New Roman" w:cs="Times New Roman"/>
                <w:color w:val="000000"/>
              </w:rPr>
            </w:pPr>
            <w:r w:rsidRPr="00E0322B">
              <w:rPr>
                <w:rFonts w:ascii="Times New Roman" w:eastAsia="Times New Roman" w:hAnsi="Times New Roman" w:cs="Times New Roman"/>
                <w:color w:val="000000"/>
              </w:rPr>
              <w:t> </w:t>
            </w:r>
          </w:p>
        </w:tc>
        <w:tc>
          <w:tcPr>
            <w:tcW w:w="800" w:type="dxa"/>
            <w:shd w:val="clear" w:color="000000" w:fill="FFFF00"/>
            <w:noWrap/>
            <w:vAlign w:val="center"/>
            <w:hideMark/>
          </w:tcPr>
          <w:p w14:paraId="34135087" w14:textId="77777777" w:rsidR="005520F1" w:rsidRPr="00E0322B" w:rsidRDefault="005520F1" w:rsidP="00E0322B">
            <w:pPr>
              <w:spacing w:line="360" w:lineRule="auto"/>
              <w:rPr>
                <w:rFonts w:ascii="Times New Roman" w:eastAsia="Times New Roman" w:hAnsi="Times New Roman" w:cs="Times New Roman"/>
                <w:color w:val="000000"/>
              </w:rPr>
            </w:pPr>
            <w:r w:rsidRPr="00E0322B">
              <w:rPr>
                <w:rFonts w:ascii="Times New Roman" w:eastAsia="Times New Roman" w:hAnsi="Times New Roman" w:cs="Times New Roman"/>
                <w:color w:val="000000"/>
              </w:rPr>
              <w:t> </w:t>
            </w:r>
          </w:p>
        </w:tc>
        <w:tc>
          <w:tcPr>
            <w:tcW w:w="800" w:type="dxa"/>
            <w:shd w:val="clear" w:color="auto" w:fill="FFFF00"/>
            <w:noWrap/>
            <w:vAlign w:val="center"/>
            <w:hideMark/>
          </w:tcPr>
          <w:p w14:paraId="34135088" w14:textId="77777777" w:rsidR="005520F1" w:rsidRPr="00E0322B" w:rsidRDefault="005520F1" w:rsidP="00E0322B">
            <w:pPr>
              <w:spacing w:line="360" w:lineRule="auto"/>
              <w:rPr>
                <w:rFonts w:ascii="Times New Roman" w:eastAsia="Times New Roman" w:hAnsi="Times New Roman" w:cs="Times New Roman"/>
                <w:color w:val="000000"/>
              </w:rPr>
            </w:pPr>
            <w:r w:rsidRPr="00E0322B">
              <w:rPr>
                <w:rFonts w:ascii="Times New Roman" w:eastAsia="Times New Roman" w:hAnsi="Times New Roman" w:cs="Times New Roman"/>
                <w:color w:val="000000"/>
              </w:rPr>
              <w:t> </w:t>
            </w:r>
          </w:p>
        </w:tc>
      </w:tr>
      <w:tr w:rsidR="005520F1" w:rsidRPr="004543AC" w14:paraId="3413508F" w14:textId="77777777" w:rsidTr="00E0322B">
        <w:trPr>
          <w:trHeight w:val="320"/>
          <w:jc w:val="center"/>
        </w:trPr>
        <w:tc>
          <w:tcPr>
            <w:tcW w:w="384" w:type="dxa"/>
            <w:shd w:val="clear" w:color="auto" w:fill="auto"/>
            <w:noWrap/>
            <w:vAlign w:val="center"/>
            <w:hideMark/>
          </w:tcPr>
          <w:p w14:paraId="3413508A" w14:textId="77777777" w:rsidR="005520F1" w:rsidRPr="00E0322B" w:rsidRDefault="005520F1" w:rsidP="00E0322B">
            <w:pPr>
              <w:spacing w:line="360" w:lineRule="auto"/>
              <w:jc w:val="center"/>
              <w:rPr>
                <w:rFonts w:ascii="Times New Roman" w:eastAsia="Times New Roman" w:hAnsi="Times New Roman" w:cs="Times New Roman"/>
                <w:color w:val="000000"/>
              </w:rPr>
            </w:pPr>
            <w:r w:rsidRPr="00E0322B">
              <w:rPr>
                <w:rFonts w:ascii="Times New Roman" w:eastAsia="Times New Roman" w:hAnsi="Times New Roman" w:cs="Times New Roman"/>
                <w:color w:val="000000"/>
              </w:rPr>
              <w:t>6</w:t>
            </w:r>
          </w:p>
        </w:tc>
        <w:tc>
          <w:tcPr>
            <w:tcW w:w="4847" w:type="dxa"/>
            <w:shd w:val="clear" w:color="auto" w:fill="auto"/>
            <w:noWrap/>
            <w:vAlign w:val="center"/>
            <w:hideMark/>
          </w:tcPr>
          <w:p w14:paraId="3413508B" w14:textId="1D9CD266" w:rsidR="005520F1" w:rsidRPr="00E0322B" w:rsidRDefault="00D86C3D" w:rsidP="00E0322B">
            <w:pPr>
              <w:spacing w:line="360" w:lineRule="auto"/>
              <w:rPr>
                <w:rFonts w:ascii="Times New Roman" w:eastAsia="Times New Roman" w:hAnsi="Times New Roman" w:cs="Times New Roman"/>
                <w:color w:val="000000"/>
              </w:rPr>
            </w:pPr>
            <w:r w:rsidRPr="00E0322B">
              <w:rPr>
                <w:rFonts w:ascii="Times New Roman" w:eastAsia="Times New Roman" w:hAnsi="Times New Roman" w:cs="Times New Roman"/>
                <w:color w:val="000000"/>
              </w:rPr>
              <w:t>Wilkins</w:t>
            </w:r>
            <w:r w:rsidR="004543AC">
              <w:rPr>
                <w:rFonts w:ascii="Times New Roman" w:eastAsia="Times New Roman" w:hAnsi="Times New Roman" w:cs="Times New Roman"/>
                <w:color w:val="000000"/>
              </w:rPr>
              <w:t xml:space="preserve"> </w:t>
            </w:r>
            <w:r w:rsidR="004543AC">
              <w:rPr>
                <w:rFonts w:ascii="Times New Roman" w:eastAsia="Times New Roman" w:hAnsi="Times New Roman" w:cs="Times New Roman"/>
                <w:i/>
                <w:color w:val="000000"/>
              </w:rPr>
              <w:t xml:space="preserve">et al. </w:t>
            </w:r>
            <w:r w:rsidR="004543AC">
              <w:rPr>
                <w:rFonts w:ascii="Times New Roman" w:eastAsia="Times New Roman" w:hAnsi="Times New Roman" w:cs="Times New Roman"/>
                <w:color w:val="000000"/>
              </w:rPr>
              <w:t>(</w:t>
            </w:r>
            <w:r w:rsidR="005520F1" w:rsidRPr="00E0322B">
              <w:rPr>
                <w:rFonts w:ascii="Times New Roman" w:eastAsia="Times New Roman" w:hAnsi="Times New Roman" w:cs="Times New Roman"/>
                <w:color w:val="000000"/>
              </w:rPr>
              <w:t>2015</w:t>
            </w:r>
            <w:r w:rsidR="004543AC">
              <w:rPr>
                <w:rFonts w:ascii="Times New Roman" w:eastAsia="Times New Roman" w:hAnsi="Times New Roman" w:cs="Times New Roman"/>
                <w:color w:val="000000"/>
              </w:rPr>
              <w:t>)</w:t>
            </w:r>
          </w:p>
        </w:tc>
        <w:tc>
          <w:tcPr>
            <w:tcW w:w="799" w:type="dxa"/>
            <w:shd w:val="clear" w:color="000000" w:fill="92D050"/>
            <w:noWrap/>
            <w:vAlign w:val="center"/>
            <w:hideMark/>
          </w:tcPr>
          <w:p w14:paraId="3413508C" w14:textId="77777777" w:rsidR="005520F1" w:rsidRPr="00E0322B" w:rsidRDefault="005520F1" w:rsidP="00E0322B">
            <w:pPr>
              <w:spacing w:line="360" w:lineRule="auto"/>
              <w:rPr>
                <w:rFonts w:ascii="Times New Roman" w:eastAsia="Times New Roman" w:hAnsi="Times New Roman" w:cs="Times New Roman"/>
                <w:color w:val="000000"/>
              </w:rPr>
            </w:pPr>
            <w:r w:rsidRPr="00E0322B">
              <w:rPr>
                <w:rFonts w:ascii="Times New Roman" w:eastAsia="Times New Roman" w:hAnsi="Times New Roman" w:cs="Times New Roman"/>
                <w:color w:val="000000"/>
              </w:rPr>
              <w:t> </w:t>
            </w:r>
          </w:p>
        </w:tc>
        <w:tc>
          <w:tcPr>
            <w:tcW w:w="800" w:type="dxa"/>
            <w:shd w:val="clear" w:color="000000" w:fill="92D050"/>
            <w:noWrap/>
            <w:vAlign w:val="center"/>
            <w:hideMark/>
          </w:tcPr>
          <w:p w14:paraId="3413508D" w14:textId="77777777" w:rsidR="005520F1" w:rsidRPr="00E0322B" w:rsidRDefault="005520F1" w:rsidP="00E0322B">
            <w:pPr>
              <w:spacing w:line="360" w:lineRule="auto"/>
              <w:rPr>
                <w:rFonts w:ascii="Times New Roman" w:eastAsia="Times New Roman" w:hAnsi="Times New Roman" w:cs="Times New Roman"/>
                <w:color w:val="000000"/>
              </w:rPr>
            </w:pPr>
            <w:r w:rsidRPr="00E0322B">
              <w:rPr>
                <w:rFonts w:ascii="Times New Roman" w:eastAsia="Times New Roman" w:hAnsi="Times New Roman" w:cs="Times New Roman"/>
                <w:color w:val="000000"/>
              </w:rPr>
              <w:t> </w:t>
            </w:r>
          </w:p>
        </w:tc>
        <w:tc>
          <w:tcPr>
            <w:tcW w:w="800" w:type="dxa"/>
            <w:shd w:val="clear" w:color="000000" w:fill="92D050"/>
            <w:noWrap/>
            <w:vAlign w:val="center"/>
            <w:hideMark/>
          </w:tcPr>
          <w:p w14:paraId="3413508E" w14:textId="77777777" w:rsidR="005520F1" w:rsidRPr="00E0322B" w:rsidRDefault="005520F1" w:rsidP="00E0322B">
            <w:pPr>
              <w:spacing w:line="360" w:lineRule="auto"/>
              <w:rPr>
                <w:rFonts w:ascii="Times New Roman" w:eastAsia="Times New Roman" w:hAnsi="Times New Roman" w:cs="Times New Roman"/>
                <w:color w:val="000000"/>
              </w:rPr>
            </w:pPr>
            <w:r w:rsidRPr="00E0322B">
              <w:rPr>
                <w:rFonts w:ascii="Times New Roman" w:eastAsia="Times New Roman" w:hAnsi="Times New Roman" w:cs="Times New Roman"/>
                <w:color w:val="000000"/>
              </w:rPr>
              <w:t> </w:t>
            </w:r>
          </w:p>
        </w:tc>
      </w:tr>
      <w:tr w:rsidR="005520F1" w:rsidRPr="004543AC" w14:paraId="34135095" w14:textId="77777777" w:rsidTr="00E0322B">
        <w:trPr>
          <w:trHeight w:val="320"/>
          <w:jc w:val="center"/>
        </w:trPr>
        <w:tc>
          <w:tcPr>
            <w:tcW w:w="384" w:type="dxa"/>
            <w:shd w:val="clear" w:color="auto" w:fill="auto"/>
            <w:noWrap/>
            <w:vAlign w:val="center"/>
            <w:hideMark/>
          </w:tcPr>
          <w:p w14:paraId="34135090" w14:textId="77777777" w:rsidR="005520F1" w:rsidRPr="00E0322B" w:rsidRDefault="005520F1" w:rsidP="00E0322B">
            <w:pPr>
              <w:spacing w:line="360" w:lineRule="auto"/>
              <w:jc w:val="center"/>
              <w:rPr>
                <w:rFonts w:ascii="Times New Roman" w:eastAsia="Times New Roman" w:hAnsi="Times New Roman" w:cs="Times New Roman"/>
                <w:color w:val="000000"/>
              </w:rPr>
            </w:pPr>
            <w:r w:rsidRPr="00E0322B">
              <w:rPr>
                <w:rFonts w:ascii="Times New Roman" w:eastAsia="Times New Roman" w:hAnsi="Times New Roman" w:cs="Times New Roman"/>
                <w:color w:val="000000"/>
              </w:rPr>
              <w:t>7</w:t>
            </w:r>
          </w:p>
        </w:tc>
        <w:tc>
          <w:tcPr>
            <w:tcW w:w="4847" w:type="dxa"/>
            <w:shd w:val="clear" w:color="auto" w:fill="auto"/>
            <w:noWrap/>
            <w:vAlign w:val="center"/>
            <w:hideMark/>
          </w:tcPr>
          <w:p w14:paraId="34135091" w14:textId="24F94426" w:rsidR="005520F1" w:rsidRPr="00E0322B" w:rsidRDefault="00D86C3D" w:rsidP="00E0322B">
            <w:pPr>
              <w:spacing w:line="360" w:lineRule="auto"/>
              <w:rPr>
                <w:rFonts w:ascii="Times New Roman" w:eastAsia="Times New Roman" w:hAnsi="Times New Roman" w:cs="Times New Roman"/>
                <w:color w:val="000000"/>
                <w:lang w:val="en-US"/>
              </w:rPr>
            </w:pPr>
            <w:r w:rsidRPr="00E0322B">
              <w:rPr>
                <w:rFonts w:ascii="Times New Roman" w:eastAsia="Times New Roman" w:hAnsi="Times New Roman" w:cs="Times New Roman"/>
                <w:color w:val="000000"/>
                <w:lang w:val="en-US"/>
              </w:rPr>
              <w:t>Keen</w:t>
            </w:r>
            <w:r w:rsidR="004543AC">
              <w:rPr>
                <w:rFonts w:ascii="Times New Roman" w:eastAsia="Times New Roman" w:hAnsi="Times New Roman" w:cs="Times New Roman"/>
                <w:color w:val="000000"/>
                <w:lang w:val="en-US"/>
              </w:rPr>
              <w:t xml:space="preserve"> </w:t>
            </w:r>
            <w:r w:rsidR="004543AC">
              <w:rPr>
                <w:rFonts w:ascii="Times New Roman" w:eastAsia="Times New Roman" w:hAnsi="Times New Roman" w:cs="Times New Roman"/>
                <w:i/>
                <w:color w:val="000000"/>
                <w:lang w:val="en-US"/>
              </w:rPr>
              <w:t>et al.</w:t>
            </w:r>
            <w:r w:rsidR="005520F1" w:rsidRPr="00E0322B">
              <w:rPr>
                <w:rFonts w:ascii="Times New Roman" w:eastAsia="Times New Roman" w:hAnsi="Times New Roman" w:cs="Times New Roman"/>
                <w:color w:val="000000"/>
                <w:lang w:val="en-US"/>
              </w:rPr>
              <w:t xml:space="preserve"> </w:t>
            </w:r>
            <w:r w:rsidR="004543AC">
              <w:rPr>
                <w:rFonts w:ascii="Times New Roman" w:eastAsia="Times New Roman" w:hAnsi="Times New Roman" w:cs="Times New Roman"/>
                <w:color w:val="000000"/>
                <w:lang w:val="en-US"/>
              </w:rPr>
              <w:t>(</w:t>
            </w:r>
            <w:r w:rsidR="005520F1" w:rsidRPr="00E0322B">
              <w:rPr>
                <w:rFonts w:ascii="Times New Roman" w:eastAsia="Times New Roman" w:hAnsi="Times New Roman" w:cs="Times New Roman"/>
                <w:color w:val="000000"/>
                <w:lang w:val="en-US"/>
              </w:rPr>
              <w:t>2015</w:t>
            </w:r>
            <w:r w:rsidR="004543AC">
              <w:rPr>
                <w:rFonts w:ascii="Times New Roman" w:eastAsia="Times New Roman" w:hAnsi="Times New Roman" w:cs="Times New Roman"/>
                <w:color w:val="000000"/>
                <w:lang w:val="en-US"/>
              </w:rPr>
              <w:t>)</w:t>
            </w:r>
          </w:p>
        </w:tc>
        <w:tc>
          <w:tcPr>
            <w:tcW w:w="799" w:type="dxa"/>
            <w:shd w:val="clear" w:color="000000" w:fill="FF0000"/>
            <w:noWrap/>
            <w:vAlign w:val="center"/>
            <w:hideMark/>
          </w:tcPr>
          <w:p w14:paraId="34135092" w14:textId="77777777" w:rsidR="005520F1" w:rsidRPr="00E0322B" w:rsidRDefault="005520F1" w:rsidP="00E0322B">
            <w:pPr>
              <w:spacing w:line="360" w:lineRule="auto"/>
              <w:rPr>
                <w:rFonts w:ascii="Times New Roman" w:eastAsia="Times New Roman" w:hAnsi="Times New Roman" w:cs="Times New Roman"/>
                <w:color w:val="000000"/>
                <w:lang w:val="en-US"/>
              </w:rPr>
            </w:pPr>
            <w:r w:rsidRPr="00E0322B">
              <w:rPr>
                <w:rFonts w:ascii="Times New Roman" w:eastAsia="Times New Roman" w:hAnsi="Times New Roman" w:cs="Times New Roman"/>
                <w:color w:val="000000"/>
                <w:lang w:val="en-US"/>
              </w:rPr>
              <w:t> </w:t>
            </w:r>
          </w:p>
        </w:tc>
        <w:tc>
          <w:tcPr>
            <w:tcW w:w="800" w:type="dxa"/>
            <w:shd w:val="clear" w:color="000000" w:fill="92D050"/>
            <w:noWrap/>
            <w:vAlign w:val="center"/>
            <w:hideMark/>
          </w:tcPr>
          <w:p w14:paraId="34135093" w14:textId="77777777" w:rsidR="005520F1" w:rsidRPr="00E0322B" w:rsidRDefault="005520F1" w:rsidP="00E0322B">
            <w:pPr>
              <w:spacing w:line="360" w:lineRule="auto"/>
              <w:rPr>
                <w:rFonts w:ascii="Times New Roman" w:eastAsia="Times New Roman" w:hAnsi="Times New Roman" w:cs="Times New Roman"/>
                <w:color w:val="000000"/>
                <w:lang w:val="en-US"/>
              </w:rPr>
            </w:pPr>
            <w:r w:rsidRPr="00E0322B">
              <w:rPr>
                <w:rFonts w:ascii="Times New Roman" w:eastAsia="Times New Roman" w:hAnsi="Times New Roman" w:cs="Times New Roman"/>
                <w:color w:val="000000"/>
                <w:lang w:val="en-US"/>
              </w:rPr>
              <w:t> </w:t>
            </w:r>
          </w:p>
        </w:tc>
        <w:tc>
          <w:tcPr>
            <w:tcW w:w="800" w:type="dxa"/>
            <w:shd w:val="clear" w:color="000000" w:fill="FF0000"/>
            <w:noWrap/>
            <w:vAlign w:val="center"/>
            <w:hideMark/>
          </w:tcPr>
          <w:p w14:paraId="34135094" w14:textId="77777777" w:rsidR="005520F1" w:rsidRPr="00E0322B" w:rsidRDefault="005520F1" w:rsidP="00E0322B">
            <w:pPr>
              <w:spacing w:line="360" w:lineRule="auto"/>
              <w:rPr>
                <w:rFonts w:ascii="Times New Roman" w:eastAsia="Times New Roman" w:hAnsi="Times New Roman" w:cs="Times New Roman"/>
                <w:color w:val="000000"/>
                <w:lang w:val="en-US"/>
              </w:rPr>
            </w:pPr>
            <w:r w:rsidRPr="00E0322B">
              <w:rPr>
                <w:rFonts w:ascii="Times New Roman" w:eastAsia="Times New Roman" w:hAnsi="Times New Roman" w:cs="Times New Roman"/>
                <w:color w:val="000000"/>
                <w:lang w:val="en-US"/>
              </w:rPr>
              <w:t> </w:t>
            </w:r>
          </w:p>
        </w:tc>
      </w:tr>
      <w:tr w:rsidR="005520F1" w:rsidRPr="004543AC" w14:paraId="3413509B" w14:textId="77777777" w:rsidTr="00E0322B">
        <w:trPr>
          <w:trHeight w:val="320"/>
          <w:jc w:val="center"/>
        </w:trPr>
        <w:tc>
          <w:tcPr>
            <w:tcW w:w="384" w:type="dxa"/>
            <w:shd w:val="clear" w:color="auto" w:fill="auto"/>
            <w:noWrap/>
            <w:vAlign w:val="center"/>
            <w:hideMark/>
          </w:tcPr>
          <w:p w14:paraId="34135096" w14:textId="77777777" w:rsidR="005520F1" w:rsidRPr="00E0322B" w:rsidRDefault="005520F1" w:rsidP="00E0322B">
            <w:pPr>
              <w:spacing w:line="360" w:lineRule="auto"/>
              <w:jc w:val="center"/>
              <w:rPr>
                <w:rFonts w:ascii="Times New Roman" w:eastAsia="Times New Roman" w:hAnsi="Times New Roman" w:cs="Times New Roman"/>
                <w:color w:val="000000"/>
              </w:rPr>
            </w:pPr>
            <w:r w:rsidRPr="00E0322B">
              <w:rPr>
                <w:rFonts w:ascii="Times New Roman" w:eastAsia="Times New Roman" w:hAnsi="Times New Roman" w:cs="Times New Roman"/>
                <w:color w:val="000000"/>
              </w:rPr>
              <w:t>8</w:t>
            </w:r>
          </w:p>
        </w:tc>
        <w:tc>
          <w:tcPr>
            <w:tcW w:w="4847" w:type="dxa"/>
            <w:shd w:val="clear" w:color="auto" w:fill="auto"/>
            <w:noWrap/>
            <w:vAlign w:val="center"/>
            <w:hideMark/>
          </w:tcPr>
          <w:p w14:paraId="34135097" w14:textId="66FB51CB" w:rsidR="005520F1" w:rsidRPr="00E0322B" w:rsidRDefault="00D86C3D" w:rsidP="00E0322B">
            <w:pPr>
              <w:spacing w:line="360" w:lineRule="auto"/>
              <w:rPr>
                <w:rFonts w:ascii="Times New Roman" w:eastAsia="Times New Roman" w:hAnsi="Times New Roman" w:cs="Times New Roman"/>
                <w:color w:val="000000"/>
              </w:rPr>
            </w:pPr>
            <w:r w:rsidRPr="00E0322B">
              <w:rPr>
                <w:rFonts w:ascii="Times New Roman" w:eastAsia="Times New Roman" w:hAnsi="Times New Roman" w:cs="Times New Roman"/>
                <w:color w:val="000000"/>
              </w:rPr>
              <w:t>Hagemeier</w:t>
            </w:r>
            <w:r w:rsidR="004543AC">
              <w:rPr>
                <w:rFonts w:ascii="Times New Roman" w:eastAsia="Times New Roman" w:hAnsi="Times New Roman" w:cs="Times New Roman"/>
                <w:color w:val="000000"/>
              </w:rPr>
              <w:t xml:space="preserve"> </w:t>
            </w:r>
            <w:r w:rsidR="004543AC">
              <w:rPr>
                <w:rFonts w:ascii="Times New Roman" w:eastAsia="Times New Roman" w:hAnsi="Times New Roman" w:cs="Times New Roman"/>
                <w:i/>
                <w:color w:val="000000"/>
              </w:rPr>
              <w:t>et al.</w:t>
            </w:r>
            <w:r w:rsidR="005520F1" w:rsidRPr="00E0322B">
              <w:rPr>
                <w:rFonts w:ascii="Times New Roman" w:eastAsia="Times New Roman" w:hAnsi="Times New Roman" w:cs="Times New Roman"/>
                <w:color w:val="000000"/>
              </w:rPr>
              <w:t xml:space="preserve"> </w:t>
            </w:r>
            <w:r w:rsidR="004543AC">
              <w:rPr>
                <w:rFonts w:ascii="Times New Roman" w:eastAsia="Times New Roman" w:hAnsi="Times New Roman" w:cs="Times New Roman"/>
                <w:color w:val="000000"/>
              </w:rPr>
              <w:t>(</w:t>
            </w:r>
            <w:r w:rsidR="005520F1" w:rsidRPr="00E0322B">
              <w:rPr>
                <w:rFonts w:ascii="Times New Roman" w:eastAsia="Times New Roman" w:hAnsi="Times New Roman" w:cs="Times New Roman"/>
                <w:color w:val="000000"/>
              </w:rPr>
              <w:t>2014</w:t>
            </w:r>
            <w:r w:rsidR="004543AC">
              <w:rPr>
                <w:rFonts w:ascii="Times New Roman" w:eastAsia="Times New Roman" w:hAnsi="Times New Roman" w:cs="Times New Roman"/>
                <w:color w:val="000000"/>
              </w:rPr>
              <w:t>)</w:t>
            </w:r>
          </w:p>
        </w:tc>
        <w:tc>
          <w:tcPr>
            <w:tcW w:w="799" w:type="dxa"/>
            <w:shd w:val="clear" w:color="000000" w:fill="92D050"/>
            <w:noWrap/>
            <w:vAlign w:val="center"/>
            <w:hideMark/>
          </w:tcPr>
          <w:p w14:paraId="34135098" w14:textId="77777777" w:rsidR="005520F1" w:rsidRPr="00E0322B" w:rsidRDefault="005520F1" w:rsidP="00E0322B">
            <w:pPr>
              <w:spacing w:line="360" w:lineRule="auto"/>
              <w:rPr>
                <w:rFonts w:ascii="Times New Roman" w:eastAsia="Times New Roman" w:hAnsi="Times New Roman" w:cs="Times New Roman"/>
                <w:color w:val="000000"/>
              </w:rPr>
            </w:pPr>
            <w:r w:rsidRPr="00E0322B">
              <w:rPr>
                <w:rFonts w:ascii="Times New Roman" w:eastAsia="Times New Roman" w:hAnsi="Times New Roman" w:cs="Times New Roman"/>
                <w:color w:val="000000"/>
              </w:rPr>
              <w:t> </w:t>
            </w:r>
          </w:p>
        </w:tc>
        <w:tc>
          <w:tcPr>
            <w:tcW w:w="800" w:type="dxa"/>
            <w:shd w:val="clear" w:color="000000" w:fill="FF0000"/>
            <w:noWrap/>
            <w:vAlign w:val="center"/>
            <w:hideMark/>
          </w:tcPr>
          <w:p w14:paraId="34135099" w14:textId="77777777" w:rsidR="005520F1" w:rsidRPr="00E0322B" w:rsidRDefault="005520F1" w:rsidP="00E0322B">
            <w:pPr>
              <w:spacing w:line="360" w:lineRule="auto"/>
              <w:rPr>
                <w:rFonts w:ascii="Times New Roman" w:eastAsia="Times New Roman" w:hAnsi="Times New Roman" w:cs="Times New Roman"/>
                <w:color w:val="000000"/>
              </w:rPr>
            </w:pPr>
            <w:r w:rsidRPr="00E0322B">
              <w:rPr>
                <w:rFonts w:ascii="Times New Roman" w:eastAsia="Times New Roman" w:hAnsi="Times New Roman" w:cs="Times New Roman"/>
                <w:color w:val="000000"/>
              </w:rPr>
              <w:t> </w:t>
            </w:r>
          </w:p>
        </w:tc>
        <w:tc>
          <w:tcPr>
            <w:tcW w:w="800" w:type="dxa"/>
            <w:shd w:val="clear" w:color="000000" w:fill="FF0000"/>
            <w:noWrap/>
            <w:vAlign w:val="center"/>
            <w:hideMark/>
          </w:tcPr>
          <w:p w14:paraId="3413509A" w14:textId="77777777" w:rsidR="005520F1" w:rsidRPr="00E0322B" w:rsidRDefault="005520F1" w:rsidP="00E0322B">
            <w:pPr>
              <w:spacing w:line="360" w:lineRule="auto"/>
              <w:rPr>
                <w:rFonts w:ascii="Times New Roman" w:eastAsia="Times New Roman" w:hAnsi="Times New Roman" w:cs="Times New Roman"/>
                <w:color w:val="000000"/>
              </w:rPr>
            </w:pPr>
            <w:r w:rsidRPr="00E0322B">
              <w:rPr>
                <w:rFonts w:ascii="Times New Roman" w:eastAsia="Times New Roman" w:hAnsi="Times New Roman" w:cs="Times New Roman"/>
                <w:color w:val="000000"/>
              </w:rPr>
              <w:t> </w:t>
            </w:r>
          </w:p>
        </w:tc>
      </w:tr>
      <w:tr w:rsidR="005520F1" w:rsidRPr="004543AC" w14:paraId="341350A1" w14:textId="77777777" w:rsidTr="00E0322B">
        <w:trPr>
          <w:trHeight w:val="320"/>
          <w:jc w:val="center"/>
        </w:trPr>
        <w:tc>
          <w:tcPr>
            <w:tcW w:w="384" w:type="dxa"/>
            <w:shd w:val="clear" w:color="auto" w:fill="auto"/>
            <w:noWrap/>
            <w:vAlign w:val="center"/>
            <w:hideMark/>
          </w:tcPr>
          <w:p w14:paraId="3413509C" w14:textId="77777777" w:rsidR="005520F1" w:rsidRPr="00E0322B" w:rsidRDefault="005520F1" w:rsidP="00E0322B">
            <w:pPr>
              <w:spacing w:line="360" w:lineRule="auto"/>
              <w:jc w:val="center"/>
              <w:rPr>
                <w:rFonts w:ascii="Times New Roman" w:eastAsia="Times New Roman" w:hAnsi="Times New Roman" w:cs="Times New Roman"/>
                <w:color w:val="000000"/>
              </w:rPr>
            </w:pPr>
            <w:r w:rsidRPr="00E0322B">
              <w:rPr>
                <w:rFonts w:ascii="Times New Roman" w:eastAsia="Times New Roman" w:hAnsi="Times New Roman" w:cs="Times New Roman"/>
                <w:color w:val="000000"/>
              </w:rPr>
              <w:t>9</w:t>
            </w:r>
          </w:p>
        </w:tc>
        <w:tc>
          <w:tcPr>
            <w:tcW w:w="4847" w:type="dxa"/>
            <w:shd w:val="clear" w:color="auto" w:fill="auto"/>
            <w:noWrap/>
            <w:vAlign w:val="center"/>
            <w:hideMark/>
          </w:tcPr>
          <w:p w14:paraId="3413509D" w14:textId="527DCCCF" w:rsidR="005520F1" w:rsidRPr="00E0322B" w:rsidRDefault="005520F1" w:rsidP="00E0322B">
            <w:pPr>
              <w:spacing w:line="360" w:lineRule="auto"/>
              <w:rPr>
                <w:rFonts w:ascii="Times New Roman" w:eastAsia="Times New Roman" w:hAnsi="Times New Roman" w:cs="Times New Roman"/>
                <w:color w:val="000000"/>
              </w:rPr>
            </w:pPr>
            <w:r w:rsidRPr="00E0322B">
              <w:rPr>
                <w:rFonts w:ascii="Times New Roman" w:eastAsia="Times New Roman" w:hAnsi="Times New Roman" w:cs="Times New Roman"/>
                <w:color w:val="000000"/>
              </w:rPr>
              <w:t xml:space="preserve">Burt </w:t>
            </w:r>
            <w:r w:rsidRPr="00E0322B">
              <w:rPr>
                <w:rFonts w:ascii="Times New Roman" w:eastAsia="Times New Roman" w:hAnsi="Times New Roman" w:cs="Times New Roman"/>
                <w:i/>
                <w:color w:val="000000"/>
              </w:rPr>
              <w:t>et al</w:t>
            </w:r>
            <w:r w:rsidRPr="00E0322B">
              <w:rPr>
                <w:rFonts w:ascii="Times New Roman" w:eastAsia="Times New Roman" w:hAnsi="Times New Roman" w:cs="Times New Roman"/>
                <w:color w:val="000000"/>
              </w:rPr>
              <w:t xml:space="preserve">. </w:t>
            </w:r>
            <w:r w:rsidR="004543AC">
              <w:rPr>
                <w:rFonts w:ascii="Times New Roman" w:eastAsia="Times New Roman" w:hAnsi="Times New Roman" w:cs="Times New Roman"/>
                <w:color w:val="000000"/>
              </w:rPr>
              <w:t>(</w:t>
            </w:r>
            <w:r w:rsidRPr="00E0322B">
              <w:rPr>
                <w:rFonts w:ascii="Times New Roman" w:eastAsia="Times New Roman" w:hAnsi="Times New Roman" w:cs="Times New Roman"/>
                <w:color w:val="000000"/>
              </w:rPr>
              <w:t>2014</w:t>
            </w:r>
            <w:r w:rsidR="004543AC">
              <w:rPr>
                <w:rFonts w:ascii="Times New Roman" w:eastAsia="Times New Roman" w:hAnsi="Times New Roman" w:cs="Times New Roman"/>
                <w:color w:val="000000"/>
              </w:rPr>
              <w:t>)</w:t>
            </w:r>
          </w:p>
        </w:tc>
        <w:tc>
          <w:tcPr>
            <w:tcW w:w="799" w:type="dxa"/>
            <w:shd w:val="clear" w:color="000000" w:fill="92D050"/>
            <w:noWrap/>
            <w:vAlign w:val="center"/>
            <w:hideMark/>
          </w:tcPr>
          <w:p w14:paraId="3413509E" w14:textId="77777777" w:rsidR="005520F1" w:rsidRPr="00E0322B" w:rsidRDefault="005520F1" w:rsidP="00E0322B">
            <w:pPr>
              <w:spacing w:line="360" w:lineRule="auto"/>
              <w:rPr>
                <w:rFonts w:ascii="Times New Roman" w:eastAsia="Times New Roman" w:hAnsi="Times New Roman" w:cs="Times New Roman"/>
                <w:color w:val="000000"/>
              </w:rPr>
            </w:pPr>
            <w:r w:rsidRPr="00E0322B">
              <w:rPr>
                <w:rFonts w:ascii="Times New Roman" w:eastAsia="Times New Roman" w:hAnsi="Times New Roman" w:cs="Times New Roman"/>
                <w:color w:val="000000"/>
              </w:rPr>
              <w:t> </w:t>
            </w:r>
          </w:p>
        </w:tc>
        <w:tc>
          <w:tcPr>
            <w:tcW w:w="800" w:type="dxa"/>
            <w:shd w:val="clear" w:color="000000" w:fill="92D050"/>
            <w:noWrap/>
            <w:vAlign w:val="center"/>
            <w:hideMark/>
          </w:tcPr>
          <w:p w14:paraId="3413509F" w14:textId="77777777" w:rsidR="005520F1" w:rsidRPr="00E0322B" w:rsidRDefault="005520F1" w:rsidP="00E0322B">
            <w:pPr>
              <w:spacing w:line="360" w:lineRule="auto"/>
              <w:rPr>
                <w:rFonts w:ascii="Times New Roman" w:eastAsia="Times New Roman" w:hAnsi="Times New Roman" w:cs="Times New Roman"/>
                <w:color w:val="000000"/>
              </w:rPr>
            </w:pPr>
            <w:r w:rsidRPr="00E0322B">
              <w:rPr>
                <w:rFonts w:ascii="Times New Roman" w:eastAsia="Times New Roman" w:hAnsi="Times New Roman" w:cs="Times New Roman"/>
                <w:color w:val="000000"/>
              </w:rPr>
              <w:t> </w:t>
            </w:r>
          </w:p>
        </w:tc>
        <w:tc>
          <w:tcPr>
            <w:tcW w:w="800" w:type="dxa"/>
            <w:shd w:val="clear" w:color="000000" w:fill="92D050"/>
            <w:noWrap/>
            <w:vAlign w:val="center"/>
            <w:hideMark/>
          </w:tcPr>
          <w:p w14:paraId="341350A0" w14:textId="77777777" w:rsidR="005520F1" w:rsidRPr="00E0322B" w:rsidRDefault="005520F1" w:rsidP="00E0322B">
            <w:pPr>
              <w:spacing w:line="360" w:lineRule="auto"/>
              <w:rPr>
                <w:rFonts w:ascii="Times New Roman" w:eastAsia="Times New Roman" w:hAnsi="Times New Roman" w:cs="Times New Roman"/>
                <w:color w:val="000000"/>
              </w:rPr>
            </w:pPr>
            <w:r w:rsidRPr="00E0322B">
              <w:rPr>
                <w:rFonts w:ascii="Times New Roman" w:eastAsia="Times New Roman" w:hAnsi="Times New Roman" w:cs="Times New Roman"/>
                <w:color w:val="000000"/>
              </w:rPr>
              <w:t> </w:t>
            </w:r>
          </w:p>
        </w:tc>
      </w:tr>
      <w:tr w:rsidR="005520F1" w:rsidRPr="004543AC" w14:paraId="341350A7" w14:textId="77777777" w:rsidTr="00E0322B">
        <w:trPr>
          <w:trHeight w:val="320"/>
          <w:jc w:val="center"/>
        </w:trPr>
        <w:tc>
          <w:tcPr>
            <w:tcW w:w="384" w:type="dxa"/>
            <w:shd w:val="clear" w:color="auto" w:fill="auto"/>
            <w:noWrap/>
            <w:vAlign w:val="center"/>
            <w:hideMark/>
          </w:tcPr>
          <w:p w14:paraId="341350A2" w14:textId="77777777" w:rsidR="005520F1" w:rsidRPr="00E0322B" w:rsidRDefault="005520F1" w:rsidP="00E0322B">
            <w:pPr>
              <w:spacing w:line="360" w:lineRule="auto"/>
              <w:jc w:val="center"/>
              <w:rPr>
                <w:rFonts w:ascii="Times New Roman" w:eastAsia="Times New Roman" w:hAnsi="Times New Roman" w:cs="Times New Roman"/>
                <w:color w:val="000000"/>
              </w:rPr>
            </w:pPr>
            <w:r w:rsidRPr="00E0322B">
              <w:rPr>
                <w:rFonts w:ascii="Times New Roman" w:eastAsia="Times New Roman" w:hAnsi="Times New Roman" w:cs="Times New Roman"/>
                <w:color w:val="000000"/>
              </w:rPr>
              <w:t>10</w:t>
            </w:r>
          </w:p>
        </w:tc>
        <w:tc>
          <w:tcPr>
            <w:tcW w:w="4847" w:type="dxa"/>
            <w:shd w:val="clear" w:color="auto" w:fill="auto"/>
            <w:noWrap/>
            <w:vAlign w:val="center"/>
            <w:hideMark/>
          </w:tcPr>
          <w:p w14:paraId="341350A3" w14:textId="2B184422" w:rsidR="005520F1" w:rsidRPr="00E0322B" w:rsidRDefault="00A84837" w:rsidP="00E0322B">
            <w:pPr>
              <w:spacing w:line="360" w:lineRule="auto"/>
              <w:rPr>
                <w:rFonts w:ascii="Times New Roman" w:eastAsia="Times New Roman" w:hAnsi="Times New Roman" w:cs="Times New Roman"/>
                <w:color w:val="000000"/>
                <w:lang w:val="en-US"/>
              </w:rPr>
            </w:pPr>
            <w:r w:rsidRPr="00E0322B">
              <w:rPr>
                <w:rFonts w:ascii="Times New Roman" w:eastAsia="Times New Roman" w:hAnsi="Times New Roman" w:cs="Times New Roman"/>
                <w:color w:val="000000"/>
              </w:rPr>
              <w:t xml:space="preserve">Makoul </w:t>
            </w:r>
            <w:r w:rsidR="004543AC">
              <w:rPr>
                <w:rFonts w:ascii="Times New Roman" w:eastAsia="Times New Roman" w:hAnsi="Times New Roman" w:cs="Times New Roman"/>
                <w:i/>
                <w:color w:val="000000"/>
                <w:lang w:val="en-US"/>
              </w:rPr>
              <w:t>et al.</w:t>
            </w:r>
            <w:r w:rsidR="005520F1" w:rsidRPr="00E0322B">
              <w:rPr>
                <w:rFonts w:ascii="Times New Roman" w:eastAsia="Times New Roman" w:hAnsi="Times New Roman" w:cs="Times New Roman"/>
                <w:color w:val="000000"/>
                <w:lang w:val="en-US"/>
              </w:rPr>
              <w:t xml:space="preserve"> </w:t>
            </w:r>
            <w:r w:rsidR="004543AC">
              <w:rPr>
                <w:rFonts w:ascii="Times New Roman" w:eastAsia="Times New Roman" w:hAnsi="Times New Roman" w:cs="Times New Roman"/>
                <w:color w:val="000000"/>
                <w:lang w:val="en-US"/>
              </w:rPr>
              <w:t>(</w:t>
            </w:r>
            <w:r w:rsidR="005520F1" w:rsidRPr="00E0322B">
              <w:rPr>
                <w:rFonts w:ascii="Times New Roman" w:eastAsia="Times New Roman" w:hAnsi="Times New Roman" w:cs="Times New Roman"/>
                <w:color w:val="000000"/>
                <w:lang w:val="en-US"/>
              </w:rPr>
              <w:t>2007</w:t>
            </w:r>
            <w:r w:rsidR="004543AC">
              <w:rPr>
                <w:rFonts w:ascii="Times New Roman" w:eastAsia="Times New Roman" w:hAnsi="Times New Roman" w:cs="Times New Roman"/>
                <w:color w:val="000000"/>
                <w:lang w:val="en-US"/>
              </w:rPr>
              <w:t>)</w:t>
            </w:r>
          </w:p>
        </w:tc>
        <w:tc>
          <w:tcPr>
            <w:tcW w:w="799" w:type="dxa"/>
            <w:shd w:val="clear" w:color="000000" w:fill="92D050"/>
            <w:noWrap/>
            <w:vAlign w:val="center"/>
            <w:hideMark/>
          </w:tcPr>
          <w:p w14:paraId="341350A4" w14:textId="77777777" w:rsidR="005520F1" w:rsidRPr="00E0322B" w:rsidRDefault="005520F1" w:rsidP="00E0322B">
            <w:pPr>
              <w:spacing w:line="360" w:lineRule="auto"/>
              <w:rPr>
                <w:rFonts w:ascii="Times New Roman" w:eastAsia="Times New Roman" w:hAnsi="Times New Roman" w:cs="Times New Roman"/>
                <w:color w:val="000000"/>
                <w:lang w:val="en-US"/>
              </w:rPr>
            </w:pPr>
            <w:r w:rsidRPr="00E0322B">
              <w:rPr>
                <w:rFonts w:ascii="Times New Roman" w:eastAsia="Times New Roman" w:hAnsi="Times New Roman" w:cs="Times New Roman"/>
                <w:color w:val="000000"/>
                <w:lang w:val="en-US"/>
              </w:rPr>
              <w:t> </w:t>
            </w:r>
          </w:p>
        </w:tc>
        <w:tc>
          <w:tcPr>
            <w:tcW w:w="800" w:type="dxa"/>
            <w:shd w:val="clear" w:color="000000" w:fill="92D050"/>
            <w:noWrap/>
            <w:vAlign w:val="center"/>
            <w:hideMark/>
          </w:tcPr>
          <w:p w14:paraId="341350A5" w14:textId="77777777" w:rsidR="005520F1" w:rsidRPr="00E0322B" w:rsidRDefault="005520F1" w:rsidP="00E0322B">
            <w:pPr>
              <w:spacing w:line="360" w:lineRule="auto"/>
              <w:rPr>
                <w:rFonts w:ascii="Times New Roman" w:eastAsia="Times New Roman" w:hAnsi="Times New Roman" w:cs="Times New Roman"/>
                <w:color w:val="000000"/>
                <w:lang w:val="en-US"/>
              </w:rPr>
            </w:pPr>
            <w:r w:rsidRPr="00E0322B">
              <w:rPr>
                <w:rFonts w:ascii="Times New Roman" w:eastAsia="Times New Roman" w:hAnsi="Times New Roman" w:cs="Times New Roman"/>
                <w:color w:val="000000"/>
                <w:lang w:val="en-US"/>
              </w:rPr>
              <w:t> </w:t>
            </w:r>
          </w:p>
        </w:tc>
        <w:tc>
          <w:tcPr>
            <w:tcW w:w="800" w:type="dxa"/>
            <w:shd w:val="clear" w:color="000000" w:fill="92D050"/>
            <w:noWrap/>
            <w:vAlign w:val="center"/>
            <w:hideMark/>
          </w:tcPr>
          <w:p w14:paraId="341350A6" w14:textId="77777777" w:rsidR="005520F1" w:rsidRPr="00E0322B" w:rsidRDefault="005520F1" w:rsidP="00E0322B">
            <w:pPr>
              <w:spacing w:line="360" w:lineRule="auto"/>
              <w:rPr>
                <w:rFonts w:ascii="Times New Roman" w:eastAsia="Times New Roman" w:hAnsi="Times New Roman" w:cs="Times New Roman"/>
                <w:color w:val="000000"/>
                <w:lang w:val="en-US"/>
              </w:rPr>
            </w:pPr>
            <w:r w:rsidRPr="00E0322B">
              <w:rPr>
                <w:rFonts w:ascii="Times New Roman" w:eastAsia="Times New Roman" w:hAnsi="Times New Roman" w:cs="Times New Roman"/>
                <w:color w:val="000000"/>
                <w:lang w:val="en-US"/>
              </w:rPr>
              <w:t> </w:t>
            </w:r>
          </w:p>
        </w:tc>
      </w:tr>
      <w:tr w:rsidR="005520F1" w:rsidRPr="004543AC" w14:paraId="341350AD" w14:textId="77777777" w:rsidTr="00E0322B">
        <w:trPr>
          <w:trHeight w:val="320"/>
          <w:jc w:val="center"/>
        </w:trPr>
        <w:tc>
          <w:tcPr>
            <w:tcW w:w="384" w:type="dxa"/>
            <w:shd w:val="clear" w:color="auto" w:fill="auto"/>
            <w:noWrap/>
            <w:vAlign w:val="center"/>
            <w:hideMark/>
          </w:tcPr>
          <w:p w14:paraId="341350A8" w14:textId="77777777" w:rsidR="005520F1" w:rsidRPr="00E0322B" w:rsidRDefault="005520F1" w:rsidP="00E0322B">
            <w:pPr>
              <w:spacing w:line="360" w:lineRule="auto"/>
              <w:jc w:val="center"/>
              <w:rPr>
                <w:rFonts w:ascii="Times New Roman" w:eastAsia="Times New Roman" w:hAnsi="Times New Roman" w:cs="Times New Roman"/>
                <w:color w:val="000000"/>
              </w:rPr>
            </w:pPr>
            <w:r w:rsidRPr="00E0322B">
              <w:rPr>
                <w:rFonts w:ascii="Times New Roman" w:eastAsia="Times New Roman" w:hAnsi="Times New Roman" w:cs="Times New Roman"/>
                <w:color w:val="000000"/>
              </w:rPr>
              <w:t>11</w:t>
            </w:r>
          </w:p>
        </w:tc>
        <w:tc>
          <w:tcPr>
            <w:tcW w:w="4847" w:type="dxa"/>
            <w:shd w:val="clear" w:color="auto" w:fill="auto"/>
            <w:noWrap/>
            <w:vAlign w:val="center"/>
            <w:hideMark/>
          </w:tcPr>
          <w:p w14:paraId="341350A9" w14:textId="7EA3EB1F" w:rsidR="005520F1" w:rsidRPr="00E0322B" w:rsidRDefault="00D86C3D" w:rsidP="00E0322B">
            <w:pPr>
              <w:spacing w:line="360" w:lineRule="auto"/>
              <w:rPr>
                <w:rFonts w:ascii="Times New Roman" w:eastAsia="Times New Roman" w:hAnsi="Times New Roman" w:cs="Times New Roman"/>
                <w:color w:val="000000"/>
                <w:lang w:val="en-US"/>
              </w:rPr>
            </w:pPr>
            <w:r w:rsidRPr="00E0322B">
              <w:rPr>
                <w:rFonts w:ascii="Times New Roman" w:eastAsia="Times New Roman" w:hAnsi="Times New Roman" w:cs="Times New Roman"/>
                <w:color w:val="000000"/>
                <w:lang w:val="en-US"/>
              </w:rPr>
              <w:t>Krupat</w:t>
            </w:r>
            <w:r w:rsidR="004543AC">
              <w:rPr>
                <w:rFonts w:ascii="Times New Roman" w:eastAsia="Times New Roman" w:hAnsi="Times New Roman" w:cs="Times New Roman"/>
                <w:color w:val="000000"/>
                <w:lang w:val="en-US"/>
              </w:rPr>
              <w:t xml:space="preserve"> </w:t>
            </w:r>
            <w:r w:rsidR="004543AC">
              <w:rPr>
                <w:rFonts w:ascii="Times New Roman" w:eastAsia="Times New Roman" w:hAnsi="Times New Roman" w:cs="Times New Roman"/>
                <w:i/>
                <w:color w:val="000000"/>
                <w:lang w:val="en-US"/>
              </w:rPr>
              <w:t>et al.</w:t>
            </w:r>
            <w:r w:rsidR="005520F1" w:rsidRPr="00E0322B">
              <w:rPr>
                <w:rFonts w:ascii="Times New Roman" w:eastAsia="Times New Roman" w:hAnsi="Times New Roman" w:cs="Times New Roman"/>
                <w:color w:val="000000"/>
                <w:lang w:val="en-US"/>
              </w:rPr>
              <w:t xml:space="preserve"> </w:t>
            </w:r>
            <w:r w:rsidR="004543AC">
              <w:rPr>
                <w:rFonts w:ascii="Times New Roman" w:eastAsia="Times New Roman" w:hAnsi="Times New Roman" w:cs="Times New Roman"/>
                <w:color w:val="000000"/>
                <w:lang w:val="en-US"/>
              </w:rPr>
              <w:t>(</w:t>
            </w:r>
            <w:r w:rsidR="005520F1" w:rsidRPr="00E0322B">
              <w:rPr>
                <w:rFonts w:ascii="Times New Roman" w:eastAsia="Times New Roman" w:hAnsi="Times New Roman" w:cs="Times New Roman"/>
                <w:color w:val="000000"/>
                <w:lang w:val="en-US"/>
              </w:rPr>
              <w:t>2006</w:t>
            </w:r>
            <w:r w:rsidR="004543AC">
              <w:rPr>
                <w:rFonts w:ascii="Times New Roman" w:eastAsia="Times New Roman" w:hAnsi="Times New Roman" w:cs="Times New Roman"/>
                <w:color w:val="000000"/>
                <w:lang w:val="en-US"/>
              </w:rPr>
              <w:t>)</w:t>
            </w:r>
          </w:p>
        </w:tc>
        <w:tc>
          <w:tcPr>
            <w:tcW w:w="799" w:type="dxa"/>
            <w:shd w:val="clear" w:color="000000" w:fill="92D050"/>
            <w:noWrap/>
            <w:vAlign w:val="center"/>
            <w:hideMark/>
          </w:tcPr>
          <w:p w14:paraId="341350AA" w14:textId="77777777" w:rsidR="005520F1" w:rsidRPr="00E0322B" w:rsidRDefault="005520F1" w:rsidP="00E0322B">
            <w:pPr>
              <w:spacing w:line="360" w:lineRule="auto"/>
              <w:rPr>
                <w:rFonts w:ascii="Times New Roman" w:eastAsia="Times New Roman" w:hAnsi="Times New Roman" w:cs="Times New Roman"/>
                <w:color w:val="000000"/>
                <w:lang w:val="en-US"/>
              </w:rPr>
            </w:pPr>
            <w:r w:rsidRPr="00E0322B">
              <w:rPr>
                <w:rFonts w:ascii="Times New Roman" w:eastAsia="Times New Roman" w:hAnsi="Times New Roman" w:cs="Times New Roman"/>
                <w:color w:val="000000"/>
                <w:lang w:val="en-US"/>
              </w:rPr>
              <w:t> </w:t>
            </w:r>
          </w:p>
        </w:tc>
        <w:tc>
          <w:tcPr>
            <w:tcW w:w="800" w:type="dxa"/>
            <w:shd w:val="clear" w:color="000000" w:fill="92D050"/>
            <w:noWrap/>
            <w:vAlign w:val="center"/>
            <w:hideMark/>
          </w:tcPr>
          <w:p w14:paraId="341350AB" w14:textId="77777777" w:rsidR="005520F1" w:rsidRPr="00E0322B" w:rsidRDefault="005520F1" w:rsidP="00E0322B">
            <w:pPr>
              <w:spacing w:line="360" w:lineRule="auto"/>
              <w:rPr>
                <w:rFonts w:ascii="Times New Roman" w:eastAsia="Times New Roman" w:hAnsi="Times New Roman" w:cs="Times New Roman"/>
                <w:color w:val="000000"/>
                <w:lang w:val="en-US"/>
              </w:rPr>
            </w:pPr>
            <w:r w:rsidRPr="00E0322B">
              <w:rPr>
                <w:rFonts w:ascii="Times New Roman" w:eastAsia="Times New Roman" w:hAnsi="Times New Roman" w:cs="Times New Roman"/>
                <w:color w:val="000000"/>
                <w:lang w:val="en-US"/>
              </w:rPr>
              <w:t> </w:t>
            </w:r>
          </w:p>
        </w:tc>
        <w:tc>
          <w:tcPr>
            <w:tcW w:w="800" w:type="dxa"/>
            <w:shd w:val="clear" w:color="000000" w:fill="92D050"/>
            <w:noWrap/>
            <w:vAlign w:val="center"/>
            <w:hideMark/>
          </w:tcPr>
          <w:p w14:paraId="341350AC" w14:textId="77777777" w:rsidR="005520F1" w:rsidRPr="00E0322B" w:rsidRDefault="005520F1" w:rsidP="00E0322B">
            <w:pPr>
              <w:spacing w:line="360" w:lineRule="auto"/>
              <w:rPr>
                <w:rFonts w:ascii="Times New Roman" w:eastAsia="Times New Roman" w:hAnsi="Times New Roman" w:cs="Times New Roman"/>
                <w:color w:val="000000"/>
                <w:lang w:val="en-US"/>
              </w:rPr>
            </w:pPr>
            <w:r w:rsidRPr="00E0322B">
              <w:rPr>
                <w:rFonts w:ascii="Times New Roman" w:eastAsia="Times New Roman" w:hAnsi="Times New Roman" w:cs="Times New Roman"/>
                <w:color w:val="000000"/>
                <w:lang w:val="en-US"/>
              </w:rPr>
              <w:t> </w:t>
            </w:r>
          </w:p>
        </w:tc>
      </w:tr>
      <w:tr w:rsidR="005520F1" w:rsidRPr="004543AC" w14:paraId="341350B3" w14:textId="77777777" w:rsidTr="00E0322B">
        <w:trPr>
          <w:trHeight w:val="320"/>
          <w:jc w:val="center"/>
        </w:trPr>
        <w:tc>
          <w:tcPr>
            <w:tcW w:w="384" w:type="dxa"/>
            <w:tcBorders>
              <w:bottom w:val="single" w:sz="4" w:space="0" w:color="auto"/>
            </w:tcBorders>
            <w:shd w:val="clear" w:color="auto" w:fill="auto"/>
            <w:noWrap/>
            <w:vAlign w:val="center"/>
            <w:hideMark/>
          </w:tcPr>
          <w:p w14:paraId="341350AE" w14:textId="77777777" w:rsidR="005520F1" w:rsidRPr="00E0322B" w:rsidRDefault="005520F1" w:rsidP="00E0322B">
            <w:pPr>
              <w:spacing w:line="360" w:lineRule="auto"/>
              <w:jc w:val="center"/>
              <w:rPr>
                <w:rFonts w:ascii="Times New Roman" w:eastAsia="Times New Roman" w:hAnsi="Times New Roman" w:cs="Times New Roman"/>
                <w:color w:val="000000"/>
              </w:rPr>
            </w:pPr>
            <w:r w:rsidRPr="00E0322B">
              <w:rPr>
                <w:rFonts w:ascii="Times New Roman" w:eastAsia="Times New Roman" w:hAnsi="Times New Roman" w:cs="Times New Roman"/>
                <w:color w:val="000000"/>
              </w:rPr>
              <w:t>12</w:t>
            </w:r>
          </w:p>
        </w:tc>
        <w:tc>
          <w:tcPr>
            <w:tcW w:w="4847" w:type="dxa"/>
            <w:tcBorders>
              <w:bottom w:val="single" w:sz="4" w:space="0" w:color="auto"/>
            </w:tcBorders>
            <w:shd w:val="clear" w:color="auto" w:fill="auto"/>
            <w:noWrap/>
            <w:vAlign w:val="center"/>
            <w:hideMark/>
          </w:tcPr>
          <w:p w14:paraId="341350AF" w14:textId="58CA88DF" w:rsidR="005520F1" w:rsidRPr="00E0322B" w:rsidRDefault="005520F1" w:rsidP="00E0322B">
            <w:pPr>
              <w:spacing w:line="360" w:lineRule="auto"/>
              <w:rPr>
                <w:rFonts w:ascii="Times New Roman" w:eastAsia="Times New Roman" w:hAnsi="Times New Roman" w:cs="Times New Roman"/>
                <w:color w:val="000000"/>
              </w:rPr>
            </w:pPr>
            <w:r w:rsidRPr="00E0322B">
              <w:rPr>
                <w:rFonts w:ascii="Times New Roman" w:eastAsia="Times New Roman" w:hAnsi="Times New Roman" w:cs="Times New Roman"/>
                <w:color w:val="000000"/>
              </w:rPr>
              <w:t xml:space="preserve">Makoul </w:t>
            </w:r>
            <w:r w:rsidR="004543AC">
              <w:rPr>
                <w:rFonts w:ascii="Times New Roman" w:eastAsia="Times New Roman" w:hAnsi="Times New Roman" w:cs="Times New Roman"/>
                <w:color w:val="000000"/>
              </w:rPr>
              <w:t>(</w:t>
            </w:r>
            <w:r w:rsidRPr="00E0322B">
              <w:rPr>
                <w:rFonts w:ascii="Times New Roman" w:eastAsia="Times New Roman" w:hAnsi="Times New Roman" w:cs="Times New Roman"/>
                <w:color w:val="000000"/>
              </w:rPr>
              <w:t>2001</w:t>
            </w:r>
            <w:r w:rsidR="004543AC">
              <w:rPr>
                <w:rFonts w:ascii="Times New Roman" w:eastAsia="Times New Roman" w:hAnsi="Times New Roman" w:cs="Times New Roman"/>
                <w:color w:val="000000"/>
              </w:rPr>
              <w:t>)</w:t>
            </w:r>
          </w:p>
        </w:tc>
        <w:tc>
          <w:tcPr>
            <w:tcW w:w="799" w:type="dxa"/>
            <w:tcBorders>
              <w:bottom w:val="single" w:sz="4" w:space="0" w:color="auto"/>
            </w:tcBorders>
            <w:shd w:val="clear" w:color="000000" w:fill="92D050"/>
            <w:noWrap/>
            <w:vAlign w:val="center"/>
            <w:hideMark/>
          </w:tcPr>
          <w:p w14:paraId="341350B0" w14:textId="77777777" w:rsidR="005520F1" w:rsidRPr="00E0322B" w:rsidRDefault="005520F1" w:rsidP="00E0322B">
            <w:pPr>
              <w:spacing w:line="360" w:lineRule="auto"/>
              <w:rPr>
                <w:rFonts w:ascii="Times New Roman" w:eastAsia="Times New Roman" w:hAnsi="Times New Roman" w:cs="Times New Roman"/>
                <w:color w:val="000000"/>
              </w:rPr>
            </w:pPr>
            <w:r w:rsidRPr="00E0322B">
              <w:rPr>
                <w:rFonts w:ascii="Times New Roman" w:eastAsia="Times New Roman" w:hAnsi="Times New Roman" w:cs="Times New Roman"/>
                <w:color w:val="000000"/>
              </w:rPr>
              <w:t> </w:t>
            </w:r>
          </w:p>
        </w:tc>
        <w:tc>
          <w:tcPr>
            <w:tcW w:w="800" w:type="dxa"/>
            <w:tcBorders>
              <w:bottom w:val="single" w:sz="4" w:space="0" w:color="auto"/>
            </w:tcBorders>
            <w:shd w:val="clear" w:color="000000" w:fill="92D050"/>
            <w:noWrap/>
            <w:vAlign w:val="center"/>
            <w:hideMark/>
          </w:tcPr>
          <w:p w14:paraId="341350B1" w14:textId="77777777" w:rsidR="005520F1" w:rsidRPr="00E0322B" w:rsidRDefault="005520F1" w:rsidP="00E0322B">
            <w:pPr>
              <w:spacing w:line="360" w:lineRule="auto"/>
              <w:rPr>
                <w:rFonts w:ascii="Times New Roman" w:eastAsia="Times New Roman" w:hAnsi="Times New Roman" w:cs="Times New Roman"/>
                <w:color w:val="000000"/>
              </w:rPr>
            </w:pPr>
            <w:r w:rsidRPr="00E0322B">
              <w:rPr>
                <w:rFonts w:ascii="Times New Roman" w:eastAsia="Times New Roman" w:hAnsi="Times New Roman" w:cs="Times New Roman"/>
                <w:color w:val="000000"/>
              </w:rPr>
              <w:t> </w:t>
            </w:r>
          </w:p>
        </w:tc>
        <w:tc>
          <w:tcPr>
            <w:tcW w:w="800" w:type="dxa"/>
            <w:tcBorders>
              <w:bottom w:val="single" w:sz="4" w:space="0" w:color="auto"/>
            </w:tcBorders>
            <w:shd w:val="clear" w:color="000000" w:fill="92D050"/>
            <w:noWrap/>
            <w:vAlign w:val="center"/>
            <w:hideMark/>
          </w:tcPr>
          <w:p w14:paraId="341350B2" w14:textId="77777777" w:rsidR="005520F1" w:rsidRPr="00E0322B" w:rsidRDefault="005520F1" w:rsidP="00E0322B">
            <w:pPr>
              <w:spacing w:line="360" w:lineRule="auto"/>
              <w:rPr>
                <w:rFonts w:ascii="Times New Roman" w:eastAsia="Times New Roman" w:hAnsi="Times New Roman" w:cs="Times New Roman"/>
                <w:color w:val="000000"/>
              </w:rPr>
            </w:pPr>
            <w:r w:rsidRPr="00E0322B">
              <w:rPr>
                <w:rFonts w:ascii="Times New Roman" w:eastAsia="Times New Roman" w:hAnsi="Times New Roman" w:cs="Times New Roman"/>
                <w:color w:val="000000"/>
              </w:rPr>
              <w:t> </w:t>
            </w:r>
          </w:p>
        </w:tc>
      </w:tr>
    </w:tbl>
    <w:p w14:paraId="341350B4" w14:textId="6CF1B1F2" w:rsidR="005520F1" w:rsidRPr="00E0322B" w:rsidRDefault="005520F1" w:rsidP="00E0322B">
      <w:pPr>
        <w:spacing w:line="360" w:lineRule="auto"/>
        <w:jc w:val="center"/>
        <w:rPr>
          <w:rFonts w:ascii="Times New Roman" w:hAnsi="Times New Roman" w:cs="Times New Roman"/>
        </w:rPr>
      </w:pPr>
      <w:r w:rsidRPr="00E0322B">
        <w:rPr>
          <w:rFonts w:ascii="Times New Roman" w:hAnsi="Times New Roman" w:cs="Times New Roman"/>
        </w:rPr>
        <w:t xml:space="preserve">Fuente: </w:t>
      </w:r>
      <w:r w:rsidR="004543AC">
        <w:rPr>
          <w:rFonts w:ascii="Times New Roman" w:hAnsi="Times New Roman" w:cs="Times New Roman"/>
        </w:rPr>
        <w:t>E</w:t>
      </w:r>
      <w:r w:rsidR="004543AC" w:rsidRPr="00E0322B">
        <w:rPr>
          <w:rFonts w:ascii="Times New Roman" w:hAnsi="Times New Roman" w:cs="Times New Roman"/>
        </w:rPr>
        <w:t xml:space="preserve">laboración </w:t>
      </w:r>
      <w:r w:rsidRPr="00E0322B">
        <w:rPr>
          <w:rFonts w:ascii="Times New Roman" w:hAnsi="Times New Roman" w:cs="Times New Roman"/>
        </w:rPr>
        <w:t>propia</w:t>
      </w:r>
    </w:p>
    <w:p w14:paraId="341350B7" w14:textId="3EEC3286" w:rsidR="000A4FCA" w:rsidRPr="005C0C7E" w:rsidRDefault="004543AC" w:rsidP="00E0322B">
      <w:pPr>
        <w:spacing w:line="360" w:lineRule="auto"/>
        <w:ind w:firstLine="708"/>
        <w:jc w:val="both"/>
        <w:rPr>
          <w:rFonts w:ascii="Times New Roman" w:hAnsi="Times New Roman" w:cs="Times New Roman"/>
        </w:rPr>
      </w:pPr>
      <w:r>
        <w:rPr>
          <w:rFonts w:ascii="Times New Roman" w:hAnsi="Times New Roman" w:cs="Times New Roman"/>
        </w:rPr>
        <w:t>Como se puede observar en la tabla 4, 5</w:t>
      </w:r>
      <w:r w:rsidRPr="005C0C7E">
        <w:rPr>
          <w:rFonts w:ascii="Times New Roman" w:hAnsi="Times New Roman" w:cs="Times New Roman"/>
        </w:rPr>
        <w:t xml:space="preserve"> </w:t>
      </w:r>
      <w:r w:rsidR="006A585A" w:rsidRPr="005C0C7E">
        <w:rPr>
          <w:rFonts w:ascii="Times New Roman" w:hAnsi="Times New Roman" w:cs="Times New Roman"/>
        </w:rPr>
        <w:t xml:space="preserve">de los </w:t>
      </w:r>
      <w:r>
        <w:rPr>
          <w:rFonts w:ascii="Times New Roman" w:hAnsi="Times New Roman" w:cs="Times New Roman"/>
        </w:rPr>
        <w:t>12</w:t>
      </w:r>
      <w:r w:rsidRPr="005C0C7E">
        <w:rPr>
          <w:rFonts w:ascii="Times New Roman" w:hAnsi="Times New Roman" w:cs="Times New Roman"/>
        </w:rPr>
        <w:t xml:space="preserve"> </w:t>
      </w:r>
      <w:r w:rsidR="006A585A" w:rsidRPr="005C0C7E">
        <w:rPr>
          <w:rFonts w:ascii="Times New Roman" w:hAnsi="Times New Roman" w:cs="Times New Roman"/>
        </w:rPr>
        <w:t>artículos presentan bajos riesgos de sesgo</w:t>
      </w:r>
      <w:r w:rsidR="0038437A">
        <w:rPr>
          <w:rFonts w:ascii="Times New Roman" w:hAnsi="Times New Roman" w:cs="Times New Roman"/>
        </w:rPr>
        <w:t xml:space="preserve">: </w:t>
      </w:r>
      <w:r w:rsidR="00D86755">
        <w:rPr>
          <w:rFonts w:ascii="Times New Roman" w:hAnsi="Times New Roman" w:cs="Times New Roman"/>
        </w:rPr>
        <w:t>1</w:t>
      </w:r>
      <w:r w:rsidR="00D86755" w:rsidRPr="005C0C7E">
        <w:rPr>
          <w:rFonts w:ascii="Times New Roman" w:hAnsi="Times New Roman" w:cs="Times New Roman"/>
        </w:rPr>
        <w:t xml:space="preserve"> </w:t>
      </w:r>
      <w:r w:rsidR="006A585A" w:rsidRPr="005C0C7E">
        <w:rPr>
          <w:rFonts w:ascii="Times New Roman" w:hAnsi="Times New Roman" w:cs="Times New Roman"/>
        </w:rPr>
        <w:t>del área de ingeniería, el número 6</w:t>
      </w:r>
      <w:r w:rsidR="0030262B" w:rsidRPr="005C0C7E">
        <w:rPr>
          <w:rFonts w:ascii="Times New Roman" w:hAnsi="Times New Roman" w:cs="Times New Roman"/>
        </w:rPr>
        <w:t xml:space="preserve"> </w:t>
      </w:r>
      <w:r w:rsidR="006A585A" w:rsidRPr="005C0C7E">
        <w:rPr>
          <w:rFonts w:ascii="Times New Roman" w:hAnsi="Times New Roman" w:cs="Times New Roman"/>
        </w:rPr>
        <w:t xml:space="preserve">(en el que se describe a detalle el análisis factorial realizado para determinar el factor a medir en el instrumento), y </w:t>
      </w:r>
      <w:r w:rsidR="0038437A">
        <w:rPr>
          <w:rFonts w:ascii="Times New Roman" w:hAnsi="Times New Roman" w:cs="Times New Roman"/>
        </w:rPr>
        <w:t>4</w:t>
      </w:r>
      <w:r w:rsidR="0038437A" w:rsidRPr="005C0C7E">
        <w:rPr>
          <w:rFonts w:ascii="Times New Roman" w:hAnsi="Times New Roman" w:cs="Times New Roman"/>
        </w:rPr>
        <w:t xml:space="preserve"> </w:t>
      </w:r>
      <w:r w:rsidR="006A585A" w:rsidRPr="005C0C7E">
        <w:rPr>
          <w:rFonts w:ascii="Times New Roman" w:hAnsi="Times New Roman" w:cs="Times New Roman"/>
        </w:rPr>
        <w:t xml:space="preserve">del área médica, del 9 al 12, los cuales son instrumentos o marcos internacionalmente reconocidos </w:t>
      </w:r>
      <w:r w:rsidR="0038437A">
        <w:rPr>
          <w:rFonts w:ascii="Times New Roman" w:hAnsi="Times New Roman" w:cs="Times New Roman"/>
        </w:rPr>
        <w:t>y</w:t>
      </w:r>
      <w:r w:rsidR="006A585A" w:rsidRPr="005C0C7E">
        <w:rPr>
          <w:rFonts w:ascii="Times New Roman" w:hAnsi="Times New Roman" w:cs="Times New Roman"/>
        </w:rPr>
        <w:t xml:space="preserve"> utilizados como base para otras mediciones.</w:t>
      </w:r>
      <w:r w:rsidR="00E22AB2" w:rsidRPr="005C0C7E">
        <w:rPr>
          <w:rFonts w:ascii="Times New Roman" w:hAnsi="Times New Roman" w:cs="Times New Roman"/>
        </w:rPr>
        <w:t xml:space="preserve"> De hecho, los últimos tres, el </w:t>
      </w:r>
      <w:r w:rsidR="00E22AB2" w:rsidRPr="00B17311">
        <w:rPr>
          <w:rFonts w:ascii="Times New Roman" w:hAnsi="Times New Roman" w:cs="Times New Roman"/>
          <w:lang w:val="es-ES"/>
        </w:rPr>
        <w:t>Communication Assessment Tool</w:t>
      </w:r>
      <w:r w:rsidR="00E22AB2" w:rsidRPr="005C0C7E">
        <w:rPr>
          <w:rFonts w:ascii="Times New Roman" w:hAnsi="Times New Roman" w:cs="Times New Roman"/>
        </w:rPr>
        <w:t xml:space="preserve"> (</w:t>
      </w:r>
      <w:r w:rsidR="00F30355">
        <w:rPr>
          <w:rFonts w:ascii="Times New Roman" w:hAnsi="Times New Roman" w:cs="Times New Roman"/>
        </w:rPr>
        <w:t>CAT</w:t>
      </w:r>
      <w:r w:rsidR="00E22AB2" w:rsidRPr="005C0C7E">
        <w:rPr>
          <w:rFonts w:ascii="Times New Roman" w:hAnsi="Times New Roman" w:cs="Times New Roman"/>
        </w:rPr>
        <w:t xml:space="preserve">), </w:t>
      </w:r>
      <w:r w:rsidR="00E22AB2" w:rsidRPr="00250C63">
        <w:rPr>
          <w:rFonts w:ascii="Times New Roman" w:hAnsi="Times New Roman" w:cs="Times New Roman"/>
          <w:lang w:val="es-ES"/>
        </w:rPr>
        <w:t xml:space="preserve">el </w:t>
      </w:r>
      <w:r w:rsidR="00E22AB2" w:rsidRPr="00B17311">
        <w:rPr>
          <w:rFonts w:ascii="Times New Roman" w:hAnsi="Times New Roman" w:cs="Times New Roman"/>
          <w:lang w:val="es-ES"/>
        </w:rPr>
        <w:t>Four Habits Coding Scheme</w:t>
      </w:r>
      <w:r w:rsidR="00417A15">
        <w:rPr>
          <w:rFonts w:ascii="Times New Roman" w:hAnsi="Times New Roman" w:cs="Times New Roman"/>
        </w:rPr>
        <w:t xml:space="preserve"> (</w:t>
      </w:r>
      <w:r w:rsidR="00F30355">
        <w:rPr>
          <w:rFonts w:ascii="Times New Roman" w:hAnsi="Times New Roman" w:cs="Times New Roman"/>
        </w:rPr>
        <w:t>4HCS</w:t>
      </w:r>
      <w:r w:rsidR="00E22AB2" w:rsidRPr="005C0C7E">
        <w:rPr>
          <w:rFonts w:ascii="Times New Roman" w:hAnsi="Times New Roman" w:cs="Times New Roman"/>
        </w:rPr>
        <w:t xml:space="preserve">) y el </w:t>
      </w:r>
      <w:r w:rsidR="0064711F">
        <w:rPr>
          <w:rFonts w:ascii="Times New Roman" w:hAnsi="Times New Roman" w:cs="Times New Roman"/>
        </w:rPr>
        <w:t>Segue</w:t>
      </w:r>
      <w:r w:rsidR="00E22AB2" w:rsidRPr="005C0C7E">
        <w:rPr>
          <w:rFonts w:ascii="Times New Roman" w:hAnsi="Times New Roman" w:cs="Times New Roman"/>
        </w:rPr>
        <w:t xml:space="preserve"> </w:t>
      </w:r>
      <w:r w:rsidR="00E22AB2" w:rsidRPr="00B17311">
        <w:rPr>
          <w:rFonts w:ascii="Times New Roman" w:hAnsi="Times New Roman" w:cs="Times New Roman"/>
          <w:lang w:val="es-ES"/>
        </w:rPr>
        <w:t>framework</w:t>
      </w:r>
      <w:r w:rsidR="00E31E4C" w:rsidRPr="005C0C7E">
        <w:rPr>
          <w:rFonts w:ascii="Times New Roman" w:hAnsi="Times New Roman" w:cs="Times New Roman"/>
        </w:rPr>
        <w:t>, fueron encontrados debido a que son utilizados en muchos estudios recientes.</w:t>
      </w:r>
      <w:r w:rsidR="00E22AB2" w:rsidRPr="005C0C7E">
        <w:rPr>
          <w:rFonts w:ascii="Times New Roman" w:hAnsi="Times New Roman" w:cs="Times New Roman"/>
        </w:rPr>
        <w:t xml:space="preserve"> </w:t>
      </w:r>
      <w:r w:rsidR="006A585A" w:rsidRPr="005C0C7E">
        <w:rPr>
          <w:rFonts w:ascii="Times New Roman" w:hAnsi="Times New Roman" w:cs="Times New Roman"/>
        </w:rPr>
        <w:t xml:space="preserve">En contraste, hay </w:t>
      </w:r>
      <w:r w:rsidR="00C7147A" w:rsidRPr="005C0C7E">
        <w:rPr>
          <w:rFonts w:ascii="Times New Roman" w:hAnsi="Times New Roman" w:cs="Times New Roman"/>
        </w:rPr>
        <w:t>cinco</w:t>
      </w:r>
      <w:r w:rsidR="006A585A" w:rsidRPr="005C0C7E">
        <w:rPr>
          <w:rFonts w:ascii="Times New Roman" w:hAnsi="Times New Roman" w:cs="Times New Roman"/>
        </w:rPr>
        <w:t xml:space="preserve"> instrumentos (</w:t>
      </w:r>
      <w:r w:rsidR="00036D6D">
        <w:rPr>
          <w:rFonts w:ascii="Times New Roman" w:hAnsi="Times New Roman" w:cs="Times New Roman"/>
        </w:rPr>
        <w:t xml:space="preserve">los identificados con los números </w:t>
      </w:r>
      <w:r w:rsidR="006A585A" w:rsidRPr="005C0C7E">
        <w:rPr>
          <w:rFonts w:ascii="Times New Roman" w:hAnsi="Times New Roman" w:cs="Times New Roman"/>
        </w:rPr>
        <w:t>1, 3,</w:t>
      </w:r>
      <w:r w:rsidR="00C7147A" w:rsidRPr="005C0C7E">
        <w:rPr>
          <w:rFonts w:ascii="Times New Roman" w:hAnsi="Times New Roman" w:cs="Times New Roman"/>
        </w:rPr>
        <w:t xml:space="preserve"> 4,</w:t>
      </w:r>
      <w:r w:rsidR="006A585A" w:rsidRPr="005C0C7E">
        <w:rPr>
          <w:rFonts w:ascii="Times New Roman" w:hAnsi="Times New Roman" w:cs="Times New Roman"/>
        </w:rPr>
        <w:t xml:space="preserve"> 7 y 8) que presentan dos riesgos de sesgo altos, coincidiendo </w:t>
      </w:r>
      <w:r w:rsidR="00C7147A" w:rsidRPr="005C0C7E">
        <w:rPr>
          <w:rFonts w:ascii="Times New Roman" w:hAnsi="Times New Roman" w:cs="Times New Roman"/>
        </w:rPr>
        <w:t xml:space="preserve">casi </w:t>
      </w:r>
      <w:r w:rsidR="006A585A" w:rsidRPr="005C0C7E">
        <w:rPr>
          <w:rFonts w:ascii="Times New Roman" w:hAnsi="Times New Roman" w:cs="Times New Roman"/>
        </w:rPr>
        <w:t>todos en el alto riesgo de sesgo a n</w:t>
      </w:r>
      <w:r w:rsidR="00BE3821" w:rsidRPr="005C0C7E">
        <w:rPr>
          <w:rFonts w:ascii="Times New Roman" w:hAnsi="Times New Roman" w:cs="Times New Roman"/>
        </w:rPr>
        <w:t>ivel de resultados, ya que</w:t>
      </w:r>
      <w:r w:rsidR="006A585A" w:rsidRPr="005C0C7E">
        <w:rPr>
          <w:rFonts w:ascii="Times New Roman" w:hAnsi="Times New Roman" w:cs="Times New Roman"/>
        </w:rPr>
        <w:t xml:space="preserve"> no presentan en forma completa los métodos utilizados para dar confiabilidad y validez a los resultados. </w:t>
      </w:r>
      <w:r w:rsidR="00036D6D">
        <w:rPr>
          <w:rFonts w:ascii="Times New Roman" w:hAnsi="Times New Roman" w:cs="Times New Roman"/>
        </w:rPr>
        <w:t>El trabajo número cinco</w:t>
      </w:r>
      <w:r w:rsidR="00C363AC" w:rsidRPr="005C0C7E">
        <w:rPr>
          <w:rFonts w:ascii="Times New Roman" w:hAnsi="Times New Roman" w:cs="Times New Roman"/>
        </w:rPr>
        <w:t xml:space="preserve"> </w:t>
      </w:r>
      <w:r w:rsidR="003C7740" w:rsidRPr="005C0C7E">
        <w:rPr>
          <w:rFonts w:ascii="Times New Roman" w:hAnsi="Times New Roman" w:cs="Times New Roman"/>
        </w:rPr>
        <w:t xml:space="preserve">es un caso especial, pues </w:t>
      </w:r>
      <w:r w:rsidR="00C363AC" w:rsidRPr="005C0C7E">
        <w:rPr>
          <w:rFonts w:ascii="Times New Roman" w:hAnsi="Times New Roman" w:cs="Times New Roman"/>
        </w:rPr>
        <w:t>presenta el instrumento de medición y su proceso de validación de contenido, pero no presenta la aplicación del mismo para validar el constructo y evaluar resultados de forma estadística, por lo que se</w:t>
      </w:r>
      <w:r w:rsidR="00F11D42" w:rsidRPr="005C0C7E">
        <w:rPr>
          <w:rFonts w:ascii="Times New Roman" w:hAnsi="Times New Roman" w:cs="Times New Roman"/>
        </w:rPr>
        <w:t xml:space="preserve"> consideró una evaluación de riesgo de sesgo poco claro en los tres riesgos de sesgo analizados.</w:t>
      </w:r>
      <w:r w:rsidR="00077F07" w:rsidRPr="005C0C7E">
        <w:rPr>
          <w:rFonts w:ascii="Times New Roman" w:hAnsi="Times New Roman" w:cs="Times New Roman"/>
        </w:rPr>
        <w:t xml:space="preserve"> </w:t>
      </w:r>
      <w:r w:rsidR="00C7147A" w:rsidRPr="005C0C7E">
        <w:rPr>
          <w:rFonts w:ascii="Times New Roman" w:hAnsi="Times New Roman" w:cs="Times New Roman"/>
        </w:rPr>
        <w:t>El otro artículo</w:t>
      </w:r>
      <w:r w:rsidR="004A445D">
        <w:rPr>
          <w:rFonts w:ascii="Times New Roman" w:hAnsi="Times New Roman" w:cs="Times New Roman"/>
        </w:rPr>
        <w:t xml:space="preserve">, el número </w:t>
      </w:r>
      <w:r w:rsidR="0038437A">
        <w:rPr>
          <w:rFonts w:ascii="Times New Roman" w:hAnsi="Times New Roman" w:cs="Times New Roman"/>
        </w:rPr>
        <w:t>dos</w:t>
      </w:r>
      <w:r w:rsidR="00B54B52" w:rsidRPr="005C0C7E">
        <w:rPr>
          <w:rFonts w:ascii="Times New Roman" w:hAnsi="Times New Roman" w:cs="Times New Roman"/>
        </w:rPr>
        <w:t xml:space="preserve">, </w:t>
      </w:r>
      <w:r w:rsidR="00C7147A" w:rsidRPr="005C0C7E">
        <w:rPr>
          <w:rFonts w:ascii="Times New Roman" w:hAnsi="Times New Roman" w:cs="Times New Roman"/>
        </w:rPr>
        <w:t>presenta</w:t>
      </w:r>
      <w:r w:rsidR="00224543" w:rsidRPr="005C0C7E">
        <w:rPr>
          <w:rFonts w:ascii="Times New Roman" w:hAnsi="Times New Roman" w:cs="Times New Roman"/>
        </w:rPr>
        <w:t xml:space="preserve"> </w:t>
      </w:r>
      <w:r w:rsidR="00B54B52" w:rsidRPr="005C0C7E">
        <w:rPr>
          <w:rFonts w:ascii="Times New Roman" w:hAnsi="Times New Roman" w:cs="Times New Roman"/>
        </w:rPr>
        <w:t>solamente un riesgo alto de sesgo</w:t>
      </w:r>
      <w:r w:rsidR="000A4FCA" w:rsidRPr="005C0C7E">
        <w:rPr>
          <w:rFonts w:ascii="Times New Roman" w:hAnsi="Times New Roman" w:cs="Times New Roman"/>
        </w:rPr>
        <w:t>, en cuanto a notificaci</w:t>
      </w:r>
      <w:r w:rsidR="00537820">
        <w:rPr>
          <w:rFonts w:ascii="Times New Roman" w:hAnsi="Times New Roman" w:cs="Times New Roman"/>
        </w:rPr>
        <w:t>ón selectiva.</w:t>
      </w:r>
    </w:p>
    <w:p w14:paraId="341350B9" w14:textId="58762140" w:rsidR="00F92136" w:rsidRDefault="000A4FCA" w:rsidP="00B72AE2">
      <w:pPr>
        <w:spacing w:line="360" w:lineRule="auto"/>
        <w:ind w:firstLine="708"/>
        <w:jc w:val="both"/>
        <w:rPr>
          <w:rFonts w:ascii="Times New Roman" w:hAnsi="Times New Roman" w:cs="Times New Roman"/>
        </w:rPr>
      </w:pPr>
      <w:r w:rsidRPr="005C0C7E">
        <w:rPr>
          <w:rFonts w:ascii="Times New Roman" w:hAnsi="Times New Roman" w:cs="Times New Roman"/>
        </w:rPr>
        <w:t xml:space="preserve">La figura </w:t>
      </w:r>
      <w:r w:rsidR="002137B8" w:rsidRPr="005C0C7E">
        <w:rPr>
          <w:rFonts w:ascii="Times New Roman" w:hAnsi="Times New Roman" w:cs="Times New Roman"/>
        </w:rPr>
        <w:t>4</w:t>
      </w:r>
      <w:r w:rsidR="009A7540" w:rsidRPr="005C0C7E">
        <w:rPr>
          <w:rFonts w:ascii="Times New Roman" w:hAnsi="Times New Roman" w:cs="Times New Roman"/>
        </w:rPr>
        <w:t xml:space="preserve"> </w:t>
      </w:r>
      <w:r w:rsidRPr="005C0C7E">
        <w:rPr>
          <w:rFonts w:ascii="Times New Roman" w:hAnsi="Times New Roman" w:cs="Times New Roman"/>
        </w:rPr>
        <w:t>presenta el gráfico resumen del riesgo de sesgo</w:t>
      </w:r>
      <w:r w:rsidR="00E70A17" w:rsidRPr="005C0C7E">
        <w:rPr>
          <w:rFonts w:ascii="Times New Roman" w:hAnsi="Times New Roman" w:cs="Times New Roman"/>
        </w:rPr>
        <w:t xml:space="preserve">, acumulando el número de artículos por </w:t>
      </w:r>
      <w:r w:rsidR="002137B8" w:rsidRPr="005C0C7E">
        <w:rPr>
          <w:rFonts w:ascii="Times New Roman" w:hAnsi="Times New Roman" w:cs="Times New Roman"/>
        </w:rPr>
        <w:t>cada tipo de riesgo</w:t>
      </w:r>
      <w:r w:rsidR="00E70A17" w:rsidRPr="005C0C7E">
        <w:rPr>
          <w:rFonts w:ascii="Times New Roman" w:hAnsi="Times New Roman" w:cs="Times New Roman"/>
        </w:rPr>
        <w:t xml:space="preserve">. La notación de colores es igual a la utilizada en la tabla </w:t>
      </w:r>
      <w:r w:rsidR="002137B8" w:rsidRPr="005C0C7E">
        <w:rPr>
          <w:rFonts w:ascii="Times New Roman" w:hAnsi="Times New Roman" w:cs="Times New Roman"/>
        </w:rPr>
        <w:t>3</w:t>
      </w:r>
      <w:r w:rsidR="00E70A17" w:rsidRPr="005C0C7E">
        <w:rPr>
          <w:rFonts w:ascii="Times New Roman" w:hAnsi="Times New Roman" w:cs="Times New Roman"/>
        </w:rPr>
        <w:t>.</w:t>
      </w:r>
    </w:p>
    <w:p w14:paraId="46E67642" w14:textId="77777777" w:rsidR="00B72AE2" w:rsidRDefault="00B72AE2" w:rsidP="00B72AE2">
      <w:pPr>
        <w:spacing w:line="360" w:lineRule="auto"/>
        <w:ind w:firstLine="708"/>
        <w:jc w:val="both"/>
        <w:rPr>
          <w:rFonts w:ascii="Times New Roman" w:hAnsi="Times New Roman" w:cs="Times New Roman"/>
        </w:rPr>
      </w:pPr>
    </w:p>
    <w:p w14:paraId="7EE3A4AF" w14:textId="0E0FEE66" w:rsidR="002A29B2" w:rsidRPr="005C0C7E" w:rsidRDefault="002A29B2" w:rsidP="00E0322B">
      <w:pPr>
        <w:spacing w:line="360" w:lineRule="auto"/>
        <w:jc w:val="center"/>
        <w:outlineLvl w:val="0"/>
        <w:rPr>
          <w:rFonts w:ascii="Times New Roman" w:hAnsi="Times New Roman" w:cs="Times New Roman"/>
        </w:rPr>
      </w:pPr>
      <w:r w:rsidRPr="00E0322B">
        <w:rPr>
          <w:rFonts w:ascii="Times New Roman" w:hAnsi="Times New Roman" w:cs="Times New Roman"/>
          <w:b/>
        </w:rPr>
        <w:t>Figura 4</w:t>
      </w:r>
      <w:r w:rsidRPr="00E0322B">
        <w:rPr>
          <w:rFonts w:ascii="Times New Roman" w:hAnsi="Times New Roman" w:cs="Times New Roman"/>
          <w:i/>
        </w:rPr>
        <w:t>.</w:t>
      </w:r>
      <w:r w:rsidRPr="00E0322B">
        <w:rPr>
          <w:rFonts w:ascii="Times New Roman" w:hAnsi="Times New Roman" w:cs="Times New Roman"/>
        </w:rPr>
        <w:t xml:space="preserve"> Resumen de los riesgos de sesgo </w:t>
      </w:r>
    </w:p>
    <w:p w14:paraId="341350BA" w14:textId="77777777" w:rsidR="00D33072" w:rsidRPr="005C0C7E" w:rsidRDefault="005954CD">
      <w:pPr>
        <w:spacing w:line="360" w:lineRule="auto"/>
        <w:jc w:val="center"/>
        <w:rPr>
          <w:rFonts w:ascii="Times New Roman" w:hAnsi="Times New Roman" w:cs="Times New Roman"/>
        </w:rPr>
      </w:pPr>
      <w:r>
        <w:rPr>
          <w:rFonts w:ascii="Times New Roman" w:hAnsi="Times New Roman" w:cs="Times New Roman"/>
          <w:noProof/>
          <w:lang w:val="es-ES"/>
        </w:rPr>
        <w:drawing>
          <wp:inline distT="0" distB="0" distL="0" distR="0" wp14:anchorId="34135109" wp14:editId="3413510A">
            <wp:extent cx="4977493" cy="2230451"/>
            <wp:effectExtent l="19050" t="19050" r="13607" b="17449"/>
            <wp:docPr id="3" name="2 Imagen" descr="Figur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4.png"/>
                    <pic:cNvPicPr/>
                  </pic:nvPicPr>
                  <pic:blipFill>
                    <a:blip r:embed="rId11"/>
                    <a:stretch>
                      <a:fillRect/>
                    </a:stretch>
                  </pic:blipFill>
                  <pic:spPr>
                    <a:xfrm>
                      <a:off x="0" y="0"/>
                      <a:ext cx="4980200" cy="2231664"/>
                    </a:xfrm>
                    <a:prstGeom prst="rect">
                      <a:avLst/>
                    </a:prstGeom>
                    <a:ln>
                      <a:solidFill>
                        <a:schemeClr val="tx1"/>
                      </a:solidFill>
                    </a:ln>
                  </pic:spPr>
                </pic:pic>
              </a:graphicData>
            </a:graphic>
          </wp:inline>
        </w:drawing>
      </w:r>
    </w:p>
    <w:p w14:paraId="341350BC" w14:textId="7E8D90C5" w:rsidR="009A7540" w:rsidRPr="00E0322B" w:rsidRDefault="00B02E41">
      <w:pPr>
        <w:spacing w:line="360" w:lineRule="auto"/>
        <w:jc w:val="center"/>
        <w:outlineLvl w:val="0"/>
        <w:rPr>
          <w:rFonts w:ascii="Times New Roman" w:hAnsi="Times New Roman" w:cs="Times New Roman"/>
        </w:rPr>
      </w:pPr>
      <w:r w:rsidRPr="00E0322B">
        <w:rPr>
          <w:rFonts w:ascii="Times New Roman" w:hAnsi="Times New Roman" w:cs="Times New Roman"/>
        </w:rPr>
        <w:t xml:space="preserve">Fuente: </w:t>
      </w:r>
      <w:r w:rsidR="002A29B2">
        <w:rPr>
          <w:rFonts w:ascii="Times New Roman" w:hAnsi="Times New Roman" w:cs="Times New Roman"/>
        </w:rPr>
        <w:t>E</w:t>
      </w:r>
      <w:r w:rsidR="002A29B2" w:rsidRPr="00E0322B">
        <w:rPr>
          <w:rFonts w:ascii="Times New Roman" w:hAnsi="Times New Roman" w:cs="Times New Roman"/>
        </w:rPr>
        <w:t xml:space="preserve">laboración </w:t>
      </w:r>
      <w:r w:rsidRPr="00E0322B">
        <w:rPr>
          <w:rFonts w:ascii="Times New Roman" w:hAnsi="Times New Roman" w:cs="Times New Roman"/>
        </w:rPr>
        <w:t>propia</w:t>
      </w:r>
    </w:p>
    <w:p w14:paraId="341350BD" w14:textId="77777777" w:rsidR="0039473F" w:rsidRPr="005C0C7E" w:rsidRDefault="0039473F">
      <w:pPr>
        <w:spacing w:line="360" w:lineRule="auto"/>
        <w:rPr>
          <w:rFonts w:ascii="Times New Roman" w:hAnsi="Times New Roman" w:cs="Times New Roman"/>
        </w:rPr>
      </w:pPr>
    </w:p>
    <w:p w14:paraId="341350BE" w14:textId="77777777" w:rsidR="00227476" w:rsidRPr="0081669C" w:rsidRDefault="00D5226E">
      <w:pPr>
        <w:spacing w:line="360" w:lineRule="auto"/>
        <w:outlineLvl w:val="0"/>
        <w:rPr>
          <w:rFonts w:ascii="Calibri" w:eastAsia="Times New Roman" w:hAnsi="Calibri" w:cs="Calibri"/>
          <w:b/>
          <w:color w:val="000000"/>
          <w:sz w:val="28"/>
          <w:szCs w:val="28"/>
          <w:lang w:eastAsia="es-MX"/>
        </w:rPr>
      </w:pPr>
      <w:r w:rsidRPr="0081669C">
        <w:rPr>
          <w:rFonts w:ascii="Calibri" w:eastAsia="Times New Roman" w:hAnsi="Calibri" w:cs="Calibri"/>
          <w:b/>
          <w:color w:val="000000"/>
          <w:sz w:val="28"/>
          <w:szCs w:val="28"/>
          <w:lang w:eastAsia="es-MX"/>
        </w:rPr>
        <w:t>Discusión</w:t>
      </w:r>
    </w:p>
    <w:p w14:paraId="341350BF" w14:textId="77777777" w:rsidR="00227476" w:rsidRPr="0081669C" w:rsidRDefault="00D5765C" w:rsidP="0081669C">
      <w:pPr>
        <w:spacing w:line="360" w:lineRule="auto"/>
        <w:outlineLvl w:val="0"/>
        <w:rPr>
          <w:rFonts w:ascii="Times New Roman" w:hAnsi="Times New Roman" w:cs="Times New Roman"/>
          <w:b/>
        </w:rPr>
      </w:pPr>
      <w:r w:rsidRPr="0081669C">
        <w:rPr>
          <w:rFonts w:ascii="Times New Roman" w:hAnsi="Times New Roman" w:cs="Times New Roman"/>
          <w:b/>
        </w:rPr>
        <w:t>Resumen de la evidencia</w:t>
      </w:r>
    </w:p>
    <w:p w14:paraId="341350C1" w14:textId="505AF844" w:rsidR="00096C7F" w:rsidRPr="005C0C7E" w:rsidRDefault="00096C7F" w:rsidP="00E0322B">
      <w:pPr>
        <w:spacing w:line="360" w:lineRule="auto"/>
        <w:ind w:firstLine="708"/>
        <w:jc w:val="both"/>
        <w:rPr>
          <w:rFonts w:ascii="Times New Roman" w:hAnsi="Times New Roman" w:cs="Times New Roman"/>
        </w:rPr>
      </w:pPr>
      <w:r w:rsidRPr="005C0C7E">
        <w:rPr>
          <w:rFonts w:ascii="Times New Roman" w:hAnsi="Times New Roman" w:cs="Times New Roman"/>
        </w:rPr>
        <w:t xml:space="preserve">En la mayoría de los artículos que integran esta revisión no se informa sobre riesgos de sesgo, lo cual puede ser un factor que reduce la confiabilidad en ellos y en los resultados que </w:t>
      </w:r>
      <w:r w:rsidR="00D42500">
        <w:rPr>
          <w:rFonts w:ascii="Times New Roman" w:hAnsi="Times New Roman" w:cs="Times New Roman"/>
        </w:rPr>
        <w:t>documentan</w:t>
      </w:r>
      <w:r w:rsidRPr="005C0C7E">
        <w:rPr>
          <w:rFonts w:ascii="Times New Roman" w:hAnsi="Times New Roman" w:cs="Times New Roman"/>
        </w:rPr>
        <w:t xml:space="preserve">. Sin embargo, una tarea de este trabajo fue determinar el riesgo a nivel de resultados, de selección y de notificación selectiva, </w:t>
      </w:r>
      <w:r w:rsidR="002A29B2">
        <w:rPr>
          <w:rFonts w:ascii="Times New Roman" w:hAnsi="Times New Roman" w:cs="Times New Roman"/>
        </w:rPr>
        <w:t>y se encontró</w:t>
      </w:r>
      <w:r w:rsidR="002A29B2" w:rsidRPr="005C0C7E">
        <w:rPr>
          <w:rFonts w:ascii="Times New Roman" w:hAnsi="Times New Roman" w:cs="Times New Roman"/>
        </w:rPr>
        <w:t xml:space="preserve"> </w:t>
      </w:r>
      <w:r w:rsidRPr="005C0C7E">
        <w:rPr>
          <w:rFonts w:ascii="Times New Roman" w:hAnsi="Times New Roman" w:cs="Times New Roman"/>
        </w:rPr>
        <w:t>que casi la mitad de ellos presenta</w:t>
      </w:r>
      <w:r w:rsidR="00092E92">
        <w:rPr>
          <w:rFonts w:ascii="Times New Roman" w:hAnsi="Times New Roman" w:cs="Times New Roman"/>
        </w:rPr>
        <w:t>n</w:t>
      </w:r>
      <w:r w:rsidRPr="005C0C7E">
        <w:rPr>
          <w:rFonts w:ascii="Times New Roman" w:hAnsi="Times New Roman" w:cs="Times New Roman"/>
        </w:rPr>
        <w:t xml:space="preserve"> un bajo riesgo de sesgo, lo cual les proporciona confiabilidad en estos aspectos.</w:t>
      </w:r>
    </w:p>
    <w:p w14:paraId="341350C3" w14:textId="27BEA67C" w:rsidR="00040602" w:rsidRPr="005C0C7E" w:rsidRDefault="00F21A89" w:rsidP="00E0322B">
      <w:pPr>
        <w:spacing w:line="360" w:lineRule="auto"/>
        <w:ind w:firstLine="708"/>
        <w:jc w:val="both"/>
        <w:rPr>
          <w:rFonts w:ascii="Times New Roman" w:hAnsi="Times New Roman" w:cs="Times New Roman"/>
        </w:rPr>
      </w:pPr>
      <w:r w:rsidRPr="005C0C7E">
        <w:rPr>
          <w:rFonts w:ascii="Times New Roman" w:hAnsi="Times New Roman" w:cs="Times New Roman"/>
        </w:rPr>
        <w:t>Los</w:t>
      </w:r>
      <w:r w:rsidR="00871B8D" w:rsidRPr="005C0C7E">
        <w:rPr>
          <w:rFonts w:ascii="Times New Roman" w:hAnsi="Times New Roman" w:cs="Times New Roman"/>
        </w:rPr>
        <w:t xml:space="preserve"> instrumentos para medir la habilidad de comunicación en el área médica se enfocan principalmente </w:t>
      </w:r>
      <w:r w:rsidR="005E3228">
        <w:rPr>
          <w:rFonts w:ascii="Times New Roman" w:hAnsi="Times New Roman" w:cs="Times New Roman"/>
        </w:rPr>
        <w:t>en</w:t>
      </w:r>
      <w:r w:rsidR="00871B8D" w:rsidRPr="005C0C7E">
        <w:rPr>
          <w:rFonts w:ascii="Times New Roman" w:hAnsi="Times New Roman" w:cs="Times New Roman"/>
        </w:rPr>
        <w:t xml:space="preserve"> la </w:t>
      </w:r>
      <w:r w:rsidR="00CC44AD" w:rsidRPr="005C0C7E">
        <w:rPr>
          <w:rFonts w:ascii="Times New Roman" w:hAnsi="Times New Roman" w:cs="Times New Roman"/>
        </w:rPr>
        <w:t xml:space="preserve">validación de contenido, ya </w:t>
      </w:r>
      <w:r w:rsidR="00871B8D" w:rsidRPr="005C0C7E">
        <w:rPr>
          <w:rFonts w:ascii="Times New Roman" w:hAnsi="Times New Roman" w:cs="Times New Roman"/>
        </w:rPr>
        <w:t xml:space="preserve">que la investigación </w:t>
      </w:r>
      <w:r w:rsidR="002729B6">
        <w:rPr>
          <w:rFonts w:ascii="Times New Roman" w:hAnsi="Times New Roman" w:cs="Times New Roman"/>
        </w:rPr>
        <w:t>sobre</w:t>
      </w:r>
      <w:r w:rsidR="00871B8D" w:rsidRPr="005C0C7E">
        <w:rPr>
          <w:rFonts w:ascii="Times New Roman" w:hAnsi="Times New Roman" w:cs="Times New Roman"/>
        </w:rPr>
        <w:t xml:space="preserve"> las dimensiones subyacentes ha apoyado para que </w:t>
      </w:r>
      <w:r w:rsidR="002729B6">
        <w:rPr>
          <w:rFonts w:ascii="Times New Roman" w:hAnsi="Times New Roman" w:cs="Times New Roman"/>
        </w:rPr>
        <w:t>ellas</w:t>
      </w:r>
      <w:r w:rsidR="00D720C6">
        <w:rPr>
          <w:rFonts w:ascii="Times New Roman" w:hAnsi="Times New Roman" w:cs="Times New Roman"/>
        </w:rPr>
        <w:t xml:space="preserve"> </w:t>
      </w:r>
      <w:r w:rsidR="00871B8D" w:rsidRPr="005C0C7E">
        <w:rPr>
          <w:rFonts w:ascii="Times New Roman" w:hAnsi="Times New Roman" w:cs="Times New Roman"/>
        </w:rPr>
        <w:t xml:space="preserve">sean </w:t>
      </w:r>
      <w:r w:rsidR="00CC44AD" w:rsidRPr="005C0C7E">
        <w:rPr>
          <w:rFonts w:ascii="Times New Roman" w:hAnsi="Times New Roman" w:cs="Times New Roman"/>
        </w:rPr>
        <w:t>a</w:t>
      </w:r>
      <w:r w:rsidR="00871B8D" w:rsidRPr="005C0C7E">
        <w:rPr>
          <w:rFonts w:ascii="Times New Roman" w:hAnsi="Times New Roman" w:cs="Times New Roman"/>
        </w:rPr>
        <w:t xml:space="preserve">ceptadas en forma general (basándose principalmente en marcos como </w:t>
      </w:r>
      <w:r w:rsidR="0064711F">
        <w:rPr>
          <w:rFonts w:ascii="Times New Roman" w:hAnsi="Times New Roman" w:cs="Times New Roman"/>
        </w:rPr>
        <w:t>Segue</w:t>
      </w:r>
      <w:r w:rsidR="00871B8D" w:rsidRPr="005C0C7E">
        <w:rPr>
          <w:rFonts w:ascii="Times New Roman" w:hAnsi="Times New Roman" w:cs="Times New Roman"/>
        </w:rPr>
        <w:t>, Kalamazoo o de los cuatro hábitos).</w:t>
      </w:r>
      <w:r w:rsidR="00382DF7" w:rsidRPr="005C0C7E">
        <w:rPr>
          <w:rFonts w:ascii="Times New Roman" w:hAnsi="Times New Roman" w:cs="Times New Roman"/>
        </w:rPr>
        <w:t xml:space="preserve"> </w:t>
      </w:r>
      <w:r w:rsidR="00871B8D" w:rsidRPr="005C0C7E">
        <w:rPr>
          <w:rFonts w:ascii="Times New Roman" w:hAnsi="Times New Roman" w:cs="Times New Roman"/>
        </w:rPr>
        <w:t>El instrumento en el área de ingeniería</w:t>
      </w:r>
      <w:r w:rsidR="00DE37C3" w:rsidRPr="005C0C7E">
        <w:rPr>
          <w:rFonts w:ascii="Times New Roman" w:hAnsi="Times New Roman" w:cs="Times New Roman"/>
        </w:rPr>
        <w:t xml:space="preserve"> (número </w:t>
      </w:r>
      <w:r w:rsidR="00092E92">
        <w:rPr>
          <w:rFonts w:ascii="Times New Roman" w:hAnsi="Times New Roman" w:cs="Times New Roman"/>
        </w:rPr>
        <w:t>seis</w:t>
      </w:r>
      <w:r w:rsidR="00DE37C3" w:rsidRPr="005C0C7E">
        <w:rPr>
          <w:rFonts w:ascii="Times New Roman" w:hAnsi="Times New Roman" w:cs="Times New Roman"/>
        </w:rPr>
        <w:t>)</w:t>
      </w:r>
      <w:r w:rsidR="00871B8D" w:rsidRPr="005C0C7E">
        <w:rPr>
          <w:rFonts w:ascii="Times New Roman" w:hAnsi="Times New Roman" w:cs="Times New Roman"/>
        </w:rPr>
        <w:t xml:space="preserve"> establece en forma d</w:t>
      </w:r>
      <w:r w:rsidR="001C7104" w:rsidRPr="005C0C7E">
        <w:rPr>
          <w:rFonts w:ascii="Times New Roman" w:hAnsi="Times New Roman" w:cs="Times New Roman"/>
        </w:rPr>
        <w:t xml:space="preserve">etallada un análisis factorial, </w:t>
      </w:r>
      <w:r w:rsidR="0088402E" w:rsidRPr="005C0C7E">
        <w:rPr>
          <w:rFonts w:ascii="Times New Roman" w:hAnsi="Times New Roman" w:cs="Times New Roman"/>
        </w:rPr>
        <w:t>con lo cual</w:t>
      </w:r>
      <w:r w:rsidR="00394B61" w:rsidRPr="005C0C7E">
        <w:rPr>
          <w:rFonts w:ascii="Times New Roman" w:hAnsi="Times New Roman" w:cs="Times New Roman"/>
        </w:rPr>
        <w:t xml:space="preserve"> </w:t>
      </w:r>
      <w:r w:rsidR="0088402E" w:rsidRPr="005C0C7E">
        <w:rPr>
          <w:rFonts w:ascii="Times New Roman" w:hAnsi="Times New Roman" w:cs="Times New Roman"/>
        </w:rPr>
        <w:t xml:space="preserve">se </w:t>
      </w:r>
      <w:r w:rsidR="00A170E4" w:rsidRPr="005C0C7E">
        <w:rPr>
          <w:rFonts w:ascii="Times New Roman" w:hAnsi="Times New Roman" w:cs="Times New Roman"/>
        </w:rPr>
        <w:t>destaca la necesidad de identificar dimensiones en la medición de la com</w:t>
      </w:r>
      <w:r w:rsidR="002E0D0C" w:rsidRPr="005C0C7E">
        <w:rPr>
          <w:rFonts w:ascii="Times New Roman" w:hAnsi="Times New Roman" w:cs="Times New Roman"/>
        </w:rPr>
        <w:t>unicación, en contraste con los instrumentos en el área médica</w:t>
      </w:r>
      <w:r w:rsidR="00871B8D" w:rsidRPr="005C0C7E">
        <w:rPr>
          <w:rFonts w:ascii="Times New Roman" w:hAnsi="Times New Roman" w:cs="Times New Roman"/>
        </w:rPr>
        <w:t xml:space="preserve">. A pesar de que el instrumento del área de educación </w:t>
      </w:r>
      <w:r w:rsidR="00F05A3A" w:rsidRPr="005C0C7E">
        <w:rPr>
          <w:rFonts w:ascii="Times New Roman" w:hAnsi="Times New Roman" w:cs="Times New Roman"/>
        </w:rPr>
        <w:t xml:space="preserve">(el número </w:t>
      </w:r>
      <w:r w:rsidR="00092E92">
        <w:rPr>
          <w:rFonts w:ascii="Times New Roman" w:hAnsi="Times New Roman" w:cs="Times New Roman"/>
        </w:rPr>
        <w:t>uno</w:t>
      </w:r>
      <w:r w:rsidR="00F05A3A" w:rsidRPr="005C0C7E">
        <w:rPr>
          <w:rFonts w:ascii="Times New Roman" w:hAnsi="Times New Roman" w:cs="Times New Roman"/>
        </w:rPr>
        <w:t xml:space="preserve">) </w:t>
      </w:r>
      <w:r w:rsidR="00871B8D" w:rsidRPr="005C0C7E">
        <w:rPr>
          <w:rFonts w:ascii="Times New Roman" w:hAnsi="Times New Roman" w:cs="Times New Roman"/>
        </w:rPr>
        <w:t>cumple con los criterios de elegibilidad y tiene la intención de medir las habilidades de comunicación, carece de una fundamentación teórica</w:t>
      </w:r>
      <w:r w:rsidR="00092E92">
        <w:rPr>
          <w:rFonts w:ascii="Times New Roman" w:hAnsi="Times New Roman" w:cs="Times New Roman"/>
        </w:rPr>
        <w:t>-</w:t>
      </w:r>
      <w:r w:rsidR="00871B8D" w:rsidRPr="005C0C7E">
        <w:rPr>
          <w:rFonts w:ascii="Times New Roman" w:hAnsi="Times New Roman" w:cs="Times New Roman"/>
        </w:rPr>
        <w:t>conceptual sólida, y tampoco presenta resultados estadísticos adicionales a la diferencia de media</w:t>
      </w:r>
      <w:r w:rsidR="00AC5A3C" w:rsidRPr="005C0C7E">
        <w:rPr>
          <w:rFonts w:ascii="Times New Roman" w:hAnsi="Times New Roman" w:cs="Times New Roman"/>
        </w:rPr>
        <w:t xml:space="preserve">s </w:t>
      </w:r>
      <w:r w:rsidR="00AC5A3C" w:rsidRPr="00B17311">
        <w:rPr>
          <w:rFonts w:ascii="Times New Roman" w:hAnsi="Times New Roman" w:cs="Times New Roman"/>
          <w:lang w:val="es-ES"/>
        </w:rPr>
        <w:t>pretest-postest</w:t>
      </w:r>
      <w:r w:rsidR="00AC5A3C" w:rsidRPr="00250C63">
        <w:rPr>
          <w:rFonts w:ascii="Times New Roman" w:hAnsi="Times New Roman" w:cs="Times New Roman"/>
          <w:lang w:val="es-ES"/>
        </w:rPr>
        <w:t>.</w:t>
      </w:r>
    </w:p>
    <w:p w14:paraId="341350C5" w14:textId="5DE478C1" w:rsidR="00B50C69" w:rsidRPr="00D85A3A" w:rsidRDefault="00EA2340" w:rsidP="00E0322B">
      <w:pPr>
        <w:spacing w:line="360" w:lineRule="auto"/>
        <w:ind w:firstLine="708"/>
        <w:jc w:val="both"/>
        <w:rPr>
          <w:rFonts w:ascii="Times New Roman" w:hAnsi="Times New Roman" w:cs="Times New Roman"/>
          <w:lang w:val="es-ES"/>
        </w:rPr>
      </w:pPr>
      <w:r>
        <w:rPr>
          <w:rFonts w:ascii="Times New Roman" w:hAnsi="Times New Roman" w:cs="Times New Roman"/>
        </w:rPr>
        <w:t>L</w:t>
      </w:r>
      <w:r w:rsidR="002F2E7F">
        <w:rPr>
          <w:rFonts w:ascii="Times New Roman" w:hAnsi="Times New Roman" w:cs="Times New Roman"/>
        </w:rPr>
        <w:t>os resultados obtenidos en este trabajo se contrastaron con</w:t>
      </w:r>
      <w:r w:rsidR="00036D6D">
        <w:rPr>
          <w:rFonts w:ascii="Times New Roman" w:hAnsi="Times New Roman" w:cs="Times New Roman"/>
        </w:rPr>
        <w:t xml:space="preserve"> las seis</w:t>
      </w:r>
      <w:r w:rsidR="006233A9" w:rsidRPr="005C0C7E">
        <w:rPr>
          <w:rFonts w:ascii="Times New Roman" w:hAnsi="Times New Roman" w:cs="Times New Roman"/>
        </w:rPr>
        <w:t xml:space="preserve"> revisiones sistemáticas que se encontraron </w:t>
      </w:r>
      <w:r w:rsidR="005B7821" w:rsidRPr="005C0C7E">
        <w:rPr>
          <w:rFonts w:ascii="Times New Roman" w:hAnsi="Times New Roman" w:cs="Times New Roman"/>
        </w:rPr>
        <w:t>durante el proceso de búsqueda</w:t>
      </w:r>
      <w:r w:rsidR="00C55292" w:rsidRPr="005C0C7E">
        <w:rPr>
          <w:rFonts w:ascii="Times New Roman" w:hAnsi="Times New Roman" w:cs="Times New Roman"/>
        </w:rPr>
        <w:t xml:space="preserve">. </w:t>
      </w:r>
      <w:r w:rsidR="00163F1C" w:rsidRPr="002C74DB">
        <w:rPr>
          <w:rFonts w:ascii="Times New Roman" w:hAnsi="Times New Roman" w:cs="Times New Roman"/>
          <w:lang w:val="en-US"/>
        </w:rPr>
        <w:t xml:space="preserve">Las revisiones sistemáticas </w:t>
      </w:r>
      <w:r w:rsidR="00163F1C" w:rsidRPr="008D51FB">
        <w:rPr>
          <w:rFonts w:ascii="Times New Roman" w:hAnsi="Times New Roman" w:cs="Times New Roman"/>
          <w:lang w:val="en-US"/>
        </w:rPr>
        <w:t xml:space="preserve">son </w:t>
      </w:r>
      <w:r w:rsidR="00163F1C" w:rsidRPr="002C74DB">
        <w:rPr>
          <w:rFonts w:ascii="Times New Roman" w:hAnsi="Times New Roman" w:cs="Times New Roman"/>
          <w:lang w:val="en-US"/>
        </w:rPr>
        <w:t>las siguientes</w:t>
      </w:r>
      <w:r w:rsidR="00163F1C" w:rsidRPr="008D51FB">
        <w:rPr>
          <w:rFonts w:ascii="Times New Roman" w:hAnsi="Times New Roman" w:cs="Times New Roman"/>
          <w:lang w:val="en-US"/>
        </w:rPr>
        <w:t>:</w:t>
      </w:r>
      <w:r w:rsidR="008D51FB" w:rsidRPr="008D51FB">
        <w:rPr>
          <w:rFonts w:ascii="Times New Roman" w:hAnsi="Times New Roman" w:cs="Times New Roman"/>
          <w:lang w:val="en-US"/>
        </w:rPr>
        <w:t xml:space="preserve"> </w:t>
      </w:r>
      <w:r w:rsidR="008A51D7" w:rsidRPr="008D51FB">
        <w:rPr>
          <w:rFonts w:ascii="Times New Roman" w:hAnsi="Times New Roman" w:cs="Times New Roman"/>
          <w:lang w:val="en-US"/>
        </w:rPr>
        <w:t xml:space="preserve">“Measurement of physician-patient communication: A systematic review” </w:t>
      </w:r>
      <w:r w:rsidR="008D79BD" w:rsidRPr="008D51FB">
        <w:rPr>
          <w:rFonts w:ascii="Times New Roman" w:hAnsi="Times New Roman" w:cs="Times New Roman"/>
          <w:lang w:val="es-MX"/>
        </w:rPr>
        <w:fldChar w:fldCharType="begin" w:fldLock="1"/>
      </w:r>
      <w:r w:rsidR="008A51D7" w:rsidRPr="008D51FB">
        <w:rPr>
          <w:rFonts w:ascii="Times New Roman" w:hAnsi="Times New Roman" w:cs="Times New Roman"/>
          <w:lang w:val="en-US"/>
        </w:rPr>
        <w:instrText>ADDIN CSL_CITATION {"citationItems":[{"id":"ITEM-1","itemData":{"DOI":"10.1371/journal.pone.0112637","author":[{"dropping-particle":"","family":"Zill","given":"Jördis M.","non-dropping-particle":"","parse-names":false,"suffix":""},{"dropping-particle":"","family":"Christalle","given":"Eva","non-dropping-particle":"","parse-names":false,"suffix":""},{"dropping-particle":"","family":"Müller","given":"Evamaria","non-dropping-particle":"","parse-names":false,"suffix":""},{"dropping-particle":"","family":"Härter","given":"Martin","non-dropping-particle":"","parse-names":false,"suffix":""},{"dropping-particle":"","family":"Dirmaier","given":"Jörg","non-dropping-particle":"","parse-names":false,"suffix":""},{"dropping-particle":"","family":"Scholl","given":"Isabelle","non-dropping-particle":"","parse-names":false,"suffix":""}],"container-title":"PLoS ONE","id":"ITEM-1","issued":{"date-parts":[["2018"]]},"page":"1-12","title":"Measurement of Physician-Patient Communication — A Systematic Review","type":"article-journal"},"uris":["http://www.mendeley.com/documents/?uuid=45bef903-ccab-4792-9c1c-f1df35f9366f"]}],"mendeley":{"formattedCitation":"(Zill et al., 2018)","plainTextFormattedCitation":"(Zill et al., 2018)","previouslyFormattedCitation":"(Zill et al., 2018)"},"properties":{"noteIndex":0},"schema":"https://github.com/citation-style-language/schema/raw/master/csl-citation.json"}</w:instrText>
      </w:r>
      <w:r w:rsidR="008D79BD" w:rsidRPr="008D51FB">
        <w:rPr>
          <w:rFonts w:ascii="Times New Roman" w:hAnsi="Times New Roman" w:cs="Times New Roman"/>
          <w:lang w:val="es-MX"/>
        </w:rPr>
        <w:fldChar w:fldCharType="separate"/>
      </w:r>
      <w:r w:rsidR="008A51D7" w:rsidRPr="008D51FB">
        <w:rPr>
          <w:rFonts w:ascii="Times New Roman" w:hAnsi="Times New Roman" w:cs="Times New Roman"/>
          <w:noProof/>
          <w:lang w:val="en-US"/>
        </w:rPr>
        <w:t xml:space="preserve">(Zill </w:t>
      </w:r>
      <w:r w:rsidR="008A51D7" w:rsidRPr="008D51FB">
        <w:rPr>
          <w:rFonts w:ascii="Times New Roman" w:hAnsi="Times New Roman" w:cs="Times New Roman"/>
          <w:i/>
          <w:noProof/>
          <w:lang w:val="en-US"/>
        </w:rPr>
        <w:t>et al</w:t>
      </w:r>
      <w:r w:rsidR="008A51D7" w:rsidRPr="008D51FB">
        <w:rPr>
          <w:rFonts w:ascii="Times New Roman" w:hAnsi="Times New Roman" w:cs="Times New Roman"/>
          <w:noProof/>
          <w:lang w:val="en-US"/>
        </w:rPr>
        <w:t>., 2018)</w:t>
      </w:r>
      <w:r w:rsidR="008D79BD" w:rsidRPr="008D51FB">
        <w:rPr>
          <w:rFonts w:ascii="Times New Roman" w:hAnsi="Times New Roman" w:cs="Times New Roman"/>
          <w:lang w:val="es-MX"/>
        </w:rPr>
        <w:fldChar w:fldCharType="end"/>
      </w:r>
      <w:r w:rsidR="00274271" w:rsidRPr="008D51FB">
        <w:rPr>
          <w:rFonts w:ascii="Times New Roman" w:hAnsi="Times New Roman" w:cs="Times New Roman"/>
          <w:lang w:val="en-US"/>
        </w:rPr>
        <w:t xml:space="preserve">, </w:t>
      </w:r>
      <w:r w:rsidR="00274271" w:rsidRPr="002C74DB">
        <w:rPr>
          <w:rFonts w:ascii="Times New Roman" w:hAnsi="Times New Roman" w:cs="Times New Roman"/>
          <w:lang w:val="en-US"/>
        </w:rPr>
        <w:t>que</w:t>
      </w:r>
      <w:r w:rsidR="00274271" w:rsidRPr="008D51FB">
        <w:rPr>
          <w:rFonts w:ascii="Times New Roman" w:hAnsi="Times New Roman" w:cs="Times New Roman"/>
          <w:lang w:val="en-US"/>
        </w:rPr>
        <w:t xml:space="preserve"> </w:t>
      </w:r>
      <w:r w:rsidR="00274271" w:rsidRPr="002C74DB">
        <w:rPr>
          <w:rFonts w:ascii="Times New Roman" w:hAnsi="Times New Roman" w:cs="Times New Roman"/>
          <w:lang w:val="en-US"/>
        </w:rPr>
        <w:t>pres</w:t>
      </w:r>
      <w:r w:rsidR="008D51FB" w:rsidRPr="002C74DB">
        <w:rPr>
          <w:rFonts w:ascii="Times New Roman" w:hAnsi="Times New Roman" w:cs="Times New Roman"/>
          <w:lang w:val="en-US"/>
        </w:rPr>
        <w:t>enta resultados de 20 artículos</w:t>
      </w:r>
      <w:r w:rsidR="008D51FB" w:rsidRPr="008D51FB">
        <w:rPr>
          <w:rFonts w:ascii="Times New Roman" w:hAnsi="Times New Roman" w:cs="Times New Roman"/>
          <w:lang w:val="en-US"/>
        </w:rPr>
        <w:t xml:space="preserve">; </w:t>
      </w:r>
      <w:r w:rsidR="00CC2947" w:rsidRPr="00620308">
        <w:rPr>
          <w:rFonts w:ascii="Times New Roman" w:hAnsi="Times New Roman" w:cs="Times New Roman"/>
          <w:lang w:val="en-US"/>
        </w:rPr>
        <w:t>“Assessing patient-</w:t>
      </w:r>
      <w:r w:rsidR="00FB7CB4" w:rsidRPr="00620308">
        <w:rPr>
          <w:rFonts w:ascii="Times New Roman" w:hAnsi="Times New Roman" w:cs="Times New Roman"/>
          <w:lang w:val="en-US"/>
        </w:rPr>
        <w:t>centered</w:t>
      </w:r>
      <w:r w:rsidR="00CC2947" w:rsidRPr="00620308">
        <w:rPr>
          <w:rFonts w:ascii="Times New Roman" w:hAnsi="Times New Roman" w:cs="Times New Roman"/>
          <w:lang w:val="en-US"/>
        </w:rPr>
        <w:t xml:space="preserve"> communication in teaching: a sys</w:t>
      </w:r>
      <w:r w:rsidR="009736A9" w:rsidRPr="00620308">
        <w:rPr>
          <w:rFonts w:ascii="Times New Roman" w:hAnsi="Times New Roman" w:cs="Times New Roman"/>
          <w:lang w:val="en-US"/>
        </w:rPr>
        <w:t xml:space="preserve">tematic review of instruments” </w:t>
      </w:r>
      <w:r w:rsidR="008D79BD" w:rsidRPr="006C701A">
        <w:rPr>
          <w:rFonts w:ascii="Times New Roman" w:hAnsi="Times New Roman" w:cs="Times New Roman"/>
          <w:lang w:val="es-MX"/>
        </w:rPr>
        <w:fldChar w:fldCharType="begin" w:fldLock="1"/>
      </w:r>
      <w:r w:rsidR="00B507E7">
        <w:rPr>
          <w:rFonts w:ascii="Times New Roman" w:hAnsi="Times New Roman" w:cs="Times New Roman"/>
          <w:lang w:val="en-US"/>
        </w:rPr>
        <w:instrText>ADDIN CSL_CITATION {"citationItems":[{"id":"ITEM-1","itemData":{"DOI":"10.1111/medu.13375","author":[{"dropping-particle":"","family":"Brouwers","given":"Marianne","non-dropping-particle":"","parse-names":false,"suffix":""},{"dropping-particle":"","family":"Rasenberg","given":"Ellemieke","non-dropping-particle":"","parse-names":false,"suffix":""},{"dropping-particle":"","family":"Weel","given":"Chris","non-dropping-particle":"van","parse-names":false,"suffix":""},{"dropping-particle":"","family":"Laan","given":"Roland","non-dropping-particle":"","parse-names":false,"suffix":""},{"dropping-particle":"","family":"Weel-Baumgarten","given":"Evelyn","non-dropping-particle":"van","parse-names":false,"suffix":""}],"container-title":"Medical Education","id":"ITEM-1","issued":{"date-parts":[["2017"]]},"page":"1103-1117","title":"Assessing patient-centred communication in teaching: a systematic review of instruments","type":"article-journal","volume":"51"},"uris":["http://www.mendeley.com/documents/?uuid=9d018176-b9d6-4541-8475-640182e9290c"]}],"mendeley":{"formattedCitation":"(Brouwers, Rasenberg, van Weel, Laan, &amp; van Weel-Baumgarten, 2017)","manualFormatting":"(Brouwers, Rasenberg, Van Weel, Laan y Van Weel-Baumgarten, 2017)","plainTextFormattedCitation":"(Brouwers, Rasenberg, van Weel, Laan, &amp; van Weel-Baumgarten, 2017)","previouslyFormattedCitation":"(Brouwers, Rasenberg, van Weel, Laan, &amp; van Weel-Baumgarten, 2017)"},"properties":{"noteIndex":0},"schema":"https://github.com/citation-style-language/schema/raw/master/csl-citation.json"}</w:instrText>
      </w:r>
      <w:r w:rsidR="008D79BD" w:rsidRPr="006C701A">
        <w:rPr>
          <w:rFonts w:ascii="Times New Roman" w:hAnsi="Times New Roman" w:cs="Times New Roman"/>
          <w:lang w:val="es-MX"/>
        </w:rPr>
        <w:fldChar w:fldCharType="separate"/>
      </w:r>
      <w:r w:rsidR="009736A9" w:rsidRPr="00620308">
        <w:rPr>
          <w:rFonts w:ascii="Times New Roman" w:hAnsi="Times New Roman" w:cs="Times New Roman"/>
          <w:noProof/>
          <w:lang w:val="en-US"/>
        </w:rPr>
        <w:t>(Brouwe</w:t>
      </w:r>
      <w:r w:rsidR="00D86C3D">
        <w:rPr>
          <w:rFonts w:ascii="Times New Roman" w:hAnsi="Times New Roman" w:cs="Times New Roman"/>
          <w:noProof/>
          <w:lang w:val="en-US"/>
        </w:rPr>
        <w:t xml:space="preserve">rs, Rasenberg, </w:t>
      </w:r>
      <w:r w:rsidR="003B7EE4">
        <w:rPr>
          <w:rFonts w:ascii="Times New Roman" w:hAnsi="Times New Roman" w:cs="Times New Roman"/>
          <w:noProof/>
          <w:lang w:val="en-US"/>
        </w:rPr>
        <w:t xml:space="preserve">Van </w:t>
      </w:r>
      <w:r w:rsidR="00D86C3D">
        <w:rPr>
          <w:rFonts w:ascii="Times New Roman" w:hAnsi="Times New Roman" w:cs="Times New Roman"/>
          <w:noProof/>
          <w:lang w:val="en-US"/>
        </w:rPr>
        <w:t>Weel, Laan y</w:t>
      </w:r>
      <w:r w:rsidR="009736A9" w:rsidRPr="00620308">
        <w:rPr>
          <w:rFonts w:ascii="Times New Roman" w:hAnsi="Times New Roman" w:cs="Times New Roman"/>
          <w:noProof/>
          <w:lang w:val="en-US"/>
        </w:rPr>
        <w:t xml:space="preserve"> </w:t>
      </w:r>
      <w:r w:rsidR="003B7EE4">
        <w:rPr>
          <w:rFonts w:ascii="Times New Roman" w:hAnsi="Times New Roman" w:cs="Times New Roman"/>
          <w:noProof/>
          <w:lang w:val="en-US"/>
        </w:rPr>
        <w:t>V</w:t>
      </w:r>
      <w:r w:rsidR="003B7EE4" w:rsidRPr="00620308">
        <w:rPr>
          <w:rFonts w:ascii="Times New Roman" w:hAnsi="Times New Roman" w:cs="Times New Roman"/>
          <w:noProof/>
          <w:lang w:val="en-US"/>
        </w:rPr>
        <w:t xml:space="preserve">an </w:t>
      </w:r>
      <w:r w:rsidR="009736A9" w:rsidRPr="00620308">
        <w:rPr>
          <w:rFonts w:ascii="Times New Roman" w:hAnsi="Times New Roman" w:cs="Times New Roman"/>
          <w:noProof/>
          <w:lang w:val="en-US"/>
        </w:rPr>
        <w:t>Weel-Baumgarten, 2017)</w:t>
      </w:r>
      <w:r w:rsidR="008D79BD" w:rsidRPr="006C701A">
        <w:rPr>
          <w:rFonts w:ascii="Times New Roman" w:hAnsi="Times New Roman" w:cs="Times New Roman"/>
          <w:lang w:val="es-MX"/>
        </w:rPr>
        <w:fldChar w:fldCharType="end"/>
      </w:r>
      <w:r w:rsidR="00274271" w:rsidRPr="00620308">
        <w:rPr>
          <w:rFonts w:ascii="Times New Roman" w:hAnsi="Times New Roman" w:cs="Times New Roman"/>
          <w:lang w:val="en-US"/>
        </w:rPr>
        <w:t xml:space="preserve">, </w:t>
      </w:r>
      <w:r w:rsidR="00274271" w:rsidRPr="002C74DB">
        <w:rPr>
          <w:rFonts w:ascii="Times New Roman" w:hAnsi="Times New Roman" w:cs="Times New Roman"/>
          <w:lang w:val="en-US"/>
        </w:rPr>
        <w:t>que pres</w:t>
      </w:r>
      <w:r w:rsidR="008D51FB" w:rsidRPr="002C74DB">
        <w:rPr>
          <w:rFonts w:ascii="Times New Roman" w:hAnsi="Times New Roman" w:cs="Times New Roman"/>
          <w:lang w:val="en-US"/>
        </w:rPr>
        <w:t>enta resultados de 14 artículos</w:t>
      </w:r>
      <w:r w:rsidR="008D51FB">
        <w:rPr>
          <w:rFonts w:ascii="Times New Roman" w:hAnsi="Times New Roman" w:cs="Times New Roman"/>
          <w:lang w:val="en-US"/>
        </w:rPr>
        <w:t xml:space="preserve">; </w:t>
      </w:r>
      <w:r w:rsidR="00CC2947" w:rsidRPr="00620308">
        <w:rPr>
          <w:rFonts w:ascii="Times New Roman" w:hAnsi="Times New Roman" w:cs="Times New Roman"/>
          <w:lang w:val="en-US"/>
        </w:rPr>
        <w:t>“Tools for Assessment of Communication Skills of Hospital Acti</w:t>
      </w:r>
      <w:r w:rsidR="009736A9" w:rsidRPr="00620308">
        <w:rPr>
          <w:rFonts w:ascii="Times New Roman" w:hAnsi="Times New Roman" w:cs="Times New Roman"/>
          <w:lang w:val="en-US"/>
        </w:rPr>
        <w:t xml:space="preserve">on Teams: A Systematic Review” </w:t>
      </w:r>
      <w:r w:rsidR="008D79BD" w:rsidRPr="006C701A">
        <w:rPr>
          <w:rFonts w:ascii="Times New Roman" w:hAnsi="Times New Roman" w:cs="Times New Roman"/>
          <w:lang w:val="es-MX"/>
        </w:rPr>
        <w:fldChar w:fldCharType="begin" w:fldLock="1"/>
      </w:r>
      <w:r w:rsidR="00B507E7">
        <w:rPr>
          <w:rFonts w:ascii="Times New Roman" w:hAnsi="Times New Roman" w:cs="Times New Roman"/>
          <w:lang w:val="en-US"/>
        </w:rPr>
        <w:instrText>ADDIN CSL_CITATION {"citationItems":[{"id":"ITEM-1","itemData":{"DOI":"10.1016/j.jsurg.2016.09.008","author":[{"dropping-particle":"","family":"Rehim","given":"Shady A","non-dropping-particle":"","parse-names":false,"suffix":""},{"dropping-particle":"","family":"Demoor","given":"Stephanie","non-dropping-particle":"","parse-names":false,"suffix":""},{"dropping-particle":"","family":"Olmsted","given":"Richard","non-dropping-particle":"","parse-names":false,"suffix":""},{"dropping-particle":"","family":"Dent","given":"Daniel L","non-dropping-particle":"","parse-names":false,"suffix":""},{"dropping-particle":"","family":"Parker-raley","given":"Jessica","non-dropping-particle":"","parse-names":false,"suffix":""}],"container-title":"Journal of Surgical Education","id":"ITEM-1","issue":"2","issued":{"date-parts":[["2017"]]},"page":"341-351","title":"Tools for Assessment of Communication Skills of Hospital Action Teams: A Systematic Review","type":"article-journal","volume":"7"},"uris":["http://www.mendeley.com/documents/?uuid=4697a5fb-67c5-49bb-a589-ade396e555a8"]}],"mendeley":{"formattedCitation":"(Rehim, Demoor, Olmsted, Dent, &amp; Parker-raley, 2017)","manualFormatting":"(Rehim, Demoor, Olmsted, Dent y Parker, 2017)","plainTextFormattedCitation":"(Rehim, Demoor, Olmsted, Dent, &amp; Parker-raley, 2017)","previouslyFormattedCitation":"(Rehim, Demoor, Olmsted, Dent, &amp; Parker-raley, 2017)"},"properties":{"noteIndex":0},"schema":"https://github.com/citation-style-language/schema/raw/master/csl-citation.json"}</w:instrText>
      </w:r>
      <w:r w:rsidR="008D79BD" w:rsidRPr="006C701A">
        <w:rPr>
          <w:rFonts w:ascii="Times New Roman" w:hAnsi="Times New Roman" w:cs="Times New Roman"/>
          <w:lang w:val="es-MX"/>
        </w:rPr>
        <w:fldChar w:fldCharType="separate"/>
      </w:r>
      <w:r w:rsidR="009736A9" w:rsidRPr="00620308">
        <w:rPr>
          <w:rFonts w:ascii="Times New Roman" w:hAnsi="Times New Roman" w:cs="Times New Roman"/>
          <w:noProof/>
          <w:lang w:val="en-US"/>
        </w:rPr>
        <w:t xml:space="preserve">(Rehim, Demoor, Olmsted, Dent </w:t>
      </w:r>
      <w:r w:rsidR="00D86C3D">
        <w:rPr>
          <w:rFonts w:ascii="Times New Roman" w:hAnsi="Times New Roman" w:cs="Times New Roman"/>
          <w:noProof/>
          <w:lang w:val="en-US"/>
        </w:rPr>
        <w:t>y</w:t>
      </w:r>
      <w:r w:rsidR="009736A9" w:rsidRPr="00620308">
        <w:rPr>
          <w:rFonts w:ascii="Times New Roman" w:hAnsi="Times New Roman" w:cs="Times New Roman"/>
          <w:noProof/>
          <w:lang w:val="en-US"/>
        </w:rPr>
        <w:t xml:space="preserve"> Parker, 2017)</w:t>
      </w:r>
      <w:r w:rsidR="008D79BD" w:rsidRPr="006C701A">
        <w:rPr>
          <w:rFonts w:ascii="Times New Roman" w:hAnsi="Times New Roman" w:cs="Times New Roman"/>
          <w:lang w:val="es-MX"/>
        </w:rPr>
        <w:fldChar w:fldCharType="end"/>
      </w:r>
      <w:r w:rsidR="006C701A" w:rsidRPr="00620308">
        <w:rPr>
          <w:rFonts w:ascii="Times New Roman" w:hAnsi="Times New Roman" w:cs="Times New Roman"/>
          <w:lang w:val="en-US"/>
        </w:rPr>
        <w:t xml:space="preserve">, </w:t>
      </w:r>
      <w:r w:rsidR="006C701A" w:rsidRPr="002C74DB">
        <w:rPr>
          <w:rFonts w:ascii="Times New Roman" w:hAnsi="Times New Roman" w:cs="Times New Roman"/>
          <w:lang w:val="en-US"/>
        </w:rPr>
        <w:t>que presenta resultados de 10</w:t>
      </w:r>
      <w:r w:rsidR="00274271" w:rsidRPr="002C74DB">
        <w:rPr>
          <w:rFonts w:ascii="Times New Roman" w:hAnsi="Times New Roman" w:cs="Times New Roman"/>
          <w:lang w:val="en-US"/>
        </w:rPr>
        <w:t xml:space="preserve"> artículos</w:t>
      </w:r>
      <w:r w:rsidR="008D51FB">
        <w:rPr>
          <w:rFonts w:ascii="Times New Roman" w:hAnsi="Times New Roman" w:cs="Times New Roman"/>
          <w:lang w:val="en-US"/>
        </w:rPr>
        <w:t xml:space="preserve">; </w:t>
      </w:r>
      <w:r w:rsidR="00CC2947" w:rsidRPr="00620308">
        <w:rPr>
          <w:rFonts w:ascii="Times New Roman" w:hAnsi="Times New Roman" w:cs="Times New Roman"/>
          <w:lang w:val="en-US"/>
        </w:rPr>
        <w:t xml:space="preserve">“Use of simulated patients to develop communication skills in nursing education: An integrative review” </w:t>
      </w:r>
      <w:r w:rsidR="008D79BD" w:rsidRPr="006C701A">
        <w:rPr>
          <w:rFonts w:ascii="Times New Roman" w:hAnsi="Times New Roman" w:cs="Times New Roman"/>
          <w:lang w:val="es-MX"/>
        </w:rPr>
        <w:fldChar w:fldCharType="begin" w:fldLock="1"/>
      </w:r>
      <w:r w:rsidR="00B507E7">
        <w:rPr>
          <w:rFonts w:ascii="Times New Roman" w:hAnsi="Times New Roman" w:cs="Times New Roman"/>
          <w:lang w:val="en-US"/>
        </w:rPr>
        <w:instrText>ADDIN CSL_CITATION {"citationItems":[{"id":"ITEM-1","itemData":{"DOI":"10.1016/j.nedt.2016.09.018","ISSN":"15322793","PMID":"27741440","abstract":"Background Registered nurses are expected to communicate effectively with patients. To improve on this skill education programmes in both hospital and tertiary settings are increasingly turning to simulation modalities when training undergraduate and registered nurses. The roles simulated patients (SPs) assume can vary according to training purposes and approach. Aims The first aim is to analyse how SPs are used in nursing education to develop communication skills. The second aim is to evaluate the evidence that is available to support the efficacy of using SPs for training nurses in communication skills and finally to review the SP recruitment and training procedure. Design An Integrative review. Data Sources A search was conducted on CINAHL, Psych-info, PubMed, Google Scholar, Scopus, Ovid, Medline, and ProQuest databases. Keywords and inclusion/exclusion cri</w:instrText>
      </w:r>
      <w:r w:rsidR="00B507E7">
        <w:rPr>
          <w:rFonts w:ascii="Times New Roman" w:hAnsi="Times New Roman" w:cs="Times New Roman" w:hint="eastAsia"/>
          <w:lang w:val="en-US"/>
        </w:rPr>
        <w:instrText>teria were determined and applied to the search strategy. Review Methods The integrative review included Nineteen studies from 2006</w:instrText>
      </w:r>
      <w:r w:rsidR="00B507E7">
        <w:rPr>
          <w:rFonts w:ascii="Times New Roman" w:hAnsi="Times New Roman" w:cs="Times New Roman" w:hint="eastAsia"/>
          <w:lang w:val="en-US"/>
        </w:rPr>
        <w:instrText>‐</w:instrText>
      </w:r>
      <w:r w:rsidR="00B507E7">
        <w:rPr>
          <w:rFonts w:ascii="Times New Roman" w:hAnsi="Times New Roman" w:cs="Times New Roman" w:hint="eastAsia"/>
          <w:lang w:val="en-US"/>
        </w:rPr>
        <w:instrText>2016. Critical Appraisal Skills Program (CASP) method of evaluation was utilised. Emergent themes were extracted with simil</w:instrText>
      </w:r>
      <w:r w:rsidR="00B507E7">
        <w:rPr>
          <w:rFonts w:ascii="Times New Roman" w:hAnsi="Times New Roman" w:cs="Times New Roman"/>
          <w:lang w:val="en-US"/>
        </w:rPr>
        <w:instrText>ar and divergent perspectives. Results Analysis identified seven clinical contexts for communication skills training (CST) and two SP roles from the eighteen studies. SPs were either directly involved in the teaching of communication (active role) or used in the evaluation of the effectiveness of a communication skills program (passive role). A majority of studies utilised faculty-designed measurement instruments. Conclusion The evidence presented in the 19 articles indicates that the use of SPs to teach nurse-patient communication skills targets more challenging clinical interactions. Engaging SPs in both CST program facilitation and course evaluation provides nurse educators with a strong foundation to develop further pedagogical and research capacity. Expanding the utilisation of SPs to augment nurses’ communication skills and ability to engage with patients in a broader range of clinical contexts with increased methodological rigor is recommended.","author":[{"dropping-particle":"","family":"MacLean","given":"Sharon","non-dropping-particle":"","parse-names":false,"suffix":""},{"dropping-particle":"","family":"Kelly","given":"Michelle","non-dropping-particle":"","parse-names":false,"suffix":""},{"dropping-particle":"","family":"Geddes","given":"Fiona","non-dropping-particle":"","parse-names":false,"suffix":""},{"dropping-particle":"","family":"Della","given":"Phillip","non-dropping-particle":"","parse-names":false,"suffix":""}],"container-title":"Nurse Education Today","id":"ITEM-1","issued":{"date-parts":[["2017"]]},"page":"90-98","title":"Use of simulated patients to develop communication skills in nursing education: An integrative review","type":"article-journal","volume":"48"},"uris":["http://www.mendeley.com/documents/?uuid=43ed37c2-c850-405b-b54f-6d1e6710d4ad"]}],"mendeley":{"formattedCitation":"(MacLean, Kelly, Geddes, &amp; Della, 2017)","manualFormatting":"(MacLean, Kelly, Geddes y Della, 2017)","plainTextFormattedCitation":"(MacLean, Kelly, Geddes, &amp; Della, 2017)","previouslyFormattedCitation":"(MacLean, Kelly, Geddes, &amp; Della, 2017)"},"properties":{"noteIndex":0},"schema":"https://github.com/citation-style-language/schema/raw/master/csl-citation.json"}</w:instrText>
      </w:r>
      <w:r w:rsidR="008D79BD" w:rsidRPr="006C701A">
        <w:rPr>
          <w:rFonts w:ascii="Times New Roman" w:hAnsi="Times New Roman" w:cs="Times New Roman"/>
          <w:lang w:val="es-MX"/>
        </w:rPr>
        <w:fldChar w:fldCharType="separate"/>
      </w:r>
      <w:r w:rsidR="009736A9" w:rsidRPr="008D51FB">
        <w:rPr>
          <w:rFonts w:ascii="Times New Roman" w:hAnsi="Times New Roman" w:cs="Times New Roman"/>
          <w:noProof/>
          <w:lang w:val="en-US"/>
        </w:rPr>
        <w:t xml:space="preserve">(MacLean, Kelly, Geddes </w:t>
      </w:r>
      <w:r w:rsidR="00D86C3D" w:rsidRPr="008D51FB">
        <w:rPr>
          <w:rFonts w:ascii="Times New Roman" w:hAnsi="Times New Roman" w:cs="Times New Roman"/>
          <w:noProof/>
          <w:lang w:val="en-US"/>
        </w:rPr>
        <w:t>y</w:t>
      </w:r>
      <w:r w:rsidR="009736A9" w:rsidRPr="008D51FB">
        <w:rPr>
          <w:rFonts w:ascii="Times New Roman" w:hAnsi="Times New Roman" w:cs="Times New Roman"/>
          <w:noProof/>
          <w:lang w:val="en-US"/>
        </w:rPr>
        <w:t xml:space="preserve"> Della, 2017)</w:t>
      </w:r>
      <w:r w:rsidR="008D79BD" w:rsidRPr="006C701A">
        <w:rPr>
          <w:rFonts w:ascii="Times New Roman" w:hAnsi="Times New Roman" w:cs="Times New Roman"/>
          <w:lang w:val="es-MX"/>
        </w:rPr>
        <w:fldChar w:fldCharType="end"/>
      </w:r>
      <w:r w:rsidR="006C701A" w:rsidRPr="008D51FB">
        <w:rPr>
          <w:rFonts w:ascii="Times New Roman" w:hAnsi="Times New Roman" w:cs="Times New Roman"/>
          <w:lang w:val="en-US"/>
        </w:rPr>
        <w:t xml:space="preserve">, </w:t>
      </w:r>
      <w:r w:rsidR="006C701A" w:rsidRPr="002C74DB">
        <w:rPr>
          <w:rFonts w:ascii="Times New Roman" w:hAnsi="Times New Roman" w:cs="Times New Roman"/>
          <w:lang w:val="en-US"/>
        </w:rPr>
        <w:t>que pres</w:t>
      </w:r>
      <w:r w:rsidR="008D51FB" w:rsidRPr="002C74DB">
        <w:rPr>
          <w:rFonts w:ascii="Times New Roman" w:hAnsi="Times New Roman" w:cs="Times New Roman"/>
          <w:lang w:val="en-US"/>
        </w:rPr>
        <w:t>enta resultados de 19 artículos</w:t>
      </w:r>
      <w:r w:rsidR="008D51FB" w:rsidRPr="008D51FB">
        <w:rPr>
          <w:rFonts w:ascii="Times New Roman" w:hAnsi="Times New Roman" w:cs="Times New Roman"/>
          <w:lang w:val="en-US"/>
        </w:rPr>
        <w:t xml:space="preserve">; </w:t>
      </w:r>
      <w:r w:rsidR="00CC2947" w:rsidRPr="00620308">
        <w:rPr>
          <w:rFonts w:ascii="Times New Roman" w:hAnsi="Times New Roman" w:cs="Times New Roman"/>
          <w:lang w:val="en-US"/>
        </w:rPr>
        <w:t>“Assessing Communication Skills of Medical Students in Objective Structured Clinical Examinations (</w:t>
      </w:r>
      <w:r w:rsidR="00417A15">
        <w:rPr>
          <w:rFonts w:ascii="Times New Roman" w:hAnsi="Times New Roman" w:cs="Times New Roman"/>
          <w:lang w:val="en-US"/>
        </w:rPr>
        <w:t>Osce</w:t>
      </w:r>
      <w:r w:rsidR="00CC2947" w:rsidRPr="00620308">
        <w:rPr>
          <w:rFonts w:ascii="Times New Roman" w:hAnsi="Times New Roman" w:cs="Times New Roman"/>
          <w:lang w:val="en-US"/>
        </w:rPr>
        <w:t>): A Systematic Review of Ratin</w:t>
      </w:r>
      <w:r w:rsidR="00340A29" w:rsidRPr="00620308">
        <w:rPr>
          <w:rFonts w:ascii="Times New Roman" w:hAnsi="Times New Roman" w:cs="Times New Roman"/>
          <w:lang w:val="en-US"/>
        </w:rPr>
        <w:t xml:space="preserve">g Scales” </w:t>
      </w:r>
      <w:r w:rsidR="008D79BD" w:rsidRPr="006C701A">
        <w:rPr>
          <w:rFonts w:ascii="Times New Roman" w:hAnsi="Times New Roman" w:cs="Times New Roman"/>
          <w:lang w:val="es-MX"/>
        </w:rPr>
        <w:fldChar w:fldCharType="begin" w:fldLock="1"/>
      </w:r>
      <w:r w:rsidR="00340A29" w:rsidRPr="00620308">
        <w:rPr>
          <w:rFonts w:ascii="Times New Roman" w:hAnsi="Times New Roman" w:cs="Times New Roman"/>
          <w:lang w:val="en-US"/>
        </w:rPr>
        <w:instrText>ADDIN CSL_CITATION {"citationItems":[{"id":"ITEM-1","itemData":{"DOI":"10.1371/journal.pone.0152717","ISBN":"1932-6203(Electronic)","ISSN":"19326203","PMID":"27031506","abstract":"BACKGROUND: Teaching and assessment of communication skills have become essential in medical education. The Objective Structured Clinical Examination (OSCE) has been found as an appropriate means to assess communication skills within medical education. Studies have demonstrated the importance of a valid assessment of medical students' communication skills. Yet, the validity of the performance scores depends fundamentally on the quality of the rating scales used in an OSCE. Thus, this systematic review aimed at providing an overview of existing rating scales, describing their underlying definition of communication skills, determining the methodological quality of psychometric studies and the quality of psychometric properties of the identified rating scales.\\n\\nMETHODS: We conducted a systematic review to identify psychometrically tested rating scales, which have been applied in OSCE settings to assess communication skills of medical students. Our search strategy comprised three databases (EMBASE, PsycINFO, and PubMed), reference tracking and consultation of experts. We included studies that reported psychometric properties of communication skills assessment rating scales used in OSCEs by examiners only. The methodological quality of included studies was assessed using the COnsensus based Standards for the selection of health status Measurement INstruments (COSMIN) checklist. The quality of psychometric properties was evaluated using the quality criteria of Terwee and colleagues.\\n\\nRESULTS: Data of twelve studies reporting on eight rating scales on communication skills assessment in OSCEs were included. Five of eight rating scales were explicitly developed based on a specific definition of communication skills. The methodological quality of studies was mainly poor. The psychometric quality of the eight rating scales was mainly intermediate.\\n\\nDISCUSSION: Our results reveal that future psychometric evaluation studies focusing on improving the methodological quality are needed in order to yield psychometrically sound results of the OSCEs assessing communication skills. This is especially important given that most OSCE rating scales are used for summative assessment, and thus have an impact on medical students' academic success.","author":[{"dropping-particle":"","family":"Cömert","given":"Musa","non-dropping-particle":"","parse-names":false,"suffix":""},{"dropping-particle":"","family":"Zill","given":"Jördis Maria","non-dropping-particle":"","parse-names":false,"suffix":""},{"dropping-particle":"","family":"Christalle","given":"Eva","non-dropping-particle":"","parse-names":false,"suffix":""},{"dropping-particle":"","family</w:instrText>
      </w:r>
      <w:r w:rsidR="00340A29" w:rsidRPr="008D51FB">
        <w:rPr>
          <w:rFonts w:ascii="Times New Roman" w:hAnsi="Times New Roman" w:cs="Times New Roman"/>
          <w:lang w:val="en-US"/>
        </w:rPr>
        <w:instrText>":"Dirmaier","given":"Jörg","non-dropping-particle":"","parse-names":false,"suffix":""},{"dropping-particle":"","family":"Härter","given":"Martin","non-dropping-particle":"","parse-names":false,"suffix":""},{"dropping-particle":"","family":"Scholl","given":"Isabelle","non-dropping-particle":"","parse-names":false,"suffix":""}],"container-title":"PLoS ONE","id":"ITEM-1","issue":"3","issued":{"date-parts":[["2016"]]},"page":"1-15","title":"Assessing communication skills of medical students in Objective Structured Clinical Examinations (OSCE) - A systematic review of rating scales","type":"article-journal","volume":"11"},"uris":["http://www.mendeley.com/documents/?uuid=17dce67e-7de1-4122-8e22-beaacfe23048"]}],"mendeley":{"formattedCitation":"(Cömert et al., 2016)","plainTextFormattedCitation":"(Cömert et al., 2016)","previouslyFormattedCitation":"(Cömert et al., 2016)"},"properties":{"noteIndex":0},"schema":"https://github.com/citation-style-language/schema/raw/master/csl-citation.json"}</w:instrText>
      </w:r>
      <w:r w:rsidR="008D79BD" w:rsidRPr="006C701A">
        <w:rPr>
          <w:rFonts w:ascii="Times New Roman" w:hAnsi="Times New Roman" w:cs="Times New Roman"/>
          <w:lang w:val="es-MX"/>
        </w:rPr>
        <w:fldChar w:fldCharType="separate"/>
      </w:r>
      <w:r w:rsidR="00340A29" w:rsidRPr="008D51FB">
        <w:rPr>
          <w:rFonts w:ascii="Times New Roman" w:hAnsi="Times New Roman" w:cs="Times New Roman"/>
          <w:noProof/>
          <w:lang w:val="en-US"/>
        </w:rPr>
        <w:t xml:space="preserve">(Cömert </w:t>
      </w:r>
      <w:r w:rsidR="00340A29" w:rsidRPr="008D51FB">
        <w:rPr>
          <w:rFonts w:ascii="Times New Roman" w:hAnsi="Times New Roman" w:cs="Times New Roman"/>
          <w:i/>
          <w:noProof/>
          <w:lang w:val="en-US"/>
        </w:rPr>
        <w:t>et al</w:t>
      </w:r>
      <w:r w:rsidR="00340A29" w:rsidRPr="008D51FB">
        <w:rPr>
          <w:rFonts w:ascii="Times New Roman" w:hAnsi="Times New Roman" w:cs="Times New Roman"/>
          <w:noProof/>
          <w:lang w:val="en-US"/>
        </w:rPr>
        <w:t>., 2016)</w:t>
      </w:r>
      <w:r w:rsidR="008D79BD" w:rsidRPr="006C701A">
        <w:rPr>
          <w:rFonts w:ascii="Times New Roman" w:hAnsi="Times New Roman" w:cs="Times New Roman"/>
          <w:lang w:val="es-MX"/>
        </w:rPr>
        <w:fldChar w:fldCharType="end"/>
      </w:r>
      <w:r w:rsidR="006C701A" w:rsidRPr="008D51FB">
        <w:rPr>
          <w:rFonts w:ascii="Times New Roman" w:hAnsi="Times New Roman" w:cs="Times New Roman"/>
          <w:lang w:val="en-US"/>
        </w:rPr>
        <w:t xml:space="preserve">, </w:t>
      </w:r>
      <w:r w:rsidR="006C701A" w:rsidRPr="002C74DB">
        <w:rPr>
          <w:rFonts w:ascii="Times New Roman" w:hAnsi="Times New Roman" w:cs="Times New Roman"/>
          <w:lang w:val="en-US"/>
        </w:rPr>
        <w:t>que pres</w:t>
      </w:r>
      <w:r w:rsidR="008D51FB" w:rsidRPr="002C74DB">
        <w:rPr>
          <w:rFonts w:ascii="Times New Roman" w:hAnsi="Times New Roman" w:cs="Times New Roman"/>
          <w:lang w:val="en-US"/>
        </w:rPr>
        <w:t>enta resultados de 12 artículos</w:t>
      </w:r>
      <w:r w:rsidR="003B7EE4">
        <w:rPr>
          <w:rFonts w:ascii="Times New Roman" w:hAnsi="Times New Roman" w:cs="Times New Roman"/>
          <w:lang w:val="en-US"/>
        </w:rPr>
        <w:t>,</w:t>
      </w:r>
      <w:r w:rsidR="003B7EE4" w:rsidRPr="008D51FB">
        <w:rPr>
          <w:rFonts w:ascii="Times New Roman" w:hAnsi="Times New Roman" w:cs="Times New Roman"/>
          <w:lang w:val="en-US"/>
        </w:rPr>
        <w:t xml:space="preserve"> </w:t>
      </w:r>
      <w:r w:rsidR="00BD6878">
        <w:rPr>
          <w:rFonts w:ascii="Times New Roman" w:hAnsi="Times New Roman" w:cs="Times New Roman"/>
          <w:lang w:val="en-US"/>
        </w:rPr>
        <w:t xml:space="preserve">y </w:t>
      </w:r>
      <w:r w:rsidR="00CC2947" w:rsidRPr="006C701A">
        <w:rPr>
          <w:rFonts w:ascii="Times New Roman" w:hAnsi="Times New Roman" w:cs="Times New Roman"/>
          <w:lang w:val="en-US"/>
        </w:rPr>
        <w:t xml:space="preserve">“Reliability and validity of </w:t>
      </w:r>
      <w:r w:rsidR="00417A15">
        <w:rPr>
          <w:rFonts w:ascii="Times New Roman" w:hAnsi="Times New Roman" w:cs="Times New Roman"/>
          <w:lang w:val="en-US"/>
        </w:rPr>
        <w:t>Osce</w:t>
      </w:r>
      <w:r w:rsidR="00CC2947" w:rsidRPr="006C701A">
        <w:rPr>
          <w:rFonts w:ascii="Times New Roman" w:hAnsi="Times New Roman" w:cs="Times New Roman"/>
          <w:lang w:val="en-US"/>
        </w:rPr>
        <w:t xml:space="preserve"> checklists used to assess the communication skills of undergraduate medical </w:t>
      </w:r>
      <w:r w:rsidR="00340A29" w:rsidRPr="006C701A">
        <w:rPr>
          <w:rFonts w:ascii="Times New Roman" w:hAnsi="Times New Roman" w:cs="Times New Roman"/>
          <w:lang w:val="en-US"/>
        </w:rPr>
        <w:t xml:space="preserve">students: A systematic review” </w:t>
      </w:r>
      <w:r w:rsidR="008D79BD" w:rsidRPr="001D73F4">
        <w:rPr>
          <w:rFonts w:ascii="Times New Roman" w:hAnsi="Times New Roman" w:cs="Times New Roman"/>
        </w:rPr>
        <w:fldChar w:fldCharType="begin" w:fldLock="1"/>
      </w:r>
      <w:r w:rsidR="00B507E7">
        <w:rPr>
          <w:rFonts w:ascii="Times New Roman" w:hAnsi="Times New Roman" w:cs="Times New Roman"/>
          <w:lang w:val="en-US"/>
        </w:rPr>
        <w:instrText>ADDIN CSL_CITATION {"citationItems":[{"id":"ITEM-1","itemData":{"DOI":"10.1016/j.pec.2015.06.004","ISSN":"18735134 07383991","abstract":"© 2015 Elsevier Ireland Ltd.Objectives: To explore inter-rater agreement between reviewers comparing reliability and validity of checklist forms that claim to assess the communication skills of undergraduate medical students in Objective Structured Clinical Examinations (OSCEs). Methods: Papers explaining rubrics of OSCE checklist forms were identified from Pubmed, Embase, PsycINFO, and the ProQuest Education Databases up to 2013. Included were those studies that report empirical validity or reliability values for the communication skills assessment checklists used. Excluded were those papers that did not report reliability or validity. Results: Papers focusing on generic communication skills, history taking, physician-patient communication, interviewing, negotiating treatment, information giving, empathy and 18 other domains (ICC-0.12-1) were identified. Regarding the validity and reliability of the communication skills checklists, agreement between reviewers was 0.45. Conclusions: Heterogeneity in the rubrics used in the assessment of communication skills and a lack of agreement between reviewers makes comparison of student competences within and across institutions difficult. Practice implications: Consideration should be afforded to the adoption of a standardized measurement instrument to assess communication skills in undergraduate medical education. Future research will focus upon evaluating the potential impact of adoption of a standardized measurement instrument.","author":[{"dropping-particle":"","family":"Setyonugroho","given":"W","non-dropping-particle":"","parse-names":false,"suffix":""},{"dropping-particle":"","family":"Kennedy","given":"K.M.","non-dropping-particle":"","parse-names":false,"suffix":""},{"dropping-particle":"","family":"Kropmans","given":"T.J.B.","non-dropping-particle":"","parse-names":false,"suffix":""}],"container-title":"Patient Education and Counseling","id":"ITEM-1","issue":"12","issued":{"date-parts":[["2015"]]},"page":"1-10","title":"Reliability and validity of OSCE checklists used to assess the communication skills of undergraduate medical students: A systematic review","type":"article-journal","volume":"98"},"uris":["http://www.mendeley.com/documents/?uuid=41f1459a-ff69-47c6-93f9-1df14385ca09"]}],"mendeley":{"formattedCitation":"(Setyonugroho, Kennedy, &amp; Kropmans, 2015)","manualFormatting":"(Setyonugroho, Kennedy y Kropmans, 2015)","plainTextFormattedCitation":"(Setyonugroho, Kennedy, &amp; Kropmans, 2015)","previouslyFormattedCitation":"(Setyonugroho, Kennedy, &amp; Kropmans, 2015)"},"properties":{"noteIndex":0},"schema":"https://github.com/citation-style-language/schema/raw/master/csl-citation.json"}</w:instrText>
      </w:r>
      <w:r w:rsidR="008D79BD" w:rsidRPr="001D73F4">
        <w:rPr>
          <w:rFonts w:ascii="Times New Roman" w:hAnsi="Times New Roman" w:cs="Times New Roman"/>
        </w:rPr>
        <w:fldChar w:fldCharType="separate"/>
      </w:r>
      <w:r w:rsidR="00340A29" w:rsidRPr="002C74DB">
        <w:rPr>
          <w:rFonts w:ascii="Times New Roman" w:hAnsi="Times New Roman" w:cs="Times New Roman"/>
          <w:noProof/>
          <w:lang w:val="es-ES"/>
        </w:rPr>
        <w:t xml:space="preserve">(Setyonugroho, Kennedy </w:t>
      </w:r>
      <w:r w:rsidR="00912DFA" w:rsidRPr="002C74DB">
        <w:rPr>
          <w:rFonts w:ascii="Times New Roman" w:hAnsi="Times New Roman" w:cs="Times New Roman"/>
          <w:noProof/>
          <w:lang w:val="es-ES"/>
        </w:rPr>
        <w:t>y</w:t>
      </w:r>
      <w:r w:rsidR="00340A29" w:rsidRPr="002C74DB">
        <w:rPr>
          <w:rFonts w:ascii="Times New Roman" w:hAnsi="Times New Roman" w:cs="Times New Roman"/>
          <w:noProof/>
          <w:lang w:val="es-ES"/>
        </w:rPr>
        <w:t xml:space="preserve"> Kropmans, 2015)</w:t>
      </w:r>
      <w:r w:rsidR="008D79BD" w:rsidRPr="001D73F4">
        <w:rPr>
          <w:rFonts w:ascii="Times New Roman" w:hAnsi="Times New Roman" w:cs="Times New Roman"/>
        </w:rPr>
        <w:fldChar w:fldCharType="end"/>
      </w:r>
      <w:r w:rsidR="006C701A" w:rsidRPr="002C74DB">
        <w:rPr>
          <w:rFonts w:ascii="Times New Roman" w:hAnsi="Times New Roman" w:cs="Times New Roman"/>
          <w:lang w:val="es-ES"/>
        </w:rPr>
        <w:t xml:space="preserve">, </w:t>
      </w:r>
      <w:r w:rsidR="006C701A" w:rsidRPr="00835482">
        <w:rPr>
          <w:rFonts w:ascii="Times New Roman" w:hAnsi="Times New Roman" w:cs="Times New Roman"/>
          <w:lang w:val="es-MX"/>
        </w:rPr>
        <w:t>que presenta resultados de 34 artículos</w:t>
      </w:r>
      <w:r w:rsidR="008D51FB" w:rsidRPr="00D85A3A">
        <w:rPr>
          <w:rFonts w:ascii="Times New Roman" w:hAnsi="Times New Roman" w:cs="Times New Roman"/>
          <w:lang w:val="es-ES"/>
        </w:rPr>
        <w:t>.</w:t>
      </w:r>
    </w:p>
    <w:p w14:paraId="341350C7" w14:textId="4506692E" w:rsidR="008314D2" w:rsidRPr="005C0C7E" w:rsidRDefault="006C701A" w:rsidP="00E0322B">
      <w:pPr>
        <w:spacing w:line="360" w:lineRule="auto"/>
        <w:ind w:firstLine="708"/>
        <w:jc w:val="both"/>
        <w:rPr>
          <w:rFonts w:ascii="Times New Roman" w:hAnsi="Times New Roman" w:cs="Times New Roman"/>
        </w:rPr>
      </w:pPr>
      <w:r w:rsidRPr="006C701A">
        <w:rPr>
          <w:rFonts w:ascii="Times New Roman" w:hAnsi="Times New Roman" w:cs="Times New Roman"/>
          <w:lang w:val="es-ES"/>
        </w:rPr>
        <w:t xml:space="preserve">Se identificaron </w:t>
      </w:r>
      <w:r>
        <w:rPr>
          <w:rFonts w:ascii="Times New Roman" w:hAnsi="Times New Roman" w:cs="Times New Roman"/>
          <w:lang w:val="es-ES"/>
        </w:rPr>
        <w:t>similitudes respecto a la</w:t>
      </w:r>
      <w:r w:rsidR="00640F1E">
        <w:rPr>
          <w:rFonts w:ascii="Times New Roman" w:hAnsi="Times New Roman" w:cs="Times New Roman"/>
          <w:lang w:val="es-ES"/>
        </w:rPr>
        <w:t xml:space="preserve"> cantidad de estudios revisados y en los datos </w:t>
      </w:r>
      <w:r w:rsidR="00D85A3A">
        <w:rPr>
          <w:rFonts w:ascii="Times New Roman" w:hAnsi="Times New Roman" w:cs="Times New Roman"/>
          <w:lang w:val="es-ES"/>
        </w:rPr>
        <w:t>obtenidos del análisis de los artículos</w:t>
      </w:r>
      <w:r w:rsidR="00195355">
        <w:rPr>
          <w:rFonts w:ascii="Times New Roman" w:hAnsi="Times New Roman" w:cs="Times New Roman"/>
          <w:lang w:val="es-ES"/>
        </w:rPr>
        <w:t>, lo cual si</w:t>
      </w:r>
      <w:r w:rsidR="008B02E9">
        <w:rPr>
          <w:rFonts w:ascii="Times New Roman" w:hAnsi="Times New Roman" w:cs="Times New Roman"/>
          <w:lang w:val="es-ES"/>
        </w:rPr>
        <w:t xml:space="preserve">gnifica que esta revisión ha </w:t>
      </w:r>
      <w:r w:rsidR="00375A10">
        <w:rPr>
          <w:rFonts w:ascii="Times New Roman" w:hAnsi="Times New Roman" w:cs="Times New Roman"/>
          <w:lang w:val="es-ES"/>
        </w:rPr>
        <w:t>seguido una línea común para este tipo de investigaciones</w:t>
      </w:r>
      <w:r w:rsidR="00640F1E">
        <w:rPr>
          <w:rFonts w:ascii="Times New Roman" w:hAnsi="Times New Roman" w:cs="Times New Roman"/>
          <w:lang w:val="es-ES"/>
        </w:rPr>
        <w:t xml:space="preserve">. </w:t>
      </w:r>
      <w:r w:rsidR="00640F1E">
        <w:rPr>
          <w:rFonts w:ascii="Times New Roman" w:hAnsi="Times New Roman" w:cs="Times New Roman"/>
        </w:rPr>
        <w:t>Sin embargo, los rie</w:t>
      </w:r>
      <w:r w:rsidR="007D07BC">
        <w:rPr>
          <w:rFonts w:ascii="Times New Roman" w:hAnsi="Times New Roman" w:cs="Times New Roman"/>
        </w:rPr>
        <w:t>s</w:t>
      </w:r>
      <w:r w:rsidR="00A50AD3">
        <w:rPr>
          <w:rFonts w:ascii="Times New Roman" w:hAnsi="Times New Roman" w:cs="Times New Roman"/>
        </w:rPr>
        <w:t xml:space="preserve">gos de sesgo, a los que se ha puesto especial atención en este trabajo, </w:t>
      </w:r>
      <w:r w:rsidR="00640F1E">
        <w:rPr>
          <w:rFonts w:ascii="Times New Roman" w:hAnsi="Times New Roman" w:cs="Times New Roman"/>
        </w:rPr>
        <w:t xml:space="preserve">son apenas considerados en </w:t>
      </w:r>
      <w:r w:rsidR="00A50AD3">
        <w:rPr>
          <w:rFonts w:ascii="Times New Roman" w:hAnsi="Times New Roman" w:cs="Times New Roman"/>
        </w:rPr>
        <w:t>aquellas</w:t>
      </w:r>
      <w:r w:rsidR="00640F1E">
        <w:rPr>
          <w:rFonts w:ascii="Times New Roman" w:hAnsi="Times New Roman" w:cs="Times New Roman"/>
        </w:rPr>
        <w:t>. Otra diferencia importante es</w:t>
      </w:r>
      <w:r w:rsidR="001C3CB7" w:rsidRPr="005C0C7E">
        <w:rPr>
          <w:rFonts w:ascii="Times New Roman" w:hAnsi="Times New Roman" w:cs="Times New Roman"/>
        </w:rPr>
        <w:t xml:space="preserve"> que en la última revisión </w:t>
      </w:r>
      <w:r w:rsidR="008D79BD" w:rsidRPr="005C0C7E">
        <w:rPr>
          <w:rFonts w:ascii="Times New Roman" w:hAnsi="Times New Roman" w:cs="Times New Roman"/>
        </w:rPr>
        <w:fldChar w:fldCharType="begin" w:fldLock="1"/>
      </w:r>
      <w:r w:rsidR="00F1548A">
        <w:rPr>
          <w:rFonts w:ascii="Times New Roman" w:hAnsi="Times New Roman" w:cs="Times New Roman"/>
        </w:rPr>
        <w:instrText>ADDIN CSL_CITATION {"citationItems":[{"id":"ITEM-1","itemData":{"DOI":"10.1371/journal.pone.0112637","author":[{"dropping-particle":"","family":"Zill","given":"Jördis M.","non-dropping-particle":"","parse-names":false,"suffix":""},{"dropping-particle":"","family":"Christalle","given":"Eva","non-dropping-particle":"","parse-names":false,"suffix":""},{"dropping-particle":"","family":"Müller","given":"Evamaria","non-dropping-particle":"","parse-names":false,"suffix":""},{"dropping-particle":"","family":"Härter","given":"Martin","non-dropping-particle":"","parse-names":false,"suffix":""},{"dropping-particle":"","family":"Dirmaier","given":"Jörg","non-dropping-particle":"","parse-names":false,"suffix":""},{"dropping-particle":"","family":"Scholl","given":"Isabelle","non-dropping-particle":"","parse-names":false,"suffix":""}],"container-title":"PLoS ONE","id":"ITEM-1","issued":{"date-parts":[["2018"]]},"page":"1-12","title":"Measurement of Physician-Patient Communication — A Systematic Review","type":"article-journal"},"uris":["http://www.mendeley.com/documents/?uuid=45bef903-ccab-4792-9c1c-f1df35f9366f"]}],"mendeley":{"formattedCitation":"(Zill et al., 2018)","plainTextFormattedCitation":"(Zill et al., 2018)","previouslyFormattedCitation":"(Zill et al., 2018)"},"properties":{"noteIndex":0},"schema":"https://github.com/citation-style-language/schema/raw/master/csl-citation.json"}</w:instrText>
      </w:r>
      <w:r w:rsidR="008D79BD" w:rsidRPr="005C0C7E">
        <w:rPr>
          <w:rFonts w:ascii="Times New Roman" w:hAnsi="Times New Roman" w:cs="Times New Roman"/>
        </w:rPr>
        <w:fldChar w:fldCharType="separate"/>
      </w:r>
      <w:r w:rsidR="00C950F0" w:rsidRPr="005C0C7E">
        <w:rPr>
          <w:rFonts w:ascii="Times New Roman" w:hAnsi="Times New Roman" w:cs="Times New Roman"/>
          <w:noProof/>
        </w:rPr>
        <w:t xml:space="preserve">(Zill </w:t>
      </w:r>
      <w:r w:rsidR="00C950F0" w:rsidRPr="00D677A9">
        <w:rPr>
          <w:rFonts w:ascii="Times New Roman" w:hAnsi="Times New Roman" w:cs="Times New Roman"/>
          <w:i/>
          <w:noProof/>
        </w:rPr>
        <w:t>et al</w:t>
      </w:r>
      <w:r w:rsidR="00C950F0" w:rsidRPr="005C0C7E">
        <w:rPr>
          <w:rFonts w:ascii="Times New Roman" w:hAnsi="Times New Roman" w:cs="Times New Roman"/>
          <w:noProof/>
        </w:rPr>
        <w:t>., 2018)</w:t>
      </w:r>
      <w:r w:rsidR="008D79BD" w:rsidRPr="005C0C7E">
        <w:rPr>
          <w:rFonts w:ascii="Times New Roman" w:hAnsi="Times New Roman" w:cs="Times New Roman"/>
        </w:rPr>
        <w:fldChar w:fldCharType="end"/>
      </w:r>
      <w:r w:rsidR="000535A4" w:rsidRPr="005C0C7E">
        <w:rPr>
          <w:rFonts w:ascii="Times New Roman" w:hAnsi="Times New Roman" w:cs="Times New Roman"/>
        </w:rPr>
        <w:t xml:space="preserve"> </w:t>
      </w:r>
      <w:r w:rsidR="008314D2" w:rsidRPr="005C0C7E">
        <w:rPr>
          <w:rFonts w:ascii="Times New Roman" w:hAnsi="Times New Roman" w:cs="Times New Roman"/>
        </w:rPr>
        <w:t xml:space="preserve">se obtienen </w:t>
      </w:r>
      <w:r w:rsidR="005C6A36">
        <w:rPr>
          <w:rFonts w:ascii="Times New Roman" w:hAnsi="Times New Roman" w:cs="Times New Roman"/>
        </w:rPr>
        <w:t>propiedades psicométricas</w:t>
      </w:r>
      <w:r w:rsidR="008314D2" w:rsidRPr="005C0C7E">
        <w:rPr>
          <w:rFonts w:ascii="Times New Roman" w:hAnsi="Times New Roman" w:cs="Times New Roman"/>
        </w:rPr>
        <w:t xml:space="preserve">, </w:t>
      </w:r>
      <w:r w:rsidR="005C6A36">
        <w:rPr>
          <w:rFonts w:ascii="Times New Roman" w:hAnsi="Times New Roman" w:cs="Times New Roman"/>
        </w:rPr>
        <w:t>que</w:t>
      </w:r>
      <w:r w:rsidR="008314D2" w:rsidRPr="005C0C7E">
        <w:rPr>
          <w:rFonts w:ascii="Times New Roman" w:hAnsi="Times New Roman" w:cs="Times New Roman"/>
        </w:rPr>
        <w:t xml:space="preserve"> son especialmente ú</w:t>
      </w:r>
      <w:r w:rsidR="00532EDB" w:rsidRPr="005C0C7E">
        <w:rPr>
          <w:rFonts w:ascii="Times New Roman" w:hAnsi="Times New Roman" w:cs="Times New Roman"/>
        </w:rPr>
        <w:t>til</w:t>
      </w:r>
      <w:r w:rsidR="00D1226C">
        <w:rPr>
          <w:rFonts w:ascii="Times New Roman" w:hAnsi="Times New Roman" w:cs="Times New Roman"/>
        </w:rPr>
        <w:t xml:space="preserve">es al realizar metaanálisis, pero </w:t>
      </w:r>
      <w:r w:rsidR="00532EDB" w:rsidRPr="005C0C7E">
        <w:rPr>
          <w:rFonts w:ascii="Times New Roman" w:hAnsi="Times New Roman" w:cs="Times New Roman"/>
        </w:rPr>
        <w:t xml:space="preserve">no </w:t>
      </w:r>
      <w:r w:rsidR="00D1226C">
        <w:rPr>
          <w:rFonts w:ascii="Times New Roman" w:hAnsi="Times New Roman" w:cs="Times New Roman"/>
        </w:rPr>
        <w:t xml:space="preserve">tanto </w:t>
      </w:r>
      <w:r w:rsidR="00532EDB" w:rsidRPr="005C0C7E">
        <w:rPr>
          <w:rFonts w:ascii="Times New Roman" w:hAnsi="Times New Roman" w:cs="Times New Roman"/>
        </w:rPr>
        <w:t>en las revisiones sistemáticas.</w:t>
      </w:r>
    </w:p>
    <w:p w14:paraId="341350C9" w14:textId="1810CD45" w:rsidR="00250BC9" w:rsidRPr="005C0C7E" w:rsidRDefault="00400BF5" w:rsidP="00E0322B">
      <w:pPr>
        <w:spacing w:line="360" w:lineRule="auto"/>
        <w:ind w:firstLine="708"/>
        <w:jc w:val="both"/>
        <w:rPr>
          <w:rFonts w:ascii="Times New Roman" w:hAnsi="Times New Roman" w:cs="Times New Roman"/>
        </w:rPr>
      </w:pPr>
      <w:r>
        <w:rPr>
          <w:rFonts w:ascii="Times New Roman" w:hAnsi="Times New Roman" w:cs="Times New Roman"/>
        </w:rPr>
        <w:t>L</w:t>
      </w:r>
      <w:r w:rsidR="006817ED" w:rsidRPr="005C0C7E">
        <w:rPr>
          <w:rFonts w:ascii="Times New Roman" w:hAnsi="Times New Roman" w:cs="Times New Roman"/>
        </w:rPr>
        <w:t xml:space="preserve">os instrumentos </w:t>
      </w:r>
      <w:r w:rsidR="006233A9" w:rsidRPr="005C0C7E">
        <w:rPr>
          <w:rFonts w:ascii="Times New Roman" w:hAnsi="Times New Roman" w:cs="Times New Roman"/>
        </w:rPr>
        <w:t>seleccionados</w:t>
      </w:r>
      <w:r w:rsidR="00E46D2D">
        <w:rPr>
          <w:rFonts w:ascii="Times New Roman" w:hAnsi="Times New Roman" w:cs="Times New Roman"/>
        </w:rPr>
        <w:t xml:space="preserve"> en esta revisión</w:t>
      </w:r>
      <w:r w:rsidR="00974DF9">
        <w:rPr>
          <w:rFonts w:ascii="Times New Roman" w:hAnsi="Times New Roman" w:cs="Times New Roman"/>
        </w:rPr>
        <w:t xml:space="preserve"> </w:t>
      </w:r>
      <w:r w:rsidR="00974DF9" w:rsidRPr="005C0C7E">
        <w:rPr>
          <w:rFonts w:ascii="Times New Roman" w:hAnsi="Times New Roman" w:cs="Times New Roman"/>
        </w:rPr>
        <w:t>tienen una base maduramente definida</w:t>
      </w:r>
      <w:r w:rsidR="00974DF9">
        <w:rPr>
          <w:rFonts w:ascii="Times New Roman" w:hAnsi="Times New Roman" w:cs="Times New Roman"/>
        </w:rPr>
        <w:t xml:space="preserve"> de dimensiones a medir</w:t>
      </w:r>
      <w:r w:rsidR="006817ED" w:rsidRPr="005C0C7E">
        <w:rPr>
          <w:rFonts w:ascii="Times New Roman" w:hAnsi="Times New Roman" w:cs="Times New Roman"/>
        </w:rPr>
        <w:t>, en contraste con lo que indican Setyonugroho</w:t>
      </w:r>
      <w:r w:rsidR="003B7EE4">
        <w:rPr>
          <w:rFonts w:ascii="Times New Roman" w:hAnsi="Times New Roman" w:cs="Times New Roman"/>
        </w:rPr>
        <w:t xml:space="preserve"> </w:t>
      </w:r>
      <w:r w:rsidR="003B7EE4" w:rsidRPr="00E0322B">
        <w:rPr>
          <w:rFonts w:ascii="Times New Roman" w:hAnsi="Times New Roman" w:cs="Times New Roman"/>
          <w:i/>
        </w:rPr>
        <w:t>et al.</w:t>
      </w:r>
      <w:r w:rsidR="006817ED" w:rsidRPr="005C0C7E">
        <w:rPr>
          <w:rFonts w:ascii="Times New Roman" w:hAnsi="Times New Roman" w:cs="Times New Roman"/>
        </w:rPr>
        <w:t xml:space="preserve"> </w:t>
      </w:r>
      <w:r w:rsidR="008D79BD" w:rsidRPr="005C0C7E">
        <w:rPr>
          <w:rFonts w:ascii="Times New Roman" w:hAnsi="Times New Roman" w:cs="Times New Roman"/>
        </w:rPr>
        <w:fldChar w:fldCharType="begin" w:fldLock="1"/>
      </w:r>
      <w:r w:rsidR="006817ED" w:rsidRPr="005C0C7E">
        <w:rPr>
          <w:rFonts w:ascii="Times New Roman" w:hAnsi="Times New Roman" w:cs="Times New Roman"/>
        </w:rPr>
        <w:instrText>ADDIN CSL_CITATION {"citationItems":[{"id":"ITEM-1","itemData":{"DOI":"10.1016/j.pec.2015.06.004","ISSN":"18735134 07383991","abstract":"© 2015 Elsevier Ireland Ltd.Objectives: To explore inter-rater agreement between reviewers comparing reliability and validity of checklist forms that claim to assess the communication skills of undergraduate medical students in Objective Structured Clinical Examinations (OSCEs). Methods: Papers explaining rubrics of OSCE checklist forms were identified from Pubmed, Embase, PsycINFO, and the ProQuest Education Databases up to 2013. Included were those studies that report empirical validity or reliability values for the communication skills assessment checklists used. Excluded were those papers that did not report reliability or validity. Results: Papers focusing on generic communication skills, history taking, physician-patient communication, interviewing, negotiating treatment, information giving, empathy and 18 other domains (ICC-0.12-1) were identified. Regarding the validity and reliability of the communication skills checklists, agreement between reviewers was 0.45. Conclusions: Heterogeneity in the rubrics used in the assessment of communication skills and a lack of agreement between reviewers makes comparison of student competences within and across institutions difficult. Practice implications: Consideration should be afforded to the adoption of a standardized measurement instrument to assess communication skills in undergraduate medical education. Future research will focus upon evaluating the potential impact of adoption of a standardized measurement instrument.","author":[{"dropping-particle":"","family":"Setyonugroho","given":"W","non-dropping-particle":"","parse-names":false,"suffix":""},{"dropping-particle":"","family":"Kennedy","given":"K.M.","non-dropping-particle":"","parse-names":false,"suffix":""},{"dropping-particle":"","family":"Kropmans","given":"T.J.B.","non-dropping-particle":"","parse-names":false,"suffix":""}],"container-title":"Patient Education and Counseling","id":"ITEM-1","issue":"12","issued":{"date-parts":[["2015"]]},"page":"1-10","title":"Reliability and validity of OSCE checklists used to assess the communication skills of undergraduate medical students: A systematic review","type":"article-journal","volume":"98"},"suppress-author":1,"uris":["http://www.mendeley.com/documents/?uuid=41f1459a-ff69-47c6-93f9-1df14385ca09"]}],"mendeley":{"formattedCitation":"(2015)","plainTextFormattedCitation":"(2015)","previouslyFormattedCitation":"(2015)"},"properties":{"noteIndex":0},"schema":"https://github.com/citation-style-language/schema/raw/master/csl-citation.json"}</w:instrText>
      </w:r>
      <w:r w:rsidR="008D79BD" w:rsidRPr="005C0C7E">
        <w:rPr>
          <w:rFonts w:ascii="Times New Roman" w:hAnsi="Times New Roman" w:cs="Times New Roman"/>
        </w:rPr>
        <w:fldChar w:fldCharType="separate"/>
      </w:r>
      <w:r w:rsidR="006817ED" w:rsidRPr="005C0C7E">
        <w:rPr>
          <w:rFonts w:ascii="Times New Roman" w:hAnsi="Times New Roman" w:cs="Times New Roman"/>
          <w:noProof/>
        </w:rPr>
        <w:t>(2015)</w:t>
      </w:r>
      <w:r w:rsidR="008D79BD" w:rsidRPr="005C0C7E">
        <w:rPr>
          <w:rFonts w:ascii="Times New Roman" w:hAnsi="Times New Roman" w:cs="Times New Roman"/>
        </w:rPr>
        <w:fldChar w:fldCharType="end"/>
      </w:r>
      <w:r w:rsidR="006817ED" w:rsidRPr="005C0C7E">
        <w:rPr>
          <w:rFonts w:ascii="Times New Roman" w:hAnsi="Times New Roman" w:cs="Times New Roman"/>
        </w:rPr>
        <w:t>, quienes, en una revisión sistemática sobre la evaluación de habilidades de comunicación en graduados de medicina, concluyeron lo siguiente:</w:t>
      </w:r>
      <w:r w:rsidR="007B04BE">
        <w:rPr>
          <w:rFonts w:ascii="Times New Roman" w:hAnsi="Times New Roman" w:cs="Times New Roman"/>
        </w:rPr>
        <w:t xml:space="preserve"> </w:t>
      </w:r>
      <w:r w:rsidR="006817ED" w:rsidRPr="005C0C7E">
        <w:rPr>
          <w:rFonts w:ascii="Times New Roman" w:hAnsi="Times New Roman" w:cs="Times New Roman"/>
        </w:rPr>
        <w:t>“</w:t>
      </w:r>
      <w:r w:rsidR="006817ED" w:rsidRPr="00E0322B">
        <w:rPr>
          <w:rFonts w:ascii="Times New Roman" w:hAnsi="Times New Roman" w:cs="Times New Roman"/>
          <w:i/>
          <w:lang w:val="es-ES"/>
        </w:rPr>
        <w:t>We demonstrate a clear absence of consens</w:t>
      </w:r>
      <w:r w:rsidR="005F1CF0" w:rsidRPr="00E0322B">
        <w:rPr>
          <w:rFonts w:ascii="Times New Roman" w:hAnsi="Times New Roman" w:cs="Times New Roman"/>
          <w:i/>
          <w:lang w:val="es-ES"/>
        </w:rPr>
        <w:t>us between researchers in the in</w:t>
      </w:r>
      <w:r w:rsidR="006817ED" w:rsidRPr="00E0322B">
        <w:rPr>
          <w:rFonts w:ascii="Times New Roman" w:hAnsi="Times New Roman" w:cs="Times New Roman"/>
          <w:i/>
          <w:lang w:val="es-ES"/>
        </w:rPr>
        <w:t>terpretation</w:t>
      </w:r>
      <w:r w:rsidR="00417A15" w:rsidRPr="00E0322B">
        <w:rPr>
          <w:rFonts w:ascii="Times New Roman" w:hAnsi="Times New Roman" w:cs="Times New Roman"/>
          <w:i/>
          <w:lang w:val="es-ES"/>
        </w:rPr>
        <w:t xml:space="preserve"> and definition of domains of Cs</w:t>
      </w:r>
      <w:r w:rsidR="006B0AAF" w:rsidRPr="00E0322B">
        <w:rPr>
          <w:rFonts w:ascii="Times New Roman" w:hAnsi="Times New Roman" w:cs="Times New Roman"/>
          <w:i/>
          <w:lang w:val="es-ES"/>
        </w:rPr>
        <w:t xml:space="preserve"> (Communication Skills)</w:t>
      </w:r>
      <w:r w:rsidR="006817ED" w:rsidRPr="00E0322B">
        <w:rPr>
          <w:rFonts w:ascii="Times New Roman" w:hAnsi="Times New Roman" w:cs="Times New Roman"/>
          <w:i/>
          <w:lang w:val="es-ES"/>
        </w:rPr>
        <w:t>.</w:t>
      </w:r>
      <w:r w:rsidR="006817ED" w:rsidRPr="00E0322B">
        <w:rPr>
          <w:rFonts w:ascii="Times New Roman" w:hAnsi="Times New Roman" w:cs="Times New Roman"/>
          <w:i/>
        </w:rPr>
        <w:t xml:space="preserve"> </w:t>
      </w:r>
      <w:r w:rsidR="006817ED" w:rsidRPr="00E0322B">
        <w:rPr>
          <w:rFonts w:ascii="Times New Roman" w:hAnsi="Times New Roman" w:cs="Times New Roman"/>
          <w:i/>
          <w:lang w:val="en-US"/>
        </w:rPr>
        <w:t xml:space="preserve">Included papers generally failed to satisfactorily identify the underlying constructs and learning </w:t>
      </w:r>
      <w:r w:rsidR="00FB7CB4" w:rsidRPr="00E0322B">
        <w:rPr>
          <w:rFonts w:ascii="Times New Roman" w:hAnsi="Times New Roman" w:cs="Times New Roman"/>
          <w:i/>
          <w:lang w:val="en-US"/>
        </w:rPr>
        <w:t>outcomes</w:t>
      </w:r>
      <w:r w:rsidR="006817ED" w:rsidRPr="00E0322B">
        <w:rPr>
          <w:rFonts w:ascii="Times New Roman" w:hAnsi="Times New Roman" w:cs="Times New Roman"/>
          <w:i/>
          <w:lang w:val="en-US"/>
        </w:rPr>
        <w:t xml:space="preserve"> that were being assessed</w:t>
      </w:r>
      <w:r w:rsidR="006817ED" w:rsidRPr="005C0C7E">
        <w:rPr>
          <w:rFonts w:ascii="Times New Roman" w:hAnsi="Times New Roman" w:cs="Times New Roman"/>
          <w:lang w:val="en-US"/>
        </w:rPr>
        <w:t xml:space="preserve">” </w:t>
      </w:r>
      <w:r w:rsidR="008D79BD" w:rsidRPr="005C0C7E">
        <w:rPr>
          <w:rFonts w:ascii="Times New Roman" w:hAnsi="Times New Roman" w:cs="Times New Roman"/>
        </w:rPr>
        <w:fldChar w:fldCharType="begin" w:fldLock="1"/>
      </w:r>
      <w:r w:rsidR="006817ED" w:rsidRPr="005C0C7E">
        <w:rPr>
          <w:rFonts w:ascii="Times New Roman" w:hAnsi="Times New Roman" w:cs="Times New Roman"/>
          <w:lang w:val="en-US"/>
        </w:rPr>
        <w:instrText>ADDIN CSL_CITATION {"citationItems":[{"id":"ITEM-1","itemData":{"DOI":"10.1016/j.pec.2015.06.004","ISSN":"18735134 07383991","abstract":"© 2015 Elsevier Ireland Ltd.Objectives: To explore inter-rater agreement between reviewers comparing reliability and validity of checklist forms that claim to assess the communication skills of undergraduate medical students in Objective Structured Clinical Examinations (OSCEs). Methods: Papers explaining rubrics of OSCE checklist forms were identified from Pubmed, Embase, PsycINFO, and the ProQuest Education Databases up to 2013. Included were those studies that report empirical validity or reliability values for the communication skills assessment checklists used. Excluded were those papers that did not report reliability or validity. Results: Papers focusing on generic communication skills, history taking, physician-patient communication, interviewing, negotiating treatment, information giving, empathy and 18 other domains (ICC-0.12-1) were identified. Regarding the validity and reliability of the communication skills checklists, agreement between reviewers was 0.45. Conclusions: Heterogeneity in the rubrics used in the assessment of communication skills and a lack of agreem</w:instrText>
      </w:r>
      <w:r w:rsidR="006817ED" w:rsidRPr="00400BF5">
        <w:rPr>
          <w:rFonts w:ascii="Times New Roman" w:hAnsi="Times New Roman" w:cs="Times New Roman"/>
          <w:lang w:val="es-ES"/>
        </w:rPr>
        <w:instrText>ent between reviewers makes comparison of student competences within and across institutions difficult. Practice implications: Consid</w:instrText>
      </w:r>
      <w:r w:rsidR="006817ED" w:rsidRPr="005C0C7E">
        <w:rPr>
          <w:rFonts w:ascii="Times New Roman" w:hAnsi="Times New Roman" w:cs="Times New Roman"/>
          <w:lang w:val="es-ES"/>
        </w:rPr>
        <w:instrText>e</w:instrText>
      </w:r>
      <w:r w:rsidR="006817ED" w:rsidRPr="005C0C7E">
        <w:rPr>
          <w:rFonts w:ascii="Times New Roman" w:hAnsi="Times New Roman" w:cs="Times New Roman"/>
        </w:rPr>
        <w:instrText>ration should be afforded to the adoption of a standardized measurement instrument to assess communication skills in undergraduate medical education. Future research will focus upon evaluating the potential impact of adoption of a standardized measurement instrument.","author":[{"dropping-particle":"","family":"Setyonugroho","given":"W","non-dropping-particle":"","parse-names":false,"suffix":""},{"dropping-particle":"","family":"Kennedy","given":"K.M.","non-dropping-particle":"","parse-names":false,"suffix":""},{"dropping-particle":"","family":"Kropmans","given":"T.J.B.","non-dropping-particle":"","parse-names":false,"suffix":""}],"container-title":"Patient Education and Counseling","id":"ITEM-1","issue":"12","issued":{"date-parts":[["2015"]]},"page":"1-10","title":"Reliability and validity of OSCE checklists used to assess the communication skills of undergraduate medical students: A systematic review","type":"article-journal","volume":"98"},"locator":"8","suppress-author":1,"uris":["http://www.mendeley.com/documents/?uuid=41f1459a-ff69-47c6-93f9-1df14385ca09"]}],"mendeley":{"formattedCitation":"(2015, p. 8)","manualFormatting":"(p. 8)","plainTextFormattedCitation":"(2015, p. 8)","previouslyFormattedCitation":"(2015, p. 8)"},"properties":{"noteIndex":0},"schema":"https://github.com/citation-style-language/schema/raw/master/csl-citation.json"}</w:instrText>
      </w:r>
      <w:r w:rsidR="008D79BD" w:rsidRPr="005C0C7E">
        <w:rPr>
          <w:rFonts w:ascii="Times New Roman" w:hAnsi="Times New Roman" w:cs="Times New Roman"/>
        </w:rPr>
        <w:fldChar w:fldCharType="separate"/>
      </w:r>
      <w:r w:rsidR="006817ED" w:rsidRPr="005C0C7E">
        <w:rPr>
          <w:rFonts w:ascii="Times New Roman" w:hAnsi="Times New Roman" w:cs="Times New Roman"/>
          <w:noProof/>
        </w:rPr>
        <w:t>(p. 8)</w:t>
      </w:r>
      <w:r w:rsidR="008D79BD" w:rsidRPr="005C0C7E">
        <w:rPr>
          <w:rFonts w:ascii="Times New Roman" w:hAnsi="Times New Roman" w:cs="Times New Roman"/>
        </w:rPr>
        <w:fldChar w:fldCharType="end"/>
      </w:r>
      <w:r w:rsidR="006817ED" w:rsidRPr="005C0C7E">
        <w:rPr>
          <w:rFonts w:ascii="Times New Roman" w:hAnsi="Times New Roman" w:cs="Times New Roman"/>
        </w:rPr>
        <w:t xml:space="preserve">. Esto </w:t>
      </w:r>
      <w:r w:rsidR="00590F8E">
        <w:rPr>
          <w:rFonts w:ascii="Times New Roman" w:hAnsi="Times New Roman" w:cs="Times New Roman"/>
        </w:rPr>
        <w:t>puede deberse</w:t>
      </w:r>
      <w:r w:rsidR="006817ED" w:rsidRPr="005C0C7E">
        <w:rPr>
          <w:rFonts w:ascii="Times New Roman" w:hAnsi="Times New Roman" w:cs="Times New Roman"/>
        </w:rPr>
        <w:t xml:space="preserve"> a que su trabajo, a pesar de haberse publicado en 2015, incluye artículos en su mayoría anteriores al 2010, incluso del siglo pasado, y solamente uno del 2012</w:t>
      </w:r>
      <w:r w:rsidR="00286D17" w:rsidRPr="005C0C7E">
        <w:rPr>
          <w:rFonts w:ascii="Times New Roman" w:hAnsi="Times New Roman" w:cs="Times New Roman"/>
        </w:rPr>
        <w:t>.</w:t>
      </w:r>
    </w:p>
    <w:p w14:paraId="341350CA" w14:textId="579F8ACF" w:rsidR="00250BC9" w:rsidRPr="005C0C7E" w:rsidRDefault="00250BC9" w:rsidP="00E0322B">
      <w:pPr>
        <w:spacing w:line="360" w:lineRule="auto"/>
        <w:ind w:firstLine="708"/>
        <w:jc w:val="both"/>
        <w:rPr>
          <w:rFonts w:ascii="Times New Roman" w:hAnsi="Times New Roman" w:cs="Times New Roman"/>
        </w:rPr>
      </w:pPr>
      <w:r w:rsidRPr="005C0C7E">
        <w:rPr>
          <w:rFonts w:ascii="Times New Roman" w:hAnsi="Times New Roman" w:cs="Times New Roman"/>
        </w:rPr>
        <w:t xml:space="preserve">El hecho de seguir una metodología como </w:t>
      </w:r>
      <w:r w:rsidR="0064711F">
        <w:rPr>
          <w:rFonts w:ascii="Times New Roman" w:hAnsi="Times New Roman" w:cs="Times New Roman"/>
        </w:rPr>
        <w:t>Prisma</w:t>
      </w:r>
      <w:r w:rsidRPr="005C0C7E">
        <w:rPr>
          <w:rFonts w:ascii="Times New Roman" w:hAnsi="Times New Roman" w:cs="Times New Roman"/>
        </w:rPr>
        <w:t xml:space="preserve"> en esta revisión sist</w:t>
      </w:r>
      <w:r w:rsidR="00D625BF">
        <w:rPr>
          <w:rFonts w:ascii="Times New Roman" w:hAnsi="Times New Roman" w:cs="Times New Roman"/>
        </w:rPr>
        <w:t>emática y dar especial énfasis a</w:t>
      </w:r>
      <w:r w:rsidRPr="005C0C7E">
        <w:rPr>
          <w:rFonts w:ascii="Times New Roman" w:hAnsi="Times New Roman" w:cs="Times New Roman"/>
        </w:rPr>
        <w:t xml:space="preserve"> la evaluación del riesgo de sesgo</w:t>
      </w:r>
      <w:r w:rsidR="00BB5284" w:rsidRPr="005C0C7E">
        <w:rPr>
          <w:rFonts w:ascii="Times New Roman" w:hAnsi="Times New Roman" w:cs="Times New Roman"/>
        </w:rPr>
        <w:t xml:space="preserve"> en los artículos </w:t>
      </w:r>
      <w:r w:rsidR="005C1442" w:rsidRPr="005C0C7E">
        <w:rPr>
          <w:rFonts w:ascii="Times New Roman" w:hAnsi="Times New Roman" w:cs="Times New Roman"/>
        </w:rPr>
        <w:t xml:space="preserve">seleccionados representan las principales fortalezas de este trabajo, pues asignan un </w:t>
      </w:r>
      <w:r w:rsidR="00480309">
        <w:rPr>
          <w:rFonts w:ascii="Times New Roman" w:hAnsi="Times New Roman" w:cs="Times New Roman"/>
        </w:rPr>
        <w:t xml:space="preserve">alto </w:t>
      </w:r>
      <w:r w:rsidR="005C1442" w:rsidRPr="005C0C7E">
        <w:rPr>
          <w:rFonts w:ascii="Times New Roman" w:hAnsi="Times New Roman" w:cs="Times New Roman"/>
        </w:rPr>
        <w:t xml:space="preserve">nivel de confianza </w:t>
      </w:r>
      <w:r w:rsidR="00480309">
        <w:rPr>
          <w:rFonts w:ascii="Times New Roman" w:hAnsi="Times New Roman" w:cs="Times New Roman"/>
        </w:rPr>
        <w:t>a</w:t>
      </w:r>
      <w:r w:rsidR="00002E0B" w:rsidRPr="005C0C7E">
        <w:rPr>
          <w:rFonts w:ascii="Times New Roman" w:hAnsi="Times New Roman" w:cs="Times New Roman"/>
        </w:rPr>
        <w:t xml:space="preserve"> las conclusiones obtenidas.</w:t>
      </w:r>
    </w:p>
    <w:p w14:paraId="341350CB" w14:textId="77777777" w:rsidR="00286D17" w:rsidRPr="005C0C7E" w:rsidRDefault="00286D17">
      <w:pPr>
        <w:spacing w:line="360" w:lineRule="auto"/>
        <w:jc w:val="both"/>
        <w:rPr>
          <w:rFonts w:ascii="Times New Roman" w:hAnsi="Times New Roman" w:cs="Times New Roman"/>
        </w:rPr>
      </w:pPr>
    </w:p>
    <w:p w14:paraId="341350CC" w14:textId="77777777" w:rsidR="00F84FD1" w:rsidRPr="0081669C" w:rsidRDefault="00972F64" w:rsidP="0081669C">
      <w:pPr>
        <w:spacing w:line="360" w:lineRule="auto"/>
        <w:outlineLvl w:val="0"/>
        <w:rPr>
          <w:rFonts w:ascii="Times New Roman" w:hAnsi="Times New Roman" w:cs="Times New Roman"/>
          <w:b/>
        </w:rPr>
      </w:pPr>
      <w:r w:rsidRPr="0081669C">
        <w:rPr>
          <w:rFonts w:ascii="Times New Roman" w:hAnsi="Times New Roman" w:cs="Times New Roman"/>
          <w:b/>
        </w:rPr>
        <w:t>Limitaciones</w:t>
      </w:r>
    </w:p>
    <w:p w14:paraId="341350CE" w14:textId="135B9FCE" w:rsidR="009733E5" w:rsidRPr="005C0C7E" w:rsidRDefault="00530806" w:rsidP="00E0322B">
      <w:pPr>
        <w:spacing w:line="360" w:lineRule="auto"/>
        <w:ind w:firstLine="708"/>
        <w:jc w:val="both"/>
        <w:rPr>
          <w:rFonts w:ascii="Times New Roman" w:hAnsi="Times New Roman" w:cs="Times New Roman"/>
        </w:rPr>
      </w:pPr>
      <w:r w:rsidRPr="005C0C7E">
        <w:rPr>
          <w:rFonts w:ascii="Times New Roman" w:hAnsi="Times New Roman" w:cs="Times New Roman"/>
        </w:rPr>
        <w:t>La presente revisión sistemática no está libre de riesgos de sesgo. En la estrategia de búsqueda existe riesgo de sesgo de publicación, pues la sentencia</w:t>
      </w:r>
      <w:r w:rsidR="00AF5CC7" w:rsidRPr="005C0C7E">
        <w:rPr>
          <w:rFonts w:ascii="Times New Roman" w:hAnsi="Times New Roman" w:cs="Times New Roman"/>
        </w:rPr>
        <w:t xml:space="preserve"> </w:t>
      </w:r>
      <w:r w:rsidRPr="005C0C7E">
        <w:rPr>
          <w:rFonts w:ascii="Times New Roman" w:hAnsi="Times New Roman" w:cs="Times New Roman"/>
        </w:rPr>
        <w:t>se definió con el objetivo de</w:t>
      </w:r>
      <w:r w:rsidR="00F65AAB" w:rsidRPr="005C0C7E">
        <w:rPr>
          <w:rFonts w:ascii="Times New Roman" w:hAnsi="Times New Roman" w:cs="Times New Roman"/>
        </w:rPr>
        <w:t xml:space="preserve"> </w:t>
      </w:r>
      <w:r w:rsidRPr="005C0C7E">
        <w:rPr>
          <w:rFonts w:ascii="Times New Roman" w:hAnsi="Times New Roman" w:cs="Times New Roman"/>
        </w:rPr>
        <w:t xml:space="preserve">encontrar los estudios que cumplieran con los criterios de búsqueda lo más estrechamente posible. Sin embargo, </w:t>
      </w:r>
      <w:r w:rsidR="004E576C" w:rsidRPr="005C0C7E">
        <w:rPr>
          <w:rFonts w:ascii="Times New Roman" w:hAnsi="Times New Roman" w:cs="Times New Roman"/>
        </w:rPr>
        <w:t>es</w:t>
      </w:r>
      <w:r w:rsidRPr="005C0C7E">
        <w:rPr>
          <w:rFonts w:ascii="Times New Roman" w:hAnsi="Times New Roman" w:cs="Times New Roman"/>
        </w:rPr>
        <w:t xml:space="preserve"> posible incluir a la palabra </w:t>
      </w:r>
      <w:r w:rsidRPr="00E0322B">
        <w:rPr>
          <w:rFonts w:ascii="Times New Roman" w:hAnsi="Times New Roman" w:cs="Times New Roman"/>
          <w:i/>
          <w:lang w:val="es-ES"/>
        </w:rPr>
        <w:t>too</w:t>
      </w:r>
      <w:r w:rsidR="002419BC" w:rsidRPr="00E0322B">
        <w:rPr>
          <w:rFonts w:ascii="Times New Roman" w:hAnsi="Times New Roman" w:cs="Times New Roman"/>
          <w:i/>
        </w:rPr>
        <w:t>l</w:t>
      </w:r>
      <w:r w:rsidRPr="005C0C7E">
        <w:rPr>
          <w:rFonts w:ascii="Times New Roman" w:hAnsi="Times New Roman" w:cs="Times New Roman"/>
        </w:rPr>
        <w:t xml:space="preserve"> para considerar al instrumento de medición como una herramienta; del mismo modo </w:t>
      </w:r>
      <w:r w:rsidR="004E576C" w:rsidRPr="005C0C7E">
        <w:rPr>
          <w:rFonts w:ascii="Times New Roman" w:hAnsi="Times New Roman" w:cs="Times New Roman"/>
        </w:rPr>
        <w:t>se puede</w:t>
      </w:r>
      <w:r w:rsidRPr="005C0C7E">
        <w:rPr>
          <w:rFonts w:ascii="Times New Roman" w:hAnsi="Times New Roman" w:cs="Times New Roman"/>
        </w:rPr>
        <w:t xml:space="preserve"> incluir a la palabra </w:t>
      </w:r>
      <w:r w:rsidRPr="00E0322B">
        <w:rPr>
          <w:rFonts w:ascii="Times New Roman" w:hAnsi="Times New Roman" w:cs="Times New Roman"/>
          <w:i/>
          <w:lang w:val="es-ES"/>
        </w:rPr>
        <w:t>competence</w:t>
      </w:r>
      <w:r w:rsidRPr="005C0C7E">
        <w:rPr>
          <w:rFonts w:ascii="Times New Roman" w:hAnsi="Times New Roman" w:cs="Times New Roman"/>
        </w:rPr>
        <w:t xml:space="preserve"> para incluir al concepto </w:t>
      </w:r>
      <w:r w:rsidRPr="00E0322B">
        <w:rPr>
          <w:rFonts w:ascii="Times New Roman" w:hAnsi="Times New Roman" w:cs="Times New Roman"/>
          <w:i/>
        </w:rPr>
        <w:t>habilidad</w:t>
      </w:r>
      <w:r w:rsidRPr="005C0C7E">
        <w:rPr>
          <w:rFonts w:ascii="Times New Roman" w:hAnsi="Times New Roman" w:cs="Times New Roman"/>
        </w:rPr>
        <w:t xml:space="preserve"> como una competencia.</w:t>
      </w:r>
      <w:r w:rsidR="009E7A9F" w:rsidRPr="005C0C7E">
        <w:rPr>
          <w:rFonts w:ascii="Times New Roman" w:hAnsi="Times New Roman" w:cs="Times New Roman"/>
        </w:rPr>
        <w:t xml:space="preserve"> </w:t>
      </w:r>
    </w:p>
    <w:p w14:paraId="341350CF" w14:textId="6BDFD93B" w:rsidR="00902722" w:rsidRPr="005C0C7E" w:rsidRDefault="006E3BDA" w:rsidP="00E0322B">
      <w:pPr>
        <w:spacing w:line="360" w:lineRule="auto"/>
        <w:ind w:firstLine="708"/>
        <w:jc w:val="both"/>
        <w:rPr>
          <w:rFonts w:ascii="Times New Roman" w:hAnsi="Times New Roman" w:cs="Times New Roman"/>
        </w:rPr>
      </w:pPr>
      <w:r>
        <w:rPr>
          <w:rFonts w:ascii="Times New Roman" w:hAnsi="Times New Roman" w:cs="Times New Roman"/>
        </w:rPr>
        <w:t xml:space="preserve">Otro riesgo de sesgo es que solamente se consideraron </w:t>
      </w:r>
      <w:r w:rsidR="00530806" w:rsidRPr="005C0C7E">
        <w:rPr>
          <w:rFonts w:ascii="Times New Roman" w:hAnsi="Times New Roman" w:cs="Times New Roman"/>
        </w:rPr>
        <w:t xml:space="preserve">las bases de datos de </w:t>
      </w:r>
      <w:r w:rsidR="00530806" w:rsidRPr="00B17311">
        <w:rPr>
          <w:rFonts w:ascii="Times New Roman" w:hAnsi="Times New Roman" w:cs="Times New Roman"/>
          <w:lang w:val="es-ES"/>
        </w:rPr>
        <w:t>Scopus</w:t>
      </w:r>
      <w:r w:rsidR="00530806" w:rsidRPr="005C0C7E">
        <w:rPr>
          <w:rFonts w:ascii="Times New Roman" w:hAnsi="Times New Roman" w:cs="Times New Roman"/>
        </w:rPr>
        <w:t xml:space="preserve"> y el servicio de información de </w:t>
      </w:r>
      <w:r w:rsidR="00530806" w:rsidRPr="00250C63">
        <w:rPr>
          <w:rFonts w:ascii="Times New Roman" w:hAnsi="Times New Roman" w:cs="Times New Roman"/>
          <w:lang w:val="es-ES"/>
        </w:rPr>
        <w:t xml:space="preserve">Web of </w:t>
      </w:r>
      <w:r w:rsidR="00530806" w:rsidRPr="00B17311">
        <w:rPr>
          <w:rFonts w:ascii="Times New Roman" w:hAnsi="Times New Roman" w:cs="Times New Roman"/>
          <w:lang w:val="es-ES"/>
        </w:rPr>
        <w:t>Science</w:t>
      </w:r>
      <w:r w:rsidR="00530806" w:rsidRPr="005C0C7E">
        <w:rPr>
          <w:rFonts w:ascii="Times New Roman" w:hAnsi="Times New Roman" w:cs="Times New Roman"/>
        </w:rPr>
        <w:t>, dejando fuera a otros y a los de libre acceso</w:t>
      </w:r>
      <w:r w:rsidR="00BF7CB8" w:rsidRPr="005C0C7E">
        <w:rPr>
          <w:rFonts w:ascii="Times New Roman" w:hAnsi="Times New Roman" w:cs="Times New Roman"/>
        </w:rPr>
        <w:t xml:space="preserve">. </w:t>
      </w:r>
      <w:r w:rsidR="00902722" w:rsidRPr="005C0C7E">
        <w:rPr>
          <w:rFonts w:ascii="Times New Roman" w:hAnsi="Times New Roman" w:cs="Times New Roman"/>
        </w:rPr>
        <w:t>También será interesante realizar búsquedas de estudios que cubran un periodo de tiempo mayor y contrastar la cantidad y calidad de los resultados con los de esta investigación.</w:t>
      </w:r>
    </w:p>
    <w:p w14:paraId="341350D0" w14:textId="77777777" w:rsidR="00221CCE" w:rsidRDefault="00221CCE" w:rsidP="0081669C">
      <w:pPr>
        <w:spacing w:line="360" w:lineRule="auto"/>
        <w:outlineLvl w:val="0"/>
        <w:rPr>
          <w:rFonts w:ascii="Calibri" w:eastAsia="Times New Roman" w:hAnsi="Calibri" w:cs="Calibri"/>
          <w:b/>
          <w:color w:val="000000"/>
          <w:sz w:val="28"/>
          <w:szCs w:val="28"/>
          <w:lang w:eastAsia="es-MX"/>
        </w:rPr>
      </w:pPr>
    </w:p>
    <w:p w14:paraId="341350D1" w14:textId="77777777" w:rsidR="00221CCE" w:rsidRPr="0081669C" w:rsidRDefault="00D5226E" w:rsidP="0081669C">
      <w:pPr>
        <w:spacing w:line="360" w:lineRule="auto"/>
        <w:outlineLvl w:val="0"/>
        <w:rPr>
          <w:rFonts w:ascii="Calibri" w:eastAsia="Times New Roman" w:hAnsi="Calibri" w:cs="Calibri"/>
          <w:b/>
          <w:color w:val="000000"/>
          <w:sz w:val="28"/>
          <w:szCs w:val="28"/>
          <w:lang w:eastAsia="es-MX"/>
        </w:rPr>
      </w:pPr>
      <w:r w:rsidRPr="0081669C">
        <w:rPr>
          <w:rFonts w:ascii="Calibri" w:eastAsia="Times New Roman" w:hAnsi="Calibri" w:cs="Calibri"/>
          <w:b/>
          <w:color w:val="000000"/>
          <w:sz w:val="28"/>
          <w:szCs w:val="28"/>
          <w:lang w:eastAsia="es-MX"/>
        </w:rPr>
        <w:t>Conclusiones</w:t>
      </w:r>
    </w:p>
    <w:p w14:paraId="341350D3" w14:textId="059D91AA" w:rsidR="006B3BFA" w:rsidRPr="005C0C7E" w:rsidRDefault="006B3BFA" w:rsidP="00E0322B">
      <w:pPr>
        <w:spacing w:line="360" w:lineRule="auto"/>
        <w:ind w:firstLine="708"/>
        <w:jc w:val="both"/>
        <w:rPr>
          <w:rFonts w:ascii="Times New Roman" w:hAnsi="Times New Roman" w:cs="Times New Roman"/>
        </w:rPr>
      </w:pPr>
      <w:r w:rsidRPr="005C0C7E">
        <w:rPr>
          <w:rFonts w:ascii="Times New Roman" w:hAnsi="Times New Roman" w:cs="Times New Roman"/>
        </w:rPr>
        <w:t xml:space="preserve">En </w:t>
      </w:r>
      <w:r w:rsidR="00640C9E">
        <w:rPr>
          <w:rFonts w:ascii="Times New Roman" w:hAnsi="Times New Roman" w:cs="Times New Roman"/>
        </w:rPr>
        <w:t xml:space="preserve">la mayoría de </w:t>
      </w:r>
      <w:r w:rsidRPr="005C0C7E">
        <w:rPr>
          <w:rFonts w:ascii="Times New Roman" w:hAnsi="Times New Roman" w:cs="Times New Roman"/>
        </w:rPr>
        <w:t xml:space="preserve">los instrumentos </w:t>
      </w:r>
      <w:r w:rsidR="00640C9E">
        <w:rPr>
          <w:rFonts w:ascii="Times New Roman" w:hAnsi="Times New Roman" w:cs="Times New Roman"/>
        </w:rPr>
        <w:t xml:space="preserve">incluidos en esta revisión y en </w:t>
      </w:r>
      <w:r w:rsidRPr="005C0C7E">
        <w:rPr>
          <w:rFonts w:ascii="Times New Roman" w:hAnsi="Times New Roman" w:cs="Times New Roman"/>
        </w:rPr>
        <w:t xml:space="preserve">las revisiones sistemáticas que se encontraron, el objeto de estudio es el estudiante. Esto demuestra la preocupación en medir la comunicación en el nivel escolar, pero esto </w:t>
      </w:r>
      <w:r w:rsidRPr="00E0322B">
        <w:rPr>
          <w:rFonts w:ascii="Times New Roman" w:hAnsi="Times New Roman" w:cs="Times New Roman"/>
          <w:i/>
        </w:rPr>
        <w:t>per se</w:t>
      </w:r>
      <w:r w:rsidRPr="005C0C7E">
        <w:rPr>
          <w:rFonts w:ascii="Times New Roman" w:hAnsi="Times New Roman" w:cs="Times New Roman"/>
        </w:rPr>
        <w:t xml:space="preserve"> no reducirá la brecha que se planteó al inicio de este trabajo, pues parece indispensable realizar más mediciones en el campo laboral, y entonces será posible identificar el contraste entre ambos. </w:t>
      </w:r>
    </w:p>
    <w:p w14:paraId="341350D5" w14:textId="08E9E986" w:rsidR="005D34AD" w:rsidRDefault="00E32641" w:rsidP="00E0322B">
      <w:pPr>
        <w:spacing w:line="360" w:lineRule="auto"/>
        <w:ind w:firstLine="708"/>
        <w:jc w:val="both"/>
        <w:rPr>
          <w:rFonts w:ascii="Times New Roman" w:hAnsi="Times New Roman" w:cs="Times New Roman"/>
        </w:rPr>
      </w:pPr>
      <w:r w:rsidRPr="005C0C7E">
        <w:rPr>
          <w:rFonts w:ascii="Times New Roman" w:hAnsi="Times New Roman" w:cs="Times New Roman"/>
        </w:rPr>
        <w:t>Un</w:t>
      </w:r>
      <w:r w:rsidR="00DD6CB1" w:rsidRPr="005C0C7E">
        <w:rPr>
          <w:rFonts w:ascii="Times New Roman" w:hAnsi="Times New Roman" w:cs="Times New Roman"/>
        </w:rPr>
        <w:t xml:space="preserve"> hallazgo importante es que </w:t>
      </w:r>
      <w:r w:rsidR="00B31D5E" w:rsidRPr="005C0C7E">
        <w:rPr>
          <w:rFonts w:ascii="Times New Roman" w:hAnsi="Times New Roman" w:cs="Times New Roman"/>
        </w:rPr>
        <w:t xml:space="preserve">la cantidad de </w:t>
      </w:r>
      <w:r w:rsidR="00DC6E49" w:rsidRPr="005C0C7E">
        <w:rPr>
          <w:rFonts w:ascii="Times New Roman" w:hAnsi="Times New Roman" w:cs="Times New Roman"/>
        </w:rPr>
        <w:t xml:space="preserve">estudios </w:t>
      </w:r>
      <w:r w:rsidR="005117EE" w:rsidRPr="005C0C7E">
        <w:rPr>
          <w:rFonts w:ascii="Times New Roman" w:hAnsi="Times New Roman" w:cs="Times New Roman"/>
        </w:rPr>
        <w:t>en el área médica</w:t>
      </w:r>
      <w:r w:rsidR="00B31D5E" w:rsidRPr="005C0C7E">
        <w:rPr>
          <w:rFonts w:ascii="Times New Roman" w:hAnsi="Times New Roman" w:cs="Times New Roman"/>
        </w:rPr>
        <w:t xml:space="preserve"> representa</w:t>
      </w:r>
      <w:r w:rsidR="00DC6E49" w:rsidRPr="005C0C7E">
        <w:rPr>
          <w:rFonts w:ascii="Times New Roman" w:hAnsi="Times New Roman" w:cs="Times New Roman"/>
        </w:rPr>
        <w:t xml:space="preserve"> la gran mayoría de los estudios seleccionados. </w:t>
      </w:r>
      <w:r w:rsidR="00DD6CB1" w:rsidRPr="005C0C7E">
        <w:rPr>
          <w:rFonts w:ascii="Times New Roman" w:hAnsi="Times New Roman" w:cs="Times New Roman"/>
        </w:rPr>
        <w:t>Es interesante esta proporción, ya que las plataformas</w:t>
      </w:r>
      <w:r w:rsidR="00DC6E49" w:rsidRPr="005C0C7E">
        <w:rPr>
          <w:rFonts w:ascii="Times New Roman" w:hAnsi="Times New Roman" w:cs="Times New Roman"/>
        </w:rPr>
        <w:t xml:space="preserve"> </w:t>
      </w:r>
      <w:r w:rsidR="00C33D46">
        <w:rPr>
          <w:rFonts w:ascii="Times New Roman" w:hAnsi="Times New Roman" w:cs="Times New Roman"/>
        </w:rPr>
        <w:t xml:space="preserve">que sirvieron como </w:t>
      </w:r>
      <w:r w:rsidR="00DC6E49" w:rsidRPr="005C0C7E">
        <w:rPr>
          <w:rFonts w:ascii="Times New Roman" w:hAnsi="Times New Roman" w:cs="Times New Roman"/>
        </w:rPr>
        <w:t>fuentes de información</w:t>
      </w:r>
      <w:r w:rsidR="00DD6CB1" w:rsidRPr="005C0C7E">
        <w:rPr>
          <w:rFonts w:ascii="Times New Roman" w:hAnsi="Times New Roman" w:cs="Times New Roman"/>
        </w:rPr>
        <w:t xml:space="preserve"> incluyen bases de datos de todas las áreas del conocimiento</w:t>
      </w:r>
      <w:r w:rsidR="00DC6E49" w:rsidRPr="005C0C7E">
        <w:rPr>
          <w:rFonts w:ascii="Times New Roman" w:hAnsi="Times New Roman" w:cs="Times New Roman"/>
        </w:rPr>
        <w:t xml:space="preserve">, no </w:t>
      </w:r>
      <w:r w:rsidR="006E3BDA">
        <w:rPr>
          <w:rFonts w:ascii="Times New Roman" w:hAnsi="Times New Roman" w:cs="Times New Roman"/>
        </w:rPr>
        <w:t>solo</w:t>
      </w:r>
      <w:r w:rsidR="00DC6E49" w:rsidRPr="005C0C7E">
        <w:rPr>
          <w:rFonts w:ascii="Times New Roman" w:hAnsi="Times New Roman" w:cs="Times New Roman"/>
        </w:rPr>
        <w:t xml:space="preserve"> médicas</w:t>
      </w:r>
      <w:r w:rsidR="00DD6CB1" w:rsidRPr="005C0C7E">
        <w:rPr>
          <w:rFonts w:ascii="Times New Roman" w:hAnsi="Times New Roman" w:cs="Times New Roman"/>
        </w:rPr>
        <w:t>.</w:t>
      </w:r>
      <w:r w:rsidR="00DC6E49" w:rsidRPr="005C0C7E">
        <w:rPr>
          <w:rFonts w:ascii="Times New Roman" w:hAnsi="Times New Roman" w:cs="Times New Roman"/>
        </w:rPr>
        <w:t xml:space="preserve"> </w:t>
      </w:r>
      <w:r w:rsidR="00621D91" w:rsidRPr="005C0C7E">
        <w:rPr>
          <w:rFonts w:ascii="Times New Roman" w:hAnsi="Times New Roman" w:cs="Times New Roman"/>
        </w:rPr>
        <w:t>Lo anterior</w:t>
      </w:r>
      <w:r w:rsidR="00B31D5E" w:rsidRPr="005C0C7E">
        <w:rPr>
          <w:rFonts w:ascii="Times New Roman" w:hAnsi="Times New Roman" w:cs="Times New Roman"/>
        </w:rPr>
        <w:t xml:space="preserve"> muestra que la intención de medir las habilidades de comunicación se inclina abrumadoramente al </w:t>
      </w:r>
      <w:r w:rsidR="00221CCE" w:rsidRPr="005C0C7E">
        <w:rPr>
          <w:rFonts w:ascii="Times New Roman" w:hAnsi="Times New Roman" w:cs="Times New Roman"/>
        </w:rPr>
        <w:t>área de la atención a la salud. Una de las principales razones de ello es que el área médica cuenta con un proceso estructurado para el desarrollo de procesos de medición, y en las otras áreas se carece del mismo</w:t>
      </w:r>
      <w:r w:rsidR="006B3BFA" w:rsidRPr="005C0C7E">
        <w:rPr>
          <w:rFonts w:ascii="Times New Roman" w:hAnsi="Times New Roman" w:cs="Times New Roman"/>
        </w:rPr>
        <w:t>.</w:t>
      </w:r>
    </w:p>
    <w:p w14:paraId="341350D7" w14:textId="10B06717" w:rsidR="006B3BFA" w:rsidRPr="005C0C7E" w:rsidRDefault="005D34AD" w:rsidP="00E0322B">
      <w:pPr>
        <w:spacing w:line="360" w:lineRule="auto"/>
        <w:ind w:firstLine="708"/>
        <w:jc w:val="both"/>
        <w:rPr>
          <w:rFonts w:ascii="Times New Roman" w:hAnsi="Times New Roman" w:cs="Times New Roman"/>
        </w:rPr>
      </w:pPr>
      <w:r>
        <w:rPr>
          <w:rFonts w:ascii="Times New Roman" w:hAnsi="Times New Roman" w:cs="Times New Roman"/>
        </w:rPr>
        <w:t xml:space="preserve">Otro hallazgo es que la dimensión que más aparece en los instrumentos de medición es </w:t>
      </w:r>
      <w:r w:rsidR="00A01C2B">
        <w:rPr>
          <w:rFonts w:ascii="Times New Roman" w:hAnsi="Times New Roman" w:cs="Times New Roman"/>
        </w:rPr>
        <w:t>el contexto para la discusión</w:t>
      </w:r>
      <w:r w:rsidR="00D625BF">
        <w:rPr>
          <w:rFonts w:ascii="Times New Roman" w:hAnsi="Times New Roman" w:cs="Times New Roman"/>
        </w:rPr>
        <w:t>,</w:t>
      </w:r>
      <w:r w:rsidR="00A01C2B">
        <w:rPr>
          <w:rFonts w:ascii="Times New Roman" w:hAnsi="Times New Roman" w:cs="Times New Roman"/>
        </w:rPr>
        <w:t xml:space="preserve"> y </w:t>
      </w:r>
      <w:r w:rsidR="006672FB">
        <w:rPr>
          <w:rFonts w:ascii="Times New Roman" w:hAnsi="Times New Roman" w:cs="Times New Roman"/>
        </w:rPr>
        <w:t xml:space="preserve">dimensiones como el respeto, la confianza </w:t>
      </w:r>
      <w:r w:rsidR="00F80D32">
        <w:rPr>
          <w:rFonts w:ascii="Times New Roman" w:hAnsi="Times New Roman" w:cs="Times New Roman"/>
        </w:rPr>
        <w:t xml:space="preserve">y la autenticidad son </w:t>
      </w:r>
      <w:r w:rsidR="00D625BF">
        <w:rPr>
          <w:rFonts w:ascii="Times New Roman" w:hAnsi="Times New Roman" w:cs="Times New Roman"/>
        </w:rPr>
        <w:t xml:space="preserve">poco </w:t>
      </w:r>
      <w:r w:rsidR="00F80D32">
        <w:rPr>
          <w:rFonts w:ascii="Times New Roman" w:hAnsi="Times New Roman" w:cs="Times New Roman"/>
        </w:rPr>
        <w:t xml:space="preserve">mencionadas explícitamente. </w:t>
      </w:r>
      <w:r w:rsidR="00D625BF">
        <w:rPr>
          <w:rFonts w:ascii="Times New Roman" w:hAnsi="Times New Roman" w:cs="Times New Roman"/>
        </w:rPr>
        <w:t>Esto podría suponer que la forma en que se lleva a cabo el proceso comunicativo depende, en gran medida, de la preparación del mismo</w:t>
      </w:r>
      <w:r w:rsidR="0006203C">
        <w:rPr>
          <w:rFonts w:ascii="Times New Roman" w:hAnsi="Times New Roman" w:cs="Times New Roman"/>
        </w:rPr>
        <w:t xml:space="preserve"> por parte de los participantes</w:t>
      </w:r>
      <w:r w:rsidR="002104FC">
        <w:rPr>
          <w:rFonts w:ascii="Times New Roman" w:hAnsi="Times New Roman" w:cs="Times New Roman"/>
        </w:rPr>
        <w:t>.</w:t>
      </w:r>
      <w:r w:rsidR="001231F1">
        <w:rPr>
          <w:rFonts w:ascii="Times New Roman" w:hAnsi="Times New Roman" w:cs="Times New Roman"/>
        </w:rPr>
        <w:t xml:space="preserve"> </w:t>
      </w:r>
      <w:r w:rsidR="001231F1" w:rsidRPr="005C0C7E">
        <w:rPr>
          <w:rFonts w:ascii="Times New Roman" w:hAnsi="Times New Roman" w:cs="Times New Roman"/>
        </w:rPr>
        <w:t xml:space="preserve">Un análisis factorial confirmatorio podría ser una buena alternativa para obtener conclusiones sobre estas dimensiones y la posible correlación entre las mismas. </w:t>
      </w:r>
    </w:p>
    <w:p w14:paraId="341350D9" w14:textId="5A6F93AD" w:rsidR="004C0E84" w:rsidRPr="005C0C7E" w:rsidRDefault="00635FEE" w:rsidP="00E0322B">
      <w:pPr>
        <w:spacing w:line="360" w:lineRule="auto"/>
        <w:ind w:firstLine="708"/>
        <w:jc w:val="both"/>
        <w:rPr>
          <w:rFonts w:ascii="Times New Roman" w:hAnsi="Times New Roman" w:cs="Times New Roman"/>
        </w:rPr>
      </w:pPr>
      <w:r w:rsidRPr="005C0C7E">
        <w:rPr>
          <w:rFonts w:ascii="Times New Roman" w:hAnsi="Times New Roman" w:cs="Times New Roman"/>
        </w:rPr>
        <w:t>A partir de los resultados de este trabajo, y d</w:t>
      </w:r>
      <w:r w:rsidR="00820A2C" w:rsidRPr="005C0C7E">
        <w:rPr>
          <w:rFonts w:ascii="Times New Roman" w:hAnsi="Times New Roman" w:cs="Times New Roman"/>
        </w:rPr>
        <w:t xml:space="preserve">ado que la mayoría de los artículos provienen del contexto sobre la atención de la salud, surgen </w:t>
      </w:r>
      <w:r w:rsidR="001F6DC1" w:rsidRPr="005C0C7E">
        <w:rPr>
          <w:rFonts w:ascii="Times New Roman" w:hAnsi="Times New Roman" w:cs="Times New Roman"/>
        </w:rPr>
        <w:t>dos</w:t>
      </w:r>
      <w:r w:rsidR="00820A2C" w:rsidRPr="005C0C7E">
        <w:rPr>
          <w:rFonts w:ascii="Times New Roman" w:hAnsi="Times New Roman" w:cs="Times New Roman"/>
        </w:rPr>
        <w:t xml:space="preserve"> líneas interesantes hacia donde se puede </w:t>
      </w:r>
      <w:r w:rsidR="004D0DE5">
        <w:rPr>
          <w:rFonts w:ascii="Times New Roman" w:hAnsi="Times New Roman" w:cs="Times New Roman"/>
        </w:rPr>
        <w:t>dirigir la investigación futura. La primera sugiere u</w:t>
      </w:r>
      <w:r w:rsidR="003C26C6" w:rsidRPr="005C0C7E">
        <w:rPr>
          <w:rFonts w:ascii="Times New Roman" w:hAnsi="Times New Roman" w:cs="Times New Roman"/>
        </w:rPr>
        <w:t>tilizar</w:t>
      </w:r>
      <w:r w:rsidR="00820A2C" w:rsidRPr="005C0C7E">
        <w:rPr>
          <w:rFonts w:ascii="Times New Roman" w:hAnsi="Times New Roman" w:cs="Times New Roman"/>
        </w:rPr>
        <w:t xml:space="preserve"> las dimensiones identificadas para la construcción de nuevos instrumentos para medir la habilidad de comunicación en áreas</w:t>
      </w:r>
      <w:r w:rsidR="00AD1FBB" w:rsidRPr="005C0C7E">
        <w:rPr>
          <w:rFonts w:ascii="Times New Roman" w:hAnsi="Times New Roman" w:cs="Times New Roman"/>
        </w:rPr>
        <w:t xml:space="preserve"> diferentes a la médica</w:t>
      </w:r>
      <w:r w:rsidR="00820A2C" w:rsidRPr="005C0C7E">
        <w:rPr>
          <w:rFonts w:ascii="Times New Roman" w:hAnsi="Times New Roman" w:cs="Times New Roman"/>
        </w:rPr>
        <w:t>. Los instrumentos de medición en el área médica se dirigen a la eval</w:t>
      </w:r>
      <w:r w:rsidR="0093697C" w:rsidRPr="005C0C7E">
        <w:rPr>
          <w:rFonts w:ascii="Times New Roman" w:hAnsi="Times New Roman" w:cs="Times New Roman"/>
        </w:rPr>
        <w:t xml:space="preserve">uación comunicativa del médico, de forma </w:t>
      </w:r>
      <w:r w:rsidR="005B3F14">
        <w:rPr>
          <w:rFonts w:ascii="Times New Roman" w:hAnsi="Times New Roman" w:cs="Times New Roman"/>
        </w:rPr>
        <w:t>unilateral, así que l</w:t>
      </w:r>
      <w:r w:rsidR="00820A2C" w:rsidRPr="005C0C7E">
        <w:rPr>
          <w:rFonts w:ascii="Times New Roman" w:hAnsi="Times New Roman" w:cs="Times New Roman"/>
        </w:rPr>
        <w:t>a posible generalización de las dimensiones definidas en estos instrumentos hacia otros conte</w:t>
      </w:r>
      <w:r w:rsidR="0093697C" w:rsidRPr="005C0C7E">
        <w:rPr>
          <w:rFonts w:ascii="Times New Roman" w:hAnsi="Times New Roman" w:cs="Times New Roman"/>
        </w:rPr>
        <w:t xml:space="preserve">xtos resultará muy interesante </w:t>
      </w:r>
      <w:r w:rsidR="00820A2C" w:rsidRPr="005C0C7E">
        <w:rPr>
          <w:rFonts w:ascii="Times New Roman" w:hAnsi="Times New Roman" w:cs="Times New Roman"/>
        </w:rPr>
        <w:t xml:space="preserve">si la evaluación del proceso </w:t>
      </w:r>
      <w:r w:rsidR="00686920" w:rsidRPr="005C0C7E">
        <w:rPr>
          <w:rFonts w:ascii="Times New Roman" w:hAnsi="Times New Roman" w:cs="Times New Roman"/>
        </w:rPr>
        <w:t xml:space="preserve">comunicativo se da </w:t>
      </w:r>
      <w:r w:rsidR="000D06BE" w:rsidRPr="005C0C7E">
        <w:rPr>
          <w:rFonts w:ascii="Times New Roman" w:hAnsi="Times New Roman" w:cs="Times New Roman"/>
        </w:rPr>
        <w:t>en</w:t>
      </w:r>
      <w:r w:rsidR="004D0DE5">
        <w:rPr>
          <w:rFonts w:ascii="Times New Roman" w:hAnsi="Times New Roman" w:cs="Times New Roman"/>
        </w:rPr>
        <w:t xml:space="preserve"> forma bilateral. La segunda apunta al diseño de</w:t>
      </w:r>
      <w:r w:rsidR="00820A2C" w:rsidRPr="005C0C7E">
        <w:rPr>
          <w:rFonts w:ascii="Times New Roman" w:hAnsi="Times New Roman" w:cs="Times New Roman"/>
        </w:rPr>
        <w:t xml:space="preserve"> instrumentos en el área médica con más dedicación a procesos de validez de constructo</w:t>
      </w:r>
      <w:r w:rsidR="003E5E1D">
        <w:rPr>
          <w:rFonts w:ascii="Times New Roman" w:hAnsi="Times New Roman" w:cs="Times New Roman"/>
        </w:rPr>
        <w:t>.</w:t>
      </w:r>
    </w:p>
    <w:p w14:paraId="341350DA" w14:textId="77777777" w:rsidR="00EB337D" w:rsidRPr="005C0C7E" w:rsidRDefault="00EB337D" w:rsidP="00E0322B">
      <w:pPr>
        <w:spacing w:line="360" w:lineRule="auto"/>
        <w:ind w:firstLine="708"/>
        <w:jc w:val="both"/>
        <w:rPr>
          <w:rFonts w:ascii="Times New Roman" w:hAnsi="Times New Roman" w:cs="Times New Roman"/>
        </w:rPr>
      </w:pPr>
      <w:r w:rsidRPr="005C0C7E">
        <w:rPr>
          <w:rFonts w:ascii="Times New Roman" w:hAnsi="Times New Roman" w:cs="Times New Roman"/>
        </w:rPr>
        <w:t xml:space="preserve">Por lo tanto, la combinación de </w:t>
      </w:r>
      <w:r w:rsidR="002672BC" w:rsidRPr="005C0C7E">
        <w:rPr>
          <w:rFonts w:ascii="Times New Roman" w:hAnsi="Times New Roman" w:cs="Times New Roman"/>
        </w:rPr>
        <w:t xml:space="preserve">las </w:t>
      </w:r>
      <w:r w:rsidRPr="005C0C7E">
        <w:rPr>
          <w:rFonts w:ascii="Times New Roman" w:hAnsi="Times New Roman" w:cs="Times New Roman"/>
        </w:rPr>
        <w:t>dimensiones</w:t>
      </w:r>
      <w:r w:rsidR="002672BC" w:rsidRPr="005C0C7E">
        <w:rPr>
          <w:rFonts w:ascii="Times New Roman" w:hAnsi="Times New Roman" w:cs="Times New Roman"/>
        </w:rPr>
        <w:t xml:space="preserve"> del área médica</w:t>
      </w:r>
      <w:r w:rsidRPr="005C0C7E">
        <w:rPr>
          <w:rFonts w:ascii="Times New Roman" w:hAnsi="Times New Roman" w:cs="Times New Roman"/>
        </w:rPr>
        <w:t xml:space="preserve"> y </w:t>
      </w:r>
      <w:r w:rsidR="002672BC" w:rsidRPr="005C0C7E">
        <w:rPr>
          <w:rFonts w:ascii="Times New Roman" w:hAnsi="Times New Roman" w:cs="Times New Roman"/>
        </w:rPr>
        <w:t xml:space="preserve">los </w:t>
      </w:r>
      <w:r w:rsidRPr="005C0C7E">
        <w:rPr>
          <w:rFonts w:ascii="Times New Roman" w:hAnsi="Times New Roman" w:cs="Times New Roman"/>
        </w:rPr>
        <w:t xml:space="preserve">procesos de validez </w:t>
      </w:r>
      <w:r w:rsidR="002672BC" w:rsidRPr="005C0C7E">
        <w:rPr>
          <w:rFonts w:ascii="Times New Roman" w:hAnsi="Times New Roman" w:cs="Times New Roman"/>
        </w:rPr>
        <w:t xml:space="preserve">de constructo de otras áreas </w:t>
      </w:r>
      <w:r w:rsidRPr="005C0C7E">
        <w:rPr>
          <w:rFonts w:ascii="Times New Roman" w:hAnsi="Times New Roman" w:cs="Times New Roman"/>
        </w:rPr>
        <w:t>podría generar instrumentos más confiables para la medición de habilidades de comunicación.</w:t>
      </w:r>
      <w:r w:rsidR="00221CCE" w:rsidRPr="005C0C7E">
        <w:rPr>
          <w:rFonts w:ascii="Times New Roman" w:hAnsi="Times New Roman" w:cs="Times New Roman"/>
        </w:rPr>
        <w:t xml:space="preserve"> Esto beneficiará principalmente a las áreas no médicas, ya que les permitirá establecer un proceso estructurado para el desarrollo de instrumentos de medición de comunicación, incluyendo la medición de la comunicación como una habilidad digital del siglo XXI, necesaria para participar con mejores perspectivas en los ambientes virtuales de aprendizaje que en el área educativa se están desarrollando actualmente</w:t>
      </w:r>
      <w:r w:rsidR="008F0653">
        <w:rPr>
          <w:rFonts w:ascii="Times New Roman" w:hAnsi="Times New Roman" w:cs="Times New Roman"/>
        </w:rPr>
        <w:t>.</w:t>
      </w:r>
    </w:p>
    <w:p w14:paraId="341350DB" w14:textId="77777777" w:rsidR="00FB70AC" w:rsidRPr="005C0C7E" w:rsidRDefault="00FB70AC">
      <w:pPr>
        <w:spacing w:line="360" w:lineRule="auto"/>
        <w:jc w:val="both"/>
        <w:rPr>
          <w:rFonts w:ascii="Times New Roman" w:hAnsi="Times New Roman" w:cs="Times New Roman"/>
        </w:rPr>
      </w:pPr>
    </w:p>
    <w:p w14:paraId="341350DC" w14:textId="77777777" w:rsidR="002705A2" w:rsidRPr="0081669C" w:rsidRDefault="0033723B">
      <w:pPr>
        <w:spacing w:line="360" w:lineRule="auto"/>
        <w:outlineLvl w:val="0"/>
        <w:rPr>
          <w:rFonts w:ascii="Calibri" w:eastAsia="Times New Roman" w:hAnsi="Calibri" w:cs="Calibri"/>
          <w:b/>
          <w:color w:val="000000"/>
          <w:sz w:val="28"/>
          <w:szCs w:val="28"/>
          <w:lang w:eastAsia="es-MX"/>
        </w:rPr>
      </w:pPr>
      <w:r w:rsidRPr="0081669C">
        <w:rPr>
          <w:rFonts w:ascii="Calibri" w:eastAsia="Times New Roman" w:hAnsi="Calibri" w:cs="Calibri"/>
          <w:b/>
          <w:color w:val="000000"/>
          <w:sz w:val="28"/>
          <w:szCs w:val="28"/>
          <w:lang w:eastAsia="es-MX"/>
        </w:rPr>
        <w:t>Referencias</w:t>
      </w:r>
    </w:p>
    <w:p w14:paraId="78088317" w14:textId="39BCF962" w:rsidR="00710844" w:rsidRPr="00710844" w:rsidRDefault="008D79BD" w:rsidP="00710844">
      <w:pPr>
        <w:widowControl w:val="0"/>
        <w:autoSpaceDE w:val="0"/>
        <w:autoSpaceDN w:val="0"/>
        <w:adjustRightInd w:val="0"/>
        <w:spacing w:line="360" w:lineRule="auto"/>
        <w:ind w:left="480" w:hanging="480"/>
        <w:rPr>
          <w:rFonts w:ascii="Times New Roman" w:hAnsi="Times New Roman" w:cs="Times New Roman"/>
          <w:noProof/>
          <w:lang w:val="es-ES"/>
        </w:rPr>
      </w:pPr>
      <w:r w:rsidRPr="005C0C7E">
        <w:rPr>
          <w:rFonts w:ascii="Times New Roman" w:hAnsi="Times New Roman" w:cs="Times New Roman"/>
          <w:lang w:val="en-US"/>
        </w:rPr>
        <w:fldChar w:fldCharType="begin" w:fldLock="1"/>
      </w:r>
      <w:r w:rsidR="00340A29" w:rsidRPr="005C0C7E">
        <w:rPr>
          <w:rFonts w:ascii="Times New Roman" w:hAnsi="Times New Roman" w:cs="Times New Roman"/>
          <w:lang w:val="en-US"/>
        </w:rPr>
        <w:instrText xml:space="preserve">ADDIN Mendeley Bibliography CSL_BIBLIOGRAPHY </w:instrText>
      </w:r>
      <w:r w:rsidRPr="005C0C7E">
        <w:rPr>
          <w:rFonts w:ascii="Times New Roman" w:hAnsi="Times New Roman" w:cs="Times New Roman"/>
          <w:lang w:val="en-US"/>
        </w:rPr>
        <w:fldChar w:fldCharType="separate"/>
      </w:r>
      <w:r w:rsidR="00710844" w:rsidRPr="00710844">
        <w:rPr>
          <w:rFonts w:ascii="Times New Roman" w:hAnsi="Times New Roman" w:cs="Times New Roman"/>
          <w:noProof/>
          <w:lang w:val="es-ES"/>
        </w:rPr>
        <w:t xml:space="preserve">Abu Dabrh, A. M., Murad, M. H., Newcomb, R. D., Buchta, W. G., Steffen, M. W., Wang, Z., … Steinkraus, L. W. (2016). Proficiency in identifying, managing and communicating medical errors: Feasibility and validity study assessing two core competencies. </w:t>
      </w:r>
      <w:r w:rsidR="00710844" w:rsidRPr="00710844">
        <w:rPr>
          <w:rFonts w:ascii="Times New Roman" w:hAnsi="Times New Roman" w:cs="Times New Roman"/>
          <w:i/>
          <w:iCs/>
          <w:noProof/>
          <w:lang w:val="es-ES"/>
        </w:rPr>
        <w:t>BMC Medical Education</w:t>
      </w:r>
      <w:r w:rsidR="00710844" w:rsidRPr="00710844">
        <w:rPr>
          <w:rFonts w:ascii="Times New Roman" w:hAnsi="Times New Roman" w:cs="Times New Roman"/>
          <w:noProof/>
          <w:lang w:val="es-ES"/>
        </w:rPr>
        <w:t xml:space="preserve">, </w:t>
      </w:r>
      <w:r w:rsidR="00710844" w:rsidRPr="00710844">
        <w:rPr>
          <w:rFonts w:ascii="Times New Roman" w:hAnsi="Times New Roman" w:cs="Times New Roman"/>
          <w:i/>
          <w:iCs/>
          <w:noProof/>
          <w:lang w:val="es-ES"/>
        </w:rPr>
        <w:t>16</w:t>
      </w:r>
      <w:r w:rsidR="00710844" w:rsidRPr="00710844">
        <w:rPr>
          <w:rFonts w:ascii="Times New Roman" w:hAnsi="Times New Roman" w:cs="Times New Roman"/>
          <w:noProof/>
          <w:lang w:val="es-ES"/>
        </w:rPr>
        <w:t>(1), 1–8. http://doi.org/10.1186/s12909-016-0755-5</w:t>
      </w:r>
    </w:p>
    <w:p w14:paraId="799A038F" w14:textId="77777777" w:rsidR="00710844" w:rsidRPr="00710844" w:rsidRDefault="00710844" w:rsidP="00710844">
      <w:pPr>
        <w:widowControl w:val="0"/>
        <w:autoSpaceDE w:val="0"/>
        <w:autoSpaceDN w:val="0"/>
        <w:adjustRightInd w:val="0"/>
        <w:spacing w:line="360" w:lineRule="auto"/>
        <w:ind w:left="480" w:hanging="480"/>
        <w:rPr>
          <w:rFonts w:ascii="Times New Roman" w:hAnsi="Times New Roman" w:cs="Times New Roman"/>
          <w:noProof/>
          <w:lang w:val="es-ES"/>
        </w:rPr>
      </w:pPr>
      <w:r w:rsidRPr="00710844">
        <w:rPr>
          <w:rFonts w:ascii="Times New Roman" w:hAnsi="Times New Roman" w:cs="Times New Roman"/>
          <w:noProof/>
          <w:lang w:val="es-ES"/>
        </w:rPr>
        <w:t xml:space="preserve">Alfaki, I. M. A. (2016). Assessment and Dynamic Modeling of the Size of Technology Transfer. </w:t>
      </w:r>
      <w:r w:rsidRPr="00710844">
        <w:rPr>
          <w:rFonts w:ascii="Times New Roman" w:hAnsi="Times New Roman" w:cs="Times New Roman"/>
          <w:i/>
          <w:iCs/>
          <w:noProof/>
          <w:lang w:val="es-ES"/>
        </w:rPr>
        <w:t>Knowledge Economy</w:t>
      </w:r>
      <w:r w:rsidRPr="00710844">
        <w:rPr>
          <w:rFonts w:ascii="Times New Roman" w:hAnsi="Times New Roman" w:cs="Times New Roman"/>
          <w:noProof/>
          <w:lang w:val="es-ES"/>
        </w:rPr>
        <w:t xml:space="preserve">, </w:t>
      </w:r>
      <w:r w:rsidRPr="00710844">
        <w:rPr>
          <w:rFonts w:ascii="Times New Roman" w:hAnsi="Times New Roman" w:cs="Times New Roman"/>
          <w:i/>
          <w:iCs/>
          <w:noProof/>
          <w:lang w:val="es-ES"/>
        </w:rPr>
        <w:t>7</w:t>
      </w:r>
      <w:r w:rsidRPr="00710844">
        <w:rPr>
          <w:rFonts w:ascii="Times New Roman" w:hAnsi="Times New Roman" w:cs="Times New Roman"/>
          <w:noProof/>
          <w:lang w:val="es-ES"/>
        </w:rPr>
        <w:t>(2), 600–612. http://doi.org/10.1007/s13132-014-0231-6</w:t>
      </w:r>
    </w:p>
    <w:p w14:paraId="24878F0B" w14:textId="77777777" w:rsidR="00710844" w:rsidRPr="00710844" w:rsidRDefault="00710844" w:rsidP="00710844">
      <w:pPr>
        <w:widowControl w:val="0"/>
        <w:autoSpaceDE w:val="0"/>
        <w:autoSpaceDN w:val="0"/>
        <w:adjustRightInd w:val="0"/>
        <w:spacing w:line="360" w:lineRule="auto"/>
        <w:ind w:left="480" w:hanging="480"/>
        <w:rPr>
          <w:rFonts w:ascii="Times New Roman" w:hAnsi="Times New Roman" w:cs="Times New Roman"/>
          <w:noProof/>
          <w:lang w:val="es-ES"/>
        </w:rPr>
      </w:pPr>
      <w:r w:rsidRPr="00710844">
        <w:rPr>
          <w:rFonts w:ascii="Times New Roman" w:hAnsi="Times New Roman" w:cs="Times New Roman"/>
          <w:noProof/>
          <w:lang w:val="es-ES"/>
        </w:rPr>
        <w:t xml:space="preserve">Amani, J. (2017). Prevalence of, and Factors Associated with, Unemployment among Graduates: Evidence from Tanzania. </w:t>
      </w:r>
      <w:r w:rsidRPr="00710844">
        <w:rPr>
          <w:rFonts w:ascii="Times New Roman" w:hAnsi="Times New Roman" w:cs="Times New Roman"/>
          <w:i/>
          <w:iCs/>
          <w:noProof/>
          <w:lang w:val="es-ES"/>
        </w:rPr>
        <w:t>Africa Education Review</w:t>
      </w:r>
      <w:r w:rsidRPr="00710844">
        <w:rPr>
          <w:rFonts w:ascii="Times New Roman" w:hAnsi="Times New Roman" w:cs="Times New Roman"/>
          <w:noProof/>
          <w:lang w:val="es-ES"/>
        </w:rPr>
        <w:t xml:space="preserve">, </w:t>
      </w:r>
      <w:r w:rsidRPr="00710844">
        <w:rPr>
          <w:rFonts w:ascii="Times New Roman" w:hAnsi="Times New Roman" w:cs="Times New Roman"/>
          <w:i/>
          <w:iCs/>
          <w:noProof/>
          <w:lang w:val="es-ES"/>
        </w:rPr>
        <w:t>14</w:t>
      </w:r>
      <w:r w:rsidRPr="00710844">
        <w:rPr>
          <w:rFonts w:ascii="Times New Roman" w:hAnsi="Times New Roman" w:cs="Times New Roman"/>
          <w:noProof/>
          <w:lang w:val="es-ES"/>
        </w:rPr>
        <w:t>(3–4), 230–244. http://doi.org/10.1080/18146627.2017.1300064</w:t>
      </w:r>
    </w:p>
    <w:p w14:paraId="7F8769D7" w14:textId="5781B6D8" w:rsidR="00710844" w:rsidRPr="00710844" w:rsidRDefault="00DF019B" w:rsidP="00710844">
      <w:pPr>
        <w:widowControl w:val="0"/>
        <w:autoSpaceDE w:val="0"/>
        <w:autoSpaceDN w:val="0"/>
        <w:adjustRightInd w:val="0"/>
        <w:spacing w:line="360" w:lineRule="auto"/>
        <w:ind w:left="480" w:hanging="480"/>
        <w:rPr>
          <w:rFonts w:ascii="Times New Roman" w:hAnsi="Times New Roman" w:cs="Times New Roman"/>
          <w:noProof/>
          <w:lang w:val="es-ES"/>
        </w:rPr>
      </w:pPr>
      <w:r>
        <w:rPr>
          <w:rFonts w:ascii="Times New Roman" w:hAnsi="Times New Roman" w:cs="Times New Roman"/>
          <w:noProof/>
          <w:lang w:val="es-ES"/>
        </w:rPr>
        <w:t xml:space="preserve">Ananiadou, K. </w:t>
      </w:r>
      <w:r w:rsidR="007F678D">
        <w:rPr>
          <w:rFonts w:ascii="Times New Roman" w:hAnsi="Times New Roman" w:cs="Times New Roman"/>
          <w:noProof/>
          <w:lang w:val="es-ES"/>
        </w:rPr>
        <w:t>y</w:t>
      </w:r>
      <w:r w:rsidR="00710844" w:rsidRPr="00710844">
        <w:rPr>
          <w:rFonts w:ascii="Times New Roman" w:hAnsi="Times New Roman" w:cs="Times New Roman"/>
          <w:noProof/>
          <w:lang w:val="es-ES"/>
        </w:rPr>
        <w:t xml:space="preserve"> Claro, M. (2009). </w:t>
      </w:r>
      <w:r w:rsidR="00710844" w:rsidRPr="00710844">
        <w:rPr>
          <w:rFonts w:ascii="Times New Roman" w:hAnsi="Times New Roman" w:cs="Times New Roman"/>
          <w:i/>
          <w:iCs/>
          <w:noProof/>
          <w:lang w:val="es-ES"/>
        </w:rPr>
        <w:t>21st century skills and competences for new millennium learners in OECD countries</w:t>
      </w:r>
      <w:r w:rsidR="00710844" w:rsidRPr="00710844">
        <w:rPr>
          <w:rFonts w:ascii="Times New Roman" w:hAnsi="Times New Roman" w:cs="Times New Roman"/>
          <w:noProof/>
          <w:lang w:val="es-ES"/>
        </w:rPr>
        <w:t xml:space="preserve">. </w:t>
      </w:r>
      <w:r w:rsidR="00710844" w:rsidRPr="00710844">
        <w:rPr>
          <w:rFonts w:ascii="Times New Roman" w:hAnsi="Times New Roman" w:cs="Times New Roman"/>
          <w:i/>
          <w:iCs/>
          <w:noProof/>
          <w:lang w:val="es-ES"/>
        </w:rPr>
        <w:t>OECD Education Working Papers</w:t>
      </w:r>
      <w:r w:rsidR="00710844" w:rsidRPr="00710844">
        <w:rPr>
          <w:rFonts w:ascii="Times New Roman" w:hAnsi="Times New Roman" w:cs="Times New Roman"/>
          <w:noProof/>
          <w:lang w:val="es-ES"/>
        </w:rPr>
        <w:t>. Paris. Recuperado a partir de https://doi.org/10.1787/218525261154</w:t>
      </w:r>
    </w:p>
    <w:p w14:paraId="08F45CF0" w14:textId="77777777" w:rsidR="00710844" w:rsidRPr="00710844" w:rsidRDefault="00710844" w:rsidP="00710844">
      <w:pPr>
        <w:widowControl w:val="0"/>
        <w:autoSpaceDE w:val="0"/>
        <w:autoSpaceDN w:val="0"/>
        <w:adjustRightInd w:val="0"/>
        <w:spacing w:line="360" w:lineRule="auto"/>
        <w:ind w:left="480" w:hanging="480"/>
        <w:rPr>
          <w:rFonts w:ascii="Times New Roman" w:hAnsi="Times New Roman" w:cs="Times New Roman"/>
          <w:noProof/>
          <w:lang w:val="es-ES"/>
        </w:rPr>
      </w:pPr>
      <w:r w:rsidRPr="00710844">
        <w:rPr>
          <w:rFonts w:ascii="Times New Roman" w:hAnsi="Times New Roman" w:cs="Times New Roman"/>
          <w:noProof/>
          <w:lang w:val="es-ES"/>
        </w:rPr>
        <w:t xml:space="preserve">Anderson, J. (2010). </w:t>
      </w:r>
      <w:r w:rsidRPr="00710844">
        <w:rPr>
          <w:rFonts w:ascii="Times New Roman" w:hAnsi="Times New Roman" w:cs="Times New Roman"/>
          <w:i/>
          <w:iCs/>
          <w:noProof/>
          <w:lang w:val="es-ES"/>
        </w:rPr>
        <w:t>ICT Transforming Education: A Regional Guide</w:t>
      </w:r>
      <w:r w:rsidRPr="00710844">
        <w:rPr>
          <w:rFonts w:ascii="Times New Roman" w:hAnsi="Times New Roman" w:cs="Times New Roman"/>
          <w:noProof/>
          <w:lang w:val="es-ES"/>
        </w:rPr>
        <w:t>. Bangkok: UNESCO Bangkok. Recuperado a partir de https://bit.ly/1dPIdo9</w:t>
      </w:r>
    </w:p>
    <w:p w14:paraId="219E122B" w14:textId="77777777" w:rsidR="00710844" w:rsidRPr="00710844" w:rsidRDefault="00710844" w:rsidP="00710844">
      <w:pPr>
        <w:widowControl w:val="0"/>
        <w:autoSpaceDE w:val="0"/>
        <w:autoSpaceDN w:val="0"/>
        <w:adjustRightInd w:val="0"/>
        <w:spacing w:line="360" w:lineRule="auto"/>
        <w:ind w:left="480" w:hanging="480"/>
        <w:rPr>
          <w:rFonts w:ascii="Times New Roman" w:hAnsi="Times New Roman" w:cs="Times New Roman"/>
          <w:noProof/>
          <w:lang w:val="es-ES"/>
        </w:rPr>
      </w:pPr>
      <w:r w:rsidRPr="00710844">
        <w:rPr>
          <w:rFonts w:ascii="Times New Roman" w:hAnsi="Times New Roman" w:cs="Times New Roman"/>
          <w:noProof/>
          <w:lang w:val="es-ES"/>
        </w:rPr>
        <w:t xml:space="preserve">Ballr, S., Di Battista, A., Browne, C., Drzeniek, M., Crotti, R., Gómez, D., … Marti, G. (2016). </w:t>
      </w:r>
      <w:r w:rsidRPr="00710844">
        <w:rPr>
          <w:rFonts w:ascii="Times New Roman" w:hAnsi="Times New Roman" w:cs="Times New Roman"/>
          <w:i/>
          <w:iCs/>
          <w:noProof/>
          <w:lang w:val="es-ES"/>
        </w:rPr>
        <w:t>The Global Competitiveness Report 2016-2017</w:t>
      </w:r>
      <w:r w:rsidRPr="00710844">
        <w:rPr>
          <w:rFonts w:ascii="Times New Roman" w:hAnsi="Times New Roman" w:cs="Times New Roman"/>
          <w:noProof/>
          <w:lang w:val="es-ES"/>
        </w:rPr>
        <w:t xml:space="preserve"> (Vol. 5). Recuperado a partir de https://bit.ly/2d8uv4W</w:t>
      </w:r>
    </w:p>
    <w:p w14:paraId="482BD130" w14:textId="76F9F91B" w:rsidR="00710844" w:rsidRPr="00710844" w:rsidRDefault="00DF019B" w:rsidP="00710844">
      <w:pPr>
        <w:widowControl w:val="0"/>
        <w:autoSpaceDE w:val="0"/>
        <w:autoSpaceDN w:val="0"/>
        <w:adjustRightInd w:val="0"/>
        <w:spacing w:line="360" w:lineRule="auto"/>
        <w:ind w:left="480" w:hanging="480"/>
        <w:rPr>
          <w:rFonts w:ascii="Times New Roman" w:hAnsi="Times New Roman" w:cs="Times New Roman"/>
          <w:noProof/>
          <w:lang w:val="es-ES"/>
        </w:rPr>
      </w:pPr>
      <w:r>
        <w:rPr>
          <w:rFonts w:ascii="Times New Roman" w:hAnsi="Times New Roman" w:cs="Times New Roman"/>
          <w:noProof/>
          <w:lang w:val="es-ES"/>
        </w:rPr>
        <w:t xml:space="preserve">Bodnar, C. </w:t>
      </w:r>
      <w:r w:rsidR="007F678D">
        <w:rPr>
          <w:rFonts w:ascii="Times New Roman" w:hAnsi="Times New Roman" w:cs="Times New Roman"/>
          <w:noProof/>
          <w:lang w:val="es-ES"/>
        </w:rPr>
        <w:t>y</w:t>
      </w:r>
      <w:r w:rsidR="00710844" w:rsidRPr="00710844">
        <w:rPr>
          <w:rFonts w:ascii="Times New Roman" w:hAnsi="Times New Roman" w:cs="Times New Roman"/>
          <w:noProof/>
          <w:lang w:val="es-ES"/>
        </w:rPr>
        <w:t xml:space="preserve"> Clark, R. (2017). Can Game-Based Learning Enhance Engineering Communication Skills? </w:t>
      </w:r>
      <w:r w:rsidR="00710844" w:rsidRPr="00710844">
        <w:rPr>
          <w:rFonts w:ascii="Times New Roman" w:hAnsi="Times New Roman" w:cs="Times New Roman"/>
          <w:i/>
          <w:iCs/>
          <w:noProof/>
          <w:lang w:val="es-ES"/>
        </w:rPr>
        <w:t>IEEE Transactions on Professional Commuication</w:t>
      </w:r>
      <w:r w:rsidR="00710844" w:rsidRPr="00710844">
        <w:rPr>
          <w:rFonts w:ascii="Times New Roman" w:hAnsi="Times New Roman" w:cs="Times New Roman"/>
          <w:noProof/>
          <w:lang w:val="es-ES"/>
        </w:rPr>
        <w:t xml:space="preserve">, </w:t>
      </w:r>
      <w:r w:rsidR="00710844" w:rsidRPr="00710844">
        <w:rPr>
          <w:rFonts w:ascii="Times New Roman" w:hAnsi="Times New Roman" w:cs="Times New Roman"/>
          <w:i/>
          <w:iCs/>
          <w:noProof/>
          <w:lang w:val="es-ES"/>
        </w:rPr>
        <w:t>60</w:t>
      </w:r>
      <w:r w:rsidR="00710844" w:rsidRPr="00710844">
        <w:rPr>
          <w:rFonts w:ascii="Times New Roman" w:hAnsi="Times New Roman" w:cs="Times New Roman"/>
          <w:noProof/>
          <w:lang w:val="es-ES"/>
        </w:rPr>
        <w:t>(1), 24–41. http://doi.org/10.1109/TPC.2016.2632838</w:t>
      </w:r>
    </w:p>
    <w:p w14:paraId="540508E9" w14:textId="329F4A30" w:rsidR="00710844" w:rsidRPr="00710844" w:rsidRDefault="00710844" w:rsidP="00710844">
      <w:pPr>
        <w:widowControl w:val="0"/>
        <w:autoSpaceDE w:val="0"/>
        <w:autoSpaceDN w:val="0"/>
        <w:adjustRightInd w:val="0"/>
        <w:spacing w:line="360" w:lineRule="auto"/>
        <w:ind w:left="480" w:hanging="480"/>
        <w:rPr>
          <w:rFonts w:ascii="Times New Roman" w:hAnsi="Times New Roman" w:cs="Times New Roman"/>
          <w:noProof/>
          <w:lang w:val="es-ES"/>
        </w:rPr>
      </w:pPr>
      <w:r w:rsidRPr="00710844">
        <w:rPr>
          <w:rFonts w:ascii="Times New Roman" w:hAnsi="Times New Roman" w:cs="Times New Roman"/>
          <w:noProof/>
          <w:lang w:val="es-ES"/>
        </w:rPr>
        <w:t>Brouwers, M., Rasenber</w:t>
      </w:r>
      <w:r w:rsidR="00DF019B">
        <w:rPr>
          <w:rFonts w:ascii="Times New Roman" w:hAnsi="Times New Roman" w:cs="Times New Roman"/>
          <w:noProof/>
          <w:lang w:val="es-ES"/>
        </w:rPr>
        <w:t xml:space="preserve">g, E., van Weel, C., Laan, R. </w:t>
      </w:r>
      <w:r w:rsidR="007F678D">
        <w:rPr>
          <w:rFonts w:ascii="Times New Roman" w:hAnsi="Times New Roman" w:cs="Times New Roman"/>
          <w:noProof/>
          <w:lang w:val="es-ES"/>
        </w:rPr>
        <w:t>y</w:t>
      </w:r>
      <w:r w:rsidRPr="00710844">
        <w:rPr>
          <w:rFonts w:ascii="Times New Roman" w:hAnsi="Times New Roman" w:cs="Times New Roman"/>
          <w:noProof/>
          <w:lang w:val="es-ES"/>
        </w:rPr>
        <w:t xml:space="preserve"> van Weel-Baumgarten, E. (2017). Assessing patient-centred communication in teaching: a systematic review of instruments. </w:t>
      </w:r>
      <w:r w:rsidRPr="00710844">
        <w:rPr>
          <w:rFonts w:ascii="Times New Roman" w:hAnsi="Times New Roman" w:cs="Times New Roman"/>
          <w:i/>
          <w:iCs/>
          <w:noProof/>
          <w:lang w:val="es-ES"/>
        </w:rPr>
        <w:t>Medical Education</w:t>
      </w:r>
      <w:r w:rsidRPr="00710844">
        <w:rPr>
          <w:rFonts w:ascii="Times New Roman" w:hAnsi="Times New Roman" w:cs="Times New Roman"/>
          <w:noProof/>
          <w:lang w:val="es-ES"/>
        </w:rPr>
        <w:t xml:space="preserve">, </w:t>
      </w:r>
      <w:r w:rsidRPr="00710844">
        <w:rPr>
          <w:rFonts w:ascii="Times New Roman" w:hAnsi="Times New Roman" w:cs="Times New Roman"/>
          <w:i/>
          <w:iCs/>
          <w:noProof/>
          <w:lang w:val="es-ES"/>
        </w:rPr>
        <w:t>51</w:t>
      </w:r>
      <w:r w:rsidRPr="00710844">
        <w:rPr>
          <w:rFonts w:ascii="Times New Roman" w:hAnsi="Times New Roman" w:cs="Times New Roman"/>
          <w:noProof/>
          <w:lang w:val="es-ES"/>
        </w:rPr>
        <w:t>, 1103–1117. http://doi.org/10.1111/medu.13375</w:t>
      </w:r>
    </w:p>
    <w:p w14:paraId="6033B0C1" w14:textId="5A2CF35F" w:rsidR="00710844" w:rsidRPr="00710844" w:rsidRDefault="00710844" w:rsidP="00710844">
      <w:pPr>
        <w:widowControl w:val="0"/>
        <w:autoSpaceDE w:val="0"/>
        <w:autoSpaceDN w:val="0"/>
        <w:adjustRightInd w:val="0"/>
        <w:spacing w:line="360" w:lineRule="auto"/>
        <w:ind w:left="480" w:hanging="480"/>
        <w:rPr>
          <w:rFonts w:ascii="Times New Roman" w:hAnsi="Times New Roman" w:cs="Times New Roman"/>
          <w:noProof/>
          <w:lang w:val="es-ES"/>
        </w:rPr>
      </w:pPr>
      <w:r w:rsidRPr="00710844">
        <w:rPr>
          <w:rFonts w:ascii="Times New Roman" w:hAnsi="Times New Roman" w:cs="Times New Roman"/>
          <w:noProof/>
          <w:lang w:val="es-ES"/>
        </w:rPr>
        <w:t>Burt, J., Abel, G., Elmore, N., Campbel</w:t>
      </w:r>
      <w:r w:rsidR="007F678D">
        <w:rPr>
          <w:rFonts w:ascii="Times New Roman" w:hAnsi="Times New Roman" w:cs="Times New Roman"/>
          <w:noProof/>
          <w:lang w:val="es-ES"/>
        </w:rPr>
        <w:t xml:space="preserve">l, J., Roland, M., Benson, </w:t>
      </w:r>
      <w:r w:rsidR="00DF019B">
        <w:rPr>
          <w:rFonts w:ascii="Times New Roman" w:hAnsi="Times New Roman" w:cs="Times New Roman"/>
          <w:noProof/>
          <w:lang w:val="es-ES"/>
        </w:rPr>
        <w:t xml:space="preserve">J. </w:t>
      </w:r>
      <w:r w:rsidR="007F678D">
        <w:rPr>
          <w:rFonts w:ascii="Times New Roman" w:hAnsi="Times New Roman" w:cs="Times New Roman"/>
          <w:noProof/>
          <w:lang w:val="es-ES"/>
        </w:rPr>
        <w:t>y</w:t>
      </w:r>
      <w:r w:rsidRPr="00710844">
        <w:rPr>
          <w:rFonts w:ascii="Times New Roman" w:hAnsi="Times New Roman" w:cs="Times New Roman"/>
          <w:noProof/>
          <w:lang w:val="es-ES"/>
        </w:rPr>
        <w:t xml:space="preserve"> Silverman, J. (2014). Assessing communication quality of consultations in primary care: Initial reliability of the Global Consultation Rating Scale, based on the Calgary-Cambridge guide to the Medical interview. </w:t>
      </w:r>
      <w:r w:rsidRPr="00710844">
        <w:rPr>
          <w:rFonts w:ascii="Times New Roman" w:hAnsi="Times New Roman" w:cs="Times New Roman"/>
          <w:i/>
          <w:iCs/>
          <w:noProof/>
          <w:lang w:val="es-ES"/>
        </w:rPr>
        <w:t>BMJ Open</w:t>
      </w:r>
      <w:r w:rsidRPr="00710844">
        <w:rPr>
          <w:rFonts w:ascii="Times New Roman" w:hAnsi="Times New Roman" w:cs="Times New Roman"/>
          <w:noProof/>
          <w:lang w:val="es-ES"/>
        </w:rPr>
        <w:t xml:space="preserve">, </w:t>
      </w:r>
      <w:r w:rsidRPr="00710844">
        <w:rPr>
          <w:rFonts w:ascii="Times New Roman" w:hAnsi="Times New Roman" w:cs="Times New Roman"/>
          <w:i/>
          <w:iCs/>
          <w:noProof/>
          <w:lang w:val="es-ES"/>
        </w:rPr>
        <w:t>4</w:t>
      </w:r>
      <w:r w:rsidRPr="00710844">
        <w:rPr>
          <w:rFonts w:ascii="Times New Roman" w:hAnsi="Times New Roman" w:cs="Times New Roman"/>
          <w:noProof/>
          <w:lang w:val="es-ES"/>
        </w:rPr>
        <w:t>(3), 1–9. http://doi.org/10.1136/bmjopen-2013-004339</w:t>
      </w:r>
    </w:p>
    <w:p w14:paraId="3A10BB59" w14:textId="77777777" w:rsidR="00710844" w:rsidRPr="00710844" w:rsidRDefault="00710844" w:rsidP="00710844">
      <w:pPr>
        <w:widowControl w:val="0"/>
        <w:autoSpaceDE w:val="0"/>
        <w:autoSpaceDN w:val="0"/>
        <w:adjustRightInd w:val="0"/>
        <w:spacing w:line="360" w:lineRule="auto"/>
        <w:ind w:left="480" w:hanging="480"/>
        <w:rPr>
          <w:rFonts w:ascii="Times New Roman" w:hAnsi="Times New Roman" w:cs="Times New Roman"/>
          <w:noProof/>
          <w:lang w:val="es-ES"/>
        </w:rPr>
      </w:pPr>
      <w:r w:rsidRPr="00710844">
        <w:rPr>
          <w:rFonts w:ascii="Times New Roman" w:hAnsi="Times New Roman" w:cs="Times New Roman"/>
          <w:noProof/>
          <w:lang w:val="es-ES"/>
        </w:rPr>
        <w:t xml:space="preserve">Centro Cochrane Iberoamericano. (2012). </w:t>
      </w:r>
      <w:r w:rsidRPr="00710844">
        <w:rPr>
          <w:rFonts w:ascii="Times New Roman" w:hAnsi="Times New Roman" w:cs="Times New Roman"/>
          <w:i/>
          <w:iCs/>
          <w:noProof/>
          <w:lang w:val="es-ES"/>
        </w:rPr>
        <w:t>Manual Cochrane de Revisiones Sistemáticas de Intervenciones Versión 5.1.0 [actualizada en marzo de 2011] [Internet]</w:t>
      </w:r>
      <w:r w:rsidRPr="00710844">
        <w:rPr>
          <w:rFonts w:ascii="Times New Roman" w:hAnsi="Times New Roman" w:cs="Times New Roman"/>
          <w:noProof/>
          <w:lang w:val="es-ES"/>
        </w:rPr>
        <w:t xml:space="preserve">. </w:t>
      </w:r>
      <w:r w:rsidRPr="00710844">
        <w:rPr>
          <w:rFonts w:ascii="Times New Roman" w:hAnsi="Times New Roman" w:cs="Times New Roman"/>
          <w:i/>
          <w:iCs/>
          <w:noProof/>
          <w:lang w:val="es-ES"/>
        </w:rPr>
        <w:t>The Cochrane Collaboration</w:t>
      </w:r>
      <w:r w:rsidRPr="00710844">
        <w:rPr>
          <w:rFonts w:ascii="Times New Roman" w:hAnsi="Times New Roman" w:cs="Times New Roman"/>
          <w:noProof/>
          <w:lang w:val="es-ES"/>
        </w:rPr>
        <w:t>. Barcelona: Centro Cochrane Iberoamericano. Recuperado a partir de https://bit.ly/2QQRQKb</w:t>
      </w:r>
    </w:p>
    <w:p w14:paraId="2EF01A01" w14:textId="77777777" w:rsidR="00710844" w:rsidRPr="00710844" w:rsidRDefault="00710844" w:rsidP="00710844">
      <w:pPr>
        <w:widowControl w:val="0"/>
        <w:autoSpaceDE w:val="0"/>
        <w:autoSpaceDN w:val="0"/>
        <w:adjustRightInd w:val="0"/>
        <w:spacing w:line="360" w:lineRule="auto"/>
        <w:ind w:left="480" w:hanging="480"/>
        <w:rPr>
          <w:rFonts w:ascii="Times New Roman" w:hAnsi="Times New Roman" w:cs="Times New Roman"/>
          <w:noProof/>
          <w:lang w:val="es-ES"/>
        </w:rPr>
      </w:pPr>
      <w:r w:rsidRPr="00710844">
        <w:rPr>
          <w:rFonts w:ascii="Times New Roman" w:hAnsi="Times New Roman" w:cs="Times New Roman"/>
          <w:noProof/>
          <w:lang w:val="es-ES"/>
        </w:rPr>
        <w:t xml:space="preserve">Cisco-Intel-Microsoft. (2011). </w:t>
      </w:r>
      <w:r w:rsidRPr="00710844">
        <w:rPr>
          <w:rFonts w:ascii="Times New Roman" w:hAnsi="Times New Roman" w:cs="Times New Roman"/>
          <w:i/>
          <w:iCs/>
          <w:noProof/>
          <w:lang w:val="es-ES"/>
        </w:rPr>
        <w:t>Transforming Education: Assessing and Teaching 21st Century Skills</w:t>
      </w:r>
      <w:r w:rsidRPr="00710844">
        <w:rPr>
          <w:rFonts w:ascii="Times New Roman" w:hAnsi="Times New Roman" w:cs="Times New Roman"/>
          <w:noProof/>
          <w:lang w:val="es-ES"/>
        </w:rPr>
        <w:t>. Recuperado a partir de https://bit.ly/2NtrTSH</w:t>
      </w:r>
    </w:p>
    <w:p w14:paraId="4C225594" w14:textId="42C1B90C" w:rsidR="00710844" w:rsidRPr="00710844" w:rsidRDefault="00710844" w:rsidP="00710844">
      <w:pPr>
        <w:widowControl w:val="0"/>
        <w:autoSpaceDE w:val="0"/>
        <w:autoSpaceDN w:val="0"/>
        <w:adjustRightInd w:val="0"/>
        <w:spacing w:line="360" w:lineRule="auto"/>
        <w:ind w:left="480" w:hanging="480"/>
        <w:rPr>
          <w:rFonts w:ascii="Times New Roman" w:hAnsi="Times New Roman" w:cs="Times New Roman"/>
          <w:noProof/>
          <w:lang w:val="es-ES"/>
        </w:rPr>
      </w:pPr>
      <w:r w:rsidRPr="00710844">
        <w:rPr>
          <w:rFonts w:ascii="Times New Roman" w:hAnsi="Times New Roman" w:cs="Times New Roman"/>
          <w:noProof/>
          <w:lang w:val="es-ES"/>
        </w:rPr>
        <w:t>Cömert, M., Zill, J. M., Christalle,</w:t>
      </w:r>
      <w:r w:rsidR="00DF019B">
        <w:rPr>
          <w:rFonts w:ascii="Times New Roman" w:hAnsi="Times New Roman" w:cs="Times New Roman"/>
          <w:noProof/>
          <w:lang w:val="es-ES"/>
        </w:rPr>
        <w:t xml:space="preserve"> E., Dirmaier, J., Härter, M.</w:t>
      </w:r>
      <w:r w:rsidR="007F678D">
        <w:rPr>
          <w:rFonts w:ascii="Times New Roman" w:hAnsi="Times New Roman" w:cs="Times New Roman"/>
          <w:noProof/>
          <w:lang w:val="es-ES"/>
        </w:rPr>
        <w:t xml:space="preserve"> y</w:t>
      </w:r>
      <w:r w:rsidRPr="00710844">
        <w:rPr>
          <w:rFonts w:ascii="Times New Roman" w:hAnsi="Times New Roman" w:cs="Times New Roman"/>
          <w:noProof/>
          <w:lang w:val="es-ES"/>
        </w:rPr>
        <w:t xml:space="preserve"> Scholl, I. (2016). Assessing communication skills of medical students in Objective Structured Clinical Examinations (OSCE) - A systematic review of rating scales. </w:t>
      </w:r>
      <w:r w:rsidRPr="00710844">
        <w:rPr>
          <w:rFonts w:ascii="Times New Roman" w:hAnsi="Times New Roman" w:cs="Times New Roman"/>
          <w:i/>
          <w:iCs/>
          <w:noProof/>
          <w:lang w:val="es-ES"/>
        </w:rPr>
        <w:t>PLoS ONE</w:t>
      </w:r>
      <w:r w:rsidRPr="00710844">
        <w:rPr>
          <w:rFonts w:ascii="Times New Roman" w:hAnsi="Times New Roman" w:cs="Times New Roman"/>
          <w:noProof/>
          <w:lang w:val="es-ES"/>
        </w:rPr>
        <w:t xml:space="preserve">, </w:t>
      </w:r>
      <w:r w:rsidRPr="00710844">
        <w:rPr>
          <w:rFonts w:ascii="Times New Roman" w:hAnsi="Times New Roman" w:cs="Times New Roman"/>
          <w:i/>
          <w:iCs/>
          <w:noProof/>
          <w:lang w:val="es-ES"/>
        </w:rPr>
        <w:t>11</w:t>
      </w:r>
      <w:r w:rsidRPr="00710844">
        <w:rPr>
          <w:rFonts w:ascii="Times New Roman" w:hAnsi="Times New Roman" w:cs="Times New Roman"/>
          <w:noProof/>
          <w:lang w:val="es-ES"/>
        </w:rPr>
        <w:t>(3), 1–15. http://doi.org/10.1371/journal.pone.0152717</w:t>
      </w:r>
    </w:p>
    <w:p w14:paraId="5C39F7F7" w14:textId="77777777" w:rsidR="00710844" w:rsidRPr="00710844" w:rsidRDefault="00710844" w:rsidP="00710844">
      <w:pPr>
        <w:widowControl w:val="0"/>
        <w:autoSpaceDE w:val="0"/>
        <w:autoSpaceDN w:val="0"/>
        <w:adjustRightInd w:val="0"/>
        <w:spacing w:line="360" w:lineRule="auto"/>
        <w:ind w:left="480" w:hanging="480"/>
        <w:rPr>
          <w:rFonts w:ascii="Times New Roman" w:hAnsi="Times New Roman" w:cs="Times New Roman"/>
          <w:noProof/>
          <w:lang w:val="es-ES"/>
        </w:rPr>
      </w:pPr>
      <w:r w:rsidRPr="00710844">
        <w:rPr>
          <w:rFonts w:ascii="Times New Roman" w:hAnsi="Times New Roman" w:cs="Times New Roman"/>
          <w:noProof/>
          <w:lang w:val="es-ES"/>
        </w:rPr>
        <w:t xml:space="preserve">Duran, R. L. (2009). Communicative adaptability: A measure of social communicative competence. </w:t>
      </w:r>
      <w:r w:rsidRPr="00710844">
        <w:rPr>
          <w:rFonts w:ascii="Times New Roman" w:hAnsi="Times New Roman" w:cs="Times New Roman"/>
          <w:i/>
          <w:iCs/>
          <w:noProof/>
          <w:lang w:val="es-ES"/>
        </w:rPr>
        <w:t>Communication Quarterly</w:t>
      </w:r>
      <w:r w:rsidRPr="00710844">
        <w:rPr>
          <w:rFonts w:ascii="Times New Roman" w:hAnsi="Times New Roman" w:cs="Times New Roman"/>
          <w:noProof/>
          <w:lang w:val="es-ES"/>
        </w:rPr>
        <w:t xml:space="preserve">, </w:t>
      </w:r>
      <w:r w:rsidRPr="00710844">
        <w:rPr>
          <w:rFonts w:ascii="Times New Roman" w:hAnsi="Times New Roman" w:cs="Times New Roman"/>
          <w:i/>
          <w:iCs/>
          <w:noProof/>
          <w:lang w:val="es-ES"/>
        </w:rPr>
        <w:t>31</w:t>
      </w:r>
      <w:r w:rsidRPr="00710844">
        <w:rPr>
          <w:rFonts w:ascii="Times New Roman" w:hAnsi="Times New Roman" w:cs="Times New Roman"/>
          <w:noProof/>
          <w:lang w:val="es-ES"/>
        </w:rPr>
        <w:t>(4), 320–326. http://doi.org/10.1080/01463378309369521</w:t>
      </w:r>
    </w:p>
    <w:p w14:paraId="36EA9978" w14:textId="14F04BBA" w:rsidR="00710844" w:rsidRPr="00710844" w:rsidRDefault="00DF019B" w:rsidP="00710844">
      <w:pPr>
        <w:widowControl w:val="0"/>
        <w:autoSpaceDE w:val="0"/>
        <w:autoSpaceDN w:val="0"/>
        <w:adjustRightInd w:val="0"/>
        <w:spacing w:line="360" w:lineRule="auto"/>
        <w:ind w:left="480" w:hanging="480"/>
        <w:rPr>
          <w:rFonts w:ascii="Times New Roman" w:hAnsi="Times New Roman" w:cs="Times New Roman"/>
          <w:noProof/>
          <w:lang w:val="es-ES"/>
        </w:rPr>
      </w:pPr>
      <w:r>
        <w:rPr>
          <w:rFonts w:ascii="Times New Roman" w:hAnsi="Times New Roman" w:cs="Times New Roman"/>
          <w:noProof/>
          <w:lang w:val="es-ES"/>
        </w:rPr>
        <w:t xml:space="preserve">Fullan, M. </w:t>
      </w:r>
      <w:r w:rsidR="007F678D">
        <w:rPr>
          <w:rFonts w:ascii="Times New Roman" w:hAnsi="Times New Roman" w:cs="Times New Roman"/>
          <w:noProof/>
          <w:lang w:val="es-ES"/>
        </w:rPr>
        <w:t>y</w:t>
      </w:r>
      <w:r w:rsidR="00710844" w:rsidRPr="00710844">
        <w:rPr>
          <w:rFonts w:ascii="Times New Roman" w:hAnsi="Times New Roman" w:cs="Times New Roman"/>
          <w:noProof/>
          <w:lang w:val="es-ES"/>
        </w:rPr>
        <w:t xml:space="preserve"> Langworthy, M. (2013). </w:t>
      </w:r>
      <w:r w:rsidR="00710844" w:rsidRPr="00710844">
        <w:rPr>
          <w:rFonts w:ascii="Times New Roman" w:hAnsi="Times New Roman" w:cs="Times New Roman"/>
          <w:i/>
          <w:iCs/>
          <w:noProof/>
          <w:lang w:val="es-ES"/>
        </w:rPr>
        <w:t>Towards a new end: New pedagogies for deep learning</w:t>
      </w:r>
      <w:r w:rsidR="00710844" w:rsidRPr="00710844">
        <w:rPr>
          <w:rFonts w:ascii="Times New Roman" w:hAnsi="Times New Roman" w:cs="Times New Roman"/>
          <w:noProof/>
          <w:lang w:val="es-ES"/>
        </w:rPr>
        <w:t xml:space="preserve">. </w:t>
      </w:r>
      <w:r w:rsidR="00710844" w:rsidRPr="00710844">
        <w:rPr>
          <w:rFonts w:ascii="Times New Roman" w:hAnsi="Times New Roman" w:cs="Times New Roman"/>
          <w:i/>
          <w:iCs/>
          <w:noProof/>
          <w:lang w:val="es-ES"/>
        </w:rPr>
        <w:t>Collaborative Impact</w:t>
      </w:r>
      <w:r w:rsidR="00710844" w:rsidRPr="00710844">
        <w:rPr>
          <w:rFonts w:ascii="Times New Roman" w:hAnsi="Times New Roman" w:cs="Times New Roman"/>
          <w:noProof/>
          <w:lang w:val="es-ES"/>
        </w:rPr>
        <w:t>. Seattle: Collaborative Impact. Recuperado a partir de http://www.newpedagogies.nl/images/towards_a_new_end.pdf</w:t>
      </w:r>
    </w:p>
    <w:p w14:paraId="610E6928" w14:textId="4AA8138A" w:rsidR="00710844" w:rsidRPr="00710844" w:rsidRDefault="00710844" w:rsidP="00710844">
      <w:pPr>
        <w:widowControl w:val="0"/>
        <w:autoSpaceDE w:val="0"/>
        <w:autoSpaceDN w:val="0"/>
        <w:adjustRightInd w:val="0"/>
        <w:spacing w:line="360" w:lineRule="auto"/>
        <w:ind w:left="480" w:hanging="480"/>
        <w:rPr>
          <w:rFonts w:ascii="Times New Roman" w:hAnsi="Times New Roman" w:cs="Times New Roman"/>
          <w:noProof/>
          <w:lang w:val="es-ES"/>
        </w:rPr>
      </w:pPr>
      <w:r w:rsidRPr="00710844">
        <w:rPr>
          <w:rFonts w:ascii="Times New Roman" w:hAnsi="Times New Roman" w:cs="Times New Roman"/>
          <w:noProof/>
          <w:lang w:val="es-ES"/>
        </w:rPr>
        <w:t>García, N. M., Paca, N. K.,</w:t>
      </w:r>
      <w:r w:rsidR="00DF019B">
        <w:rPr>
          <w:rFonts w:ascii="Times New Roman" w:hAnsi="Times New Roman" w:cs="Times New Roman"/>
          <w:noProof/>
          <w:lang w:val="es-ES"/>
        </w:rPr>
        <w:t xml:space="preserve"> Arista, S. M., Valdez, B. B. </w:t>
      </w:r>
      <w:r w:rsidR="007F678D">
        <w:rPr>
          <w:rFonts w:ascii="Times New Roman" w:hAnsi="Times New Roman" w:cs="Times New Roman"/>
          <w:noProof/>
          <w:lang w:val="es-ES"/>
        </w:rPr>
        <w:t>y</w:t>
      </w:r>
      <w:r w:rsidRPr="00710844">
        <w:rPr>
          <w:rFonts w:ascii="Times New Roman" w:hAnsi="Times New Roman" w:cs="Times New Roman"/>
          <w:noProof/>
          <w:lang w:val="es-ES"/>
        </w:rPr>
        <w:t xml:space="preserve"> Gómez, I. I. (2018). Investigación formativa en el desarrollo de habilidades comunicativas e investigativas. </w:t>
      </w:r>
      <w:r w:rsidRPr="00710844">
        <w:rPr>
          <w:rFonts w:ascii="Times New Roman" w:hAnsi="Times New Roman" w:cs="Times New Roman"/>
          <w:i/>
          <w:iCs/>
          <w:noProof/>
          <w:lang w:val="es-ES"/>
        </w:rPr>
        <w:t>Revista de Investigaciones Altoandinas</w:t>
      </w:r>
      <w:r w:rsidRPr="00710844">
        <w:rPr>
          <w:rFonts w:ascii="Times New Roman" w:hAnsi="Times New Roman" w:cs="Times New Roman"/>
          <w:noProof/>
          <w:lang w:val="es-ES"/>
        </w:rPr>
        <w:t xml:space="preserve">, </w:t>
      </w:r>
      <w:r w:rsidRPr="00710844">
        <w:rPr>
          <w:rFonts w:ascii="Times New Roman" w:hAnsi="Times New Roman" w:cs="Times New Roman"/>
          <w:i/>
          <w:iCs/>
          <w:noProof/>
          <w:lang w:val="es-ES"/>
        </w:rPr>
        <w:t>20</w:t>
      </w:r>
      <w:r w:rsidRPr="00710844">
        <w:rPr>
          <w:rFonts w:ascii="Times New Roman" w:hAnsi="Times New Roman" w:cs="Times New Roman"/>
          <w:noProof/>
          <w:lang w:val="es-ES"/>
        </w:rPr>
        <w:t>(1), 125–135. http://doi.org/10.18271/ria.2018.336</w:t>
      </w:r>
    </w:p>
    <w:p w14:paraId="00E51833" w14:textId="77777777" w:rsidR="00710844" w:rsidRPr="00710844" w:rsidRDefault="00710844" w:rsidP="00710844">
      <w:pPr>
        <w:widowControl w:val="0"/>
        <w:autoSpaceDE w:val="0"/>
        <w:autoSpaceDN w:val="0"/>
        <w:adjustRightInd w:val="0"/>
        <w:spacing w:line="360" w:lineRule="auto"/>
        <w:ind w:left="480" w:hanging="480"/>
        <w:rPr>
          <w:rFonts w:ascii="Times New Roman" w:hAnsi="Times New Roman" w:cs="Times New Roman"/>
          <w:noProof/>
          <w:lang w:val="es-ES"/>
        </w:rPr>
      </w:pPr>
      <w:r w:rsidRPr="00710844">
        <w:rPr>
          <w:rFonts w:ascii="Times New Roman" w:hAnsi="Times New Roman" w:cs="Times New Roman"/>
          <w:noProof/>
          <w:lang w:val="es-ES"/>
        </w:rPr>
        <w:t xml:space="preserve">Grice, G. R., Gattas, N. M., Prosser, T., Voorhees, M., Kebodeaux, C., Tiemeier, A., … Juang, P. (2017). Design and validation of patient-centered communication tools (PaCT) to measure students’ communication skills. </w:t>
      </w:r>
      <w:r w:rsidRPr="00710844">
        <w:rPr>
          <w:rFonts w:ascii="Times New Roman" w:hAnsi="Times New Roman" w:cs="Times New Roman"/>
          <w:i/>
          <w:iCs/>
          <w:noProof/>
          <w:lang w:val="es-ES"/>
        </w:rPr>
        <w:t>American Journal of Pharmaceutical Education</w:t>
      </w:r>
      <w:r w:rsidRPr="00710844">
        <w:rPr>
          <w:rFonts w:ascii="Times New Roman" w:hAnsi="Times New Roman" w:cs="Times New Roman"/>
          <w:noProof/>
          <w:lang w:val="es-ES"/>
        </w:rPr>
        <w:t xml:space="preserve">, </w:t>
      </w:r>
      <w:r w:rsidRPr="00710844">
        <w:rPr>
          <w:rFonts w:ascii="Times New Roman" w:hAnsi="Times New Roman" w:cs="Times New Roman"/>
          <w:i/>
          <w:iCs/>
          <w:noProof/>
          <w:lang w:val="es-ES"/>
        </w:rPr>
        <w:t>81</w:t>
      </w:r>
      <w:r w:rsidRPr="00710844">
        <w:rPr>
          <w:rFonts w:ascii="Times New Roman" w:hAnsi="Times New Roman" w:cs="Times New Roman"/>
          <w:noProof/>
          <w:lang w:val="es-ES"/>
        </w:rPr>
        <w:t>(8), 33–48. http://doi.org/10.5688/ajpe5927</w:t>
      </w:r>
    </w:p>
    <w:p w14:paraId="6FDE08E2" w14:textId="548FD3CA" w:rsidR="00710844" w:rsidRPr="00710844" w:rsidRDefault="00710844" w:rsidP="00710844">
      <w:pPr>
        <w:widowControl w:val="0"/>
        <w:autoSpaceDE w:val="0"/>
        <w:autoSpaceDN w:val="0"/>
        <w:adjustRightInd w:val="0"/>
        <w:spacing w:line="360" w:lineRule="auto"/>
        <w:ind w:left="480" w:hanging="480"/>
        <w:rPr>
          <w:rFonts w:ascii="Times New Roman" w:hAnsi="Times New Roman" w:cs="Times New Roman"/>
          <w:noProof/>
          <w:lang w:val="es-ES"/>
        </w:rPr>
      </w:pPr>
      <w:r w:rsidRPr="00710844">
        <w:rPr>
          <w:rFonts w:ascii="Times New Roman" w:hAnsi="Times New Roman" w:cs="Times New Roman"/>
          <w:noProof/>
          <w:lang w:val="es-ES"/>
        </w:rPr>
        <w:t>Gustin, J. L., Way,</w:t>
      </w:r>
      <w:r w:rsidR="00DF019B">
        <w:rPr>
          <w:rFonts w:ascii="Times New Roman" w:hAnsi="Times New Roman" w:cs="Times New Roman"/>
          <w:noProof/>
          <w:lang w:val="es-ES"/>
        </w:rPr>
        <w:t xml:space="preserve"> D. P., Wells-Di Gregorio, S. </w:t>
      </w:r>
      <w:r w:rsidR="001E5309">
        <w:rPr>
          <w:rFonts w:ascii="Times New Roman" w:hAnsi="Times New Roman" w:cs="Times New Roman"/>
          <w:noProof/>
          <w:lang w:val="es-ES"/>
        </w:rPr>
        <w:t>y</w:t>
      </w:r>
      <w:r w:rsidRPr="00710844">
        <w:rPr>
          <w:rFonts w:ascii="Times New Roman" w:hAnsi="Times New Roman" w:cs="Times New Roman"/>
          <w:noProof/>
          <w:lang w:val="es-ES"/>
        </w:rPr>
        <w:t xml:space="preserve"> McCallister, J. W. (2016). Validation of the family meeting behavioral skills checklist an instrument to assess fellows’ communication skills. </w:t>
      </w:r>
      <w:r w:rsidRPr="00710844">
        <w:rPr>
          <w:rFonts w:ascii="Times New Roman" w:hAnsi="Times New Roman" w:cs="Times New Roman"/>
          <w:i/>
          <w:iCs/>
          <w:noProof/>
          <w:lang w:val="es-ES"/>
        </w:rPr>
        <w:t>Annals of the American Thoracic Society</w:t>
      </w:r>
      <w:r w:rsidRPr="00710844">
        <w:rPr>
          <w:rFonts w:ascii="Times New Roman" w:hAnsi="Times New Roman" w:cs="Times New Roman"/>
          <w:noProof/>
          <w:lang w:val="es-ES"/>
        </w:rPr>
        <w:t xml:space="preserve">, </w:t>
      </w:r>
      <w:r w:rsidRPr="00710844">
        <w:rPr>
          <w:rFonts w:ascii="Times New Roman" w:hAnsi="Times New Roman" w:cs="Times New Roman"/>
          <w:i/>
          <w:iCs/>
          <w:noProof/>
          <w:lang w:val="es-ES"/>
        </w:rPr>
        <w:t>13</w:t>
      </w:r>
      <w:r w:rsidRPr="00710844">
        <w:rPr>
          <w:rFonts w:ascii="Times New Roman" w:hAnsi="Times New Roman" w:cs="Times New Roman"/>
          <w:noProof/>
          <w:lang w:val="es-ES"/>
        </w:rPr>
        <w:t>(8), 1388–1393. http://doi.org/10.1513/AnnalsATS.201601-021OC</w:t>
      </w:r>
    </w:p>
    <w:p w14:paraId="3407B453" w14:textId="5FEAF770" w:rsidR="00710844" w:rsidRPr="00710844" w:rsidRDefault="00710844" w:rsidP="00710844">
      <w:pPr>
        <w:widowControl w:val="0"/>
        <w:autoSpaceDE w:val="0"/>
        <w:autoSpaceDN w:val="0"/>
        <w:adjustRightInd w:val="0"/>
        <w:spacing w:line="360" w:lineRule="auto"/>
        <w:ind w:left="480" w:hanging="480"/>
        <w:rPr>
          <w:rFonts w:ascii="Times New Roman" w:hAnsi="Times New Roman" w:cs="Times New Roman"/>
          <w:noProof/>
          <w:lang w:val="es-ES"/>
        </w:rPr>
      </w:pPr>
      <w:r w:rsidRPr="00710844">
        <w:rPr>
          <w:rFonts w:ascii="Times New Roman" w:hAnsi="Times New Roman" w:cs="Times New Roman"/>
          <w:noProof/>
          <w:lang w:val="es-ES"/>
        </w:rPr>
        <w:t>Gutiérrez</w:t>
      </w:r>
      <w:r w:rsidR="00DF019B">
        <w:rPr>
          <w:rFonts w:ascii="Times New Roman" w:hAnsi="Times New Roman" w:cs="Times New Roman"/>
          <w:noProof/>
          <w:lang w:val="es-ES"/>
        </w:rPr>
        <w:t xml:space="preserve">-Porlán, I., Román-García, M. </w:t>
      </w:r>
      <w:r w:rsidR="001E5309">
        <w:rPr>
          <w:rFonts w:ascii="Times New Roman" w:hAnsi="Times New Roman" w:cs="Times New Roman"/>
          <w:noProof/>
          <w:lang w:val="es-ES"/>
        </w:rPr>
        <w:t>y</w:t>
      </w:r>
      <w:r w:rsidRPr="00710844">
        <w:rPr>
          <w:rFonts w:ascii="Times New Roman" w:hAnsi="Times New Roman" w:cs="Times New Roman"/>
          <w:noProof/>
          <w:lang w:val="es-ES"/>
        </w:rPr>
        <w:t xml:space="preserve"> Sánchez-Vera, M. del P. (2018). Estrategias para la comunicación y el trabajo colaborativo en red de los estudiantes universitarios [Strategies for the communication and collaborative online work by university students]. </w:t>
      </w:r>
      <w:r w:rsidRPr="00710844">
        <w:rPr>
          <w:rFonts w:ascii="Times New Roman" w:hAnsi="Times New Roman" w:cs="Times New Roman"/>
          <w:i/>
          <w:iCs/>
          <w:noProof/>
          <w:lang w:val="es-ES"/>
        </w:rPr>
        <w:t>Comunicar</w:t>
      </w:r>
      <w:r w:rsidRPr="00710844">
        <w:rPr>
          <w:rFonts w:ascii="Times New Roman" w:hAnsi="Times New Roman" w:cs="Times New Roman"/>
          <w:noProof/>
          <w:lang w:val="es-ES"/>
        </w:rPr>
        <w:t xml:space="preserve">, </w:t>
      </w:r>
      <w:r w:rsidRPr="00710844">
        <w:rPr>
          <w:rFonts w:ascii="Times New Roman" w:hAnsi="Times New Roman" w:cs="Times New Roman"/>
          <w:i/>
          <w:iCs/>
          <w:noProof/>
          <w:lang w:val="es-ES"/>
        </w:rPr>
        <w:t>26</w:t>
      </w:r>
      <w:r w:rsidRPr="00710844">
        <w:rPr>
          <w:rFonts w:ascii="Times New Roman" w:hAnsi="Times New Roman" w:cs="Times New Roman"/>
          <w:noProof/>
          <w:lang w:val="es-ES"/>
        </w:rPr>
        <w:t>(54), 91–100. http://doi.org/10.3916/C54-2018-09</w:t>
      </w:r>
    </w:p>
    <w:p w14:paraId="269D9AA9" w14:textId="7098FE3B" w:rsidR="00710844" w:rsidRPr="00710844" w:rsidRDefault="00710844" w:rsidP="00710844">
      <w:pPr>
        <w:widowControl w:val="0"/>
        <w:autoSpaceDE w:val="0"/>
        <w:autoSpaceDN w:val="0"/>
        <w:adjustRightInd w:val="0"/>
        <w:spacing w:line="360" w:lineRule="auto"/>
        <w:ind w:left="480" w:hanging="480"/>
        <w:rPr>
          <w:rFonts w:ascii="Times New Roman" w:hAnsi="Times New Roman" w:cs="Times New Roman"/>
          <w:noProof/>
          <w:lang w:val="es-ES"/>
        </w:rPr>
      </w:pPr>
      <w:r w:rsidRPr="00710844">
        <w:rPr>
          <w:rFonts w:ascii="Times New Roman" w:hAnsi="Times New Roman" w:cs="Times New Roman"/>
          <w:noProof/>
          <w:lang w:val="es-ES"/>
        </w:rPr>
        <w:t xml:space="preserve">Hagemeier, </w:t>
      </w:r>
      <w:r w:rsidR="001E5309">
        <w:rPr>
          <w:rFonts w:ascii="Times New Roman" w:hAnsi="Times New Roman" w:cs="Times New Roman"/>
          <w:noProof/>
          <w:lang w:val="es-ES"/>
        </w:rPr>
        <w:t>N. E., Hess, R., Hagen</w:t>
      </w:r>
      <w:r w:rsidR="00DF019B">
        <w:rPr>
          <w:rFonts w:ascii="Times New Roman" w:hAnsi="Times New Roman" w:cs="Times New Roman"/>
          <w:noProof/>
          <w:lang w:val="es-ES"/>
        </w:rPr>
        <w:t xml:space="preserve">, K. S. </w:t>
      </w:r>
      <w:r w:rsidR="001E5309">
        <w:rPr>
          <w:rFonts w:ascii="Times New Roman" w:hAnsi="Times New Roman" w:cs="Times New Roman"/>
          <w:noProof/>
          <w:lang w:val="es-ES"/>
        </w:rPr>
        <w:t>y</w:t>
      </w:r>
      <w:r w:rsidRPr="00710844">
        <w:rPr>
          <w:rFonts w:ascii="Times New Roman" w:hAnsi="Times New Roman" w:cs="Times New Roman"/>
          <w:noProof/>
          <w:lang w:val="es-ES"/>
        </w:rPr>
        <w:t xml:space="preserve"> Sorah, E. L. (2014). Impact of an interprofessional communication course on nursing, medical, and pharmacy students’ communication skill self-efficacy beliefs. </w:t>
      </w:r>
      <w:r w:rsidRPr="00710844">
        <w:rPr>
          <w:rFonts w:ascii="Times New Roman" w:hAnsi="Times New Roman" w:cs="Times New Roman"/>
          <w:i/>
          <w:iCs/>
          <w:noProof/>
          <w:lang w:val="es-ES"/>
        </w:rPr>
        <w:t>American Journal of Pharmaceutical Education</w:t>
      </w:r>
      <w:r w:rsidRPr="00710844">
        <w:rPr>
          <w:rFonts w:ascii="Times New Roman" w:hAnsi="Times New Roman" w:cs="Times New Roman"/>
          <w:noProof/>
          <w:lang w:val="es-ES"/>
        </w:rPr>
        <w:t xml:space="preserve">, </w:t>
      </w:r>
      <w:r w:rsidRPr="00710844">
        <w:rPr>
          <w:rFonts w:ascii="Times New Roman" w:hAnsi="Times New Roman" w:cs="Times New Roman"/>
          <w:i/>
          <w:iCs/>
          <w:noProof/>
          <w:lang w:val="es-ES"/>
        </w:rPr>
        <w:t>78</w:t>
      </w:r>
      <w:r w:rsidRPr="00710844">
        <w:rPr>
          <w:rFonts w:ascii="Times New Roman" w:hAnsi="Times New Roman" w:cs="Times New Roman"/>
          <w:noProof/>
          <w:lang w:val="es-ES"/>
        </w:rPr>
        <w:t>(10), 1–9. http://doi.org/10.5688/ajpe7810186</w:t>
      </w:r>
    </w:p>
    <w:p w14:paraId="07431C51" w14:textId="502EE477" w:rsidR="00710844" w:rsidRPr="00710844" w:rsidRDefault="00710844" w:rsidP="00710844">
      <w:pPr>
        <w:widowControl w:val="0"/>
        <w:autoSpaceDE w:val="0"/>
        <w:autoSpaceDN w:val="0"/>
        <w:adjustRightInd w:val="0"/>
        <w:spacing w:line="360" w:lineRule="auto"/>
        <w:ind w:left="480" w:hanging="480"/>
        <w:rPr>
          <w:rFonts w:ascii="Times New Roman" w:hAnsi="Times New Roman" w:cs="Times New Roman"/>
          <w:noProof/>
          <w:lang w:val="es-ES"/>
        </w:rPr>
      </w:pPr>
      <w:r w:rsidRPr="00710844">
        <w:rPr>
          <w:rFonts w:ascii="Times New Roman" w:hAnsi="Times New Roman" w:cs="Times New Roman"/>
          <w:noProof/>
          <w:lang w:val="es-ES"/>
        </w:rPr>
        <w:t>International Deve</w:t>
      </w:r>
      <w:r w:rsidR="001E5309">
        <w:rPr>
          <w:rFonts w:ascii="Times New Roman" w:hAnsi="Times New Roman" w:cs="Times New Roman"/>
          <w:noProof/>
          <w:lang w:val="es-ES"/>
        </w:rPr>
        <w:t>lopment Research Centre, y</w:t>
      </w:r>
      <w:r w:rsidRPr="00710844">
        <w:rPr>
          <w:rFonts w:ascii="Times New Roman" w:hAnsi="Times New Roman" w:cs="Times New Roman"/>
          <w:noProof/>
          <w:lang w:val="es-ES"/>
        </w:rPr>
        <w:t xml:space="preserve"> Fundación para la Educación Superior y el Desarrollo. (2016). </w:t>
      </w:r>
      <w:r w:rsidRPr="00710844">
        <w:rPr>
          <w:rFonts w:ascii="Times New Roman" w:hAnsi="Times New Roman" w:cs="Times New Roman"/>
          <w:i/>
          <w:iCs/>
          <w:noProof/>
          <w:lang w:val="es-ES"/>
        </w:rPr>
        <w:t>Construcción de Metodologías Comparativas e Indicadores para medir el uso de TIC y sus Impactos</w:t>
      </w:r>
      <w:r w:rsidRPr="00710844">
        <w:rPr>
          <w:rFonts w:ascii="Times New Roman" w:hAnsi="Times New Roman" w:cs="Times New Roman"/>
          <w:noProof/>
          <w:lang w:val="es-ES"/>
        </w:rPr>
        <w:t>. Recuperado a partir de http://www.fedesarrollo.org.co/wp-content/uploads/Libro-TIC.pdf</w:t>
      </w:r>
    </w:p>
    <w:p w14:paraId="34A1F783" w14:textId="0D16EE60" w:rsidR="00710844" w:rsidRPr="00710844" w:rsidRDefault="00DF019B" w:rsidP="00710844">
      <w:pPr>
        <w:widowControl w:val="0"/>
        <w:autoSpaceDE w:val="0"/>
        <w:autoSpaceDN w:val="0"/>
        <w:adjustRightInd w:val="0"/>
        <w:spacing w:line="360" w:lineRule="auto"/>
        <w:ind w:left="480" w:hanging="480"/>
        <w:rPr>
          <w:rFonts w:ascii="Times New Roman" w:hAnsi="Times New Roman" w:cs="Times New Roman"/>
          <w:noProof/>
          <w:lang w:val="es-ES"/>
        </w:rPr>
      </w:pPr>
      <w:r>
        <w:rPr>
          <w:rFonts w:ascii="Times New Roman" w:hAnsi="Times New Roman" w:cs="Times New Roman"/>
          <w:noProof/>
          <w:lang w:val="es-ES"/>
        </w:rPr>
        <w:t xml:space="preserve">Itani, M. </w:t>
      </w:r>
      <w:r w:rsidR="001E5309">
        <w:rPr>
          <w:rFonts w:ascii="Times New Roman" w:hAnsi="Times New Roman" w:cs="Times New Roman"/>
          <w:noProof/>
          <w:lang w:val="es-ES"/>
        </w:rPr>
        <w:t>y</w:t>
      </w:r>
      <w:r w:rsidR="00710844" w:rsidRPr="00710844">
        <w:rPr>
          <w:rFonts w:ascii="Times New Roman" w:hAnsi="Times New Roman" w:cs="Times New Roman"/>
          <w:noProof/>
          <w:lang w:val="es-ES"/>
        </w:rPr>
        <w:t xml:space="preserve"> Srour, I. (2016). Engineering Students’ Perceptions of Soft Skills, Industry Expectations, and Career Aspirations. </w:t>
      </w:r>
      <w:r w:rsidR="00710844" w:rsidRPr="00710844">
        <w:rPr>
          <w:rFonts w:ascii="Times New Roman" w:hAnsi="Times New Roman" w:cs="Times New Roman"/>
          <w:i/>
          <w:iCs/>
          <w:noProof/>
          <w:lang w:val="es-ES"/>
        </w:rPr>
        <w:t>Journal of Professional Issues in Engineering Education and Practice</w:t>
      </w:r>
      <w:r w:rsidR="00710844" w:rsidRPr="00710844">
        <w:rPr>
          <w:rFonts w:ascii="Times New Roman" w:hAnsi="Times New Roman" w:cs="Times New Roman"/>
          <w:noProof/>
          <w:lang w:val="es-ES"/>
        </w:rPr>
        <w:t xml:space="preserve">, </w:t>
      </w:r>
      <w:r w:rsidR="00710844" w:rsidRPr="00710844">
        <w:rPr>
          <w:rFonts w:ascii="Times New Roman" w:hAnsi="Times New Roman" w:cs="Times New Roman"/>
          <w:i/>
          <w:iCs/>
          <w:noProof/>
          <w:lang w:val="es-ES"/>
        </w:rPr>
        <w:t>142</w:t>
      </w:r>
      <w:r w:rsidR="00710844" w:rsidRPr="00710844">
        <w:rPr>
          <w:rFonts w:ascii="Times New Roman" w:hAnsi="Times New Roman" w:cs="Times New Roman"/>
          <w:noProof/>
          <w:lang w:val="es-ES"/>
        </w:rPr>
        <w:t>(1), 1–12. http://doi.org/10.1061/(ASCE)EI.1943-5541.0000247</w:t>
      </w:r>
    </w:p>
    <w:p w14:paraId="44A13D3F" w14:textId="4375A1A1" w:rsidR="00710844" w:rsidRPr="00710844" w:rsidRDefault="00710844" w:rsidP="00710844">
      <w:pPr>
        <w:widowControl w:val="0"/>
        <w:autoSpaceDE w:val="0"/>
        <w:autoSpaceDN w:val="0"/>
        <w:adjustRightInd w:val="0"/>
        <w:spacing w:line="360" w:lineRule="auto"/>
        <w:ind w:left="480" w:hanging="480"/>
        <w:rPr>
          <w:rFonts w:ascii="Times New Roman" w:hAnsi="Times New Roman" w:cs="Times New Roman"/>
          <w:noProof/>
          <w:lang w:val="es-ES"/>
        </w:rPr>
      </w:pPr>
      <w:r w:rsidRPr="00710844">
        <w:rPr>
          <w:rFonts w:ascii="Times New Roman" w:hAnsi="Times New Roman" w:cs="Times New Roman"/>
          <w:noProof/>
          <w:lang w:val="es-ES"/>
        </w:rPr>
        <w:t>Jung</w:t>
      </w:r>
      <w:r w:rsidR="00DF019B">
        <w:rPr>
          <w:rFonts w:ascii="Times New Roman" w:hAnsi="Times New Roman" w:cs="Times New Roman"/>
          <w:noProof/>
          <w:lang w:val="es-ES"/>
        </w:rPr>
        <w:t>, D., Lee, S. H., Kang, S. J.</w:t>
      </w:r>
      <w:r w:rsidR="001E5309">
        <w:rPr>
          <w:rFonts w:ascii="Times New Roman" w:hAnsi="Times New Roman" w:cs="Times New Roman"/>
          <w:noProof/>
          <w:lang w:val="es-ES"/>
        </w:rPr>
        <w:t xml:space="preserve"> y</w:t>
      </w:r>
      <w:r w:rsidRPr="00710844">
        <w:rPr>
          <w:rFonts w:ascii="Times New Roman" w:hAnsi="Times New Roman" w:cs="Times New Roman"/>
          <w:noProof/>
          <w:lang w:val="es-ES"/>
        </w:rPr>
        <w:t xml:space="preserve"> Kim, J.-H. (2017). Development and evaluation of a clinical simulation for new graduate nurses: A multi-site pilot study. </w:t>
      </w:r>
      <w:r w:rsidRPr="00710844">
        <w:rPr>
          <w:rFonts w:ascii="Times New Roman" w:hAnsi="Times New Roman" w:cs="Times New Roman"/>
          <w:i/>
          <w:iCs/>
          <w:noProof/>
          <w:lang w:val="es-ES"/>
        </w:rPr>
        <w:t>Nurse Education Today</w:t>
      </w:r>
      <w:r w:rsidRPr="00710844">
        <w:rPr>
          <w:rFonts w:ascii="Times New Roman" w:hAnsi="Times New Roman" w:cs="Times New Roman"/>
          <w:noProof/>
          <w:lang w:val="es-ES"/>
        </w:rPr>
        <w:t xml:space="preserve">, </w:t>
      </w:r>
      <w:r w:rsidRPr="00710844">
        <w:rPr>
          <w:rFonts w:ascii="Times New Roman" w:hAnsi="Times New Roman" w:cs="Times New Roman"/>
          <w:i/>
          <w:iCs/>
          <w:noProof/>
          <w:lang w:val="es-ES"/>
        </w:rPr>
        <w:t>49</w:t>
      </w:r>
      <w:r w:rsidRPr="00710844">
        <w:rPr>
          <w:rFonts w:ascii="Times New Roman" w:hAnsi="Times New Roman" w:cs="Times New Roman"/>
          <w:noProof/>
          <w:lang w:val="es-ES"/>
        </w:rPr>
        <w:t>, 84–89. http://doi.org/10.1016/j.nedt.2016.11.010</w:t>
      </w:r>
    </w:p>
    <w:p w14:paraId="78B77FDC" w14:textId="63B9F93A" w:rsidR="00710844" w:rsidRPr="00710844" w:rsidRDefault="00710844" w:rsidP="00710844">
      <w:pPr>
        <w:widowControl w:val="0"/>
        <w:autoSpaceDE w:val="0"/>
        <w:autoSpaceDN w:val="0"/>
        <w:adjustRightInd w:val="0"/>
        <w:spacing w:line="360" w:lineRule="auto"/>
        <w:ind w:left="480" w:hanging="480"/>
        <w:rPr>
          <w:rFonts w:ascii="Times New Roman" w:hAnsi="Times New Roman" w:cs="Times New Roman"/>
          <w:noProof/>
          <w:lang w:val="es-ES"/>
        </w:rPr>
      </w:pPr>
      <w:r w:rsidRPr="00710844">
        <w:rPr>
          <w:rFonts w:ascii="Times New Roman" w:hAnsi="Times New Roman" w:cs="Times New Roman"/>
          <w:noProof/>
          <w:lang w:val="es-ES"/>
        </w:rPr>
        <w:t>Keen, M.,</w:t>
      </w:r>
      <w:r w:rsidR="00DF019B">
        <w:rPr>
          <w:rFonts w:ascii="Times New Roman" w:hAnsi="Times New Roman" w:cs="Times New Roman"/>
          <w:noProof/>
          <w:lang w:val="es-ES"/>
        </w:rPr>
        <w:t xml:space="preserve"> Cawse-Lucas, J., Carline, J.</w:t>
      </w:r>
      <w:r w:rsidR="001E5309">
        <w:rPr>
          <w:rFonts w:ascii="Times New Roman" w:hAnsi="Times New Roman" w:cs="Times New Roman"/>
          <w:noProof/>
          <w:lang w:val="es-ES"/>
        </w:rPr>
        <w:t xml:space="preserve"> y</w:t>
      </w:r>
      <w:r w:rsidRPr="00710844">
        <w:rPr>
          <w:rFonts w:ascii="Times New Roman" w:hAnsi="Times New Roman" w:cs="Times New Roman"/>
          <w:noProof/>
          <w:lang w:val="es-ES"/>
        </w:rPr>
        <w:t xml:space="preserve"> Mauksch, L. (2015). Using the patient centered observation form: Evaluation of an online training program. </w:t>
      </w:r>
      <w:r w:rsidRPr="00710844">
        <w:rPr>
          <w:rFonts w:ascii="Times New Roman" w:hAnsi="Times New Roman" w:cs="Times New Roman"/>
          <w:i/>
          <w:iCs/>
          <w:noProof/>
          <w:lang w:val="es-ES"/>
        </w:rPr>
        <w:t>Patient Education and Counseling</w:t>
      </w:r>
      <w:r w:rsidRPr="00710844">
        <w:rPr>
          <w:rFonts w:ascii="Times New Roman" w:hAnsi="Times New Roman" w:cs="Times New Roman"/>
          <w:noProof/>
          <w:lang w:val="es-ES"/>
        </w:rPr>
        <w:t xml:space="preserve">, </w:t>
      </w:r>
      <w:r w:rsidRPr="00710844">
        <w:rPr>
          <w:rFonts w:ascii="Times New Roman" w:hAnsi="Times New Roman" w:cs="Times New Roman"/>
          <w:i/>
          <w:iCs/>
          <w:noProof/>
          <w:lang w:val="es-ES"/>
        </w:rPr>
        <w:t>98</w:t>
      </w:r>
      <w:r w:rsidRPr="00710844">
        <w:rPr>
          <w:rFonts w:ascii="Times New Roman" w:hAnsi="Times New Roman" w:cs="Times New Roman"/>
          <w:noProof/>
          <w:lang w:val="es-ES"/>
        </w:rPr>
        <w:t>(6), 753–761. http://doi.org/10.1016/j.pec.2015.03.005</w:t>
      </w:r>
    </w:p>
    <w:p w14:paraId="32B1234B" w14:textId="09774FDC" w:rsidR="00710844" w:rsidRPr="00710844" w:rsidRDefault="00710844" w:rsidP="00710844">
      <w:pPr>
        <w:widowControl w:val="0"/>
        <w:autoSpaceDE w:val="0"/>
        <w:autoSpaceDN w:val="0"/>
        <w:adjustRightInd w:val="0"/>
        <w:spacing w:line="360" w:lineRule="auto"/>
        <w:ind w:left="480" w:hanging="480"/>
        <w:rPr>
          <w:rFonts w:ascii="Times New Roman" w:hAnsi="Times New Roman" w:cs="Times New Roman"/>
          <w:noProof/>
          <w:lang w:val="es-ES"/>
        </w:rPr>
      </w:pPr>
      <w:r w:rsidRPr="00710844">
        <w:rPr>
          <w:rFonts w:ascii="Times New Roman" w:hAnsi="Times New Roman" w:cs="Times New Roman"/>
          <w:noProof/>
          <w:lang w:val="es-ES"/>
        </w:rPr>
        <w:t>Krupat, E., Fr</w:t>
      </w:r>
      <w:r w:rsidR="00DF019B">
        <w:rPr>
          <w:rFonts w:ascii="Times New Roman" w:hAnsi="Times New Roman" w:cs="Times New Roman"/>
          <w:noProof/>
          <w:lang w:val="es-ES"/>
        </w:rPr>
        <w:t>ankel, R., Stein, T.</w:t>
      </w:r>
      <w:r w:rsidR="001E5309">
        <w:rPr>
          <w:rFonts w:ascii="Times New Roman" w:hAnsi="Times New Roman" w:cs="Times New Roman"/>
          <w:noProof/>
          <w:lang w:val="es-ES"/>
        </w:rPr>
        <w:t xml:space="preserve"> y</w:t>
      </w:r>
      <w:r w:rsidRPr="00710844">
        <w:rPr>
          <w:rFonts w:ascii="Times New Roman" w:hAnsi="Times New Roman" w:cs="Times New Roman"/>
          <w:noProof/>
          <w:lang w:val="es-ES"/>
        </w:rPr>
        <w:t xml:space="preserve"> Irish, J. (2006). The Four Habits Coding Scheme: Validation of an instrument to assess clinicians’ communication behavior. </w:t>
      </w:r>
      <w:r w:rsidRPr="00710844">
        <w:rPr>
          <w:rFonts w:ascii="Times New Roman" w:hAnsi="Times New Roman" w:cs="Times New Roman"/>
          <w:i/>
          <w:iCs/>
          <w:noProof/>
          <w:lang w:val="es-ES"/>
        </w:rPr>
        <w:t>Patient Education and Counseling</w:t>
      </w:r>
      <w:r w:rsidRPr="00710844">
        <w:rPr>
          <w:rFonts w:ascii="Times New Roman" w:hAnsi="Times New Roman" w:cs="Times New Roman"/>
          <w:noProof/>
          <w:lang w:val="es-ES"/>
        </w:rPr>
        <w:t xml:space="preserve">, </w:t>
      </w:r>
      <w:r w:rsidRPr="00710844">
        <w:rPr>
          <w:rFonts w:ascii="Times New Roman" w:hAnsi="Times New Roman" w:cs="Times New Roman"/>
          <w:i/>
          <w:iCs/>
          <w:noProof/>
          <w:lang w:val="es-ES"/>
        </w:rPr>
        <w:t>62</w:t>
      </w:r>
      <w:r w:rsidRPr="00710844">
        <w:rPr>
          <w:rFonts w:ascii="Times New Roman" w:hAnsi="Times New Roman" w:cs="Times New Roman"/>
          <w:noProof/>
          <w:lang w:val="es-ES"/>
        </w:rPr>
        <w:t>(1), 38–45. http://doi.org/10.1016/j.pec.2005.04.015</w:t>
      </w:r>
    </w:p>
    <w:p w14:paraId="50A3BE33" w14:textId="34971D70" w:rsidR="00710844" w:rsidRPr="00710844" w:rsidRDefault="00710844" w:rsidP="00710844">
      <w:pPr>
        <w:widowControl w:val="0"/>
        <w:autoSpaceDE w:val="0"/>
        <w:autoSpaceDN w:val="0"/>
        <w:adjustRightInd w:val="0"/>
        <w:spacing w:line="360" w:lineRule="auto"/>
        <w:ind w:left="480" w:hanging="480"/>
        <w:rPr>
          <w:rFonts w:ascii="Times New Roman" w:hAnsi="Times New Roman" w:cs="Times New Roman"/>
          <w:noProof/>
          <w:lang w:val="es-ES"/>
        </w:rPr>
      </w:pPr>
      <w:r w:rsidRPr="00710844">
        <w:rPr>
          <w:rFonts w:ascii="Times New Roman" w:hAnsi="Times New Roman" w:cs="Times New Roman"/>
          <w:noProof/>
          <w:lang w:val="es-ES"/>
        </w:rPr>
        <w:t>Leal-Costa, C., Tirado-González</w:t>
      </w:r>
      <w:r w:rsidR="00DF019B">
        <w:rPr>
          <w:rFonts w:ascii="Times New Roman" w:hAnsi="Times New Roman" w:cs="Times New Roman"/>
          <w:noProof/>
          <w:lang w:val="es-ES"/>
        </w:rPr>
        <w:t>, S., van-der Hofstadt, C. J.</w:t>
      </w:r>
      <w:r w:rsidR="001E5309">
        <w:rPr>
          <w:rFonts w:ascii="Times New Roman" w:hAnsi="Times New Roman" w:cs="Times New Roman"/>
          <w:noProof/>
          <w:lang w:val="es-ES"/>
        </w:rPr>
        <w:t xml:space="preserve"> y</w:t>
      </w:r>
      <w:r w:rsidRPr="00710844">
        <w:rPr>
          <w:rFonts w:ascii="Times New Roman" w:hAnsi="Times New Roman" w:cs="Times New Roman"/>
          <w:noProof/>
          <w:lang w:val="es-ES"/>
        </w:rPr>
        <w:t xml:space="preserve"> Rodriguez-Marín, J. (2016). Creación de la Escala sobre Habilidades de Comunicación en Profesionales de la Salud, EHC-PS. </w:t>
      </w:r>
      <w:r w:rsidRPr="00710844">
        <w:rPr>
          <w:rFonts w:ascii="Times New Roman" w:hAnsi="Times New Roman" w:cs="Times New Roman"/>
          <w:i/>
          <w:iCs/>
          <w:noProof/>
          <w:lang w:val="es-ES"/>
        </w:rPr>
        <w:t>Anales de Psicología</w:t>
      </w:r>
      <w:r w:rsidRPr="00710844">
        <w:rPr>
          <w:rFonts w:ascii="Times New Roman" w:hAnsi="Times New Roman" w:cs="Times New Roman"/>
          <w:noProof/>
          <w:lang w:val="es-ES"/>
        </w:rPr>
        <w:t xml:space="preserve">, </w:t>
      </w:r>
      <w:r w:rsidRPr="00710844">
        <w:rPr>
          <w:rFonts w:ascii="Times New Roman" w:hAnsi="Times New Roman" w:cs="Times New Roman"/>
          <w:i/>
          <w:iCs/>
          <w:noProof/>
          <w:lang w:val="es-ES"/>
        </w:rPr>
        <w:t>32</w:t>
      </w:r>
      <w:r w:rsidRPr="00710844">
        <w:rPr>
          <w:rFonts w:ascii="Times New Roman" w:hAnsi="Times New Roman" w:cs="Times New Roman"/>
          <w:noProof/>
          <w:lang w:val="es-ES"/>
        </w:rPr>
        <w:t>(1), 49–59. Recuperado a partir de https://bit.ly/2NpHQt0</w:t>
      </w:r>
    </w:p>
    <w:p w14:paraId="34C48F15" w14:textId="580E3694" w:rsidR="00710844" w:rsidRPr="00710844" w:rsidRDefault="00710844" w:rsidP="00710844">
      <w:pPr>
        <w:widowControl w:val="0"/>
        <w:autoSpaceDE w:val="0"/>
        <w:autoSpaceDN w:val="0"/>
        <w:adjustRightInd w:val="0"/>
        <w:spacing w:line="360" w:lineRule="auto"/>
        <w:ind w:left="480" w:hanging="480"/>
        <w:rPr>
          <w:rFonts w:ascii="Times New Roman" w:hAnsi="Times New Roman" w:cs="Times New Roman"/>
          <w:noProof/>
          <w:lang w:val="es-ES"/>
        </w:rPr>
      </w:pPr>
      <w:r w:rsidRPr="00710844">
        <w:rPr>
          <w:rFonts w:ascii="Times New Roman" w:hAnsi="Times New Roman" w:cs="Times New Roman"/>
          <w:noProof/>
          <w:lang w:val="es-ES"/>
        </w:rPr>
        <w:t>MacLean,</w:t>
      </w:r>
      <w:r w:rsidR="00DF019B">
        <w:rPr>
          <w:rFonts w:ascii="Times New Roman" w:hAnsi="Times New Roman" w:cs="Times New Roman"/>
          <w:noProof/>
          <w:lang w:val="es-ES"/>
        </w:rPr>
        <w:t xml:space="preserve"> S., Kelly, M., Geddes, F.</w:t>
      </w:r>
      <w:r w:rsidR="001E5309">
        <w:rPr>
          <w:rFonts w:ascii="Times New Roman" w:hAnsi="Times New Roman" w:cs="Times New Roman"/>
          <w:noProof/>
          <w:lang w:val="es-ES"/>
        </w:rPr>
        <w:t xml:space="preserve"> y</w:t>
      </w:r>
      <w:r w:rsidRPr="00710844">
        <w:rPr>
          <w:rFonts w:ascii="Times New Roman" w:hAnsi="Times New Roman" w:cs="Times New Roman"/>
          <w:noProof/>
          <w:lang w:val="es-ES"/>
        </w:rPr>
        <w:t xml:space="preserve"> Della, P. (2017). Use of simulated patients to develop communication skills in nursing education: An integrative review. </w:t>
      </w:r>
      <w:r w:rsidRPr="00710844">
        <w:rPr>
          <w:rFonts w:ascii="Times New Roman" w:hAnsi="Times New Roman" w:cs="Times New Roman"/>
          <w:i/>
          <w:iCs/>
          <w:noProof/>
          <w:lang w:val="es-ES"/>
        </w:rPr>
        <w:t>Nurse Education Today</w:t>
      </w:r>
      <w:r w:rsidRPr="00710844">
        <w:rPr>
          <w:rFonts w:ascii="Times New Roman" w:hAnsi="Times New Roman" w:cs="Times New Roman"/>
          <w:noProof/>
          <w:lang w:val="es-ES"/>
        </w:rPr>
        <w:t xml:space="preserve">, </w:t>
      </w:r>
      <w:r w:rsidRPr="00710844">
        <w:rPr>
          <w:rFonts w:ascii="Times New Roman" w:hAnsi="Times New Roman" w:cs="Times New Roman"/>
          <w:i/>
          <w:iCs/>
          <w:noProof/>
          <w:lang w:val="es-ES"/>
        </w:rPr>
        <w:t>48</w:t>
      </w:r>
      <w:r w:rsidRPr="00710844">
        <w:rPr>
          <w:rFonts w:ascii="Times New Roman" w:hAnsi="Times New Roman" w:cs="Times New Roman"/>
          <w:noProof/>
          <w:lang w:val="es-ES"/>
        </w:rPr>
        <w:t>, 90–98. http://doi.org/10.1016/j.nedt.2016.09.018</w:t>
      </w:r>
    </w:p>
    <w:p w14:paraId="73B1E953" w14:textId="77777777" w:rsidR="00710844" w:rsidRPr="00710844" w:rsidRDefault="00710844" w:rsidP="00710844">
      <w:pPr>
        <w:widowControl w:val="0"/>
        <w:autoSpaceDE w:val="0"/>
        <w:autoSpaceDN w:val="0"/>
        <w:adjustRightInd w:val="0"/>
        <w:spacing w:line="360" w:lineRule="auto"/>
        <w:ind w:left="480" w:hanging="480"/>
        <w:rPr>
          <w:rFonts w:ascii="Times New Roman" w:hAnsi="Times New Roman" w:cs="Times New Roman"/>
          <w:noProof/>
          <w:lang w:val="es-ES"/>
        </w:rPr>
      </w:pPr>
      <w:r w:rsidRPr="00710844">
        <w:rPr>
          <w:rFonts w:ascii="Times New Roman" w:hAnsi="Times New Roman" w:cs="Times New Roman"/>
          <w:noProof/>
          <w:lang w:val="es-ES"/>
        </w:rPr>
        <w:t xml:space="preserve">Makoul, G. (2001). The SEGUE Framework for teaching and assessing communication skills. </w:t>
      </w:r>
      <w:r w:rsidRPr="00710844">
        <w:rPr>
          <w:rFonts w:ascii="Times New Roman" w:hAnsi="Times New Roman" w:cs="Times New Roman"/>
          <w:i/>
          <w:iCs/>
          <w:noProof/>
          <w:lang w:val="es-ES"/>
        </w:rPr>
        <w:t>Patient education and counseling</w:t>
      </w:r>
      <w:r w:rsidRPr="00710844">
        <w:rPr>
          <w:rFonts w:ascii="Times New Roman" w:hAnsi="Times New Roman" w:cs="Times New Roman"/>
          <w:noProof/>
          <w:lang w:val="es-ES"/>
        </w:rPr>
        <w:t xml:space="preserve">, </w:t>
      </w:r>
      <w:r w:rsidRPr="00710844">
        <w:rPr>
          <w:rFonts w:ascii="Times New Roman" w:hAnsi="Times New Roman" w:cs="Times New Roman"/>
          <w:i/>
          <w:iCs/>
          <w:noProof/>
          <w:lang w:val="es-ES"/>
        </w:rPr>
        <w:t>45</w:t>
      </w:r>
      <w:r w:rsidRPr="00710844">
        <w:rPr>
          <w:rFonts w:ascii="Times New Roman" w:hAnsi="Times New Roman" w:cs="Times New Roman"/>
          <w:noProof/>
          <w:lang w:val="es-ES"/>
        </w:rPr>
        <w:t>(1), 23–34. http://doi.org/10.1016/S0738-3991(01)00136-7</w:t>
      </w:r>
    </w:p>
    <w:p w14:paraId="0B51070C" w14:textId="6A757D81" w:rsidR="00710844" w:rsidRPr="00710844" w:rsidRDefault="001E5309" w:rsidP="00710844">
      <w:pPr>
        <w:widowControl w:val="0"/>
        <w:autoSpaceDE w:val="0"/>
        <w:autoSpaceDN w:val="0"/>
        <w:adjustRightInd w:val="0"/>
        <w:spacing w:line="360" w:lineRule="auto"/>
        <w:ind w:left="480" w:hanging="480"/>
        <w:rPr>
          <w:rFonts w:ascii="Times New Roman" w:hAnsi="Times New Roman" w:cs="Times New Roman"/>
          <w:noProof/>
          <w:lang w:val="es-ES"/>
        </w:rPr>
      </w:pPr>
      <w:r>
        <w:rPr>
          <w:rFonts w:ascii="Times New Roman" w:hAnsi="Times New Roman" w:cs="Times New Roman"/>
          <w:noProof/>
          <w:lang w:val="es-ES"/>
        </w:rPr>
        <w:t>Makoul, G., Krupat, E. y</w:t>
      </w:r>
      <w:r w:rsidR="00710844" w:rsidRPr="00710844">
        <w:rPr>
          <w:rFonts w:ascii="Times New Roman" w:hAnsi="Times New Roman" w:cs="Times New Roman"/>
          <w:noProof/>
          <w:lang w:val="es-ES"/>
        </w:rPr>
        <w:t xml:space="preserve"> Chang, C.-H. (2007). Measuring patient views of physician communication skills: Development and testing of the Communication Assessment Tool. </w:t>
      </w:r>
      <w:r w:rsidR="00710844" w:rsidRPr="00710844">
        <w:rPr>
          <w:rFonts w:ascii="Times New Roman" w:hAnsi="Times New Roman" w:cs="Times New Roman"/>
          <w:i/>
          <w:iCs/>
          <w:noProof/>
          <w:lang w:val="es-ES"/>
        </w:rPr>
        <w:t>Patient Education and Counseling</w:t>
      </w:r>
      <w:r w:rsidR="00710844" w:rsidRPr="00710844">
        <w:rPr>
          <w:rFonts w:ascii="Times New Roman" w:hAnsi="Times New Roman" w:cs="Times New Roman"/>
          <w:noProof/>
          <w:lang w:val="es-ES"/>
        </w:rPr>
        <w:t xml:space="preserve">, </w:t>
      </w:r>
      <w:r w:rsidR="00710844" w:rsidRPr="00710844">
        <w:rPr>
          <w:rFonts w:ascii="Times New Roman" w:hAnsi="Times New Roman" w:cs="Times New Roman"/>
          <w:i/>
          <w:iCs/>
          <w:noProof/>
          <w:lang w:val="es-ES"/>
        </w:rPr>
        <w:t>67</w:t>
      </w:r>
      <w:r w:rsidR="00710844" w:rsidRPr="00710844">
        <w:rPr>
          <w:rFonts w:ascii="Times New Roman" w:hAnsi="Times New Roman" w:cs="Times New Roman"/>
          <w:noProof/>
          <w:lang w:val="es-ES"/>
        </w:rPr>
        <w:t>(3), 333–342. http://doi.org/10.1016/j.pec.2007.05.005</w:t>
      </w:r>
    </w:p>
    <w:p w14:paraId="3E880E6F" w14:textId="6121BAB9" w:rsidR="00710844" w:rsidRPr="00710844" w:rsidRDefault="00710844" w:rsidP="00710844">
      <w:pPr>
        <w:widowControl w:val="0"/>
        <w:autoSpaceDE w:val="0"/>
        <w:autoSpaceDN w:val="0"/>
        <w:adjustRightInd w:val="0"/>
        <w:spacing w:line="360" w:lineRule="auto"/>
        <w:ind w:left="480" w:hanging="480"/>
        <w:rPr>
          <w:rFonts w:ascii="Times New Roman" w:hAnsi="Times New Roman" w:cs="Times New Roman"/>
          <w:noProof/>
          <w:lang w:val="es-ES"/>
        </w:rPr>
      </w:pPr>
      <w:r w:rsidRPr="00710844">
        <w:rPr>
          <w:rFonts w:ascii="Times New Roman" w:hAnsi="Times New Roman" w:cs="Times New Roman"/>
          <w:noProof/>
          <w:lang w:val="es-ES"/>
        </w:rPr>
        <w:t xml:space="preserve">Moher, D., Liberati, </w:t>
      </w:r>
      <w:r w:rsidR="001E5309">
        <w:rPr>
          <w:rFonts w:ascii="Times New Roman" w:hAnsi="Times New Roman" w:cs="Times New Roman"/>
          <w:noProof/>
          <w:lang w:val="es-ES"/>
        </w:rPr>
        <w:t>A., Tetzlaff, J., Altman, D. G. y</w:t>
      </w:r>
      <w:r w:rsidRPr="00710844">
        <w:rPr>
          <w:rFonts w:ascii="Times New Roman" w:hAnsi="Times New Roman" w:cs="Times New Roman"/>
          <w:noProof/>
          <w:lang w:val="es-ES"/>
        </w:rPr>
        <w:t xml:space="preserve"> The PRISMA Group. (2010). Preferred reporting items for systematic reviews and meta-analyses: The PRISMA statement. </w:t>
      </w:r>
      <w:r w:rsidRPr="00710844">
        <w:rPr>
          <w:rFonts w:ascii="Times New Roman" w:hAnsi="Times New Roman" w:cs="Times New Roman"/>
          <w:i/>
          <w:iCs/>
          <w:noProof/>
          <w:lang w:val="es-ES"/>
        </w:rPr>
        <w:t>International Journal of Surgery</w:t>
      </w:r>
      <w:r w:rsidRPr="00710844">
        <w:rPr>
          <w:rFonts w:ascii="Times New Roman" w:hAnsi="Times New Roman" w:cs="Times New Roman"/>
          <w:noProof/>
          <w:lang w:val="es-ES"/>
        </w:rPr>
        <w:t xml:space="preserve">, </w:t>
      </w:r>
      <w:r w:rsidRPr="00710844">
        <w:rPr>
          <w:rFonts w:ascii="Times New Roman" w:hAnsi="Times New Roman" w:cs="Times New Roman"/>
          <w:i/>
          <w:iCs/>
          <w:noProof/>
          <w:lang w:val="es-ES"/>
        </w:rPr>
        <w:t>8</w:t>
      </w:r>
      <w:r w:rsidRPr="00710844">
        <w:rPr>
          <w:rFonts w:ascii="Times New Roman" w:hAnsi="Times New Roman" w:cs="Times New Roman"/>
          <w:noProof/>
          <w:lang w:val="es-ES"/>
        </w:rPr>
        <w:t>(5), 336–341. http://doi.org/10.1016/j.ijsu.2010.02.007</w:t>
      </w:r>
    </w:p>
    <w:p w14:paraId="049E7F36" w14:textId="5C1B5AB7" w:rsidR="00710844" w:rsidRPr="00710844" w:rsidRDefault="001E5309" w:rsidP="00710844">
      <w:pPr>
        <w:widowControl w:val="0"/>
        <w:autoSpaceDE w:val="0"/>
        <w:autoSpaceDN w:val="0"/>
        <w:adjustRightInd w:val="0"/>
        <w:spacing w:line="360" w:lineRule="auto"/>
        <w:ind w:left="480" w:hanging="480"/>
        <w:rPr>
          <w:rFonts w:ascii="Times New Roman" w:hAnsi="Times New Roman" w:cs="Times New Roman"/>
          <w:noProof/>
          <w:lang w:val="es-ES"/>
        </w:rPr>
      </w:pPr>
      <w:r>
        <w:rPr>
          <w:rFonts w:ascii="Times New Roman" w:hAnsi="Times New Roman" w:cs="Times New Roman"/>
          <w:noProof/>
          <w:lang w:val="es-ES"/>
        </w:rPr>
        <w:t>Ramos, G. y</w:t>
      </w:r>
      <w:r w:rsidR="00710844" w:rsidRPr="00710844">
        <w:rPr>
          <w:rFonts w:ascii="Times New Roman" w:hAnsi="Times New Roman" w:cs="Times New Roman"/>
          <w:noProof/>
          <w:lang w:val="es-ES"/>
        </w:rPr>
        <w:t xml:space="preserve"> Yermo, J. (2015). </w:t>
      </w:r>
      <w:r w:rsidR="00710844" w:rsidRPr="00710844">
        <w:rPr>
          <w:rFonts w:ascii="Times New Roman" w:hAnsi="Times New Roman" w:cs="Times New Roman"/>
          <w:i/>
          <w:iCs/>
          <w:noProof/>
          <w:lang w:val="es-ES"/>
        </w:rPr>
        <w:t>México: Políticas prioritarias para fomentar las habilidades y conocimientos de los mexicanos para la productividad y la innovación</w:t>
      </w:r>
      <w:r w:rsidR="00710844" w:rsidRPr="00710844">
        <w:rPr>
          <w:rFonts w:ascii="Times New Roman" w:hAnsi="Times New Roman" w:cs="Times New Roman"/>
          <w:noProof/>
          <w:lang w:val="es-ES"/>
        </w:rPr>
        <w:t xml:space="preserve">. </w:t>
      </w:r>
      <w:r w:rsidR="00710844" w:rsidRPr="00710844">
        <w:rPr>
          <w:rFonts w:ascii="Times New Roman" w:hAnsi="Times New Roman" w:cs="Times New Roman"/>
          <w:i/>
          <w:iCs/>
          <w:noProof/>
          <w:lang w:val="es-ES"/>
        </w:rPr>
        <w:t>OCDE</w:t>
      </w:r>
      <w:r w:rsidR="00710844" w:rsidRPr="00710844">
        <w:rPr>
          <w:rFonts w:ascii="Times New Roman" w:hAnsi="Times New Roman" w:cs="Times New Roman"/>
          <w:noProof/>
          <w:lang w:val="es-ES"/>
        </w:rPr>
        <w:t>. Recuperado a partir de https://bit.ly/29dS4ZA</w:t>
      </w:r>
    </w:p>
    <w:p w14:paraId="4F82E7A6" w14:textId="1FE4271B" w:rsidR="00710844" w:rsidRPr="00710844" w:rsidRDefault="00710844" w:rsidP="00710844">
      <w:pPr>
        <w:widowControl w:val="0"/>
        <w:autoSpaceDE w:val="0"/>
        <w:autoSpaceDN w:val="0"/>
        <w:adjustRightInd w:val="0"/>
        <w:spacing w:line="360" w:lineRule="auto"/>
        <w:ind w:left="480" w:hanging="480"/>
        <w:rPr>
          <w:rFonts w:ascii="Times New Roman" w:hAnsi="Times New Roman" w:cs="Times New Roman"/>
          <w:noProof/>
          <w:lang w:val="es-ES"/>
        </w:rPr>
      </w:pPr>
      <w:r w:rsidRPr="00710844">
        <w:rPr>
          <w:rFonts w:ascii="Times New Roman" w:hAnsi="Times New Roman" w:cs="Times New Roman"/>
          <w:noProof/>
          <w:lang w:val="es-ES"/>
        </w:rPr>
        <w:t>Rehim, S. A., Demoor,</w:t>
      </w:r>
      <w:r w:rsidR="001E5309">
        <w:rPr>
          <w:rFonts w:ascii="Times New Roman" w:hAnsi="Times New Roman" w:cs="Times New Roman"/>
          <w:noProof/>
          <w:lang w:val="es-ES"/>
        </w:rPr>
        <w:t xml:space="preserve"> S., Olmsted, R., Dent, D. L. y</w:t>
      </w:r>
      <w:r w:rsidRPr="00710844">
        <w:rPr>
          <w:rFonts w:ascii="Times New Roman" w:hAnsi="Times New Roman" w:cs="Times New Roman"/>
          <w:noProof/>
          <w:lang w:val="es-ES"/>
        </w:rPr>
        <w:t xml:space="preserve"> Parker-raley, J. (2017). Tools for Assessment of Communication Skills of Hospital Action Teams: A Systematic Review. </w:t>
      </w:r>
      <w:r w:rsidRPr="00710844">
        <w:rPr>
          <w:rFonts w:ascii="Times New Roman" w:hAnsi="Times New Roman" w:cs="Times New Roman"/>
          <w:i/>
          <w:iCs/>
          <w:noProof/>
          <w:lang w:val="es-ES"/>
        </w:rPr>
        <w:t>Journal of Surgical Education</w:t>
      </w:r>
      <w:r w:rsidRPr="00710844">
        <w:rPr>
          <w:rFonts w:ascii="Times New Roman" w:hAnsi="Times New Roman" w:cs="Times New Roman"/>
          <w:noProof/>
          <w:lang w:val="es-ES"/>
        </w:rPr>
        <w:t xml:space="preserve">, </w:t>
      </w:r>
      <w:r w:rsidRPr="00710844">
        <w:rPr>
          <w:rFonts w:ascii="Times New Roman" w:hAnsi="Times New Roman" w:cs="Times New Roman"/>
          <w:i/>
          <w:iCs/>
          <w:noProof/>
          <w:lang w:val="es-ES"/>
        </w:rPr>
        <w:t>7</w:t>
      </w:r>
      <w:r w:rsidRPr="00710844">
        <w:rPr>
          <w:rFonts w:ascii="Times New Roman" w:hAnsi="Times New Roman" w:cs="Times New Roman"/>
          <w:noProof/>
          <w:lang w:val="es-ES"/>
        </w:rPr>
        <w:t>(2), 341–351. http://doi.org/10.1016/j.jsurg.2016.09.008</w:t>
      </w:r>
    </w:p>
    <w:p w14:paraId="6BFDAB83" w14:textId="01469AC1" w:rsidR="00710844" w:rsidRPr="00710844" w:rsidRDefault="001E5309" w:rsidP="00710844">
      <w:pPr>
        <w:widowControl w:val="0"/>
        <w:autoSpaceDE w:val="0"/>
        <w:autoSpaceDN w:val="0"/>
        <w:adjustRightInd w:val="0"/>
        <w:spacing w:line="360" w:lineRule="auto"/>
        <w:ind w:left="480" w:hanging="480"/>
        <w:rPr>
          <w:rFonts w:ascii="Times New Roman" w:hAnsi="Times New Roman" w:cs="Times New Roman"/>
          <w:noProof/>
          <w:lang w:val="es-ES"/>
        </w:rPr>
      </w:pPr>
      <w:r>
        <w:rPr>
          <w:rFonts w:ascii="Times New Roman" w:hAnsi="Times New Roman" w:cs="Times New Roman"/>
          <w:noProof/>
          <w:lang w:val="es-ES"/>
        </w:rPr>
        <w:t xml:space="preserve">Seth, D. y </w:t>
      </w:r>
      <w:r w:rsidR="00710844" w:rsidRPr="00710844">
        <w:rPr>
          <w:rFonts w:ascii="Times New Roman" w:hAnsi="Times New Roman" w:cs="Times New Roman"/>
          <w:noProof/>
          <w:lang w:val="es-ES"/>
        </w:rPr>
        <w:t xml:space="preserve">Carryon, G. N. (2017). Investigating Undergraduate Students’ Communication Self- Efficacy during an Engineering Design Course. En </w:t>
      </w:r>
      <w:r w:rsidR="00710844" w:rsidRPr="00710844">
        <w:rPr>
          <w:rFonts w:ascii="Times New Roman" w:hAnsi="Times New Roman" w:cs="Times New Roman"/>
          <w:i/>
          <w:iCs/>
          <w:noProof/>
          <w:lang w:val="es-ES"/>
        </w:rPr>
        <w:t>47th IEEE Frontiers in Education Conference</w:t>
      </w:r>
      <w:r w:rsidR="00710844" w:rsidRPr="00710844">
        <w:rPr>
          <w:rFonts w:ascii="Times New Roman" w:hAnsi="Times New Roman" w:cs="Times New Roman"/>
          <w:noProof/>
          <w:lang w:val="es-ES"/>
        </w:rPr>
        <w:t xml:space="preserve"> (pp. 1–9). Indianapolis: Institute of Electrical and Electronics Engineers Inc. http://doi.org/10.1109/FIE.2017.8190674</w:t>
      </w:r>
    </w:p>
    <w:p w14:paraId="7DA9A31E" w14:textId="2DD4B5D5" w:rsidR="00710844" w:rsidRPr="00710844" w:rsidRDefault="00710844" w:rsidP="00710844">
      <w:pPr>
        <w:widowControl w:val="0"/>
        <w:autoSpaceDE w:val="0"/>
        <w:autoSpaceDN w:val="0"/>
        <w:adjustRightInd w:val="0"/>
        <w:spacing w:line="360" w:lineRule="auto"/>
        <w:ind w:left="480" w:hanging="480"/>
        <w:rPr>
          <w:rFonts w:ascii="Times New Roman" w:hAnsi="Times New Roman" w:cs="Times New Roman"/>
          <w:noProof/>
          <w:lang w:val="es-ES"/>
        </w:rPr>
      </w:pPr>
      <w:r w:rsidRPr="00710844">
        <w:rPr>
          <w:rFonts w:ascii="Times New Roman" w:hAnsi="Times New Roman" w:cs="Times New Roman"/>
          <w:noProof/>
          <w:lang w:val="es-ES"/>
        </w:rPr>
        <w:t>Set</w:t>
      </w:r>
      <w:r w:rsidR="001E5309">
        <w:rPr>
          <w:rFonts w:ascii="Times New Roman" w:hAnsi="Times New Roman" w:cs="Times New Roman"/>
          <w:noProof/>
          <w:lang w:val="es-ES"/>
        </w:rPr>
        <w:t>yonugroho, W., Kennedy, K. M. y</w:t>
      </w:r>
      <w:r w:rsidRPr="00710844">
        <w:rPr>
          <w:rFonts w:ascii="Times New Roman" w:hAnsi="Times New Roman" w:cs="Times New Roman"/>
          <w:noProof/>
          <w:lang w:val="es-ES"/>
        </w:rPr>
        <w:t xml:space="preserve"> Kropmans, T. J. B. (2015). Reliability and validity of OSCE checklists used to assess the communication skills of undergraduate medical students: A systematic review. </w:t>
      </w:r>
      <w:r w:rsidRPr="00710844">
        <w:rPr>
          <w:rFonts w:ascii="Times New Roman" w:hAnsi="Times New Roman" w:cs="Times New Roman"/>
          <w:i/>
          <w:iCs/>
          <w:noProof/>
          <w:lang w:val="es-ES"/>
        </w:rPr>
        <w:t>Patient Education and Counseling</w:t>
      </w:r>
      <w:r w:rsidRPr="00710844">
        <w:rPr>
          <w:rFonts w:ascii="Times New Roman" w:hAnsi="Times New Roman" w:cs="Times New Roman"/>
          <w:noProof/>
          <w:lang w:val="es-ES"/>
        </w:rPr>
        <w:t xml:space="preserve">, </w:t>
      </w:r>
      <w:r w:rsidRPr="00710844">
        <w:rPr>
          <w:rFonts w:ascii="Times New Roman" w:hAnsi="Times New Roman" w:cs="Times New Roman"/>
          <w:i/>
          <w:iCs/>
          <w:noProof/>
          <w:lang w:val="es-ES"/>
        </w:rPr>
        <w:t>98</w:t>
      </w:r>
      <w:r w:rsidRPr="00710844">
        <w:rPr>
          <w:rFonts w:ascii="Times New Roman" w:hAnsi="Times New Roman" w:cs="Times New Roman"/>
          <w:noProof/>
          <w:lang w:val="es-ES"/>
        </w:rPr>
        <w:t>(12), 1–10. http://doi.org/10.1016/j.pec.2015.06.004</w:t>
      </w:r>
    </w:p>
    <w:p w14:paraId="6FE3B0B4" w14:textId="77777777" w:rsidR="00710844" w:rsidRPr="00710844" w:rsidRDefault="00710844" w:rsidP="00710844">
      <w:pPr>
        <w:widowControl w:val="0"/>
        <w:autoSpaceDE w:val="0"/>
        <w:autoSpaceDN w:val="0"/>
        <w:adjustRightInd w:val="0"/>
        <w:spacing w:line="360" w:lineRule="auto"/>
        <w:ind w:left="480" w:hanging="480"/>
        <w:rPr>
          <w:rFonts w:ascii="Times New Roman" w:hAnsi="Times New Roman" w:cs="Times New Roman"/>
          <w:noProof/>
          <w:lang w:val="es-ES"/>
        </w:rPr>
      </w:pPr>
      <w:r w:rsidRPr="00710844">
        <w:rPr>
          <w:rFonts w:ascii="Times New Roman" w:hAnsi="Times New Roman" w:cs="Times New Roman"/>
          <w:noProof/>
          <w:lang w:val="es-ES"/>
        </w:rPr>
        <w:t xml:space="preserve">Siddiq, F. (2016). Teachers’ Emphasis on Developing Students’ Digital Information and Communication Skills (TEDDICS): A new construct in 21st century education. </w:t>
      </w:r>
      <w:r w:rsidRPr="00710844">
        <w:rPr>
          <w:rFonts w:ascii="Times New Roman" w:hAnsi="Times New Roman" w:cs="Times New Roman"/>
          <w:i/>
          <w:iCs/>
          <w:noProof/>
          <w:lang w:val="es-ES"/>
        </w:rPr>
        <w:t>Computers &amp; Education</w:t>
      </w:r>
      <w:r w:rsidRPr="00710844">
        <w:rPr>
          <w:rFonts w:ascii="Times New Roman" w:hAnsi="Times New Roman" w:cs="Times New Roman"/>
          <w:noProof/>
          <w:lang w:val="es-ES"/>
        </w:rPr>
        <w:t xml:space="preserve">, </w:t>
      </w:r>
      <w:r w:rsidRPr="00710844">
        <w:rPr>
          <w:rFonts w:ascii="Times New Roman" w:hAnsi="Times New Roman" w:cs="Times New Roman"/>
          <w:i/>
          <w:iCs/>
          <w:noProof/>
          <w:lang w:val="es-ES"/>
        </w:rPr>
        <w:t>93</w:t>
      </w:r>
      <w:r w:rsidRPr="00710844">
        <w:rPr>
          <w:rFonts w:ascii="Times New Roman" w:hAnsi="Times New Roman" w:cs="Times New Roman"/>
          <w:noProof/>
          <w:lang w:val="es-ES"/>
        </w:rPr>
        <w:t>(C), 1–14. http://doi.org/10.1016/j.compedu.2015.10.006</w:t>
      </w:r>
    </w:p>
    <w:p w14:paraId="0CFEDE82" w14:textId="2BCEC6E8" w:rsidR="00710844" w:rsidRPr="00710844" w:rsidRDefault="00710844" w:rsidP="00710844">
      <w:pPr>
        <w:widowControl w:val="0"/>
        <w:autoSpaceDE w:val="0"/>
        <w:autoSpaceDN w:val="0"/>
        <w:adjustRightInd w:val="0"/>
        <w:spacing w:line="360" w:lineRule="auto"/>
        <w:ind w:left="480" w:hanging="480"/>
        <w:rPr>
          <w:rFonts w:ascii="Times New Roman" w:hAnsi="Times New Roman" w:cs="Times New Roman"/>
          <w:noProof/>
          <w:lang w:val="es-ES"/>
        </w:rPr>
      </w:pPr>
      <w:r w:rsidRPr="00710844">
        <w:rPr>
          <w:rFonts w:ascii="Times New Roman" w:hAnsi="Times New Roman" w:cs="Times New Roman"/>
          <w:noProof/>
          <w:lang w:val="es-ES"/>
        </w:rPr>
        <w:t>Van Laar, E., Van Deursen, A. J.</w:t>
      </w:r>
      <w:r w:rsidR="001E5309">
        <w:rPr>
          <w:rFonts w:ascii="Times New Roman" w:hAnsi="Times New Roman" w:cs="Times New Roman"/>
          <w:noProof/>
          <w:lang w:val="es-ES"/>
        </w:rPr>
        <w:t xml:space="preserve"> A. M., Van Dijk, J. A. G. M. y</w:t>
      </w:r>
      <w:r w:rsidRPr="00710844">
        <w:rPr>
          <w:rFonts w:ascii="Times New Roman" w:hAnsi="Times New Roman" w:cs="Times New Roman"/>
          <w:noProof/>
          <w:lang w:val="es-ES"/>
        </w:rPr>
        <w:t xml:space="preserve"> De Haan, J. (2017). The relation between 21st-century skills and digital skills: A systematic literature review. </w:t>
      </w:r>
      <w:r w:rsidRPr="00710844">
        <w:rPr>
          <w:rFonts w:ascii="Times New Roman" w:hAnsi="Times New Roman" w:cs="Times New Roman"/>
          <w:i/>
          <w:iCs/>
          <w:noProof/>
          <w:lang w:val="es-ES"/>
        </w:rPr>
        <w:t>Computers in Human Behavior</w:t>
      </w:r>
      <w:r w:rsidRPr="00710844">
        <w:rPr>
          <w:rFonts w:ascii="Times New Roman" w:hAnsi="Times New Roman" w:cs="Times New Roman"/>
          <w:noProof/>
          <w:lang w:val="es-ES"/>
        </w:rPr>
        <w:t xml:space="preserve">, </w:t>
      </w:r>
      <w:r w:rsidRPr="00710844">
        <w:rPr>
          <w:rFonts w:ascii="Times New Roman" w:hAnsi="Times New Roman" w:cs="Times New Roman"/>
          <w:i/>
          <w:iCs/>
          <w:noProof/>
          <w:lang w:val="es-ES"/>
        </w:rPr>
        <w:t>72</w:t>
      </w:r>
      <w:r w:rsidRPr="00710844">
        <w:rPr>
          <w:rFonts w:ascii="Times New Roman" w:hAnsi="Times New Roman" w:cs="Times New Roman"/>
          <w:noProof/>
          <w:lang w:val="es-ES"/>
        </w:rPr>
        <w:t>, 577–588. http://doi.org/10.1016/j.chb.2017.03.010</w:t>
      </w:r>
    </w:p>
    <w:p w14:paraId="28AAD11C" w14:textId="52F7C2D7" w:rsidR="00710844" w:rsidRPr="00710844" w:rsidRDefault="001E5309" w:rsidP="00710844">
      <w:pPr>
        <w:widowControl w:val="0"/>
        <w:autoSpaceDE w:val="0"/>
        <w:autoSpaceDN w:val="0"/>
        <w:adjustRightInd w:val="0"/>
        <w:spacing w:line="360" w:lineRule="auto"/>
        <w:ind w:left="480" w:hanging="480"/>
        <w:rPr>
          <w:rFonts w:ascii="Times New Roman" w:hAnsi="Times New Roman" w:cs="Times New Roman"/>
          <w:noProof/>
          <w:lang w:val="es-ES"/>
        </w:rPr>
      </w:pPr>
      <w:r>
        <w:rPr>
          <w:rFonts w:ascii="Times New Roman" w:hAnsi="Times New Roman" w:cs="Times New Roman"/>
          <w:noProof/>
          <w:lang w:val="es-ES"/>
        </w:rPr>
        <w:t>Wegerif, R. y</w:t>
      </w:r>
      <w:r w:rsidR="00710844" w:rsidRPr="00710844">
        <w:rPr>
          <w:rFonts w:ascii="Times New Roman" w:hAnsi="Times New Roman" w:cs="Times New Roman"/>
          <w:noProof/>
          <w:lang w:val="es-ES"/>
        </w:rPr>
        <w:t xml:space="preserve"> Mansour, N. (2010). A dialogic approach to technology-enhanced education for the global knowledge society. En M. S. Khine &amp; I. M. Saleh (Eds.), </w:t>
      </w:r>
      <w:r w:rsidR="00710844" w:rsidRPr="00710844">
        <w:rPr>
          <w:rFonts w:ascii="Times New Roman" w:hAnsi="Times New Roman" w:cs="Times New Roman"/>
          <w:i/>
          <w:iCs/>
          <w:noProof/>
          <w:lang w:val="es-ES"/>
        </w:rPr>
        <w:t>New Science of Learning: Cognition, Computers and Collaboration in Education</w:t>
      </w:r>
      <w:r w:rsidR="00710844" w:rsidRPr="00710844">
        <w:rPr>
          <w:rFonts w:ascii="Times New Roman" w:hAnsi="Times New Roman" w:cs="Times New Roman"/>
          <w:noProof/>
          <w:lang w:val="es-ES"/>
        </w:rPr>
        <w:t xml:space="preserve"> (pp. 325–339). Springer-Verlag New York. http://doi.org/10.1007/978-1-4419-5716-0_16</w:t>
      </w:r>
    </w:p>
    <w:p w14:paraId="3C24D545" w14:textId="78FFA743" w:rsidR="00710844" w:rsidRPr="00710844" w:rsidRDefault="00710844" w:rsidP="00710844">
      <w:pPr>
        <w:widowControl w:val="0"/>
        <w:autoSpaceDE w:val="0"/>
        <w:autoSpaceDN w:val="0"/>
        <w:adjustRightInd w:val="0"/>
        <w:spacing w:line="360" w:lineRule="auto"/>
        <w:ind w:left="480" w:hanging="480"/>
        <w:rPr>
          <w:rFonts w:ascii="Times New Roman" w:hAnsi="Times New Roman" w:cs="Times New Roman"/>
          <w:noProof/>
          <w:lang w:val="es-ES"/>
        </w:rPr>
      </w:pPr>
      <w:r w:rsidRPr="00710844">
        <w:rPr>
          <w:rFonts w:ascii="Times New Roman" w:hAnsi="Times New Roman" w:cs="Times New Roman"/>
          <w:noProof/>
          <w:lang w:val="es-ES"/>
        </w:rPr>
        <w:t>Wil</w:t>
      </w:r>
      <w:r w:rsidR="001E5309">
        <w:rPr>
          <w:rFonts w:ascii="Times New Roman" w:hAnsi="Times New Roman" w:cs="Times New Roman"/>
          <w:noProof/>
          <w:lang w:val="es-ES"/>
        </w:rPr>
        <w:t>kins, K. G., Bernstein, B. L. y</w:t>
      </w:r>
      <w:r w:rsidRPr="00710844">
        <w:rPr>
          <w:rFonts w:ascii="Times New Roman" w:hAnsi="Times New Roman" w:cs="Times New Roman"/>
          <w:noProof/>
          <w:lang w:val="es-ES"/>
        </w:rPr>
        <w:t xml:space="preserve"> Bekki, J. M. (2015). Measuring Communication Skills: The STEM Interpersonal Communication Skills Assessment Battery. </w:t>
      </w:r>
      <w:r w:rsidRPr="00710844">
        <w:rPr>
          <w:rFonts w:ascii="Times New Roman" w:hAnsi="Times New Roman" w:cs="Times New Roman"/>
          <w:i/>
          <w:iCs/>
          <w:noProof/>
          <w:lang w:val="es-ES"/>
        </w:rPr>
        <w:t>Journal of Engineering Education</w:t>
      </w:r>
      <w:r w:rsidRPr="00710844">
        <w:rPr>
          <w:rFonts w:ascii="Times New Roman" w:hAnsi="Times New Roman" w:cs="Times New Roman"/>
          <w:noProof/>
          <w:lang w:val="es-ES"/>
        </w:rPr>
        <w:t xml:space="preserve">, </w:t>
      </w:r>
      <w:r w:rsidRPr="00710844">
        <w:rPr>
          <w:rFonts w:ascii="Times New Roman" w:hAnsi="Times New Roman" w:cs="Times New Roman"/>
          <w:i/>
          <w:iCs/>
          <w:noProof/>
          <w:lang w:val="es-ES"/>
        </w:rPr>
        <w:t>104</w:t>
      </w:r>
      <w:r w:rsidRPr="00710844">
        <w:rPr>
          <w:rFonts w:ascii="Times New Roman" w:hAnsi="Times New Roman" w:cs="Times New Roman"/>
          <w:noProof/>
          <w:lang w:val="es-ES"/>
        </w:rPr>
        <w:t>(4), 433–453. http://doi.org/10.1002/jee.20100</w:t>
      </w:r>
    </w:p>
    <w:p w14:paraId="6C169773" w14:textId="35914C36" w:rsidR="00710844" w:rsidRPr="00710844" w:rsidRDefault="00710844" w:rsidP="00710844">
      <w:pPr>
        <w:widowControl w:val="0"/>
        <w:autoSpaceDE w:val="0"/>
        <w:autoSpaceDN w:val="0"/>
        <w:adjustRightInd w:val="0"/>
        <w:spacing w:line="360" w:lineRule="auto"/>
        <w:ind w:left="480" w:hanging="480"/>
        <w:rPr>
          <w:rFonts w:ascii="Times New Roman" w:hAnsi="Times New Roman" w:cs="Times New Roman"/>
          <w:noProof/>
        </w:rPr>
      </w:pPr>
      <w:r w:rsidRPr="00710844">
        <w:rPr>
          <w:rFonts w:ascii="Times New Roman" w:hAnsi="Times New Roman" w:cs="Times New Roman"/>
          <w:noProof/>
          <w:lang w:val="es-ES"/>
        </w:rPr>
        <w:t>Zill, J. M., Christalle, E., Müller,</w:t>
      </w:r>
      <w:r w:rsidR="001E5309">
        <w:rPr>
          <w:rFonts w:ascii="Times New Roman" w:hAnsi="Times New Roman" w:cs="Times New Roman"/>
          <w:noProof/>
          <w:lang w:val="es-ES"/>
        </w:rPr>
        <w:t xml:space="preserve"> E., Härter, M., Dirmaier, J. y</w:t>
      </w:r>
      <w:r w:rsidRPr="00710844">
        <w:rPr>
          <w:rFonts w:ascii="Times New Roman" w:hAnsi="Times New Roman" w:cs="Times New Roman"/>
          <w:noProof/>
          <w:lang w:val="es-ES"/>
        </w:rPr>
        <w:t xml:space="preserve"> Scholl, I. (2018). Measurement of Physician-Patient Communication — A Systematic Review. </w:t>
      </w:r>
      <w:r w:rsidRPr="00710844">
        <w:rPr>
          <w:rFonts w:ascii="Times New Roman" w:hAnsi="Times New Roman" w:cs="Times New Roman"/>
          <w:i/>
          <w:iCs/>
          <w:noProof/>
          <w:lang w:val="es-ES"/>
        </w:rPr>
        <w:t>PLoS ONE</w:t>
      </w:r>
      <w:r w:rsidRPr="00710844">
        <w:rPr>
          <w:rFonts w:ascii="Times New Roman" w:hAnsi="Times New Roman" w:cs="Times New Roman"/>
          <w:noProof/>
          <w:lang w:val="es-ES"/>
        </w:rPr>
        <w:t>, 1–12. http://doi.org/10.1371/journal.pone.0112637</w:t>
      </w:r>
    </w:p>
    <w:p w14:paraId="34135102" w14:textId="64CBB466" w:rsidR="00150713" w:rsidRDefault="008D79BD" w:rsidP="00710844">
      <w:pPr>
        <w:widowControl w:val="0"/>
        <w:autoSpaceDE w:val="0"/>
        <w:autoSpaceDN w:val="0"/>
        <w:adjustRightInd w:val="0"/>
        <w:spacing w:line="360" w:lineRule="auto"/>
        <w:ind w:left="480" w:hanging="480"/>
        <w:rPr>
          <w:rFonts w:ascii="Times New Roman" w:hAnsi="Times New Roman" w:cs="Times New Roman"/>
          <w:lang w:val="en-US"/>
        </w:rPr>
      </w:pPr>
      <w:r w:rsidRPr="005C0C7E">
        <w:rPr>
          <w:rFonts w:ascii="Times New Roman" w:hAnsi="Times New Roman" w:cs="Times New Roman"/>
          <w:lang w:val="en-US"/>
        </w:rPr>
        <w:fldChar w:fldCharType="end"/>
      </w:r>
    </w:p>
    <w:p w14:paraId="75D4920E" w14:textId="76F41D97" w:rsidR="00691EEB" w:rsidRDefault="00691EEB" w:rsidP="00710844">
      <w:pPr>
        <w:widowControl w:val="0"/>
        <w:autoSpaceDE w:val="0"/>
        <w:autoSpaceDN w:val="0"/>
        <w:adjustRightInd w:val="0"/>
        <w:spacing w:line="360" w:lineRule="auto"/>
        <w:ind w:left="480" w:hanging="480"/>
        <w:rPr>
          <w:rFonts w:ascii="Times New Roman" w:hAnsi="Times New Roman" w:cs="Times New Roman"/>
          <w:lang w:val="en-US"/>
        </w:rPr>
      </w:pPr>
    </w:p>
    <w:p w14:paraId="0E202976" w14:textId="02E3543C" w:rsidR="00691EEB" w:rsidRDefault="00691EEB" w:rsidP="00710844">
      <w:pPr>
        <w:widowControl w:val="0"/>
        <w:autoSpaceDE w:val="0"/>
        <w:autoSpaceDN w:val="0"/>
        <w:adjustRightInd w:val="0"/>
        <w:spacing w:line="360" w:lineRule="auto"/>
        <w:ind w:left="480" w:hanging="480"/>
        <w:rPr>
          <w:rFonts w:ascii="Times New Roman" w:hAnsi="Times New Roman" w:cs="Times New Roman"/>
          <w:lang w:val="en-US"/>
        </w:rPr>
      </w:pPr>
    </w:p>
    <w:p w14:paraId="66233665" w14:textId="6FEAAE29" w:rsidR="00691EEB" w:rsidRDefault="00691EEB" w:rsidP="00710844">
      <w:pPr>
        <w:widowControl w:val="0"/>
        <w:autoSpaceDE w:val="0"/>
        <w:autoSpaceDN w:val="0"/>
        <w:adjustRightInd w:val="0"/>
        <w:spacing w:line="360" w:lineRule="auto"/>
        <w:ind w:left="480" w:hanging="480"/>
        <w:rPr>
          <w:rFonts w:ascii="Times New Roman" w:hAnsi="Times New Roman" w:cs="Times New Roman"/>
          <w:lang w:val="en-US"/>
        </w:rPr>
      </w:pPr>
    </w:p>
    <w:p w14:paraId="19285A33" w14:textId="3C192162" w:rsidR="00691EEB" w:rsidRDefault="00691EEB" w:rsidP="00710844">
      <w:pPr>
        <w:widowControl w:val="0"/>
        <w:autoSpaceDE w:val="0"/>
        <w:autoSpaceDN w:val="0"/>
        <w:adjustRightInd w:val="0"/>
        <w:spacing w:line="360" w:lineRule="auto"/>
        <w:ind w:left="480" w:hanging="480"/>
        <w:rPr>
          <w:rFonts w:ascii="Times New Roman" w:hAnsi="Times New Roman" w:cs="Times New Roman"/>
          <w:lang w:val="en-US"/>
        </w:rPr>
      </w:pPr>
    </w:p>
    <w:p w14:paraId="2B2271B0" w14:textId="6370328B" w:rsidR="00691EEB" w:rsidRDefault="00691EEB" w:rsidP="00710844">
      <w:pPr>
        <w:widowControl w:val="0"/>
        <w:autoSpaceDE w:val="0"/>
        <w:autoSpaceDN w:val="0"/>
        <w:adjustRightInd w:val="0"/>
        <w:spacing w:line="360" w:lineRule="auto"/>
        <w:ind w:left="480" w:hanging="480"/>
        <w:rPr>
          <w:rFonts w:ascii="Times New Roman" w:hAnsi="Times New Roman" w:cs="Times New Roman"/>
          <w:lang w:val="en-US"/>
        </w:rPr>
      </w:pPr>
    </w:p>
    <w:p w14:paraId="624FF4E2" w14:textId="30725BA4" w:rsidR="00691EEB" w:rsidRDefault="00691EEB" w:rsidP="00710844">
      <w:pPr>
        <w:widowControl w:val="0"/>
        <w:autoSpaceDE w:val="0"/>
        <w:autoSpaceDN w:val="0"/>
        <w:adjustRightInd w:val="0"/>
        <w:spacing w:line="360" w:lineRule="auto"/>
        <w:ind w:left="480" w:hanging="480"/>
        <w:rPr>
          <w:rFonts w:ascii="Times New Roman" w:hAnsi="Times New Roman" w:cs="Times New Roman"/>
          <w:lang w:val="en-US"/>
        </w:rPr>
      </w:pPr>
    </w:p>
    <w:p w14:paraId="2E327EBE" w14:textId="62350288" w:rsidR="00691EEB" w:rsidRDefault="00691EEB" w:rsidP="00710844">
      <w:pPr>
        <w:widowControl w:val="0"/>
        <w:autoSpaceDE w:val="0"/>
        <w:autoSpaceDN w:val="0"/>
        <w:adjustRightInd w:val="0"/>
        <w:spacing w:line="360" w:lineRule="auto"/>
        <w:ind w:left="480" w:hanging="480"/>
        <w:rPr>
          <w:rFonts w:ascii="Times New Roman" w:hAnsi="Times New Roman" w:cs="Times New Roman"/>
          <w:lang w:val="en-US"/>
        </w:rPr>
      </w:pPr>
    </w:p>
    <w:p w14:paraId="26AF0E7F" w14:textId="24CBF7FA" w:rsidR="00691EEB" w:rsidRDefault="00691EEB" w:rsidP="00710844">
      <w:pPr>
        <w:widowControl w:val="0"/>
        <w:autoSpaceDE w:val="0"/>
        <w:autoSpaceDN w:val="0"/>
        <w:adjustRightInd w:val="0"/>
        <w:spacing w:line="360" w:lineRule="auto"/>
        <w:ind w:left="480" w:hanging="480"/>
        <w:rPr>
          <w:rFonts w:ascii="Times New Roman" w:hAnsi="Times New Roman" w:cs="Times New Roman"/>
          <w:lang w:val="en-US"/>
        </w:rPr>
      </w:pPr>
    </w:p>
    <w:p w14:paraId="3FF5037E" w14:textId="3593D22A" w:rsidR="00691EEB" w:rsidRDefault="00691EEB" w:rsidP="00710844">
      <w:pPr>
        <w:widowControl w:val="0"/>
        <w:autoSpaceDE w:val="0"/>
        <w:autoSpaceDN w:val="0"/>
        <w:adjustRightInd w:val="0"/>
        <w:spacing w:line="360" w:lineRule="auto"/>
        <w:ind w:left="480" w:hanging="480"/>
        <w:rPr>
          <w:rFonts w:ascii="Times New Roman" w:hAnsi="Times New Roman" w:cs="Times New Roman"/>
          <w:lang w:val="en-US"/>
        </w:rPr>
      </w:pPr>
    </w:p>
    <w:p w14:paraId="02F2637D" w14:textId="27DF57CD" w:rsidR="00691EEB" w:rsidRDefault="00691EEB" w:rsidP="00710844">
      <w:pPr>
        <w:widowControl w:val="0"/>
        <w:autoSpaceDE w:val="0"/>
        <w:autoSpaceDN w:val="0"/>
        <w:adjustRightInd w:val="0"/>
        <w:spacing w:line="360" w:lineRule="auto"/>
        <w:ind w:left="480" w:hanging="480"/>
        <w:rPr>
          <w:rFonts w:ascii="Times New Roman" w:hAnsi="Times New Roman" w:cs="Times New Roman"/>
          <w:lang w:val="en-US"/>
        </w:rPr>
      </w:pPr>
    </w:p>
    <w:p w14:paraId="3E381F74" w14:textId="0A1B76AB" w:rsidR="00691EEB" w:rsidRDefault="00691EEB" w:rsidP="00710844">
      <w:pPr>
        <w:widowControl w:val="0"/>
        <w:autoSpaceDE w:val="0"/>
        <w:autoSpaceDN w:val="0"/>
        <w:adjustRightInd w:val="0"/>
        <w:spacing w:line="360" w:lineRule="auto"/>
        <w:ind w:left="480" w:hanging="480"/>
        <w:rPr>
          <w:rFonts w:ascii="Times New Roman" w:hAnsi="Times New Roman" w:cs="Times New Roman"/>
          <w:lang w:val="en-US"/>
        </w:rPr>
      </w:pPr>
    </w:p>
    <w:p w14:paraId="5AA42336" w14:textId="65E7A515" w:rsidR="00691EEB" w:rsidRDefault="00691EEB" w:rsidP="00710844">
      <w:pPr>
        <w:widowControl w:val="0"/>
        <w:autoSpaceDE w:val="0"/>
        <w:autoSpaceDN w:val="0"/>
        <w:adjustRightInd w:val="0"/>
        <w:spacing w:line="360" w:lineRule="auto"/>
        <w:ind w:left="480" w:hanging="480"/>
        <w:rPr>
          <w:rFonts w:ascii="Times New Roman" w:hAnsi="Times New Roman" w:cs="Times New Roman"/>
          <w:lang w:val="en-US"/>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691EEB" w:rsidRPr="0048642A" w14:paraId="3E5BEE3C" w14:textId="77777777" w:rsidTr="00BB197E">
        <w:tc>
          <w:tcPr>
            <w:tcW w:w="3045" w:type="dxa"/>
            <w:shd w:val="clear" w:color="auto" w:fill="auto"/>
            <w:tcMar>
              <w:top w:w="100" w:type="dxa"/>
              <w:left w:w="100" w:type="dxa"/>
              <w:bottom w:w="100" w:type="dxa"/>
              <w:right w:w="100" w:type="dxa"/>
            </w:tcMar>
          </w:tcPr>
          <w:p w14:paraId="71DD2627" w14:textId="77777777" w:rsidR="00691EEB" w:rsidRPr="0048642A" w:rsidRDefault="00691EEB" w:rsidP="00BB197E">
            <w:pPr>
              <w:pStyle w:val="Ttulo3"/>
              <w:widowControl w:val="0"/>
              <w:spacing w:before="0"/>
              <w:rPr>
                <w:sz w:val="20"/>
                <w:szCs w:val="20"/>
                <w:lang w:val="es-MX"/>
              </w:rPr>
            </w:pPr>
            <w:r>
              <w:rPr>
                <w:sz w:val="20"/>
                <w:szCs w:val="20"/>
                <w:lang w:val="es-MX"/>
              </w:rPr>
              <w:t>Rol de Contribución</w:t>
            </w:r>
          </w:p>
        </w:tc>
        <w:tc>
          <w:tcPr>
            <w:tcW w:w="6315" w:type="dxa"/>
            <w:shd w:val="clear" w:color="auto" w:fill="auto"/>
            <w:tcMar>
              <w:top w:w="100" w:type="dxa"/>
              <w:left w:w="100" w:type="dxa"/>
              <w:bottom w:w="100" w:type="dxa"/>
              <w:right w:w="100" w:type="dxa"/>
            </w:tcMar>
          </w:tcPr>
          <w:p w14:paraId="4C0D895F" w14:textId="00CE1567" w:rsidR="00691EEB" w:rsidRPr="0048642A" w:rsidRDefault="00691EEB" w:rsidP="00BB197E">
            <w:pPr>
              <w:pStyle w:val="Ttulo3"/>
              <w:widowControl w:val="0"/>
              <w:spacing w:before="0"/>
              <w:rPr>
                <w:sz w:val="20"/>
                <w:szCs w:val="20"/>
                <w:lang w:val="es-MX"/>
              </w:rPr>
            </w:pPr>
            <w:bookmarkStart w:id="1" w:name="_btsjgdfgjwkr" w:colFirst="0" w:colLast="0"/>
            <w:bookmarkEnd w:id="1"/>
            <w:r>
              <w:rPr>
                <w:sz w:val="20"/>
                <w:szCs w:val="20"/>
                <w:lang w:val="es-MX"/>
              </w:rPr>
              <w:t>Autor (es)</w:t>
            </w:r>
          </w:p>
        </w:tc>
      </w:tr>
      <w:tr w:rsidR="00691EEB" w:rsidRPr="0048642A" w14:paraId="13A3C775" w14:textId="77777777" w:rsidTr="00BB197E">
        <w:tc>
          <w:tcPr>
            <w:tcW w:w="3045" w:type="dxa"/>
            <w:shd w:val="clear" w:color="auto" w:fill="auto"/>
            <w:tcMar>
              <w:top w:w="100" w:type="dxa"/>
              <w:left w:w="100" w:type="dxa"/>
              <w:bottom w:w="100" w:type="dxa"/>
              <w:right w:w="100" w:type="dxa"/>
            </w:tcMar>
          </w:tcPr>
          <w:p w14:paraId="67CF3CC6" w14:textId="77777777" w:rsidR="00691EEB" w:rsidRPr="0048642A" w:rsidRDefault="00691EEB" w:rsidP="00BB197E">
            <w:pPr>
              <w:widowControl w:val="0"/>
              <w:rPr>
                <w:b/>
                <w:sz w:val="18"/>
                <w:szCs w:val="18"/>
                <w:lang w:val="es-MX"/>
              </w:rPr>
            </w:pPr>
            <w:r w:rsidRPr="0048642A">
              <w:rPr>
                <w:b/>
                <w:sz w:val="18"/>
                <w:szCs w:val="18"/>
                <w:lang w:val="es-MX"/>
              </w:rPr>
              <w:t>Conceptualización</w:t>
            </w:r>
          </w:p>
        </w:tc>
        <w:tc>
          <w:tcPr>
            <w:tcW w:w="6315" w:type="dxa"/>
            <w:shd w:val="clear" w:color="auto" w:fill="auto"/>
            <w:tcMar>
              <w:top w:w="100" w:type="dxa"/>
              <w:left w:w="100" w:type="dxa"/>
              <w:bottom w:w="100" w:type="dxa"/>
              <w:right w:w="100" w:type="dxa"/>
            </w:tcMar>
          </w:tcPr>
          <w:p w14:paraId="145B74FD" w14:textId="77777777" w:rsidR="00691EEB" w:rsidRPr="00691EEB" w:rsidRDefault="00691EEB" w:rsidP="00BB197E">
            <w:pPr>
              <w:widowControl w:val="0"/>
              <w:rPr>
                <w:b/>
                <w:sz w:val="18"/>
                <w:szCs w:val="18"/>
                <w:lang w:val="es-MX"/>
              </w:rPr>
            </w:pPr>
            <w:r w:rsidRPr="00691EEB">
              <w:rPr>
                <w:b/>
                <w:sz w:val="18"/>
                <w:szCs w:val="18"/>
                <w:lang w:val="es-MX"/>
              </w:rPr>
              <w:t>Alexandro Escudero Nahón</w:t>
            </w:r>
          </w:p>
        </w:tc>
      </w:tr>
      <w:tr w:rsidR="00691EEB" w:rsidRPr="0048642A" w14:paraId="4A982A69" w14:textId="77777777" w:rsidTr="00BB197E">
        <w:tc>
          <w:tcPr>
            <w:tcW w:w="3045" w:type="dxa"/>
            <w:shd w:val="clear" w:color="auto" w:fill="auto"/>
            <w:tcMar>
              <w:top w:w="100" w:type="dxa"/>
              <w:left w:w="100" w:type="dxa"/>
              <w:bottom w:w="100" w:type="dxa"/>
              <w:right w:w="100" w:type="dxa"/>
            </w:tcMar>
          </w:tcPr>
          <w:p w14:paraId="0D279A2A" w14:textId="77777777" w:rsidR="00691EEB" w:rsidRPr="0048642A" w:rsidRDefault="00691EEB" w:rsidP="00BB197E">
            <w:pPr>
              <w:widowControl w:val="0"/>
              <w:rPr>
                <w:b/>
                <w:sz w:val="18"/>
                <w:szCs w:val="18"/>
                <w:lang w:val="es-MX"/>
              </w:rPr>
            </w:pPr>
            <w:r w:rsidRPr="0048642A">
              <w:rPr>
                <w:b/>
                <w:sz w:val="18"/>
                <w:szCs w:val="18"/>
                <w:lang w:val="es-MX"/>
              </w:rPr>
              <w:t>Metodología</w:t>
            </w:r>
          </w:p>
        </w:tc>
        <w:tc>
          <w:tcPr>
            <w:tcW w:w="6315" w:type="dxa"/>
            <w:shd w:val="clear" w:color="auto" w:fill="auto"/>
            <w:tcMar>
              <w:top w:w="100" w:type="dxa"/>
              <w:left w:w="100" w:type="dxa"/>
              <w:bottom w:w="100" w:type="dxa"/>
              <w:right w:w="100" w:type="dxa"/>
            </w:tcMar>
          </w:tcPr>
          <w:p w14:paraId="4351FBC0" w14:textId="77777777" w:rsidR="00691EEB" w:rsidRPr="00691EEB" w:rsidRDefault="00691EEB" w:rsidP="00BB197E">
            <w:pPr>
              <w:widowControl w:val="0"/>
              <w:rPr>
                <w:b/>
                <w:sz w:val="18"/>
                <w:szCs w:val="18"/>
                <w:lang w:val="es-MX"/>
              </w:rPr>
            </w:pPr>
            <w:r w:rsidRPr="00691EEB">
              <w:rPr>
                <w:b/>
                <w:sz w:val="18"/>
                <w:szCs w:val="18"/>
                <w:lang w:val="es-MX"/>
              </w:rPr>
              <w:t>Alexandro Escudero Nahón (principal)</w:t>
            </w:r>
          </w:p>
          <w:p w14:paraId="3B33BAF5" w14:textId="77777777" w:rsidR="00691EEB" w:rsidRPr="00691EEB" w:rsidRDefault="00691EEB" w:rsidP="00BB197E">
            <w:pPr>
              <w:widowControl w:val="0"/>
              <w:rPr>
                <w:b/>
                <w:sz w:val="18"/>
                <w:szCs w:val="18"/>
                <w:lang w:val="es-MX"/>
              </w:rPr>
            </w:pPr>
            <w:r w:rsidRPr="00691EEB">
              <w:rPr>
                <w:b/>
                <w:sz w:val="18"/>
                <w:szCs w:val="18"/>
                <w:lang w:val="es-MX"/>
              </w:rPr>
              <w:t>Francisco León Pérez (apoya)</w:t>
            </w:r>
          </w:p>
        </w:tc>
      </w:tr>
      <w:tr w:rsidR="00691EEB" w:rsidRPr="0048642A" w14:paraId="4B824E4C" w14:textId="77777777" w:rsidTr="00BB197E">
        <w:tc>
          <w:tcPr>
            <w:tcW w:w="3045" w:type="dxa"/>
            <w:shd w:val="clear" w:color="auto" w:fill="auto"/>
            <w:tcMar>
              <w:top w:w="100" w:type="dxa"/>
              <w:left w:w="100" w:type="dxa"/>
              <w:bottom w:w="100" w:type="dxa"/>
              <w:right w:w="100" w:type="dxa"/>
            </w:tcMar>
          </w:tcPr>
          <w:p w14:paraId="4A9FDD14" w14:textId="77777777" w:rsidR="00691EEB" w:rsidRPr="0048642A" w:rsidRDefault="00691EEB" w:rsidP="00BB197E">
            <w:pPr>
              <w:widowControl w:val="0"/>
              <w:rPr>
                <w:b/>
                <w:sz w:val="18"/>
                <w:szCs w:val="18"/>
                <w:lang w:val="es-MX"/>
              </w:rPr>
            </w:pPr>
            <w:r w:rsidRPr="00CF2D2A">
              <w:rPr>
                <w:b/>
                <w:sz w:val="18"/>
                <w:szCs w:val="18"/>
                <w:lang w:val="es-MX"/>
              </w:rPr>
              <w:t>Software</w:t>
            </w:r>
          </w:p>
        </w:tc>
        <w:tc>
          <w:tcPr>
            <w:tcW w:w="6315" w:type="dxa"/>
            <w:shd w:val="clear" w:color="auto" w:fill="auto"/>
            <w:tcMar>
              <w:top w:w="100" w:type="dxa"/>
              <w:left w:w="100" w:type="dxa"/>
              <w:bottom w:w="100" w:type="dxa"/>
              <w:right w:w="100" w:type="dxa"/>
            </w:tcMar>
          </w:tcPr>
          <w:p w14:paraId="71F1276C" w14:textId="295B8165" w:rsidR="00691EEB" w:rsidRPr="00691EEB" w:rsidRDefault="00691EEB" w:rsidP="00BB197E">
            <w:pPr>
              <w:widowControl w:val="0"/>
              <w:rPr>
                <w:b/>
                <w:sz w:val="18"/>
                <w:szCs w:val="18"/>
                <w:lang w:val="es-MX"/>
              </w:rPr>
            </w:pPr>
            <w:r>
              <w:rPr>
                <w:b/>
                <w:sz w:val="18"/>
                <w:szCs w:val="18"/>
                <w:lang w:val="es-MX"/>
              </w:rPr>
              <w:t>NO APLICA</w:t>
            </w:r>
          </w:p>
        </w:tc>
      </w:tr>
      <w:tr w:rsidR="00691EEB" w:rsidRPr="0048642A" w14:paraId="48AC28D4" w14:textId="77777777" w:rsidTr="00BB197E">
        <w:tc>
          <w:tcPr>
            <w:tcW w:w="3045" w:type="dxa"/>
            <w:shd w:val="clear" w:color="auto" w:fill="auto"/>
            <w:tcMar>
              <w:top w:w="100" w:type="dxa"/>
              <w:left w:w="100" w:type="dxa"/>
              <w:bottom w:w="100" w:type="dxa"/>
              <w:right w:w="100" w:type="dxa"/>
            </w:tcMar>
          </w:tcPr>
          <w:p w14:paraId="6102A162" w14:textId="77777777" w:rsidR="00691EEB" w:rsidRPr="0048642A" w:rsidRDefault="00691EEB" w:rsidP="00BB197E">
            <w:pPr>
              <w:widowControl w:val="0"/>
              <w:rPr>
                <w:b/>
                <w:sz w:val="18"/>
                <w:szCs w:val="18"/>
                <w:lang w:val="es-MX"/>
              </w:rPr>
            </w:pPr>
            <w:r w:rsidRPr="0048642A">
              <w:rPr>
                <w:b/>
                <w:sz w:val="18"/>
                <w:szCs w:val="18"/>
                <w:lang w:val="es-MX"/>
              </w:rPr>
              <w:t>Validación</w:t>
            </w:r>
          </w:p>
        </w:tc>
        <w:tc>
          <w:tcPr>
            <w:tcW w:w="6315" w:type="dxa"/>
            <w:shd w:val="clear" w:color="auto" w:fill="auto"/>
            <w:tcMar>
              <w:top w:w="100" w:type="dxa"/>
              <w:left w:w="100" w:type="dxa"/>
              <w:bottom w:w="100" w:type="dxa"/>
              <w:right w:w="100" w:type="dxa"/>
            </w:tcMar>
          </w:tcPr>
          <w:p w14:paraId="3CF61C65" w14:textId="77777777" w:rsidR="00691EEB" w:rsidRPr="00691EEB" w:rsidRDefault="00691EEB" w:rsidP="00BB197E">
            <w:pPr>
              <w:widowControl w:val="0"/>
              <w:rPr>
                <w:b/>
                <w:sz w:val="18"/>
                <w:szCs w:val="18"/>
                <w:lang w:val="es-MX"/>
              </w:rPr>
            </w:pPr>
            <w:r w:rsidRPr="00691EEB">
              <w:rPr>
                <w:b/>
                <w:sz w:val="18"/>
                <w:szCs w:val="18"/>
                <w:lang w:val="es-MX"/>
              </w:rPr>
              <w:t>María del Carmen Bas Cerdá</w:t>
            </w:r>
          </w:p>
        </w:tc>
      </w:tr>
      <w:tr w:rsidR="00691EEB" w:rsidRPr="0048642A" w14:paraId="167D8712" w14:textId="77777777" w:rsidTr="00BB197E">
        <w:tc>
          <w:tcPr>
            <w:tcW w:w="3045" w:type="dxa"/>
            <w:shd w:val="clear" w:color="auto" w:fill="auto"/>
            <w:tcMar>
              <w:top w:w="100" w:type="dxa"/>
              <w:left w:w="100" w:type="dxa"/>
              <w:bottom w:w="100" w:type="dxa"/>
              <w:right w:w="100" w:type="dxa"/>
            </w:tcMar>
          </w:tcPr>
          <w:p w14:paraId="0FA73A90" w14:textId="77777777" w:rsidR="00691EEB" w:rsidRPr="0048642A" w:rsidRDefault="00691EEB" w:rsidP="00BB197E">
            <w:pPr>
              <w:widowControl w:val="0"/>
              <w:rPr>
                <w:b/>
                <w:sz w:val="18"/>
                <w:szCs w:val="18"/>
                <w:lang w:val="es-MX"/>
              </w:rPr>
            </w:pPr>
            <w:r>
              <w:rPr>
                <w:b/>
                <w:sz w:val="18"/>
                <w:szCs w:val="18"/>
                <w:lang w:val="es-MX"/>
              </w:rPr>
              <w:t>Análisis Formal</w:t>
            </w:r>
          </w:p>
        </w:tc>
        <w:tc>
          <w:tcPr>
            <w:tcW w:w="6315" w:type="dxa"/>
            <w:shd w:val="clear" w:color="auto" w:fill="auto"/>
            <w:tcMar>
              <w:top w:w="100" w:type="dxa"/>
              <w:left w:w="100" w:type="dxa"/>
              <w:bottom w:w="100" w:type="dxa"/>
              <w:right w:w="100" w:type="dxa"/>
            </w:tcMar>
          </w:tcPr>
          <w:p w14:paraId="1D7E6F38" w14:textId="77777777" w:rsidR="00691EEB" w:rsidRPr="00691EEB" w:rsidRDefault="00691EEB" w:rsidP="00BB197E">
            <w:pPr>
              <w:widowControl w:val="0"/>
              <w:rPr>
                <w:b/>
                <w:sz w:val="18"/>
                <w:szCs w:val="18"/>
                <w:lang w:val="es-MX"/>
              </w:rPr>
            </w:pPr>
            <w:r w:rsidRPr="00691EEB">
              <w:rPr>
                <w:b/>
                <w:sz w:val="18"/>
                <w:szCs w:val="18"/>
                <w:lang w:val="es-MX"/>
              </w:rPr>
              <w:t>Francisco León Pérez</w:t>
            </w:r>
          </w:p>
        </w:tc>
      </w:tr>
      <w:tr w:rsidR="00691EEB" w:rsidRPr="0048642A" w14:paraId="28D02C42" w14:textId="77777777" w:rsidTr="00BB197E">
        <w:tc>
          <w:tcPr>
            <w:tcW w:w="3045" w:type="dxa"/>
            <w:shd w:val="clear" w:color="auto" w:fill="auto"/>
            <w:tcMar>
              <w:top w:w="100" w:type="dxa"/>
              <w:left w:w="100" w:type="dxa"/>
              <w:bottom w:w="100" w:type="dxa"/>
              <w:right w:w="100" w:type="dxa"/>
            </w:tcMar>
          </w:tcPr>
          <w:p w14:paraId="68B37B34" w14:textId="77777777" w:rsidR="00691EEB" w:rsidRPr="0048642A" w:rsidRDefault="00691EEB" w:rsidP="00BB197E">
            <w:pPr>
              <w:widowControl w:val="0"/>
              <w:rPr>
                <w:b/>
                <w:sz w:val="18"/>
                <w:szCs w:val="18"/>
                <w:lang w:val="es-MX"/>
              </w:rPr>
            </w:pPr>
            <w:r>
              <w:rPr>
                <w:b/>
                <w:sz w:val="18"/>
                <w:szCs w:val="18"/>
                <w:lang w:val="es-MX"/>
              </w:rPr>
              <w:t>Investigac</w:t>
            </w:r>
            <w:r w:rsidRPr="0048642A">
              <w:rPr>
                <w:b/>
                <w:sz w:val="18"/>
                <w:szCs w:val="18"/>
                <w:lang w:val="es-MX"/>
              </w:rPr>
              <w:t>ión</w:t>
            </w:r>
          </w:p>
        </w:tc>
        <w:tc>
          <w:tcPr>
            <w:tcW w:w="6315" w:type="dxa"/>
            <w:shd w:val="clear" w:color="auto" w:fill="auto"/>
            <w:tcMar>
              <w:top w:w="100" w:type="dxa"/>
              <w:left w:w="100" w:type="dxa"/>
              <w:bottom w:w="100" w:type="dxa"/>
              <w:right w:w="100" w:type="dxa"/>
            </w:tcMar>
          </w:tcPr>
          <w:p w14:paraId="488A6689" w14:textId="77777777" w:rsidR="00691EEB" w:rsidRPr="00691EEB" w:rsidRDefault="00691EEB" w:rsidP="00BB197E">
            <w:pPr>
              <w:widowControl w:val="0"/>
              <w:rPr>
                <w:b/>
                <w:sz w:val="18"/>
                <w:szCs w:val="18"/>
                <w:lang w:val="es-MX"/>
              </w:rPr>
            </w:pPr>
            <w:r w:rsidRPr="00691EEB">
              <w:rPr>
                <w:b/>
                <w:sz w:val="18"/>
                <w:szCs w:val="18"/>
                <w:lang w:val="es-MX"/>
              </w:rPr>
              <w:t>Francisco León Pérez (principal)</w:t>
            </w:r>
          </w:p>
          <w:p w14:paraId="008C7E26" w14:textId="77777777" w:rsidR="00691EEB" w:rsidRPr="00691EEB" w:rsidRDefault="00691EEB" w:rsidP="00BB197E">
            <w:pPr>
              <w:widowControl w:val="0"/>
              <w:rPr>
                <w:b/>
                <w:sz w:val="18"/>
                <w:szCs w:val="18"/>
                <w:lang w:val="es-MX"/>
              </w:rPr>
            </w:pPr>
            <w:r w:rsidRPr="00691EEB">
              <w:rPr>
                <w:b/>
                <w:sz w:val="18"/>
                <w:szCs w:val="18"/>
                <w:lang w:val="es-MX"/>
              </w:rPr>
              <w:t>Alexandro Escudero Nahón (apoya)</w:t>
            </w:r>
          </w:p>
        </w:tc>
      </w:tr>
      <w:tr w:rsidR="00691EEB" w:rsidRPr="0048642A" w14:paraId="7CFFA2C0" w14:textId="77777777" w:rsidTr="00BB197E">
        <w:tc>
          <w:tcPr>
            <w:tcW w:w="3045" w:type="dxa"/>
            <w:shd w:val="clear" w:color="auto" w:fill="auto"/>
            <w:tcMar>
              <w:top w:w="100" w:type="dxa"/>
              <w:left w:w="100" w:type="dxa"/>
              <w:bottom w:w="100" w:type="dxa"/>
              <w:right w:w="100" w:type="dxa"/>
            </w:tcMar>
          </w:tcPr>
          <w:p w14:paraId="553E9926" w14:textId="77777777" w:rsidR="00691EEB" w:rsidRPr="0048642A" w:rsidRDefault="00691EEB" w:rsidP="00BB197E">
            <w:pPr>
              <w:widowControl w:val="0"/>
              <w:rPr>
                <w:b/>
                <w:sz w:val="18"/>
                <w:szCs w:val="18"/>
                <w:lang w:val="es-MX"/>
              </w:rPr>
            </w:pPr>
            <w:r w:rsidRPr="00CF2D2A">
              <w:rPr>
                <w:b/>
                <w:sz w:val="18"/>
                <w:szCs w:val="18"/>
                <w:lang w:val="es-MX"/>
              </w:rPr>
              <w:t>Recursos</w:t>
            </w:r>
          </w:p>
        </w:tc>
        <w:tc>
          <w:tcPr>
            <w:tcW w:w="6315" w:type="dxa"/>
            <w:shd w:val="clear" w:color="auto" w:fill="auto"/>
            <w:tcMar>
              <w:top w:w="100" w:type="dxa"/>
              <w:left w:w="100" w:type="dxa"/>
              <w:bottom w:w="100" w:type="dxa"/>
              <w:right w:w="100" w:type="dxa"/>
            </w:tcMar>
          </w:tcPr>
          <w:p w14:paraId="5D861C7C" w14:textId="77777777" w:rsidR="00691EEB" w:rsidRPr="00691EEB" w:rsidRDefault="00691EEB" w:rsidP="00BB197E">
            <w:pPr>
              <w:widowControl w:val="0"/>
              <w:rPr>
                <w:b/>
                <w:sz w:val="18"/>
                <w:szCs w:val="18"/>
                <w:lang w:val="es-MX"/>
              </w:rPr>
            </w:pPr>
            <w:r w:rsidRPr="00691EEB">
              <w:rPr>
                <w:b/>
                <w:sz w:val="18"/>
                <w:szCs w:val="18"/>
                <w:lang w:val="es-MX"/>
              </w:rPr>
              <w:t>Francisco León Pérez</w:t>
            </w:r>
          </w:p>
        </w:tc>
      </w:tr>
      <w:tr w:rsidR="00691EEB" w:rsidRPr="0048642A" w14:paraId="1F955F46" w14:textId="77777777" w:rsidTr="00BB197E">
        <w:tc>
          <w:tcPr>
            <w:tcW w:w="3045" w:type="dxa"/>
            <w:shd w:val="clear" w:color="auto" w:fill="auto"/>
            <w:tcMar>
              <w:top w:w="100" w:type="dxa"/>
              <w:left w:w="100" w:type="dxa"/>
              <w:bottom w:w="100" w:type="dxa"/>
              <w:right w:w="100" w:type="dxa"/>
            </w:tcMar>
          </w:tcPr>
          <w:p w14:paraId="76139A8E" w14:textId="77777777" w:rsidR="00691EEB" w:rsidRPr="0048642A" w:rsidRDefault="00691EEB" w:rsidP="00BB197E">
            <w:pPr>
              <w:widowControl w:val="0"/>
              <w:rPr>
                <w:b/>
                <w:sz w:val="18"/>
                <w:szCs w:val="18"/>
                <w:lang w:val="es-MX"/>
              </w:rPr>
            </w:pPr>
            <w:r w:rsidRPr="008B6945">
              <w:rPr>
                <w:b/>
                <w:sz w:val="18"/>
                <w:szCs w:val="18"/>
                <w:lang w:val="es-MX"/>
              </w:rPr>
              <w:t xml:space="preserve">Curación </w:t>
            </w:r>
            <w:r w:rsidRPr="00BC2F35">
              <w:rPr>
                <w:b/>
                <w:sz w:val="18"/>
                <w:szCs w:val="18"/>
                <w:lang w:val="es-MX"/>
              </w:rPr>
              <w:t>de datos</w:t>
            </w:r>
          </w:p>
        </w:tc>
        <w:tc>
          <w:tcPr>
            <w:tcW w:w="6315" w:type="dxa"/>
            <w:shd w:val="clear" w:color="auto" w:fill="auto"/>
            <w:tcMar>
              <w:top w:w="100" w:type="dxa"/>
              <w:left w:w="100" w:type="dxa"/>
              <w:bottom w:w="100" w:type="dxa"/>
              <w:right w:w="100" w:type="dxa"/>
            </w:tcMar>
          </w:tcPr>
          <w:p w14:paraId="691D2EB2" w14:textId="084BB3A2" w:rsidR="00691EEB" w:rsidRPr="00691EEB" w:rsidRDefault="00691EEB" w:rsidP="00BB197E">
            <w:pPr>
              <w:widowControl w:val="0"/>
              <w:rPr>
                <w:b/>
                <w:sz w:val="18"/>
                <w:szCs w:val="18"/>
                <w:lang w:val="es-MX"/>
              </w:rPr>
            </w:pPr>
            <w:r>
              <w:rPr>
                <w:b/>
                <w:sz w:val="18"/>
                <w:szCs w:val="18"/>
                <w:lang w:val="es-MX"/>
              </w:rPr>
              <w:t>NO APLICA</w:t>
            </w:r>
          </w:p>
        </w:tc>
      </w:tr>
      <w:tr w:rsidR="00691EEB" w:rsidRPr="0048642A" w14:paraId="70009033" w14:textId="77777777" w:rsidTr="00BB197E">
        <w:tc>
          <w:tcPr>
            <w:tcW w:w="3045" w:type="dxa"/>
            <w:shd w:val="clear" w:color="auto" w:fill="auto"/>
            <w:tcMar>
              <w:top w:w="100" w:type="dxa"/>
              <w:left w:w="100" w:type="dxa"/>
              <w:bottom w:w="100" w:type="dxa"/>
              <w:right w:w="100" w:type="dxa"/>
            </w:tcMar>
          </w:tcPr>
          <w:p w14:paraId="4074B687" w14:textId="77777777" w:rsidR="00691EEB" w:rsidRPr="0048642A" w:rsidRDefault="00691EEB" w:rsidP="00BB197E">
            <w:pPr>
              <w:widowControl w:val="0"/>
              <w:rPr>
                <w:b/>
                <w:sz w:val="18"/>
                <w:szCs w:val="18"/>
                <w:lang w:val="es-MX"/>
              </w:rPr>
            </w:pPr>
            <w:r w:rsidRPr="008B6945">
              <w:rPr>
                <w:b/>
                <w:sz w:val="18"/>
                <w:szCs w:val="18"/>
                <w:lang w:val="es-MX"/>
              </w:rPr>
              <w:t>Escritura - Preparación del borrador original</w:t>
            </w:r>
          </w:p>
        </w:tc>
        <w:tc>
          <w:tcPr>
            <w:tcW w:w="6315" w:type="dxa"/>
            <w:shd w:val="clear" w:color="auto" w:fill="auto"/>
            <w:tcMar>
              <w:top w:w="100" w:type="dxa"/>
              <w:left w:w="100" w:type="dxa"/>
              <w:bottom w:w="100" w:type="dxa"/>
              <w:right w:w="100" w:type="dxa"/>
            </w:tcMar>
          </w:tcPr>
          <w:p w14:paraId="588B386D" w14:textId="77777777" w:rsidR="00691EEB" w:rsidRPr="00691EEB" w:rsidRDefault="00691EEB" w:rsidP="00BB197E">
            <w:pPr>
              <w:widowControl w:val="0"/>
              <w:rPr>
                <w:b/>
                <w:sz w:val="18"/>
                <w:szCs w:val="18"/>
                <w:lang w:val="es-MX"/>
              </w:rPr>
            </w:pPr>
            <w:r w:rsidRPr="00691EEB">
              <w:rPr>
                <w:b/>
                <w:sz w:val="18"/>
                <w:szCs w:val="18"/>
                <w:lang w:val="es-MX"/>
              </w:rPr>
              <w:t>Francisco León Pérez</w:t>
            </w:r>
          </w:p>
        </w:tc>
      </w:tr>
      <w:tr w:rsidR="00691EEB" w:rsidRPr="0048642A" w14:paraId="6309C932" w14:textId="77777777" w:rsidTr="00BB197E">
        <w:tc>
          <w:tcPr>
            <w:tcW w:w="3045" w:type="dxa"/>
            <w:shd w:val="clear" w:color="auto" w:fill="auto"/>
            <w:tcMar>
              <w:top w:w="100" w:type="dxa"/>
              <w:left w:w="100" w:type="dxa"/>
              <w:bottom w:w="100" w:type="dxa"/>
              <w:right w:w="100" w:type="dxa"/>
            </w:tcMar>
          </w:tcPr>
          <w:p w14:paraId="60A8F63A" w14:textId="77777777" w:rsidR="00691EEB" w:rsidRPr="0048642A" w:rsidRDefault="00691EEB" w:rsidP="00BB197E">
            <w:pPr>
              <w:widowControl w:val="0"/>
              <w:rPr>
                <w:b/>
                <w:sz w:val="18"/>
                <w:szCs w:val="18"/>
                <w:lang w:val="es-MX"/>
              </w:rPr>
            </w:pPr>
            <w:r w:rsidRPr="008B6945">
              <w:rPr>
                <w:b/>
                <w:sz w:val="18"/>
                <w:szCs w:val="18"/>
                <w:lang w:val="es-MX"/>
              </w:rPr>
              <w:t>Escritura - Revisión y edición</w:t>
            </w:r>
          </w:p>
        </w:tc>
        <w:tc>
          <w:tcPr>
            <w:tcW w:w="6315" w:type="dxa"/>
            <w:shd w:val="clear" w:color="auto" w:fill="auto"/>
            <w:tcMar>
              <w:top w:w="100" w:type="dxa"/>
              <w:left w:w="100" w:type="dxa"/>
              <w:bottom w:w="100" w:type="dxa"/>
              <w:right w:w="100" w:type="dxa"/>
            </w:tcMar>
          </w:tcPr>
          <w:p w14:paraId="4CFAF918" w14:textId="77777777" w:rsidR="00691EEB" w:rsidRPr="00691EEB" w:rsidRDefault="00691EEB" w:rsidP="00BB197E">
            <w:pPr>
              <w:widowControl w:val="0"/>
              <w:rPr>
                <w:b/>
                <w:sz w:val="18"/>
                <w:szCs w:val="18"/>
                <w:lang w:val="es-MX"/>
              </w:rPr>
            </w:pPr>
            <w:r w:rsidRPr="00691EEB">
              <w:rPr>
                <w:b/>
                <w:sz w:val="18"/>
                <w:szCs w:val="18"/>
                <w:lang w:val="es-MX"/>
              </w:rPr>
              <w:t>Alexandro Escudero Nahón (igual)</w:t>
            </w:r>
          </w:p>
          <w:p w14:paraId="5332E862" w14:textId="77777777" w:rsidR="00691EEB" w:rsidRPr="00691EEB" w:rsidRDefault="00691EEB" w:rsidP="00BB197E">
            <w:pPr>
              <w:widowControl w:val="0"/>
              <w:rPr>
                <w:b/>
                <w:sz w:val="18"/>
                <w:szCs w:val="18"/>
                <w:lang w:val="es-MX"/>
              </w:rPr>
            </w:pPr>
            <w:r w:rsidRPr="00691EEB">
              <w:rPr>
                <w:b/>
                <w:sz w:val="18"/>
                <w:szCs w:val="18"/>
                <w:lang w:val="es-MX"/>
              </w:rPr>
              <w:t>María del Carmen Bas Cerdá (igual)</w:t>
            </w:r>
          </w:p>
        </w:tc>
      </w:tr>
      <w:tr w:rsidR="00691EEB" w:rsidRPr="0048642A" w14:paraId="14203884" w14:textId="77777777" w:rsidTr="00BB197E">
        <w:tc>
          <w:tcPr>
            <w:tcW w:w="3045" w:type="dxa"/>
            <w:shd w:val="clear" w:color="auto" w:fill="auto"/>
            <w:tcMar>
              <w:top w:w="100" w:type="dxa"/>
              <w:left w:w="100" w:type="dxa"/>
              <w:bottom w:w="100" w:type="dxa"/>
              <w:right w:w="100" w:type="dxa"/>
            </w:tcMar>
          </w:tcPr>
          <w:p w14:paraId="09787BF4" w14:textId="77777777" w:rsidR="00691EEB" w:rsidRPr="0048642A" w:rsidRDefault="00691EEB" w:rsidP="00BB197E">
            <w:pPr>
              <w:widowControl w:val="0"/>
              <w:rPr>
                <w:b/>
                <w:sz w:val="18"/>
                <w:szCs w:val="18"/>
                <w:lang w:val="es-MX"/>
              </w:rPr>
            </w:pPr>
            <w:r w:rsidRPr="008B6945">
              <w:rPr>
                <w:b/>
                <w:sz w:val="18"/>
                <w:szCs w:val="18"/>
                <w:lang w:val="es-MX"/>
              </w:rPr>
              <w:t>Visualización</w:t>
            </w:r>
          </w:p>
        </w:tc>
        <w:tc>
          <w:tcPr>
            <w:tcW w:w="6315" w:type="dxa"/>
            <w:shd w:val="clear" w:color="auto" w:fill="auto"/>
            <w:tcMar>
              <w:top w:w="100" w:type="dxa"/>
              <w:left w:w="100" w:type="dxa"/>
              <w:bottom w:w="100" w:type="dxa"/>
              <w:right w:w="100" w:type="dxa"/>
            </w:tcMar>
          </w:tcPr>
          <w:p w14:paraId="6E37EB9F" w14:textId="77777777" w:rsidR="00691EEB" w:rsidRPr="00691EEB" w:rsidRDefault="00691EEB" w:rsidP="00BB197E">
            <w:pPr>
              <w:widowControl w:val="0"/>
              <w:rPr>
                <w:b/>
                <w:sz w:val="18"/>
                <w:szCs w:val="18"/>
                <w:lang w:val="es-MX"/>
              </w:rPr>
            </w:pPr>
            <w:r w:rsidRPr="00691EEB">
              <w:rPr>
                <w:b/>
                <w:sz w:val="18"/>
                <w:szCs w:val="18"/>
                <w:lang w:val="es-MX"/>
              </w:rPr>
              <w:t>Francisco León Pérez (principal)</w:t>
            </w:r>
          </w:p>
          <w:p w14:paraId="72572480" w14:textId="77777777" w:rsidR="00691EEB" w:rsidRPr="00691EEB" w:rsidRDefault="00691EEB" w:rsidP="00BB197E">
            <w:pPr>
              <w:widowControl w:val="0"/>
              <w:rPr>
                <w:b/>
                <w:sz w:val="18"/>
                <w:szCs w:val="18"/>
                <w:lang w:val="es-MX"/>
              </w:rPr>
            </w:pPr>
            <w:r w:rsidRPr="00691EEB">
              <w:rPr>
                <w:b/>
                <w:sz w:val="18"/>
                <w:szCs w:val="18"/>
                <w:lang w:val="es-MX"/>
              </w:rPr>
              <w:t>María del Carmen Bas Cerdá (apoya)</w:t>
            </w:r>
          </w:p>
        </w:tc>
      </w:tr>
      <w:tr w:rsidR="00691EEB" w:rsidRPr="0048642A" w14:paraId="17DB15AC" w14:textId="77777777" w:rsidTr="00BB197E">
        <w:tc>
          <w:tcPr>
            <w:tcW w:w="3045" w:type="dxa"/>
            <w:shd w:val="clear" w:color="auto" w:fill="auto"/>
            <w:tcMar>
              <w:top w:w="100" w:type="dxa"/>
              <w:left w:w="100" w:type="dxa"/>
              <w:bottom w:w="100" w:type="dxa"/>
              <w:right w:w="100" w:type="dxa"/>
            </w:tcMar>
          </w:tcPr>
          <w:p w14:paraId="3324D6BA" w14:textId="77777777" w:rsidR="00691EEB" w:rsidRPr="0048642A" w:rsidRDefault="00691EEB" w:rsidP="00BB197E">
            <w:pPr>
              <w:widowControl w:val="0"/>
              <w:rPr>
                <w:b/>
                <w:sz w:val="18"/>
                <w:szCs w:val="18"/>
                <w:lang w:val="es-MX"/>
              </w:rPr>
            </w:pPr>
            <w:r w:rsidRPr="0048642A">
              <w:rPr>
                <w:b/>
                <w:sz w:val="18"/>
                <w:szCs w:val="18"/>
                <w:lang w:val="es-MX"/>
              </w:rPr>
              <w:t>Supervisión</w:t>
            </w:r>
          </w:p>
        </w:tc>
        <w:tc>
          <w:tcPr>
            <w:tcW w:w="6315" w:type="dxa"/>
            <w:shd w:val="clear" w:color="auto" w:fill="auto"/>
            <w:tcMar>
              <w:top w:w="100" w:type="dxa"/>
              <w:left w:w="100" w:type="dxa"/>
              <w:bottom w:w="100" w:type="dxa"/>
              <w:right w:w="100" w:type="dxa"/>
            </w:tcMar>
          </w:tcPr>
          <w:p w14:paraId="274E6EF2" w14:textId="77777777" w:rsidR="00691EEB" w:rsidRPr="00691EEB" w:rsidRDefault="00691EEB" w:rsidP="00BB197E">
            <w:pPr>
              <w:widowControl w:val="0"/>
              <w:rPr>
                <w:b/>
                <w:sz w:val="18"/>
                <w:szCs w:val="18"/>
                <w:lang w:val="es-MX"/>
              </w:rPr>
            </w:pPr>
            <w:r w:rsidRPr="00691EEB">
              <w:rPr>
                <w:b/>
                <w:sz w:val="18"/>
                <w:szCs w:val="18"/>
                <w:lang w:val="es-MX"/>
              </w:rPr>
              <w:t>Alexandro Escudero Nahón (igual)</w:t>
            </w:r>
          </w:p>
          <w:p w14:paraId="0702F76F" w14:textId="77777777" w:rsidR="00691EEB" w:rsidRPr="00691EEB" w:rsidRDefault="00691EEB" w:rsidP="00BB197E">
            <w:pPr>
              <w:widowControl w:val="0"/>
              <w:rPr>
                <w:b/>
                <w:sz w:val="18"/>
                <w:szCs w:val="18"/>
                <w:lang w:val="es-MX"/>
              </w:rPr>
            </w:pPr>
            <w:r w:rsidRPr="00691EEB">
              <w:rPr>
                <w:b/>
                <w:sz w:val="18"/>
                <w:szCs w:val="18"/>
                <w:lang w:val="es-MX"/>
              </w:rPr>
              <w:t>María del Carmen Bas Cerdá (igual)</w:t>
            </w:r>
          </w:p>
        </w:tc>
      </w:tr>
      <w:tr w:rsidR="00691EEB" w:rsidRPr="0048642A" w14:paraId="24E6300C" w14:textId="77777777" w:rsidTr="00BB197E">
        <w:tc>
          <w:tcPr>
            <w:tcW w:w="3045" w:type="dxa"/>
            <w:shd w:val="clear" w:color="auto" w:fill="auto"/>
            <w:tcMar>
              <w:top w:w="100" w:type="dxa"/>
              <w:left w:w="100" w:type="dxa"/>
              <w:bottom w:w="100" w:type="dxa"/>
              <w:right w:w="100" w:type="dxa"/>
            </w:tcMar>
          </w:tcPr>
          <w:p w14:paraId="4ADB31BD" w14:textId="77777777" w:rsidR="00691EEB" w:rsidRPr="0048642A" w:rsidRDefault="00691EEB" w:rsidP="00BB197E">
            <w:pPr>
              <w:widowControl w:val="0"/>
              <w:rPr>
                <w:b/>
                <w:sz w:val="18"/>
                <w:szCs w:val="18"/>
                <w:lang w:val="es-MX"/>
              </w:rPr>
            </w:pPr>
            <w:r w:rsidRPr="008B6945">
              <w:rPr>
                <w:b/>
                <w:sz w:val="18"/>
                <w:szCs w:val="18"/>
                <w:lang w:val="es-MX"/>
              </w:rPr>
              <w:t>Administración de Proyectos</w:t>
            </w:r>
          </w:p>
        </w:tc>
        <w:tc>
          <w:tcPr>
            <w:tcW w:w="6315" w:type="dxa"/>
            <w:shd w:val="clear" w:color="auto" w:fill="auto"/>
            <w:tcMar>
              <w:top w:w="100" w:type="dxa"/>
              <w:left w:w="100" w:type="dxa"/>
              <w:bottom w:w="100" w:type="dxa"/>
              <w:right w:w="100" w:type="dxa"/>
            </w:tcMar>
          </w:tcPr>
          <w:p w14:paraId="560FF9B9" w14:textId="77777777" w:rsidR="00691EEB" w:rsidRPr="00691EEB" w:rsidRDefault="00691EEB" w:rsidP="00BB197E">
            <w:pPr>
              <w:widowControl w:val="0"/>
              <w:rPr>
                <w:b/>
                <w:sz w:val="18"/>
                <w:szCs w:val="18"/>
                <w:lang w:val="es-MX"/>
              </w:rPr>
            </w:pPr>
            <w:r w:rsidRPr="00691EEB">
              <w:rPr>
                <w:b/>
                <w:sz w:val="18"/>
                <w:szCs w:val="18"/>
                <w:lang w:val="es-MX"/>
              </w:rPr>
              <w:t>Alexandro Escudero Nahón (igual)</w:t>
            </w:r>
          </w:p>
          <w:p w14:paraId="3DEC14C9" w14:textId="77777777" w:rsidR="00691EEB" w:rsidRPr="00691EEB" w:rsidRDefault="00691EEB" w:rsidP="00BB197E">
            <w:pPr>
              <w:widowControl w:val="0"/>
              <w:rPr>
                <w:b/>
                <w:sz w:val="18"/>
                <w:szCs w:val="18"/>
                <w:lang w:val="es-MX"/>
              </w:rPr>
            </w:pPr>
            <w:r w:rsidRPr="00691EEB">
              <w:rPr>
                <w:b/>
                <w:sz w:val="18"/>
                <w:szCs w:val="18"/>
                <w:lang w:val="es-MX"/>
              </w:rPr>
              <w:t>Francisco León Pérez (igual)</w:t>
            </w:r>
          </w:p>
        </w:tc>
      </w:tr>
      <w:tr w:rsidR="00691EEB" w:rsidRPr="0048642A" w14:paraId="3392B93A" w14:textId="77777777" w:rsidTr="00BB197E">
        <w:tc>
          <w:tcPr>
            <w:tcW w:w="3045" w:type="dxa"/>
            <w:shd w:val="clear" w:color="auto" w:fill="auto"/>
            <w:tcMar>
              <w:top w:w="100" w:type="dxa"/>
              <w:left w:w="100" w:type="dxa"/>
              <w:bottom w:w="100" w:type="dxa"/>
              <w:right w:w="100" w:type="dxa"/>
            </w:tcMar>
          </w:tcPr>
          <w:p w14:paraId="2DCE0BB6" w14:textId="77777777" w:rsidR="00691EEB" w:rsidRPr="0048642A" w:rsidRDefault="00691EEB" w:rsidP="00BB197E">
            <w:pPr>
              <w:widowControl w:val="0"/>
              <w:rPr>
                <w:b/>
                <w:sz w:val="18"/>
                <w:szCs w:val="18"/>
                <w:lang w:val="es-MX"/>
              </w:rPr>
            </w:pPr>
            <w:r w:rsidRPr="008B6945">
              <w:rPr>
                <w:b/>
                <w:sz w:val="18"/>
                <w:szCs w:val="18"/>
                <w:lang w:val="es-MX"/>
              </w:rPr>
              <w:t>Adquisición de fondos</w:t>
            </w:r>
          </w:p>
        </w:tc>
        <w:tc>
          <w:tcPr>
            <w:tcW w:w="6315" w:type="dxa"/>
            <w:shd w:val="clear" w:color="auto" w:fill="auto"/>
            <w:tcMar>
              <w:top w:w="100" w:type="dxa"/>
              <w:left w:w="100" w:type="dxa"/>
              <w:bottom w:w="100" w:type="dxa"/>
              <w:right w:w="100" w:type="dxa"/>
            </w:tcMar>
          </w:tcPr>
          <w:p w14:paraId="54A4064E" w14:textId="77777777" w:rsidR="00691EEB" w:rsidRPr="00691EEB" w:rsidRDefault="00691EEB" w:rsidP="00BB197E">
            <w:pPr>
              <w:widowControl w:val="0"/>
              <w:rPr>
                <w:b/>
                <w:sz w:val="18"/>
                <w:szCs w:val="18"/>
                <w:lang w:val="es-MX"/>
              </w:rPr>
            </w:pPr>
            <w:r w:rsidRPr="00691EEB">
              <w:rPr>
                <w:b/>
                <w:sz w:val="18"/>
                <w:szCs w:val="18"/>
                <w:lang w:val="es-MX"/>
              </w:rPr>
              <w:t>Francisco León Pérez</w:t>
            </w:r>
          </w:p>
        </w:tc>
      </w:tr>
    </w:tbl>
    <w:p w14:paraId="02B50800" w14:textId="77777777" w:rsidR="00691EEB" w:rsidRPr="005C0C7E" w:rsidRDefault="00691EEB" w:rsidP="00710844">
      <w:pPr>
        <w:widowControl w:val="0"/>
        <w:autoSpaceDE w:val="0"/>
        <w:autoSpaceDN w:val="0"/>
        <w:adjustRightInd w:val="0"/>
        <w:spacing w:line="360" w:lineRule="auto"/>
        <w:ind w:left="480" w:hanging="480"/>
        <w:rPr>
          <w:rFonts w:ascii="Times New Roman" w:hAnsi="Times New Roman" w:cs="Times New Roman"/>
          <w:lang w:val="en-US"/>
        </w:rPr>
      </w:pPr>
    </w:p>
    <w:sectPr w:rsidR="00691EEB" w:rsidRPr="005C0C7E" w:rsidSect="00E0322B">
      <w:headerReference w:type="default" r:id="rId12"/>
      <w:footerReference w:type="default" r:id="rId13"/>
      <w:pgSz w:w="12240" w:h="15840" w:code="1"/>
      <w:pgMar w:top="1843" w:right="1418" w:bottom="1418" w:left="141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38F817" w14:textId="77777777" w:rsidR="00377984" w:rsidRDefault="00377984" w:rsidP="003E3F8B">
      <w:r>
        <w:separator/>
      </w:r>
    </w:p>
  </w:endnote>
  <w:endnote w:type="continuationSeparator" w:id="0">
    <w:p w14:paraId="00E5E12F" w14:textId="77777777" w:rsidR="00377984" w:rsidRDefault="00377984" w:rsidP="003E3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206030504050203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AD5B2" w14:textId="2F6DB2A6" w:rsidR="00710844" w:rsidRDefault="00710844" w:rsidP="00E0322B">
    <w:pPr>
      <w:pStyle w:val="Piedepgina"/>
      <w:jc w:val="center"/>
    </w:pPr>
    <w:r w:rsidRPr="00E0322B">
      <w:rPr>
        <w:rFonts w:ascii="Calibri" w:hAnsi="Calibri" w:cs="Calibri"/>
        <w:b/>
        <w:sz w:val="22"/>
      </w:rPr>
      <w:t>Vol. 9, Núm. 18                   Enero - Junio 2019                       DOI:</w:t>
    </w:r>
    <w:r w:rsidR="00671F24">
      <w:rPr>
        <w:rFonts w:ascii="Calibri" w:hAnsi="Calibri" w:cs="Calibri"/>
        <w:b/>
        <w:sz w:val="22"/>
      </w:rPr>
      <w:t xml:space="preserve"> </w:t>
    </w:r>
    <w:hyperlink r:id="rId1" w:history="1">
      <w:r w:rsidR="00671F24" w:rsidRPr="00671F24">
        <w:rPr>
          <w:rFonts w:ascii="Calibri" w:hAnsi="Calibri" w:cs="Calibri"/>
          <w:b/>
          <w:sz w:val="22"/>
        </w:rPr>
        <w:t>10.23913/</w:t>
      </w:r>
      <w:proofErr w:type="gramStart"/>
      <w:r w:rsidR="00671F24" w:rsidRPr="00671F24">
        <w:rPr>
          <w:rFonts w:ascii="Calibri" w:hAnsi="Calibri" w:cs="Calibri"/>
          <w:b/>
          <w:sz w:val="22"/>
        </w:rPr>
        <w:t>ride.v</w:t>
      </w:r>
      <w:proofErr w:type="gramEnd"/>
      <w:r w:rsidR="00671F24" w:rsidRPr="00671F24">
        <w:rPr>
          <w:rFonts w:ascii="Calibri" w:hAnsi="Calibri" w:cs="Calibri"/>
          <w:b/>
          <w:sz w:val="22"/>
        </w:rPr>
        <w:t>9i18.414</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B177D" w14:textId="77777777" w:rsidR="00377984" w:rsidRDefault="00377984" w:rsidP="003E3F8B">
      <w:r>
        <w:separator/>
      </w:r>
    </w:p>
  </w:footnote>
  <w:footnote w:type="continuationSeparator" w:id="0">
    <w:p w14:paraId="190C0EFC" w14:textId="77777777" w:rsidR="00377984" w:rsidRDefault="00377984" w:rsidP="003E3F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56CF7" w14:textId="0C165CEC" w:rsidR="00710844" w:rsidRDefault="00710844" w:rsidP="00E0322B">
    <w:pPr>
      <w:pStyle w:val="Encabezado"/>
      <w:jc w:val="center"/>
    </w:pPr>
    <w:r w:rsidRPr="005A563C">
      <w:rPr>
        <w:noProof/>
        <w:lang w:val="es-ES"/>
      </w:rPr>
      <w:drawing>
        <wp:inline distT="0" distB="0" distL="0" distR="0" wp14:anchorId="50F77EDC" wp14:editId="41CA8F72">
          <wp:extent cx="5610225" cy="6572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657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3C7282"/>
    <w:multiLevelType w:val="hybridMultilevel"/>
    <w:tmpl w:val="8C06478E"/>
    <w:lvl w:ilvl="0" w:tplc="8812C4AA">
      <w:start w:val="1"/>
      <w:numFmt w:val="bullet"/>
      <w:lvlText w:val="•"/>
      <w:lvlJc w:val="left"/>
      <w:pPr>
        <w:tabs>
          <w:tab w:val="num" w:pos="1068"/>
        </w:tabs>
        <w:ind w:left="1068" w:hanging="360"/>
      </w:pPr>
      <w:rPr>
        <w:rFonts w:ascii="Times" w:hAnsi="Times" w:hint="default"/>
      </w:rPr>
    </w:lvl>
    <w:lvl w:ilvl="1" w:tplc="60BC7F8E" w:tentative="1">
      <w:start w:val="1"/>
      <w:numFmt w:val="bullet"/>
      <w:lvlText w:val="•"/>
      <w:lvlJc w:val="left"/>
      <w:pPr>
        <w:tabs>
          <w:tab w:val="num" w:pos="1788"/>
        </w:tabs>
        <w:ind w:left="1788" w:hanging="360"/>
      </w:pPr>
      <w:rPr>
        <w:rFonts w:ascii="Times" w:hAnsi="Times" w:hint="default"/>
      </w:rPr>
    </w:lvl>
    <w:lvl w:ilvl="2" w:tplc="04A478FA" w:tentative="1">
      <w:start w:val="1"/>
      <w:numFmt w:val="bullet"/>
      <w:lvlText w:val="•"/>
      <w:lvlJc w:val="left"/>
      <w:pPr>
        <w:tabs>
          <w:tab w:val="num" w:pos="2508"/>
        </w:tabs>
        <w:ind w:left="2508" w:hanging="360"/>
      </w:pPr>
      <w:rPr>
        <w:rFonts w:ascii="Times" w:hAnsi="Times" w:hint="default"/>
      </w:rPr>
    </w:lvl>
    <w:lvl w:ilvl="3" w:tplc="9328D8E2" w:tentative="1">
      <w:start w:val="1"/>
      <w:numFmt w:val="bullet"/>
      <w:lvlText w:val="•"/>
      <w:lvlJc w:val="left"/>
      <w:pPr>
        <w:tabs>
          <w:tab w:val="num" w:pos="3228"/>
        </w:tabs>
        <w:ind w:left="3228" w:hanging="360"/>
      </w:pPr>
      <w:rPr>
        <w:rFonts w:ascii="Times" w:hAnsi="Times" w:hint="default"/>
      </w:rPr>
    </w:lvl>
    <w:lvl w:ilvl="4" w:tplc="DF42953A" w:tentative="1">
      <w:start w:val="1"/>
      <w:numFmt w:val="bullet"/>
      <w:lvlText w:val="•"/>
      <w:lvlJc w:val="left"/>
      <w:pPr>
        <w:tabs>
          <w:tab w:val="num" w:pos="3948"/>
        </w:tabs>
        <w:ind w:left="3948" w:hanging="360"/>
      </w:pPr>
      <w:rPr>
        <w:rFonts w:ascii="Times" w:hAnsi="Times" w:hint="default"/>
      </w:rPr>
    </w:lvl>
    <w:lvl w:ilvl="5" w:tplc="3684D4B6" w:tentative="1">
      <w:start w:val="1"/>
      <w:numFmt w:val="bullet"/>
      <w:lvlText w:val="•"/>
      <w:lvlJc w:val="left"/>
      <w:pPr>
        <w:tabs>
          <w:tab w:val="num" w:pos="4668"/>
        </w:tabs>
        <w:ind w:left="4668" w:hanging="360"/>
      </w:pPr>
      <w:rPr>
        <w:rFonts w:ascii="Times" w:hAnsi="Times" w:hint="default"/>
      </w:rPr>
    </w:lvl>
    <w:lvl w:ilvl="6" w:tplc="F210F9A8" w:tentative="1">
      <w:start w:val="1"/>
      <w:numFmt w:val="bullet"/>
      <w:lvlText w:val="•"/>
      <w:lvlJc w:val="left"/>
      <w:pPr>
        <w:tabs>
          <w:tab w:val="num" w:pos="5388"/>
        </w:tabs>
        <w:ind w:left="5388" w:hanging="360"/>
      </w:pPr>
      <w:rPr>
        <w:rFonts w:ascii="Times" w:hAnsi="Times" w:hint="default"/>
      </w:rPr>
    </w:lvl>
    <w:lvl w:ilvl="7" w:tplc="3C46C1E4" w:tentative="1">
      <w:start w:val="1"/>
      <w:numFmt w:val="bullet"/>
      <w:lvlText w:val="•"/>
      <w:lvlJc w:val="left"/>
      <w:pPr>
        <w:tabs>
          <w:tab w:val="num" w:pos="6108"/>
        </w:tabs>
        <w:ind w:left="6108" w:hanging="360"/>
      </w:pPr>
      <w:rPr>
        <w:rFonts w:ascii="Times" w:hAnsi="Times" w:hint="default"/>
      </w:rPr>
    </w:lvl>
    <w:lvl w:ilvl="8" w:tplc="E29AC378" w:tentative="1">
      <w:start w:val="1"/>
      <w:numFmt w:val="bullet"/>
      <w:lvlText w:val="•"/>
      <w:lvlJc w:val="left"/>
      <w:pPr>
        <w:tabs>
          <w:tab w:val="num" w:pos="6828"/>
        </w:tabs>
        <w:ind w:left="6828" w:hanging="360"/>
      </w:pPr>
      <w:rPr>
        <w:rFonts w:ascii="Times" w:hAnsi="Times" w:hint="default"/>
      </w:rPr>
    </w:lvl>
  </w:abstractNum>
  <w:abstractNum w:abstractNumId="2" w15:restartNumberingAfterBreak="0">
    <w:nsid w:val="0BB725F7"/>
    <w:multiLevelType w:val="hybridMultilevel"/>
    <w:tmpl w:val="3E6C04B8"/>
    <w:lvl w:ilvl="0" w:tplc="8DCA0FDE">
      <w:start w:val="2"/>
      <w:numFmt w:val="bullet"/>
      <w:lvlText w:val=""/>
      <w:lvlJc w:val="left"/>
      <w:pPr>
        <w:ind w:left="720" w:hanging="360"/>
      </w:pPr>
      <w:rPr>
        <w:rFonts w:ascii="Symbol" w:eastAsiaTheme="minorEastAsia" w:hAnsi="Symbo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D942B8E"/>
    <w:multiLevelType w:val="hybridMultilevel"/>
    <w:tmpl w:val="30F2162A"/>
    <w:lvl w:ilvl="0" w:tplc="9D6A7E14">
      <w:start w:val="1"/>
      <w:numFmt w:val="bullet"/>
      <w:lvlText w:val=""/>
      <w:lvlJc w:val="left"/>
      <w:pPr>
        <w:ind w:left="1068" w:hanging="360"/>
      </w:pPr>
      <w:rPr>
        <w:rFonts w:ascii="Symbol" w:hAnsi="Symbol"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15:restartNumberingAfterBreak="0">
    <w:nsid w:val="147E5771"/>
    <w:multiLevelType w:val="hybridMultilevel"/>
    <w:tmpl w:val="30FEE936"/>
    <w:lvl w:ilvl="0" w:tplc="0C0A000F">
      <w:start w:val="1"/>
      <w:numFmt w:val="decimal"/>
      <w:lvlText w:val="%1."/>
      <w:lvlJc w:val="left"/>
      <w:pPr>
        <w:ind w:left="1068" w:hanging="360"/>
      </w:pPr>
      <w:rPr>
        <w:rFont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15:restartNumberingAfterBreak="0">
    <w:nsid w:val="223C11F4"/>
    <w:multiLevelType w:val="hybridMultilevel"/>
    <w:tmpl w:val="C2B07552"/>
    <w:lvl w:ilvl="0" w:tplc="0C0A000F">
      <w:start w:val="1"/>
      <w:numFmt w:val="decimal"/>
      <w:lvlText w:val="%1."/>
      <w:lvlJc w:val="left"/>
      <w:pPr>
        <w:ind w:left="720" w:hanging="360"/>
      </w:pPr>
    </w:lvl>
    <w:lvl w:ilvl="1" w:tplc="0C0A0005">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2A837E6"/>
    <w:multiLevelType w:val="hybridMultilevel"/>
    <w:tmpl w:val="781420FA"/>
    <w:lvl w:ilvl="0" w:tplc="9D6A7E14">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15:restartNumberingAfterBreak="0">
    <w:nsid w:val="2B3E35F4"/>
    <w:multiLevelType w:val="hybridMultilevel"/>
    <w:tmpl w:val="BCA82F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6331245"/>
    <w:multiLevelType w:val="hybridMultilevel"/>
    <w:tmpl w:val="81D2F1FC"/>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 w15:restartNumberingAfterBreak="0">
    <w:nsid w:val="36F64255"/>
    <w:multiLevelType w:val="hybridMultilevel"/>
    <w:tmpl w:val="0CA2E1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6C0264"/>
    <w:multiLevelType w:val="hybridMultilevel"/>
    <w:tmpl w:val="BEF43E02"/>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15:restartNumberingAfterBreak="0">
    <w:nsid w:val="41563A0C"/>
    <w:multiLevelType w:val="hybridMultilevel"/>
    <w:tmpl w:val="40069EA2"/>
    <w:lvl w:ilvl="0" w:tplc="9D6A7E14">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42964048"/>
    <w:multiLevelType w:val="hybridMultilevel"/>
    <w:tmpl w:val="30FEE936"/>
    <w:lvl w:ilvl="0" w:tplc="0C0A000F">
      <w:start w:val="1"/>
      <w:numFmt w:val="decimal"/>
      <w:lvlText w:val="%1."/>
      <w:lvlJc w:val="left"/>
      <w:pPr>
        <w:ind w:left="1068" w:hanging="360"/>
      </w:pPr>
      <w:rPr>
        <w:rFont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3" w15:restartNumberingAfterBreak="0">
    <w:nsid w:val="49A331CE"/>
    <w:multiLevelType w:val="hybridMultilevel"/>
    <w:tmpl w:val="7CBA484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AD92A11"/>
    <w:multiLevelType w:val="hybridMultilevel"/>
    <w:tmpl w:val="36A00B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26E1F04"/>
    <w:multiLevelType w:val="hybridMultilevel"/>
    <w:tmpl w:val="3F7242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9BA0208"/>
    <w:multiLevelType w:val="hybridMultilevel"/>
    <w:tmpl w:val="4D729486"/>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ED44480"/>
    <w:multiLevelType w:val="hybridMultilevel"/>
    <w:tmpl w:val="30FEE936"/>
    <w:lvl w:ilvl="0" w:tplc="0C0A000F">
      <w:start w:val="1"/>
      <w:numFmt w:val="decimal"/>
      <w:lvlText w:val="%1."/>
      <w:lvlJc w:val="left"/>
      <w:pPr>
        <w:ind w:left="1068" w:hanging="360"/>
      </w:pPr>
      <w:rPr>
        <w:rFont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8" w15:restartNumberingAfterBreak="0">
    <w:nsid w:val="5EFD605F"/>
    <w:multiLevelType w:val="hybridMultilevel"/>
    <w:tmpl w:val="D2F6C3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BDE6B78"/>
    <w:multiLevelType w:val="hybridMultilevel"/>
    <w:tmpl w:val="30FEE936"/>
    <w:lvl w:ilvl="0" w:tplc="0C0A000F">
      <w:start w:val="1"/>
      <w:numFmt w:val="decimal"/>
      <w:lvlText w:val="%1."/>
      <w:lvlJc w:val="left"/>
      <w:pPr>
        <w:ind w:left="1068" w:hanging="360"/>
      </w:pPr>
      <w:rPr>
        <w:rFont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15:restartNumberingAfterBreak="0">
    <w:nsid w:val="724478BB"/>
    <w:multiLevelType w:val="hybridMultilevel"/>
    <w:tmpl w:val="D71CD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9B6C9A"/>
    <w:multiLevelType w:val="hybridMultilevel"/>
    <w:tmpl w:val="2572E032"/>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9DC3D90"/>
    <w:multiLevelType w:val="hybridMultilevel"/>
    <w:tmpl w:val="E9E6E432"/>
    <w:lvl w:ilvl="0" w:tplc="0C0A0001">
      <w:start w:val="1"/>
      <w:numFmt w:val="bullet"/>
      <w:lvlText w:val=""/>
      <w:lvlJc w:val="left"/>
      <w:pPr>
        <w:ind w:left="2136" w:hanging="360"/>
      </w:pPr>
      <w:rPr>
        <w:rFonts w:ascii="Symbol" w:hAnsi="Symbol" w:hint="default"/>
      </w:rPr>
    </w:lvl>
    <w:lvl w:ilvl="1" w:tplc="0C0A0003">
      <w:start w:val="1"/>
      <w:numFmt w:val="bullet"/>
      <w:lvlText w:val="o"/>
      <w:lvlJc w:val="left"/>
      <w:pPr>
        <w:ind w:left="2856" w:hanging="360"/>
      </w:pPr>
      <w:rPr>
        <w:rFonts w:ascii="Courier New" w:hAnsi="Courier New" w:cs="Courier New" w:hint="default"/>
      </w:rPr>
    </w:lvl>
    <w:lvl w:ilvl="2" w:tplc="0C0A0005">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23" w15:restartNumberingAfterBreak="0">
    <w:nsid w:val="7DE7610F"/>
    <w:multiLevelType w:val="hybridMultilevel"/>
    <w:tmpl w:val="879E408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771"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13"/>
  </w:num>
  <w:num w:numId="4">
    <w:abstractNumId w:val="19"/>
  </w:num>
  <w:num w:numId="5">
    <w:abstractNumId w:val="4"/>
  </w:num>
  <w:num w:numId="6">
    <w:abstractNumId w:val="17"/>
  </w:num>
  <w:num w:numId="7">
    <w:abstractNumId w:val="16"/>
  </w:num>
  <w:num w:numId="8">
    <w:abstractNumId w:val="12"/>
  </w:num>
  <w:num w:numId="9">
    <w:abstractNumId w:val="10"/>
  </w:num>
  <w:num w:numId="10">
    <w:abstractNumId w:val="6"/>
  </w:num>
  <w:num w:numId="11">
    <w:abstractNumId w:val="11"/>
  </w:num>
  <w:num w:numId="12">
    <w:abstractNumId w:val="8"/>
  </w:num>
  <w:num w:numId="13">
    <w:abstractNumId w:val="7"/>
  </w:num>
  <w:num w:numId="14">
    <w:abstractNumId w:val="15"/>
  </w:num>
  <w:num w:numId="15">
    <w:abstractNumId w:val="2"/>
  </w:num>
  <w:num w:numId="16">
    <w:abstractNumId w:val="0"/>
  </w:num>
  <w:num w:numId="17">
    <w:abstractNumId w:val="18"/>
  </w:num>
  <w:num w:numId="18">
    <w:abstractNumId w:val="21"/>
  </w:num>
  <w:num w:numId="19">
    <w:abstractNumId w:val="3"/>
  </w:num>
  <w:num w:numId="20">
    <w:abstractNumId w:val="1"/>
  </w:num>
  <w:num w:numId="21">
    <w:abstractNumId w:val="14"/>
  </w:num>
  <w:num w:numId="22">
    <w:abstractNumId w:val="5"/>
  </w:num>
  <w:num w:numId="23">
    <w:abstractNumId w:val="2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62AF"/>
    <w:rsid w:val="0000104F"/>
    <w:rsid w:val="0000160E"/>
    <w:rsid w:val="0000256E"/>
    <w:rsid w:val="00002E0B"/>
    <w:rsid w:val="00003921"/>
    <w:rsid w:val="00003B15"/>
    <w:rsid w:val="00004FFD"/>
    <w:rsid w:val="000057FC"/>
    <w:rsid w:val="00005D2D"/>
    <w:rsid w:val="000117EE"/>
    <w:rsid w:val="00011C1B"/>
    <w:rsid w:val="000134F1"/>
    <w:rsid w:val="0001366A"/>
    <w:rsid w:val="00013F07"/>
    <w:rsid w:val="000142A4"/>
    <w:rsid w:val="00015EF7"/>
    <w:rsid w:val="0001667E"/>
    <w:rsid w:val="000166B7"/>
    <w:rsid w:val="00017262"/>
    <w:rsid w:val="00017264"/>
    <w:rsid w:val="000201C5"/>
    <w:rsid w:val="000212C6"/>
    <w:rsid w:val="00021B2D"/>
    <w:rsid w:val="000239A8"/>
    <w:rsid w:val="00026F3E"/>
    <w:rsid w:val="000270ED"/>
    <w:rsid w:val="00030A68"/>
    <w:rsid w:val="000314DF"/>
    <w:rsid w:val="00032371"/>
    <w:rsid w:val="00032CD9"/>
    <w:rsid w:val="00033EBC"/>
    <w:rsid w:val="0003475B"/>
    <w:rsid w:val="00035A6C"/>
    <w:rsid w:val="000361FC"/>
    <w:rsid w:val="000364C6"/>
    <w:rsid w:val="00036D6D"/>
    <w:rsid w:val="00036F18"/>
    <w:rsid w:val="000373DF"/>
    <w:rsid w:val="0004038C"/>
    <w:rsid w:val="00040602"/>
    <w:rsid w:val="000425B3"/>
    <w:rsid w:val="00044482"/>
    <w:rsid w:val="00044BE0"/>
    <w:rsid w:val="00047B01"/>
    <w:rsid w:val="00051892"/>
    <w:rsid w:val="00051B26"/>
    <w:rsid w:val="0005243F"/>
    <w:rsid w:val="000535A4"/>
    <w:rsid w:val="00054BBE"/>
    <w:rsid w:val="000550F2"/>
    <w:rsid w:val="00055957"/>
    <w:rsid w:val="00055B28"/>
    <w:rsid w:val="00056AF4"/>
    <w:rsid w:val="00056CAF"/>
    <w:rsid w:val="00060BA3"/>
    <w:rsid w:val="0006203C"/>
    <w:rsid w:val="00063349"/>
    <w:rsid w:val="00063C92"/>
    <w:rsid w:val="000679CC"/>
    <w:rsid w:val="00067B50"/>
    <w:rsid w:val="000705F5"/>
    <w:rsid w:val="00070D2D"/>
    <w:rsid w:val="0007226F"/>
    <w:rsid w:val="000727E6"/>
    <w:rsid w:val="00073D9F"/>
    <w:rsid w:val="00074CDD"/>
    <w:rsid w:val="000754B6"/>
    <w:rsid w:val="0007592D"/>
    <w:rsid w:val="00076798"/>
    <w:rsid w:val="00077691"/>
    <w:rsid w:val="00077F07"/>
    <w:rsid w:val="00084C14"/>
    <w:rsid w:val="00085586"/>
    <w:rsid w:val="00090542"/>
    <w:rsid w:val="000913D3"/>
    <w:rsid w:val="00092803"/>
    <w:rsid w:val="00092987"/>
    <w:rsid w:val="00092E92"/>
    <w:rsid w:val="00095F0A"/>
    <w:rsid w:val="00096C7F"/>
    <w:rsid w:val="000A2AC1"/>
    <w:rsid w:val="000A3731"/>
    <w:rsid w:val="000A37F2"/>
    <w:rsid w:val="000A4186"/>
    <w:rsid w:val="000A422F"/>
    <w:rsid w:val="000A4C20"/>
    <w:rsid w:val="000A4EA4"/>
    <w:rsid w:val="000A4FCA"/>
    <w:rsid w:val="000A5203"/>
    <w:rsid w:val="000A5D80"/>
    <w:rsid w:val="000A6E80"/>
    <w:rsid w:val="000B2D50"/>
    <w:rsid w:val="000B4643"/>
    <w:rsid w:val="000B565E"/>
    <w:rsid w:val="000B5A29"/>
    <w:rsid w:val="000B633F"/>
    <w:rsid w:val="000B72C1"/>
    <w:rsid w:val="000C215D"/>
    <w:rsid w:val="000C2EC6"/>
    <w:rsid w:val="000C76B4"/>
    <w:rsid w:val="000C79FD"/>
    <w:rsid w:val="000C7FE9"/>
    <w:rsid w:val="000D06BE"/>
    <w:rsid w:val="000D0AE2"/>
    <w:rsid w:val="000D0F8C"/>
    <w:rsid w:val="000D1126"/>
    <w:rsid w:val="000D15BD"/>
    <w:rsid w:val="000D1CCA"/>
    <w:rsid w:val="000D20F0"/>
    <w:rsid w:val="000D21F9"/>
    <w:rsid w:val="000D2838"/>
    <w:rsid w:val="000D2E49"/>
    <w:rsid w:val="000D3853"/>
    <w:rsid w:val="000D3A12"/>
    <w:rsid w:val="000D4DA1"/>
    <w:rsid w:val="000D4EB8"/>
    <w:rsid w:val="000D593F"/>
    <w:rsid w:val="000D6E70"/>
    <w:rsid w:val="000E14A0"/>
    <w:rsid w:val="000E16BD"/>
    <w:rsid w:val="000E2464"/>
    <w:rsid w:val="000E56B2"/>
    <w:rsid w:val="000E5C56"/>
    <w:rsid w:val="000E5D1D"/>
    <w:rsid w:val="000E753E"/>
    <w:rsid w:val="000F0906"/>
    <w:rsid w:val="000F34A0"/>
    <w:rsid w:val="000F4AEF"/>
    <w:rsid w:val="000F4BC4"/>
    <w:rsid w:val="000F59F0"/>
    <w:rsid w:val="000F5CFF"/>
    <w:rsid w:val="000F6059"/>
    <w:rsid w:val="000F6D08"/>
    <w:rsid w:val="000F7BD6"/>
    <w:rsid w:val="001012B9"/>
    <w:rsid w:val="001012DB"/>
    <w:rsid w:val="001017A5"/>
    <w:rsid w:val="0010183A"/>
    <w:rsid w:val="00103971"/>
    <w:rsid w:val="00103BF9"/>
    <w:rsid w:val="00106906"/>
    <w:rsid w:val="00107B14"/>
    <w:rsid w:val="00110221"/>
    <w:rsid w:val="00111BCB"/>
    <w:rsid w:val="00112439"/>
    <w:rsid w:val="00114999"/>
    <w:rsid w:val="00114BD4"/>
    <w:rsid w:val="0011649F"/>
    <w:rsid w:val="0011798D"/>
    <w:rsid w:val="001202C5"/>
    <w:rsid w:val="001205AA"/>
    <w:rsid w:val="00120E8D"/>
    <w:rsid w:val="001219CD"/>
    <w:rsid w:val="001222FB"/>
    <w:rsid w:val="00122A90"/>
    <w:rsid w:val="00123105"/>
    <w:rsid w:val="001231F1"/>
    <w:rsid w:val="001232B3"/>
    <w:rsid w:val="00123B31"/>
    <w:rsid w:val="00127567"/>
    <w:rsid w:val="0012779C"/>
    <w:rsid w:val="001310D7"/>
    <w:rsid w:val="00133D63"/>
    <w:rsid w:val="00133E96"/>
    <w:rsid w:val="001352B5"/>
    <w:rsid w:val="00136B02"/>
    <w:rsid w:val="001428ED"/>
    <w:rsid w:val="00145E91"/>
    <w:rsid w:val="00146559"/>
    <w:rsid w:val="001473EE"/>
    <w:rsid w:val="0014760F"/>
    <w:rsid w:val="0015001C"/>
    <w:rsid w:val="00150713"/>
    <w:rsid w:val="00151484"/>
    <w:rsid w:val="00151D4E"/>
    <w:rsid w:val="00151DE5"/>
    <w:rsid w:val="00156B10"/>
    <w:rsid w:val="0015765E"/>
    <w:rsid w:val="001601E5"/>
    <w:rsid w:val="0016021D"/>
    <w:rsid w:val="00160AF7"/>
    <w:rsid w:val="00160C63"/>
    <w:rsid w:val="001614B6"/>
    <w:rsid w:val="001623EB"/>
    <w:rsid w:val="001635F1"/>
    <w:rsid w:val="00163C8D"/>
    <w:rsid w:val="00163F1C"/>
    <w:rsid w:val="001673CD"/>
    <w:rsid w:val="00173EE4"/>
    <w:rsid w:val="001743EF"/>
    <w:rsid w:val="00174811"/>
    <w:rsid w:val="0017526A"/>
    <w:rsid w:val="001768F1"/>
    <w:rsid w:val="00177657"/>
    <w:rsid w:val="00177DFD"/>
    <w:rsid w:val="0018098F"/>
    <w:rsid w:val="0018327B"/>
    <w:rsid w:val="00183DF9"/>
    <w:rsid w:val="001848EB"/>
    <w:rsid w:val="001864E8"/>
    <w:rsid w:val="001864ED"/>
    <w:rsid w:val="00186E1A"/>
    <w:rsid w:val="00192885"/>
    <w:rsid w:val="00194065"/>
    <w:rsid w:val="0019451F"/>
    <w:rsid w:val="00194CE9"/>
    <w:rsid w:val="00195355"/>
    <w:rsid w:val="001957FB"/>
    <w:rsid w:val="00195E3D"/>
    <w:rsid w:val="001964EE"/>
    <w:rsid w:val="00196645"/>
    <w:rsid w:val="00197BD3"/>
    <w:rsid w:val="001A0B2D"/>
    <w:rsid w:val="001A0E2F"/>
    <w:rsid w:val="001A1287"/>
    <w:rsid w:val="001A1AC5"/>
    <w:rsid w:val="001A1C74"/>
    <w:rsid w:val="001A3EC8"/>
    <w:rsid w:val="001A58E6"/>
    <w:rsid w:val="001A5FE3"/>
    <w:rsid w:val="001B0157"/>
    <w:rsid w:val="001B03AF"/>
    <w:rsid w:val="001B040F"/>
    <w:rsid w:val="001B0B33"/>
    <w:rsid w:val="001B1984"/>
    <w:rsid w:val="001B1D8D"/>
    <w:rsid w:val="001B2988"/>
    <w:rsid w:val="001B6388"/>
    <w:rsid w:val="001B63C8"/>
    <w:rsid w:val="001B7EE8"/>
    <w:rsid w:val="001C3CB7"/>
    <w:rsid w:val="001C4112"/>
    <w:rsid w:val="001C4DEA"/>
    <w:rsid w:val="001C6B25"/>
    <w:rsid w:val="001C7104"/>
    <w:rsid w:val="001C7BD6"/>
    <w:rsid w:val="001D049C"/>
    <w:rsid w:val="001D08DF"/>
    <w:rsid w:val="001D1A3D"/>
    <w:rsid w:val="001D1DA4"/>
    <w:rsid w:val="001D3EB2"/>
    <w:rsid w:val="001D3FD9"/>
    <w:rsid w:val="001D4669"/>
    <w:rsid w:val="001D656C"/>
    <w:rsid w:val="001D6C1A"/>
    <w:rsid w:val="001D73F4"/>
    <w:rsid w:val="001E04D2"/>
    <w:rsid w:val="001E0833"/>
    <w:rsid w:val="001E0B0C"/>
    <w:rsid w:val="001E5309"/>
    <w:rsid w:val="001E564F"/>
    <w:rsid w:val="001E5E8D"/>
    <w:rsid w:val="001E77D1"/>
    <w:rsid w:val="001F01AD"/>
    <w:rsid w:val="001F05A0"/>
    <w:rsid w:val="001F18C6"/>
    <w:rsid w:val="001F379A"/>
    <w:rsid w:val="001F3D94"/>
    <w:rsid w:val="001F4CA0"/>
    <w:rsid w:val="001F54F8"/>
    <w:rsid w:val="001F6C29"/>
    <w:rsid w:val="001F6DC1"/>
    <w:rsid w:val="001F7D43"/>
    <w:rsid w:val="00200AF4"/>
    <w:rsid w:val="00203295"/>
    <w:rsid w:val="00204188"/>
    <w:rsid w:val="002048D8"/>
    <w:rsid w:val="00204AAB"/>
    <w:rsid w:val="002079A9"/>
    <w:rsid w:val="002102D5"/>
    <w:rsid w:val="002104FC"/>
    <w:rsid w:val="00210AA4"/>
    <w:rsid w:val="00212612"/>
    <w:rsid w:val="002137B8"/>
    <w:rsid w:val="00213C1E"/>
    <w:rsid w:val="002146DF"/>
    <w:rsid w:val="00214858"/>
    <w:rsid w:val="00216BCB"/>
    <w:rsid w:val="00216BD6"/>
    <w:rsid w:val="00216F38"/>
    <w:rsid w:val="002172B6"/>
    <w:rsid w:val="00217832"/>
    <w:rsid w:val="00221CCE"/>
    <w:rsid w:val="00222003"/>
    <w:rsid w:val="00223606"/>
    <w:rsid w:val="00224543"/>
    <w:rsid w:val="00224779"/>
    <w:rsid w:val="00225C8B"/>
    <w:rsid w:val="00225F64"/>
    <w:rsid w:val="00226F87"/>
    <w:rsid w:val="00227476"/>
    <w:rsid w:val="002300D2"/>
    <w:rsid w:val="00230698"/>
    <w:rsid w:val="002312D8"/>
    <w:rsid w:val="0023328B"/>
    <w:rsid w:val="002339AD"/>
    <w:rsid w:val="00234578"/>
    <w:rsid w:val="00235131"/>
    <w:rsid w:val="002368FF"/>
    <w:rsid w:val="002369F0"/>
    <w:rsid w:val="00236D05"/>
    <w:rsid w:val="00237642"/>
    <w:rsid w:val="00240D2B"/>
    <w:rsid w:val="002419BC"/>
    <w:rsid w:val="00242B30"/>
    <w:rsid w:val="00243923"/>
    <w:rsid w:val="00243D94"/>
    <w:rsid w:val="002459E8"/>
    <w:rsid w:val="002464E2"/>
    <w:rsid w:val="002474A5"/>
    <w:rsid w:val="002476F1"/>
    <w:rsid w:val="00250BC9"/>
    <w:rsid w:val="00250C63"/>
    <w:rsid w:val="00251830"/>
    <w:rsid w:val="00252D6B"/>
    <w:rsid w:val="00253CAE"/>
    <w:rsid w:val="00254BA0"/>
    <w:rsid w:val="002554AB"/>
    <w:rsid w:val="00255775"/>
    <w:rsid w:val="00256FD4"/>
    <w:rsid w:val="002608B9"/>
    <w:rsid w:val="00260C04"/>
    <w:rsid w:val="0026147D"/>
    <w:rsid w:val="002619FE"/>
    <w:rsid w:val="0026233C"/>
    <w:rsid w:val="00262A44"/>
    <w:rsid w:val="0026362B"/>
    <w:rsid w:val="00266870"/>
    <w:rsid w:val="002672BC"/>
    <w:rsid w:val="002703CC"/>
    <w:rsid w:val="00270412"/>
    <w:rsid w:val="002705A2"/>
    <w:rsid w:val="002713A7"/>
    <w:rsid w:val="00271861"/>
    <w:rsid w:val="002729B6"/>
    <w:rsid w:val="00272FE6"/>
    <w:rsid w:val="00273844"/>
    <w:rsid w:val="00273BE5"/>
    <w:rsid w:val="00274271"/>
    <w:rsid w:val="00274FE8"/>
    <w:rsid w:val="0027575A"/>
    <w:rsid w:val="002757DB"/>
    <w:rsid w:val="002758B6"/>
    <w:rsid w:val="00280836"/>
    <w:rsid w:val="002810ED"/>
    <w:rsid w:val="0028121C"/>
    <w:rsid w:val="00281CCB"/>
    <w:rsid w:val="00282673"/>
    <w:rsid w:val="00282769"/>
    <w:rsid w:val="00283A66"/>
    <w:rsid w:val="0028449B"/>
    <w:rsid w:val="00284E68"/>
    <w:rsid w:val="0028546B"/>
    <w:rsid w:val="00285584"/>
    <w:rsid w:val="00286716"/>
    <w:rsid w:val="00286D17"/>
    <w:rsid w:val="00290586"/>
    <w:rsid w:val="00291852"/>
    <w:rsid w:val="00293525"/>
    <w:rsid w:val="002943FA"/>
    <w:rsid w:val="00294506"/>
    <w:rsid w:val="0029537E"/>
    <w:rsid w:val="0029540A"/>
    <w:rsid w:val="00296AA3"/>
    <w:rsid w:val="00297440"/>
    <w:rsid w:val="00297A1A"/>
    <w:rsid w:val="002A00D4"/>
    <w:rsid w:val="002A1668"/>
    <w:rsid w:val="002A1770"/>
    <w:rsid w:val="002A23DE"/>
    <w:rsid w:val="002A29B2"/>
    <w:rsid w:val="002A2ED6"/>
    <w:rsid w:val="002A4037"/>
    <w:rsid w:val="002A422A"/>
    <w:rsid w:val="002A479E"/>
    <w:rsid w:val="002A4A53"/>
    <w:rsid w:val="002A5D4A"/>
    <w:rsid w:val="002A668D"/>
    <w:rsid w:val="002A7203"/>
    <w:rsid w:val="002B303A"/>
    <w:rsid w:val="002B342E"/>
    <w:rsid w:val="002B6EB2"/>
    <w:rsid w:val="002B7F6B"/>
    <w:rsid w:val="002C14EA"/>
    <w:rsid w:val="002C16DA"/>
    <w:rsid w:val="002C1F40"/>
    <w:rsid w:val="002C24E2"/>
    <w:rsid w:val="002C41CF"/>
    <w:rsid w:val="002C5637"/>
    <w:rsid w:val="002C7167"/>
    <w:rsid w:val="002C74DB"/>
    <w:rsid w:val="002C7672"/>
    <w:rsid w:val="002C7E50"/>
    <w:rsid w:val="002D05C1"/>
    <w:rsid w:val="002D28A4"/>
    <w:rsid w:val="002D3EE2"/>
    <w:rsid w:val="002D4A4D"/>
    <w:rsid w:val="002D4B83"/>
    <w:rsid w:val="002D5B14"/>
    <w:rsid w:val="002E0D0C"/>
    <w:rsid w:val="002E0D8F"/>
    <w:rsid w:val="002E1224"/>
    <w:rsid w:val="002E1EB5"/>
    <w:rsid w:val="002E2315"/>
    <w:rsid w:val="002E25EE"/>
    <w:rsid w:val="002E2E01"/>
    <w:rsid w:val="002E475C"/>
    <w:rsid w:val="002E4D00"/>
    <w:rsid w:val="002E681A"/>
    <w:rsid w:val="002E6BB0"/>
    <w:rsid w:val="002E6CB0"/>
    <w:rsid w:val="002E72DB"/>
    <w:rsid w:val="002F01F3"/>
    <w:rsid w:val="002F1B15"/>
    <w:rsid w:val="002F2350"/>
    <w:rsid w:val="002F2E7F"/>
    <w:rsid w:val="002F3050"/>
    <w:rsid w:val="002F3241"/>
    <w:rsid w:val="002F3C57"/>
    <w:rsid w:val="002F5520"/>
    <w:rsid w:val="002F6D88"/>
    <w:rsid w:val="002F7B24"/>
    <w:rsid w:val="00300328"/>
    <w:rsid w:val="00300A5B"/>
    <w:rsid w:val="00300ECC"/>
    <w:rsid w:val="00301070"/>
    <w:rsid w:val="0030262B"/>
    <w:rsid w:val="00302AD1"/>
    <w:rsid w:val="003035FE"/>
    <w:rsid w:val="00303FA8"/>
    <w:rsid w:val="0030460F"/>
    <w:rsid w:val="00305CB9"/>
    <w:rsid w:val="003070C6"/>
    <w:rsid w:val="0031086A"/>
    <w:rsid w:val="00310903"/>
    <w:rsid w:val="00310DC9"/>
    <w:rsid w:val="00312907"/>
    <w:rsid w:val="00314AE5"/>
    <w:rsid w:val="00314F75"/>
    <w:rsid w:val="003169FE"/>
    <w:rsid w:val="003170EE"/>
    <w:rsid w:val="00317273"/>
    <w:rsid w:val="00320207"/>
    <w:rsid w:val="003205E6"/>
    <w:rsid w:val="00320F60"/>
    <w:rsid w:val="00320FBB"/>
    <w:rsid w:val="003216D2"/>
    <w:rsid w:val="0032191A"/>
    <w:rsid w:val="00322482"/>
    <w:rsid w:val="00323D48"/>
    <w:rsid w:val="00325FAF"/>
    <w:rsid w:val="00326813"/>
    <w:rsid w:val="00327028"/>
    <w:rsid w:val="0033062A"/>
    <w:rsid w:val="003306A3"/>
    <w:rsid w:val="00331087"/>
    <w:rsid w:val="0033192D"/>
    <w:rsid w:val="003326C3"/>
    <w:rsid w:val="003335C6"/>
    <w:rsid w:val="003335C8"/>
    <w:rsid w:val="0033399B"/>
    <w:rsid w:val="00333EA9"/>
    <w:rsid w:val="00333EAF"/>
    <w:rsid w:val="00335497"/>
    <w:rsid w:val="003365EF"/>
    <w:rsid w:val="00336B5A"/>
    <w:rsid w:val="0033723B"/>
    <w:rsid w:val="003372D3"/>
    <w:rsid w:val="00340272"/>
    <w:rsid w:val="00340A29"/>
    <w:rsid w:val="003420DE"/>
    <w:rsid w:val="0034405D"/>
    <w:rsid w:val="00344EBB"/>
    <w:rsid w:val="003453CD"/>
    <w:rsid w:val="003455B5"/>
    <w:rsid w:val="00345C6F"/>
    <w:rsid w:val="0034600F"/>
    <w:rsid w:val="0034790E"/>
    <w:rsid w:val="00347DF6"/>
    <w:rsid w:val="00351B14"/>
    <w:rsid w:val="0035219D"/>
    <w:rsid w:val="00352FAC"/>
    <w:rsid w:val="0035300F"/>
    <w:rsid w:val="00353090"/>
    <w:rsid w:val="00354EE7"/>
    <w:rsid w:val="003560E8"/>
    <w:rsid w:val="00356A98"/>
    <w:rsid w:val="00360831"/>
    <w:rsid w:val="00360A92"/>
    <w:rsid w:val="00360C28"/>
    <w:rsid w:val="00360FD1"/>
    <w:rsid w:val="003622BE"/>
    <w:rsid w:val="00362DA5"/>
    <w:rsid w:val="00362F88"/>
    <w:rsid w:val="00363123"/>
    <w:rsid w:val="0036317F"/>
    <w:rsid w:val="00365438"/>
    <w:rsid w:val="00365D38"/>
    <w:rsid w:val="00365DDD"/>
    <w:rsid w:val="003678E7"/>
    <w:rsid w:val="00370B33"/>
    <w:rsid w:val="00371125"/>
    <w:rsid w:val="0037386D"/>
    <w:rsid w:val="003739EE"/>
    <w:rsid w:val="00374C09"/>
    <w:rsid w:val="00375A10"/>
    <w:rsid w:val="0037611E"/>
    <w:rsid w:val="00376DE6"/>
    <w:rsid w:val="00377984"/>
    <w:rsid w:val="0038050E"/>
    <w:rsid w:val="003805C3"/>
    <w:rsid w:val="00380B2F"/>
    <w:rsid w:val="00381C1A"/>
    <w:rsid w:val="00382DF7"/>
    <w:rsid w:val="00382F59"/>
    <w:rsid w:val="00383693"/>
    <w:rsid w:val="00383990"/>
    <w:rsid w:val="0038437A"/>
    <w:rsid w:val="00384471"/>
    <w:rsid w:val="00384821"/>
    <w:rsid w:val="003858E8"/>
    <w:rsid w:val="0038601A"/>
    <w:rsid w:val="00386DB9"/>
    <w:rsid w:val="00390E77"/>
    <w:rsid w:val="0039255E"/>
    <w:rsid w:val="003934F6"/>
    <w:rsid w:val="003940ED"/>
    <w:rsid w:val="003943B0"/>
    <w:rsid w:val="0039473F"/>
    <w:rsid w:val="00394B61"/>
    <w:rsid w:val="00396109"/>
    <w:rsid w:val="00396596"/>
    <w:rsid w:val="003975D7"/>
    <w:rsid w:val="00397BB5"/>
    <w:rsid w:val="003A3791"/>
    <w:rsid w:val="003A3EB3"/>
    <w:rsid w:val="003A4F75"/>
    <w:rsid w:val="003A5C6D"/>
    <w:rsid w:val="003A61F3"/>
    <w:rsid w:val="003A650F"/>
    <w:rsid w:val="003A78CF"/>
    <w:rsid w:val="003A7EA3"/>
    <w:rsid w:val="003B0D20"/>
    <w:rsid w:val="003B0F42"/>
    <w:rsid w:val="003B1287"/>
    <w:rsid w:val="003B1D50"/>
    <w:rsid w:val="003B23F5"/>
    <w:rsid w:val="003B31F3"/>
    <w:rsid w:val="003B395A"/>
    <w:rsid w:val="003B3BF6"/>
    <w:rsid w:val="003B4EEA"/>
    <w:rsid w:val="003B5900"/>
    <w:rsid w:val="003B5F64"/>
    <w:rsid w:val="003B793A"/>
    <w:rsid w:val="003B7EE4"/>
    <w:rsid w:val="003C12B4"/>
    <w:rsid w:val="003C1D42"/>
    <w:rsid w:val="003C26C6"/>
    <w:rsid w:val="003C2B97"/>
    <w:rsid w:val="003C33B7"/>
    <w:rsid w:val="003C39CB"/>
    <w:rsid w:val="003C464C"/>
    <w:rsid w:val="003C5B1F"/>
    <w:rsid w:val="003C7740"/>
    <w:rsid w:val="003C77C6"/>
    <w:rsid w:val="003C7CDD"/>
    <w:rsid w:val="003D0913"/>
    <w:rsid w:val="003D1738"/>
    <w:rsid w:val="003D4BB1"/>
    <w:rsid w:val="003D4E13"/>
    <w:rsid w:val="003D62D1"/>
    <w:rsid w:val="003D68EC"/>
    <w:rsid w:val="003E0444"/>
    <w:rsid w:val="003E055A"/>
    <w:rsid w:val="003E0FA3"/>
    <w:rsid w:val="003E1F7E"/>
    <w:rsid w:val="003E3002"/>
    <w:rsid w:val="003E3F8B"/>
    <w:rsid w:val="003E4B28"/>
    <w:rsid w:val="003E5C00"/>
    <w:rsid w:val="003E5E1D"/>
    <w:rsid w:val="003E61C6"/>
    <w:rsid w:val="003E6421"/>
    <w:rsid w:val="003E6CFB"/>
    <w:rsid w:val="003E7C32"/>
    <w:rsid w:val="003E7CFD"/>
    <w:rsid w:val="003F0D6A"/>
    <w:rsid w:val="003F4A9F"/>
    <w:rsid w:val="003F4D8B"/>
    <w:rsid w:val="003F64C8"/>
    <w:rsid w:val="003F76D1"/>
    <w:rsid w:val="004009B1"/>
    <w:rsid w:val="00400BF5"/>
    <w:rsid w:val="00401C81"/>
    <w:rsid w:val="00402D9D"/>
    <w:rsid w:val="004038A6"/>
    <w:rsid w:val="00405100"/>
    <w:rsid w:val="0040720F"/>
    <w:rsid w:val="004079C9"/>
    <w:rsid w:val="0041159A"/>
    <w:rsid w:val="00412A2D"/>
    <w:rsid w:val="00412A50"/>
    <w:rsid w:val="00413381"/>
    <w:rsid w:val="0041476B"/>
    <w:rsid w:val="00415FA3"/>
    <w:rsid w:val="00416F42"/>
    <w:rsid w:val="00417A15"/>
    <w:rsid w:val="00420F4E"/>
    <w:rsid w:val="00422A1D"/>
    <w:rsid w:val="00423FBE"/>
    <w:rsid w:val="00424475"/>
    <w:rsid w:val="00425DEC"/>
    <w:rsid w:val="00426A4F"/>
    <w:rsid w:val="004278BD"/>
    <w:rsid w:val="00431499"/>
    <w:rsid w:val="00431781"/>
    <w:rsid w:val="00432266"/>
    <w:rsid w:val="00433978"/>
    <w:rsid w:val="00433BEA"/>
    <w:rsid w:val="00434CC9"/>
    <w:rsid w:val="0043530A"/>
    <w:rsid w:val="00435C8D"/>
    <w:rsid w:val="004377C6"/>
    <w:rsid w:val="00443D40"/>
    <w:rsid w:val="00445DF2"/>
    <w:rsid w:val="0044701B"/>
    <w:rsid w:val="00447876"/>
    <w:rsid w:val="00447BB2"/>
    <w:rsid w:val="0045078F"/>
    <w:rsid w:val="00451093"/>
    <w:rsid w:val="004513EA"/>
    <w:rsid w:val="00451E00"/>
    <w:rsid w:val="0045225E"/>
    <w:rsid w:val="00452A50"/>
    <w:rsid w:val="004543AC"/>
    <w:rsid w:val="0045444E"/>
    <w:rsid w:val="00455E58"/>
    <w:rsid w:val="004565D4"/>
    <w:rsid w:val="00456767"/>
    <w:rsid w:val="00456984"/>
    <w:rsid w:val="00456B7C"/>
    <w:rsid w:val="00460AFB"/>
    <w:rsid w:val="00460C19"/>
    <w:rsid w:val="00460FDC"/>
    <w:rsid w:val="00462442"/>
    <w:rsid w:val="00462E42"/>
    <w:rsid w:val="00463983"/>
    <w:rsid w:val="004644E9"/>
    <w:rsid w:val="00464729"/>
    <w:rsid w:val="00465144"/>
    <w:rsid w:val="00465C45"/>
    <w:rsid w:val="00466AB1"/>
    <w:rsid w:val="00467752"/>
    <w:rsid w:val="00470694"/>
    <w:rsid w:val="004721B6"/>
    <w:rsid w:val="00473783"/>
    <w:rsid w:val="004737CF"/>
    <w:rsid w:val="004742A5"/>
    <w:rsid w:val="004762B9"/>
    <w:rsid w:val="00476801"/>
    <w:rsid w:val="00477776"/>
    <w:rsid w:val="0047787E"/>
    <w:rsid w:val="0047790C"/>
    <w:rsid w:val="00477948"/>
    <w:rsid w:val="00477CF4"/>
    <w:rsid w:val="00477DAD"/>
    <w:rsid w:val="00480309"/>
    <w:rsid w:val="00481AA6"/>
    <w:rsid w:val="004824AF"/>
    <w:rsid w:val="00482655"/>
    <w:rsid w:val="00482DFD"/>
    <w:rsid w:val="00484D3E"/>
    <w:rsid w:val="00485109"/>
    <w:rsid w:val="0048606C"/>
    <w:rsid w:val="00486501"/>
    <w:rsid w:val="004871F4"/>
    <w:rsid w:val="004901BD"/>
    <w:rsid w:val="00490304"/>
    <w:rsid w:val="004925AB"/>
    <w:rsid w:val="00492A19"/>
    <w:rsid w:val="004934DE"/>
    <w:rsid w:val="00493C08"/>
    <w:rsid w:val="00494274"/>
    <w:rsid w:val="00494A3F"/>
    <w:rsid w:val="00494EFB"/>
    <w:rsid w:val="004954EC"/>
    <w:rsid w:val="00497079"/>
    <w:rsid w:val="004A0205"/>
    <w:rsid w:val="004A031A"/>
    <w:rsid w:val="004A077E"/>
    <w:rsid w:val="004A092F"/>
    <w:rsid w:val="004A1C60"/>
    <w:rsid w:val="004A2843"/>
    <w:rsid w:val="004A445D"/>
    <w:rsid w:val="004A617C"/>
    <w:rsid w:val="004A6B68"/>
    <w:rsid w:val="004A7325"/>
    <w:rsid w:val="004A7EEB"/>
    <w:rsid w:val="004A7F6B"/>
    <w:rsid w:val="004B02E6"/>
    <w:rsid w:val="004B143E"/>
    <w:rsid w:val="004B25CB"/>
    <w:rsid w:val="004B4EE1"/>
    <w:rsid w:val="004B6DCA"/>
    <w:rsid w:val="004B73C1"/>
    <w:rsid w:val="004B7641"/>
    <w:rsid w:val="004B798B"/>
    <w:rsid w:val="004C02BA"/>
    <w:rsid w:val="004C0E84"/>
    <w:rsid w:val="004C1AB4"/>
    <w:rsid w:val="004C2C89"/>
    <w:rsid w:val="004C32B6"/>
    <w:rsid w:val="004C4C30"/>
    <w:rsid w:val="004C5745"/>
    <w:rsid w:val="004C5FF7"/>
    <w:rsid w:val="004C72BB"/>
    <w:rsid w:val="004D00FA"/>
    <w:rsid w:val="004D0DE5"/>
    <w:rsid w:val="004D16F0"/>
    <w:rsid w:val="004D3324"/>
    <w:rsid w:val="004D4E75"/>
    <w:rsid w:val="004D5797"/>
    <w:rsid w:val="004D6C79"/>
    <w:rsid w:val="004E001F"/>
    <w:rsid w:val="004E2466"/>
    <w:rsid w:val="004E44CD"/>
    <w:rsid w:val="004E5046"/>
    <w:rsid w:val="004E534A"/>
    <w:rsid w:val="004E576C"/>
    <w:rsid w:val="004E657D"/>
    <w:rsid w:val="004E702D"/>
    <w:rsid w:val="004E799F"/>
    <w:rsid w:val="004F04D4"/>
    <w:rsid w:val="004F0C19"/>
    <w:rsid w:val="004F1445"/>
    <w:rsid w:val="004F17CF"/>
    <w:rsid w:val="004F1830"/>
    <w:rsid w:val="004F1D3E"/>
    <w:rsid w:val="004F2288"/>
    <w:rsid w:val="004F3140"/>
    <w:rsid w:val="004F3674"/>
    <w:rsid w:val="004F3BDE"/>
    <w:rsid w:val="004F3D2A"/>
    <w:rsid w:val="004F3ECA"/>
    <w:rsid w:val="004F518A"/>
    <w:rsid w:val="004F7D83"/>
    <w:rsid w:val="0050007B"/>
    <w:rsid w:val="00500525"/>
    <w:rsid w:val="005011BE"/>
    <w:rsid w:val="005014B8"/>
    <w:rsid w:val="0050246D"/>
    <w:rsid w:val="00503628"/>
    <w:rsid w:val="00504034"/>
    <w:rsid w:val="0050455F"/>
    <w:rsid w:val="00506983"/>
    <w:rsid w:val="0051028E"/>
    <w:rsid w:val="00510656"/>
    <w:rsid w:val="005117EE"/>
    <w:rsid w:val="0051287E"/>
    <w:rsid w:val="005136F6"/>
    <w:rsid w:val="00516463"/>
    <w:rsid w:val="00517733"/>
    <w:rsid w:val="00517BA9"/>
    <w:rsid w:val="005214E5"/>
    <w:rsid w:val="00521DA1"/>
    <w:rsid w:val="00523180"/>
    <w:rsid w:val="00530806"/>
    <w:rsid w:val="00530FC5"/>
    <w:rsid w:val="00531422"/>
    <w:rsid w:val="0053274C"/>
    <w:rsid w:val="00532DA1"/>
    <w:rsid w:val="00532EDB"/>
    <w:rsid w:val="0053371D"/>
    <w:rsid w:val="005343ED"/>
    <w:rsid w:val="005344B5"/>
    <w:rsid w:val="00534B00"/>
    <w:rsid w:val="00535128"/>
    <w:rsid w:val="005356B0"/>
    <w:rsid w:val="00536038"/>
    <w:rsid w:val="005367B5"/>
    <w:rsid w:val="00536D05"/>
    <w:rsid w:val="00537820"/>
    <w:rsid w:val="00541E2C"/>
    <w:rsid w:val="0054253A"/>
    <w:rsid w:val="00543324"/>
    <w:rsid w:val="00543879"/>
    <w:rsid w:val="00544189"/>
    <w:rsid w:val="005441A5"/>
    <w:rsid w:val="00544879"/>
    <w:rsid w:val="0054506F"/>
    <w:rsid w:val="00545409"/>
    <w:rsid w:val="00547D34"/>
    <w:rsid w:val="0055038C"/>
    <w:rsid w:val="00550951"/>
    <w:rsid w:val="005513FE"/>
    <w:rsid w:val="005520F1"/>
    <w:rsid w:val="00552288"/>
    <w:rsid w:val="00552B0F"/>
    <w:rsid w:val="00552B39"/>
    <w:rsid w:val="005531AC"/>
    <w:rsid w:val="00553A9E"/>
    <w:rsid w:val="00553DB6"/>
    <w:rsid w:val="00554085"/>
    <w:rsid w:val="00554F3F"/>
    <w:rsid w:val="00555BC1"/>
    <w:rsid w:val="00556339"/>
    <w:rsid w:val="005640EF"/>
    <w:rsid w:val="00564308"/>
    <w:rsid w:val="00564F25"/>
    <w:rsid w:val="0056584E"/>
    <w:rsid w:val="00566B3D"/>
    <w:rsid w:val="005675C0"/>
    <w:rsid w:val="00570592"/>
    <w:rsid w:val="005706E6"/>
    <w:rsid w:val="00570E97"/>
    <w:rsid w:val="005714B4"/>
    <w:rsid w:val="005718FF"/>
    <w:rsid w:val="00572BD4"/>
    <w:rsid w:val="00573D78"/>
    <w:rsid w:val="00573FE9"/>
    <w:rsid w:val="00576072"/>
    <w:rsid w:val="00577603"/>
    <w:rsid w:val="00577D20"/>
    <w:rsid w:val="005803B6"/>
    <w:rsid w:val="005806C1"/>
    <w:rsid w:val="00581F60"/>
    <w:rsid w:val="00581F7A"/>
    <w:rsid w:val="0058277D"/>
    <w:rsid w:val="0058279E"/>
    <w:rsid w:val="0058300C"/>
    <w:rsid w:val="00583290"/>
    <w:rsid w:val="00583CA2"/>
    <w:rsid w:val="00583DBA"/>
    <w:rsid w:val="00585133"/>
    <w:rsid w:val="005851B3"/>
    <w:rsid w:val="00585BEC"/>
    <w:rsid w:val="00586184"/>
    <w:rsid w:val="00586980"/>
    <w:rsid w:val="00590F8E"/>
    <w:rsid w:val="00591CC3"/>
    <w:rsid w:val="00592800"/>
    <w:rsid w:val="00592B10"/>
    <w:rsid w:val="00593538"/>
    <w:rsid w:val="00593CCE"/>
    <w:rsid w:val="00594032"/>
    <w:rsid w:val="00594147"/>
    <w:rsid w:val="00594255"/>
    <w:rsid w:val="0059465F"/>
    <w:rsid w:val="005954CD"/>
    <w:rsid w:val="005956FE"/>
    <w:rsid w:val="005A19AE"/>
    <w:rsid w:val="005A241D"/>
    <w:rsid w:val="005A3B35"/>
    <w:rsid w:val="005A3E56"/>
    <w:rsid w:val="005A429D"/>
    <w:rsid w:val="005A5549"/>
    <w:rsid w:val="005A5E78"/>
    <w:rsid w:val="005A69C9"/>
    <w:rsid w:val="005B0350"/>
    <w:rsid w:val="005B2F48"/>
    <w:rsid w:val="005B3F14"/>
    <w:rsid w:val="005B454B"/>
    <w:rsid w:val="005B59C4"/>
    <w:rsid w:val="005B65C9"/>
    <w:rsid w:val="005B6F4B"/>
    <w:rsid w:val="005B6F5B"/>
    <w:rsid w:val="005B7589"/>
    <w:rsid w:val="005B7821"/>
    <w:rsid w:val="005B7E21"/>
    <w:rsid w:val="005C0C7E"/>
    <w:rsid w:val="005C1442"/>
    <w:rsid w:val="005C1591"/>
    <w:rsid w:val="005C29BC"/>
    <w:rsid w:val="005C3E30"/>
    <w:rsid w:val="005C3F63"/>
    <w:rsid w:val="005C4FCB"/>
    <w:rsid w:val="005C52D2"/>
    <w:rsid w:val="005C6A36"/>
    <w:rsid w:val="005C6CFD"/>
    <w:rsid w:val="005C729E"/>
    <w:rsid w:val="005D33EB"/>
    <w:rsid w:val="005D34AD"/>
    <w:rsid w:val="005D5281"/>
    <w:rsid w:val="005D53ED"/>
    <w:rsid w:val="005D5B8D"/>
    <w:rsid w:val="005D7A12"/>
    <w:rsid w:val="005E0C75"/>
    <w:rsid w:val="005E22D8"/>
    <w:rsid w:val="005E27B4"/>
    <w:rsid w:val="005E27E5"/>
    <w:rsid w:val="005E2923"/>
    <w:rsid w:val="005E2C51"/>
    <w:rsid w:val="005E3228"/>
    <w:rsid w:val="005E4F4E"/>
    <w:rsid w:val="005E568B"/>
    <w:rsid w:val="005E634D"/>
    <w:rsid w:val="005F1CF0"/>
    <w:rsid w:val="005F3C68"/>
    <w:rsid w:val="005F41A0"/>
    <w:rsid w:val="005F43A7"/>
    <w:rsid w:val="005F58C5"/>
    <w:rsid w:val="005F5F9F"/>
    <w:rsid w:val="005F6813"/>
    <w:rsid w:val="005F6DC0"/>
    <w:rsid w:val="005F7772"/>
    <w:rsid w:val="0060124A"/>
    <w:rsid w:val="0060135F"/>
    <w:rsid w:val="00603069"/>
    <w:rsid w:val="00604252"/>
    <w:rsid w:val="00606B01"/>
    <w:rsid w:val="00607CBA"/>
    <w:rsid w:val="0061192B"/>
    <w:rsid w:val="006125F2"/>
    <w:rsid w:val="006126E9"/>
    <w:rsid w:val="00613011"/>
    <w:rsid w:val="00613915"/>
    <w:rsid w:val="0061422D"/>
    <w:rsid w:val="00615648"/>
    <w:rsid w:val="00615B09"/>
    <w:rsid w:val="006169ED"/>
    <w:rsid w:val="00617968"/>
    <w:rsid w:val="00617CFB"/>
    <w:rsid w:val="00617D61"/>
    <w:rsid w:val="00620308"/>
    <w:rsid w:val="006218D4"/>
    <w:rsid w:val="00621D91"/>
    <w:rsid w:val="00622429"/>
    <w:rsid w:val="00622D7A"/>
    <w:rsid w:val="006233A9"/>
    <w:rsid w:val="00623AE1"/>
    <w:rsid w:val="0062509B"/>
    <w:rsid w:val="00630A84"/>
    <w:rsid w:val="00630DF2"/>
    <w:rsid w:val="006335DD"/>
    <w:rsid w:val="00633610"/>
    <w:rsid w:val="006338D5"/>
    <w:rsid w:val="0063528F"/>
    <w:rsid w:val="00635FEE"/>
    <w:rsid w:val="00640C9E"/>
    <w:rsid w:val="00640CB7"/>
    <w:rsid w:val="00640F1E"/>
    <w:rsid w:val="006410CC"/>
    <w:rsid w:val="00641905"/>
    <w:rsid w:val="006449A0"/>
    <w:rsid w:val="0064581A"/>
    <w:rsid w:val="00645FE1"/>
    <w:rsid w:val="006460DB"/>
    <w:rsid w:val="0064614E"/>
    <w:rsid w:val="0064711F"/>
    <w:rsid w:val="00647401"/>
    <w:rsid w:val="00647D16"/>
    <w:rsid w:val="00650237"/>
    <w:rsid w:val="00653D3B"/>
    <w:rsid w:val="00654C65"/>
    <w:rsid w:val="006550B8"/>
    <w:rsid w:val="00656FA6"/>
    <w:rsid w:val="0066040C"/>
    <w:rsid w:val="00660448"/>
    <w:rsid w:val="00660FD6"/>
    <w:rsid w:val="00661610"/>
    <w:rsid w:val="00661909"/>
    <w:rsid w:val="00663FA0"/>
    <w:rsid w:val="0066443A"/>
    <w:rsid w:val="006660D7"/>
    <w:rsid w:val="006661B4"/>
    <w:rsid w:val="0066684B"/>
    <w:rsid w:val="006672FB"/>
    <w:rsid w:val="006676FA"/>
    <w:rsid w:val="00671B92"/>
    <w:rsid w:val="00671DC9"/>
    <w:rsid w:val="00671F24"/>
    <w:rsid w:val="006730C9"/>
    <w:rsid w:val="006740C5"/>
    <w:rsid w:val="00674255"/>
    <w:rsid w:val="00674934"/>
    <w:rsid w:val="0067686A"/>
    <w:rsid w:val="006773E8"/>
    <w:rsid w:val="00680EFF"/>
    <w:rsid w:val="006817ED"/>
    <w:rsid w:val="0068335E"/>
    <w:rsid w:val="006837EF"/>
    <w:rsid w:val="00683EC8"/>
    <w:rsid w:val="00683FBB"/>
    <w:rsid w:val="0068442A"/>
    <w:rsid w:val="0068581C"/>
    <w:rsid w:val="006867A9"/>
    <w:rsid w:val="00686920"/>
    <w:rsid w:val="00690251"/>
    <w:rsid w:val="0069080B"/>
    <w:rsid w:val="006911B4"/>
    <w:rsid w:val="00691EEB"/>
    <w:rsid w:val="00693490"/>
    <w:rsid w:val="00695479"/>
    <w:rsid w:val="00695A54"/>
    <w:rsid w:val="00695A5B"/>
    <w:rsid w:val="00695DBA"/>
    <w:rsid w:val="0069683E"/>
    <w:rsid w:val="00696926"/>
    <w:rsid w:val="006A3077"/>
    <w:rsid w:val="006A57C0"/>
    <w:rsid w:val="006A585A"/>
    <w:rsid w:val="006A67E4"/>
    <w:rsid w:val="006A68DD"/>
    <w:rsid w:val="006B0AAF"/>
    <w:rsid w:val="006B10DA"/>
    <w:rsid w:val="006B1859"/>
    <w:rsid w:val="006B1C7B"/>
    <w:rsid w:val="006B3BFA"/>
    <w:rsid w:val="006B4A6A"/>
    <w:rsid w:val="006B5A55"/>
    <w:rsid w:val="006B5B3E"/>
    <w:rsid w:val="006B606D"/>
    <w:rsid w:val="006C0F3B"/>
    <w:rsid w:val="006C25DC"/>
    <w:rsid w:val="006C2D5A"/>
    <w:rsid w:val="006C2EDC"/>
    <w:rsid w:val="006C3B46"/>
    <w:rsid w:val="006C422E"/>
    <w:rsid w:val="006C4C92"/>
    <w:rsid w:val="006C5BFE"/>
    <w:rsid w:val="006C701A"/>
    <w:rsid w:val="006C7BDA"/>
    <w:rsid w:val="006D035D"/>
    <w:rsid w:val="006D36C6"/>
    <w:rsid w:val="006D4B6D"/>
    <w:rsid w:val="006D4C0C"/>
    <w:rsid w:val="006D7A80"/>
    <w:rsid w:val="006D7C28"/>
    <w:rsid w:val="006E0E46"/>
    <w:rsid w:val="006E240D"/>
    <w:rsid w:val="006E2F30"/>
    <w:rsid w:val="006E3143"/>
    <w:rsid w:val="006E34D8"/>
    <w:rsid w:val="006E3834"/>
    <w:rsid w:val="006E3BDA"/>
    <w:rsid w:val="006E3F68"/>
    <w:rsid w:val="006E4058"/>
    <w:rsid w:val="006E542F"/>
    <w:rsid w:val="006E791C"/>
    <w:rsid w:val="006F0A89"/>
    <w:rsid w:val="006F0ECF"/>
    <w:rsid w:val="006F1335"/>
    <w:rsid w:val="006F2B01"/>
    <w:rsid w:val="006F2B5B"/>
    <w:rsid w:val="006F2CDD"/>
    <w:rsid w:val="006F375A"/>
    <w:rsid w:val="006F3B02"/>
    <w:rsid w:val="006F4629"/>
    <w:rsid w:val="006F539D"/>
    <w:rsid w:val="006F5F7C"/>
    <w:rsid w:val="00701F50"/>
    <w:rsid w:val="00701FA4"/>
    <w:rsid w:val="00703A7B"/>
    <w:rsid w:val="00704628"/>
    <w:rsid w:val="00705314"/>
    <w:rsid w:val="007067CE"/>
    <w:rsid w:val="00707C2E"/>
    <w:rsid w:val="007104D2"/>
    <w:rsid w:val="00710844"/>
    <w:rsid w:val="0071183D"/>
    <w:rsid w:val="007119A6"/>
    <w:rsid w:val="00713AEF"/>
    <w:rsid w:val="00713EA3"/>
    <w:rsid w:val="00714F41"/>
    <w:rsid w:val="00715EF0"/>
    <w:rsid w:val="007163AD"/>
    <w:rsid w:val="00716629"/>
    <w:rsid w:val="00716C35"/>
    <w:rsid w:val="0072081F"/>
    <w:rsid w:val="00720C1F"/>
    <w:rsid w:val="00723311"/>
    <w:rsid w:val="00726235"/>
    <w:rsid w:val="00726744"/>
    <w:rsid w:val="007267DB"/>
    <w:rsid w:val="00726BB0"/>
    <w:rsid w:val="00727942"/>
    <w:rsid w:val="00730C6F"/>
    <w:rsid w:val="00735120"/>
    <w:rsid w:val="0073515C"/>
    <w:rsid w:val="0073651D"/>
    <w:rsid w:val="00736A91"/>
    <w:rsid w:val="00737397"/>
    <w:rsid w:val="007401D8"/>
    <w:rsid w:val="00740284"/>
    <w:rsid w:val="00741ACD"/>
    <w:rsid w:val="00741EC8"/>
    <w:rsid w:val="00742544"/>
    <w:rsid w:val="00742CC3"/>
    <w:rsid w:val="00746548"/>
    <w:rsid w:val="007469E2"/>
    <w:rsid w:val="00746D86"/>
    <w:rsid w:val="00747650"/>
    <w:rsid w:val="00747C4C"/>
    <w:rsid w:val="007515FC"/>
    <w:rsid w:val="00751F02"/>
    <w:rsid w:val="00755464"/>
    <w:rsid w:val="00755A5B"/>
    <w:rsid w:val="00756335"/>
    <w:rsid w:val="00756713"/>
    <w:rsid w:val="00756E3E"/>
    <w:rsid w:val="00757865"/>
    <w:rsid w:val="00757DB9"/>
    <w:rsid w:val="0076037A"/>
    <w:rsid w:val="007603F4"/>
    <w:rsid w:val="00763E95"/>
    <w:rsid w:val="00766668"/>
    <w:rsid w:val="00767DF5"/>
    <w:rsid w:val="00770A65"/>
    <w:rsid w:val="00770E1C"/>
    <w:rsid w:val="007713E1"/>
    <w:rsid w:val="00772A34"/>
    <w:rsid w:val="007742CE"/>
    <w:rsid w:val="00775D12"/>
    <w:rsid w:val="007760C7"/>
    <w:rsid w:val="00777F3F"/>
    <w:rsid w:val="00780678"/>
    <w:rsid w:val="00781445"/>
    <w:rsid w:val="00781622"/>
    <w:rsid w:val="007824A2"/>
    <w:rsid w:val="00782D62"/>
    <w:rsid w:val="0078312F"/>
    <w:rsid w:val="0078376D"/>
    <w:rsid w:val="00785395"/>
    <w:rsid w:val="00785805"/>
    <w:rsid w:val="00785F27"/>
    <w:rsid w:val="0078690B"/>
    <w:rsid w:val="007875A9"/>
    <w:rsid w:val="00790AEB"/>
    <w:rsid w:val="00792189"/>
    <w:rsid w:val="00795565"/>
    <w:rsid w:val="00795EE1"/>
    <w:rsid w:val="0079659D"/>
    <w:rsid w:val="007A44A2"/>
    <w:rsid w:val="007A44A5"/>
    <w:rsid w:val="007A5E2B"/>
    <w:rsid w:val="007A5FEF"/>
    <w:rsid w:val="007A629B"/>
    <w:rsid w:val="007A6BE0"/>
    <w:rsid w:val="007B04BE"/>
    <w:rsid w:val="007B08E2"/>
    <w:rsid w:val="007B0927"/>
    <w:rsid w:val="007B2C0B"/>
    <w:rsid w:val="007B35DF"/>
    <w:rsid w:val="007B38AB"/>
    <w:rsid w:val="007B4252"/>
    <w:rsid w:val="007B4B4D"/>
    <w:rsid w:val="007B7BAD"/>
    <w:rsid w:val="007C0EB3"/>
    <w:rsid w:val="007C14ED"/>
    <w:rsid w:val="007C33E5"/>
    <w:rsid w:val="007C38E3"/>
    <w:rsid w:val="007C48E2"/>
    <w:rsid w:val="007C5160"/>
    <w:rsid w:val="007C67CF"/>
    <w:rsid w:val="007C6ACA"/>
    <w:rsid w:val="007C749F"/>
    <w:rsid w:val="007C7CEA"/>
    <w:rsid w:val="007D07BC"/>
    <w:rsid w:val="007D33CD"/>
    <w:rsid w:val="007D39F6"/>
    <w:rsid w:val="007D4521"/>
    <w:rsid w:val="007D483D"/>
    <w:rsid w:val="007D6B31"/>
    <w:rsid w:val="007E2890"/>
    <w:rsid w:val="007E4AB3"/>
    <w:rsid w:val="007E4CFF"/>
    <w:rsid w:val="007E532F"/>
    <w:rsid w:val="007E6D7D"/>
    <w:rsid w:val="007E723A"/>
    <w:rsid w:val="007F0892"/>
    <w:rsid w:val="007F149F"/>
    <w:rsid w:val="007F29E1"/>
    <w:rsid w:val="007F2C31"/>
    <w:rsid w:val="007F398F"/>
    <w:rsid w:val="007F44F7"/>
    <w:rsid w:val="007F53CE"/>
    <w:rsid w:val="007F595A"/>
    <w:rsid w:val="007F678D"/>
    <w:rsid w:val="008005EC"/>
    <w:rsid w:val="00801610"/>
    <w:rsid w:val="00802D59"/>
    <w:rsid w:val="008048AB"/>
    <w:rsid w:val="008049EE"/>
    <w:rsid w:val="00804A0E"/>
    <w:rsid w:val="00805026"/>
    <w:rsid w:val="0080504C"/>
    <w:rsid w:val="00806244"/>
    <w:rsid w:val="00806412"/>
    <w:rsid w:val="0080770C"/>
    <w:rsid w:val="00810DB7"/>
    <w:rsid w:val="00811E41"/>
    <w:rsid w:val="008136DE"/>
    <w:rsid w:val="0081416C"/>
    <w:rsid w:val="008147F3"/>
    <w:rsid w:val="0081669C"/>
    <w:rsid w:val="00816E6F"/>
    <w:rsid w:val="00816F5C"/>
    <w:rsid w:val="0081725F"/>
    <w:rsid w:val="00820A2C"/>
    <w:rsid w:val="00821C32"/>
    <w:rsid w:val="0082215B"/>
    <w:rsid w:val="008228EC"/>
    <w:rsid w:val="008232CD"/>
    <w:rsid w:val="0082423B"/>
    <w:rsid w:val="00824D79"/>
    <w:rsid w:val="00825141"/>
    <w:rsid w:val="00825E62"/>
    <w:rsid w:val="008273CE"/>
    <w:rsid w:val="00830BAB"/>
    <w:rsid w:val="008314D2"/>
    <w:rsid w:val="0083257F"/>
    <w:rsid w:val="00834044"/>
    <w:rsid w:val="00835482"/>
    <w:rsid w:val="00836699"/>
    <w:rsid w:val="00837A60"/>
    <w:rsid w:val="00837DE5"/>
    <w:rsid w:val="00840FCB"/>
    <w:rsid w:val="00841D45"/>
    <w:rsid w:val="00841E9E"/>
    <w:rsid w:val="008437F8"/>
    <w:rsid w:val="00843E09"/>
    <w:rsid w:val="00844109"/>
    <w:rsid w:val="0084446D"/>
    <w:rsid w:val="0084556C"/>
    <w:rsid w:val="00845C16"/>
    <w:rsid w:val="00850130"/>
    <w:rsid w:val="00850E50"/>
    <w:rsid w:val="00851576"/>
    <w:rsid w:val="008520AE"/>
    <w:rsid w:val="00852675"/>
    <w:rsid w:val="00852907"/>
    <w:rsid w:val="00852942"/>
    <w:rsid w:val="008533FD"/>
    <w:rsid w:val="0085428B"/>
    <w:rsid w:val="0085591E"/>
    <w:rsid w:val="0085674A"/>
    <w:rsid w:val="00857082"/>
    <w:rsid w:val="00857A61"/>
    <w:rsid w:val="00857B81"/>
    <w:rsid w:val="00860C54"/>
    <w:rsid w:val="0086166F"/>
    <w:rsid w:val="00861E7A"/>
    <w:rsid w:val="008647AE"/>
    <w:rsid w:val="0086486F"/>
    <w:rsid w:val="00865487"/>
    <w:rsid w:val="00867411"/>
    <w:rsid w:val="00867DF3"/>
    <w:rsid w:val="00867FE1"/>
    <w:rsid w:val="00870B5E"/>
    <w:rsid w:val="00871B6C"/>
    <w:rsid w:val="00871B8D"/>
    <w:rsid w:val="0087338A"/>
    <w:rsid w:val="00873410"/>
    <w:rsid w:val="00873B46"/>
    <w:rsid w:val="00875529"/>
    <w:rsid w:val="008755E6"/>
    <w:rsid w:val="00875E39"/>
    <w:rsid w:val="00877B6A"/>
    <w:rsid w:val="00877DD7"/>
    <w:rsid w:val="008807F9"/>
    <w:rsid w:val="00880850"/>
    <w:rsid w:val="008809FA"/>
    <w:rsid w:val="00880E79"/>
    <w:rsid w:val="00881106"/>
    <w:rsid w:val="00881915"/>
    <w:rsid w:val="00882972"/>
    <w:rsid w:val="00883061"/>
    <w:rsid w:val="0088402E"/>
    <w:rsid w:val="00884F00"/>
    <w:rsid w:val="00886047"/>
    <w:rsid w:val="00886155"/>
    <w:rsid w:val="00886384"/>
    <w:rsid w:val="0088651C"/>
    <w:rsid w:val="00890F3B"/>
    <w:rsid w:val="00891FC0"/>
    <w:rsid w:val="00892C37"/>
    <w:rsid w:val="00893DDC"/>
    <w:rsid w:val="00895EC7"/>
    <w:rsid w:val="00896061"/>
    <w:rsid w:val="008A0418"/>
    <w:rsid w:val="008A05C3"/>
    <w:rsid w:val="008A2CF9"/>
    <w:rsid w:val="008A4B65"/>
    <w:rsid w:val="008A4E1D"/>
    <w:rsid w:val="008A51D7"/>
    <w:rsid w:val="008A540D"/>
    <w:rsid w:val="008A572E"/>
    <w:rsid w:val="008A598E"/>
    <w:rsid w:val="008A5D68"/>
    <w:rsid w:val="008A62AF"/>
    <w:rsid w:val="008A6373"/>
    <w:rsid w:val="008A65F5"/>
    <w:rsid w:val="008A6C20"/>
    <w:rsid w:val="008A6E03"/>
    <w:rsid w:val="008A7F28"/>
    <w:rsid w:val="008B019B"/>
    <w:rsid w:val="008B02E9"/>
    <w:rsid w:val="008B08E5"/>
    <w:rsid w:val="008B142D"/>
    <w:rsid w:val="008B4E3D"/>
    <w:rsid w:val="008B659E"/>
    <w:rsid w:val="008B7061"/>
    <w:rsid w:val="008B7276"/>
    <w:rsid w:val="008C1CC0"/>
    <w:rsid w:val="008D00EC"/>
    <w:rsid w:val="008D1175"/>
    <w:rsid w:val="008D1778"/>
    <w:rsid w:val="008D1E91"/>
    <w:rsid w:val="008D2E55"/>
    <w:rsid w:val="008D40C1"/>
    <w:rsid w:val="008D4A67"/>
    <w:rsid w:val="008D51FB"/>
    <w:rsid w:val="008D5BCD"/>
    <w:rsid w:val="008D5F98"/>
    <w:rsid w:val="008D5FDF"/>
    <w:rsid w:val="008D633C"/>
    <w:rsid w:val="008D79BD"/>
    <w:rsid w:val="008E07E6"/>
    <w:rsid w:val="008E1973"/>
    <w:rsid w:val="008E1FD3"/>
    <w:rsid w:val="008E2D42"/>
    <w:rsid w:val="008E48CF"/>
    <w:rsid w:val="008E6E4C"/>
    <w:rsid w:val="008F0653"/>
    <w:rsid w:val="008F0AA5"/>
    <w:rsid w:val="008F107B"/>
    <w:rsid w:val="008F177F"/>
    <w:rsid w:val="008F1D08"/>
    <w:rsid w:val="008F266B"/>
    <w:rsid w:val="008F3C23"/>
    <w:rsid w:val="008F4687"/>
    <w:rsid w:val="008F4F56"/>
    <w:rsid w:val="008F559A"/>
    <w:rsid w:val="0090215D"/>
    <w:rsid w:val="00902722"/>
    <w:rsid w:val="00903339"/>
    <w:rsid w:val="009046D7"/>
    <w:rsid w:val="0090582F"/>
    <w:rsid w:val="00905990"/>
    <w:rsid w:val="00905E25"/>
    <w:rsid w:val="00907522"/>
    <w:rsid w:val="00910C25"/>
    <w:rsid w:val="00912B1C"/>
    <w:rsid w:val="00912DFA"/>
    <w:rsid w:val="00912FED"/>
    <w:rsid w:val="00914914"/>
    <w:rsid w:val="00914B54"/>
    <w:rsid w:val="00915AEC"/>
    <w:rsid w:val="009224F2"/>
    <w:rsid w:val="00922795"/>
    <w:rsid w:val="00922AB3"/>
    <w:rsid w:val="009232CE"/>
    <w:rsid w:val="009259DA"/>
    <w:rsid w:val="00926AC4"/>
    <w:rsid w:val="00927E48"/>
    <w:rsid w:val="00927E61"/>
    <w:rsid w:val="00930B36"/>
    <w:rsid w:val="00931A84"/>
    <w:rsid w:val="00932963"/>
    <w:rsid w:val="00932F45"/>
    <w:rsid w:val="00934C0F"/>
    <w:rsid w:val="00934C4B"/>
    <w:rsid w:val="00935709"/>
    <w:rsid w:val="009365EE"/>
    <w:rsid w:val="0093689D"/>
    <w:rsid w:val="0093697C"/>
    <w:rsid w:val="00937515"/>
    <w:rsid w:val="00937807"/>
    <w:rsid w:val="00937B80"/>
    <w:rsid w:val="009412F0"/>
    <w:rsid w:val="00941B6B"/>
    <w:rsid w:val="00941E79"/>
    <w:rsid w:val="0094478A"/>
    <w:rsid w:val="00950899"/>
    <w:rsid w:val="00950F41"/>
    <w:rsid w:val="009513C4"/>
    <w:rsid w:val="009537C2"/>
    <w:rsid w:val="0095436D"/>
    <w:rsid w:val="009549FD"/>
    <w:rsid w:val="00956312"/>
    <w:rsid w:val="00957B6E"/>
    <w:rsid w:val="009605EA"/>
    <w:rsid w:val="00960B56"/>
    <w:rsid w:val="00960BA8"/>
    <w:rsid w:val="00960DA7"/>
    <w:rsid w:val="00960F41"/>
    <w:rsid w:val="009621AE"/>
    <w:rsid w:val="009626F2"/>
    <w:rsid w:val="009643CD"/>
    <w:rsid w:val="009669D4"/>
    <w:rsid w:val="00970556"/>
    <w:rsid w:val="00972F64"/>
    <w:rsid w:val="009733E5"/>
    <w:rsid w:val="009736A9"/>
    <w:rsid w:val="0097372C"/>
    <w:rsid w:val="00974499"/>
    <w:rsid w:val="00974DA1"/>
    <w:rsid w:val="00974DF9"/>
    <w:rsid w:val="00974F3C"/>
    <w:rsid w:val="00975144"/>
    <w:rsid w:val="009762CB"/>
    <w:rsid w:val="00976927"/>
    <w:rsid w:val="00976CE8"/>
    <w:rsid w:val="0097704A"/>
    <w:rsid w:val="0098128E"/>
    <w:rsid w:val="00981BD3"/>
    <w:rsid w:val="00983942"/>
    <w:rsid w:val="0098465D"/>
    <w:rsid w:val="00984BD0"/>
    <w:rsid w:val="00987879"/>
    <w:rsid w:val="00990A20"/>
    <w:rsid w:val="00990B68"/>
    <w:rsid w:val="009919F6"/>
    <w:rsid w:val="00992258"/>
    <w:rsid w:val="009926AB"/>
    <w:rsid w:val="00993573"/>
    <w:rsid w:val="0099389C"/>
    <w:rsid w:val="009958DA"/>
    <w:rsid w:val="009967A3"/>
    <w:rsid w:val="009972BF"/>
    <w:rsid w:val="0099739B"/>
    <w:rsid w:val="00997BD3"/>
    <w:rsid w:val="00997E0F"/>
    <w:rsid w:val="009A1355"/>
    <w:rsid w:val="009A2001"/>
    <w:rsid w:val="009A3A82"/>
    <w:rsid w:val="009A4A14"/>
    <w:rsid w:val="009A5E9D"/>
    <w:rsid w:val="009A6174"/>
    <w:rsid w:val="009A7540"/>
    <w:rsid w:val="009B090C"/>
    <w:rsid w:val="009B2CF5"/>
    <w:rsid w:val="009B3125"/>
    <w:rsid w:val="009B5D31"/>
    <w:rsid w:val="009B6051"/>
    <w:rsid w:val="009B63F1"/>
    <w:rsid w:val="009B6861"/>
    <w:rsid w:val="009B770C"/>
    <w:rsid w:val="009B7A80"/>
    <w:rsid w:val="009B7E33"/>
    <w:rsid w:val="009C104F"/>
    <w:rsid w:val="009C154C"/>
    <w:rsid w:val="009C1DC3"/>
    <w:rsid w:val="009C47CB"/>
    <w:rsid w:val="009C5F35"/>
    <w:rsid w:val="009C66AD"/>
    <w:rsid w:val="009C7AAF"/>
    <w:rsid w:val="009D088A"/>
    <w:rsid w:val="009D0DFA"/>
    <w:rsid w:val="009D0F5C"/>
    <w:rsid w:val="009D190E"/>
    <w:rsid w:val="009D1C70"/>
    <w:rsid w:val="009D2B6B"/>
    <w:rsid w:val="009D3C9D"/>
    <w:rsid w:val="009D3D35"/>
    <w:rsid w:val="009D3F13"/>
    <w:rsid w:val="009D4418"/>
    <w:rsid w:val="009D4D97"/>
    <w:rsid w:val="009D50B4"/>
    <w:rsid w:val="009D6F8B"/>
    <w:rsid w:val="009D7289"/>
    <w:rsid w:val="009D7633"/>
    <w:rsid w:val="009E06C6"/>
    <w:rsid w:val="009E2E61"/>
    <w:rsid w:val="009E3009"/>
    <w:rsid w:val="009E3C67"/>
    <w:rsid w:val="009E3F6D"/>
    <w:rsid w:val="009E429E"/>
    <w:rsid w:val="009E4DE7"/>
    <w:rsid w:val="009E687C"/>
    <w:rsid w:val="009E7A9F"/>
    <w:rsid w:val="009E7F02"/>
    <w:rsid w:val="009F0F7B"/>
    <w:rsid w:val="009F1524"/>
    <w:rsid w:val="009F2ABC"/>
    <w:rsid w:val="009F2ADD"/>
    <w:rsid w:val="009F2CA5"/>
    <w:rsid w:val="009F43E1"/>
    <w:rsid w:val="009F469E"/>
    <w:rsid w:val="009F4887"/>
    <w:rsid w:val="009F4BE9"/>
    <w:rsid w:val="009F5362"/>
    <w:rsid w:val="009F6562"/>
    <w:rsid w:val="009F673D"/>
    <w:rsid w:val="009F6B02"/>
    <w:rsid w:val="00A01742"/>
    <w:rsid w:val="00A0199B"/>
    <w:rsid w:val="00A01C2B"/>
    <w:rsid w:val="00A02789"/>
    <w:rsid w:val="00A03FBC"/>
    <w:rsid w:val="00A041A6"/>
    <w:rsid w:val="00A05886"/>
    <w:rsid w:val="00A05AA3"/>
    <w:rsid w:val="00A05B2E"/>
    <w:rsid w:val="00A06692"/>
    <w:rsid w:val="00A1079B"/>
    <w:rsid w:val="00A12620"/>
    <w:rsid w:val="00A13FE2"/>
    <w:rsid w:val="00A1470D"/>
    <w:rsid w:val="00A149C7"/>
    <w:rsid w:val="00A15363"/>
    <w:rsid w:val="00A15B31"/>
    <w:rsid w:val="00A166F2"/>
    <w:rsid w:val="00A170E4"/>
    <w:rsid w:val="00A17E83"/>
    <w:rsid w:val="00A17FCD"/>
    <w:rsid w:val="00A206BA"/>
    <w:rsid w:val="00A208C1"/>
    <w:rsid w:val="00A21B03"/>
    <w:rsid w:val="00A23331"/>
    <w:rsid w:val="00A234C4"/>
    <w:rsid w:val="00A24B46"/>
    <w:rsid w:val="00A24E0B"/>
    <w:rsid w:val="00A254E6"/>
    <w:rsid w:val="00A26B99"/>
    <w:rsid w:val="00A27214"/>
    <w:rsid w:val="00A30E06"/>
    <w:rsid w:val="00A31164"/>
    <w:rsid w:val="00A31AFE"/>
    <w:rsid w:val="00A32723"/>
    <w:rsid w:val="00A32E1F"/>
    <w:rsid w:val="00A333F4"/>
    <w:rsid w:val="00A356FC"/>
    <w:rsid w:val="00A40A6D"/>
    <w:rsid w:val="00A40CA2"/>
    <w:rsid w:val="00A41B5D"/>
    <w:rsid w:val="00A4206B"/>
    <w:rsid w:val="00A44ACA"/>
    <w:rsid w:val="00A4573F"/>
    <w:rsid w:val="00A457B8"/>
    <w:rsid w:val="00A458B4"/>
    <w:rsid w:val="00A46EB1"/>
    <w:rsid w:val="00A4794A"/>
    <w:rsid w:val="00A47A7E"/>
    <w:rsid w:val="00A50AD3"/>
    <w:rsid w:val="00A50FE2"/>
    <w:rsid w:val="00A51171"/>
    <w:rsid w:val="00A539AF"/>
    <w:rsid w:val="00A541BE"/>
    <w:rsid w:val="00A54CAE"/>
    <w:rsid w:val="00A56362"/>
    <w:rsid w:val="00A601DC"/>
    <w:rsid w:val="00A60569"/>
    <w:rsid w:val="00A61468"/>
    <w:rsid w:val="00A61FF3"/>
    <w:rsid w:val="00A63714"/>
    <w:rsid w:val="00A63FB7"/>
    <w:rsid w:val="00A64196"/>
    <w:rsid w:val="00A64417"/>
    <w:rsid w:val="00A67447"/>
    <w:rsid w:val="00A67FD9"/>
    <w:rsid w:val="00A72B8C"/>
    <w:rsid w:val="00A72DE5"/>
    <w:rsid w:val="00A74B13"/>
    <w:rsid w:val="00A74D23"/>
    <w:rsid w:val="00A7564D"/>
    <w:rsid w:val="00A76C6D"/>
    <w:rsid w:val="00A77EE3"/>
    <w:rsid w:val="00A815DB"/>
    <w:rsid w:val="00A81D97"/>
    <w:rsid w:val="00A832D3"/>
    <w:rsid w:val="00A84837"/>
    <w:rsid w:val="00A856FB"/>
    <w:rsid w:val="00A86C5F"/>
    <w:rsid w:val="00A875E1"/>
    <w:rsid w:val="00A87836"/>
    <w:rsid w:val="00A91CD3"/>
    <w:rsid w:val="00A945B4"/>
    <w:rsid w:val="00A94CE5"/>
    <w:rsid w:val="00A963CD"/>
    <w:rsid w:val="00A96718"/>
    <w:rsid w:val="00A9675F"/>
    <w:rsid w:val="00AA09CD"/>
    <w:rsid w:val="00AA1EF7"/>
    <w:rsid w:val="00AA2445"/>
    <w:rsid w:val="00AA3E97"/>
    <w:rsid w:val="00AA4424"/>
    <w:rsid w:val="00AA48D0"/>
    <w:rsid w:val="00AA4B23"/>
    <w:rsid w:val="00AA6DE1"/>
    <w:rsid w:val="00AA6EA5"/>
    <w:rsid w:val="00AA7081"/>
    <w:rsid w:val="00AA7F6B"/>
    <w:rsid w:val="00AB08DC"/>
    <w:rsid w:val="00AB2C1A"/>
    <w:rsid w:val="00AB380D"/>
    <w:rsid w:val="00AB45E5"/>
    <w:rsid w:val="00AB702B"/>
    <w:rsid w:val="00AB7887"/>
    <w:rsid w:val="00AC08CD"/>
    <w:rsid w:val="00AC5A3C"/>
    <w:rsid w:val="00AD1FBB"/>
    <w:rsid w:val="00AD2237"/>
    <w:rsid w:val="00AD22AC"/>
    <w:rsid w:val="00AD3F93"/>
    <w:rsid w:val="00AD4624"/>
    <w:rsid w:val="00AD4648"/>
    <w:rsid w:val="00AD4EE8"/>
    <w:rsid w:val="00AD587F"/>
    <w:rsid w:val="00AD5EF9"/>
    <w:rsid w:val="00AD6193"/>
    <w:rsid w:val="00AD636E"/>
    <w:rsid w:val="00AD660F"/>
    <w:rsid w:val="00AD75EE"/>
    <w:rsid w:val="00AD79C1"/>
    <w:rsid w:val="00AE03F3"/>
    <w:rsid w:val="00AE0E52"/>
    <w:rsid w:val="00AE1A64"/>
    <w:rsid w:val="00AE1B38"/>
    <w:rsid w:val="00AE229B"/>
    <w:rsid w:val="00AE25C8"/>
    <w:rsid w:val="00AE3592"/>
    <w:rsid w:val="00AE3CA9"/>
    <w:rsid w:val="00AF0997"/>
    <w:rsid w:val="00AF390E"/>
    <w:rsid w:val="00AF3A0E"/>
    <w:rsid w:val="00AF3CE0"/>
    <w:rsid w:val="00AF5324"/>
    <w:rsid w:val="00AF537F"/>
    <w:rsid w:val="00AF58BA"/>
    <w:rsid w:val="00AF5CC7"/>
    <w:rsid w:val="00AF6CE0"/>
    <w:rsid w:val="00AF72A3"/>
    <w:rsid w:val="00B024E6"/>
    <w:rsid w:val="00B02DDF"/>
    <w:rsid w:val="00B02E41"/>
    <w:rsid w:val="00B03030"/>
    <w:rsid w:val="00B0339A"/>
    <w:rsid w:val="00B037A5"/>
    <w:rsid w:val="00B03DFB"/>
    <w:rsid w:val="00B045F4"/>
    <w:rsid w:val="00B04B87"/>
    <w:rsid w:val="00B04CC8"/>
    <w:rsid w:val="00B04CE7"/>
    <w:rsid w:val="00B04E46"/>
    <w:rsid w:val="00B05074"/>
    <w:rsid w:val="00B06166"/>
    <w:rsid w:val="00B1231E"/>
    <w:rsid w:val="00B1343F"/>
    <w:rsid w:val="00B1410C"/>
    <w:rsid w:val="00B14AB2"/>
    <w:rsid w:val="00B14E8C"/>
    <w:rsid w:val="00B163FF"/>
    <w:rsid w:val="00B1662A"/>
    <w:rsid w:val="00B16EC2"/>
    <w:rsid w:val="00B17094"/>
    <w:rsid w:val="00B17311"/>
    <w:rsid w:val="00B17A7F"/>
    <w:rsid w:val="00B2185B"/>
    <w:rsid w:val="00B22540"/>
    <w:rsid w:val="00B233DA"/>
    <w:rsid w:val="00B256FF"/>
    <w:rsid w:val="00B265E7"/>
    <w:rsid w:val="00B266FC"/>
    <w:rsid w:val="00B274AD"/>
    <w:rsid w:val="00B27A61"/>
    <w:rsid w:val="00B27FC2"/>
    <w:rsid w:val="00B27FD5"/>
    <w:rsid w:val="00B31D5E"/>
    <w:rsid w:val="00B32215"/>
    <w:rsid w:val="00B341C2"/>
    <w:rsid w:val="00B353BD"/>
    <w:rsid w:val="00B41868"/>
    <w:rsid w:val="00B42BEF"/>
    <w:rsid w:val="00B438E2"/>
    <w:rsid w:val="00B507B9"/>
    <w:rsid w:val="00B507E7"/>
    <w:rsid w:val="00B50C69"/>
    <w:rsid w:val="00B52367"/>
    <w:rsid w:val="00B52A57"/>
    <w:rsid w:val="00B53319"/>
    <w:rsid w:val="00B533AC"/>
    <w:rsid w:val="00B53F5F"/>
    <w:rsid w:val="00B54B52"/>
    <w:rsid w:val="00B563F7"/>
    <w:rsid w:val="00B6014F"/>
    <w:rsid w:val="00B609B4"/>
    <w:rsid w:val="00B61706"/>
    <w:rsid w:val="00B61A66"/>
    <w:rsid w:val="00B625CA"/>
    <w:rsid w:val="00B62819"/>
    <w:rsid w:val="00B64277"/>
    <w:rsid w:val="00B64F87"/>
    <w:rsid w:val="00B660C3"/>
    <w:rsid w:val="00B66ABD"/>
    <w:rsid w:val="00B6735E"/>
    <w:rsid w:val="00B70ACA"/>
    <w:rsid w:val="00B7149D"/>
    <w:rsid w:val="00B720FA"/>
    <w:rsid w:val="00B72AE2"/>
    <w:rsid w:val="00B734F6"/>
    <w:rsid w:val="00B73857"/>
    <w:rsid w:val="00B744B8"/>
    <w:rsid w:val="00B77B0A"/>
    <w:rsid w:val="00B806A7"/>
    <w:rsid w:val="00B8431B"/>
    <w:rsid w:val="00B847E9"/>
    <w:rsid w:val="00B84B0C"/>
    <w:rsid w:val="00B8533A"/>
    <w:rsid w:val="00B8706F"/>
    <w:rsid w:val="00B8775A"/>
    <w:rsid w:val="00B9058A"/>
    <w:rsid w:val="00B91BF9"/>
    <w:rsid w:val="00B91C26"/>
    <w:rsid w:val="00B92DF5"/>
    <w:rsid w:val="00B9377B"/>
    <w:rsid w:val="00B947A8"/>
    <w:rsid w:val="00B95CDA"/>
    <w:rsid w:val="00BA0844"/>
    <w:rsid w:val="00BA1DFA"/>
    <w:rsid w:val="00BA2DFA"/>
    <w:rsid w:val="00BA3145"/>
    <w:rsid w:val="00BA4E64"/>
    <w:rsid w:val="00BA563C"/>
    <w:rsid w:val="00BA5F36"/>
    <w:rsid w:val="00BA654C"/>
    <w:rsid w:val="00BA6616"/>
    <w:rsid w:val="00BA6E63"/>
    <w:rsid w:val="00BB182A"/>
    <w:rsid w:val="00BB1FCA"/>
    <w:rsid w:val="00BB21B4"/>
    <w:rsid w:val="00BB228F"/>
    <w:rsid w:val="00BB33E1"/>
    <w:rsid w:val="00BB4BF2"/>
    <w:rsid w:val="00BB5284"/>
    <w:rsid w:val="00BB7F4F"/>
    <w:rsid w:val="00BC1D6D"/>
    <w:rsid w:val="00BC4B33"/>
    <w:rsid w:val="00BC4B36"/>
    <w:rsid w:val="00BC5FE7"/>
    <w:rsid w:val="00BC732C"/>
    <w:rsid w:val="00BD018D"/>
    <w:rsid w:val="00BD1171"/>
    <w:rsid w:val="00BD21EB"/>
    <w:rsid w:val="00BD47B3"/>
    <w:rsid w:val="00BD4BF3"/>
    <w:rsid w:val="00BD4E00"/>
    <w:rsid w:val="00BD57A8"/>
    <w:rsid w:val="00BD596F"/>
    <w:rsid w:val="00BD6878"/>
    <w:rsid w:val="00BD6C53"/>
    <w:rsid w:val="00BD7CF4"/>
    <w:rsid w:val="00BE1165"/>
    <w:rsid w:val="00BE1587"/>
    <w:rsid w:val="00BE1DC6"/>
    <w:rsid w:val="00BE25BF"/>
    <w:rsid w:val="00BE3821"/>
    <w:rsid w:val="00BE3F1A"/>
    <w:rsid w:val="00BE4CAB"/>
    <w:rsid w:val="00BE6DE8"/>
    <w:rsid w:val="00BE7618"/>
    <w:rsid w:val="00BF0F0D"/>
    <w:rsid w:val="00BF15C0"/>
    <w:rsid w:val="00BF1A4C"/>
    <w:rsid w:val="00BF2674"/>
    <w:rsid w:val="00BF2695"/>
    <w:rsid w:val="00BF2972"/>
    <w:rsid w:val="00BF3148"/>
    <w:rsid w:val="00BF3B6E"/>
    <w:rsid w:val="00BF5D4F"/>
    <w:rsid w:val="00BF6985"/>
    <w:rsid w:val="00BF7CB8"/>
    <w:rsid w:val="00C00AF9"/>
    <w:rsid w:val="00C0527C"/>
    <w:rsid w:val="00C06CB0"/>
    <w:rsid w:val="00C102E1"/>
    <w:rsid w:val="00C10F42"/>
    <w:rsid w:val="00C13DA9"/>
    <w:rsid w:val="00C151FF"/>
    <w:rsid w:val="00C166D5"/>
    <w:rsid w:val="00C16D0D"/>
    <w:rsid w:val="00C2018E"/>
    <w:rsid w:val="00C20360"/>
    <w:rsid w:val="00C21604"/>
    <w:rsid w:val="00C22361"/>
    <w:rsid w:val="00C2240C"/>
    <w:rsid w:val="00C24EFC"/>
    <w:rsid w:val="00C26BA3"/>
    <w:rsid w:val="00C277DB"/>
    <w:rsid w:val="00C308A8"/>
    <w:rsid w:val="00C31B39"/>
    <w:rsid w:val="00C32678"/>
    <w:rsid w:val="00C32680"/>
    <w:rsid w:val="00C33273"/>
    <w:rsid w:val="00C33D46"/>
    <w:rsid w:val="00C35137"/>
    <w:rsid w:val="00C358D1"/>
    <w:rsid w:val="00C363AC"/>
    <w:rsid w:val="00C3684B"/>
    <w:rsid w:val="00C36C04"/>
    <w:rsid w:val="00C4161E"/>
    <w:rsid w:val="00C430BF"/>
    <w:rsid w:val="00C4359C"/>
    <w:rsid w:val="00C447B0"/>
    <w:rsid w:val="00C44C2E"/>
    <w:rsid w:val="00C472BC"/>
    <w:rsid w:val="00C507A3"/>
    <w:rsid w:val="00C5253D"/>
    <w:rsid w:val="00C52726"/>
    <w:rsid w:val="00C52EF5"/>
    <w:rsid w:val="00C53969"/>
    <w:rsid w:val="00C54828"/>
    <w:rsid w:val="00C55292"/>
    <w:rsid w:val="00C615A2"/>
    <w:rsid w:val="00C623F6"/>
    <w:rsid w:val="00C62E0D"/>
    <w:rsid w:val="00C6475C"/>
    <w:rsid w:val="00C64944"/>
    <w:rsid w:val="00C6530B"/>
    <w:rsid w:val="00C66B95"/>
    <w:rsid w:val="00C6710D"/>
    <w:rsid w:val="00C67468"/>
    <w:rsid w:val="00C677DA"/>
    <w:rsid w:val="00C704FF"/>
    <w:rsid w:val="00C7147A"/>
    <w:rsid w:val="00C717B2"/>
    <w:rsid w:val="00C7211D"/>
    <w:rsid w:val="00C72174"/>
    <w:rsid w:val="00C73D3A"/>
    <w:rsid w:val="00C75F5C"/>
    <w:rsid w:val="00C7671B"/>
    <w:rsid w:val="00C77201"/>
    <w:rsid w:val="00C80718"/>
    <w:rsid w:val="00C815ED"/>
    <w:rsid w:val="00C82AFF"/>
    <w:rsid w:val="00C82CA3"/>
    <w:rsid w:val="00C82EA0"/>
    <w:rsid w:val="00C835DB"/>
    <w:rsid w:val="00C8362D"/>
    <w:rsid w:val="00C839EC"/>
    <w:rsid w:val="00C84B99"/>
    <w:rsid w:val="00C84E80"/>
    <w:rsid w:val="00C853EF"/>
    <w:rsid w:val="00C85650"/>
    <w:rsid w:val="00C85F12"/>
    <w:rsid w:val="00C8709E"/>
    <w:rsid w:val="00C87642"/>
    <w:rsid w:val="00C90ACC"/>
    <w:rsid w:val="00C92885"/>
    <w:rsid w:val="00C939D0"/>
    <w:rsid w:val="00C941DF"/>
    <w:rsid w:val="00C950F0"/>
    <w:rsid w:val="00C9511E"/>
    <w:rsid w:val="00C95BA3"/>
    <w:rsid w:val="00CA02F2"/>
    <w:rsid w:val="00CA04F3"/>
    <w:rsid w:val="00CA0732"/>
    <w:rsid w:val="00CA09C8"/>
    <w:rsid w:val="00CA0C0D"/>
    <w:rsid w:val="00CA10BF"/>
    <w:rsid w:val="00CA10D9"/>
    <w:rsid w:val="00CA1134"/>
    <w:rsid w:val="00CA1A16"/>
    <w:rsid w:val="00CA332D"/>
    <w:rsid w:val="00CA5CF0"/>
    <w:rsid w:val="00CB1A9C"/>
    <w:rsid w:val="00CB3654"/>
    <w:rsid w:val="00CB36E5"/>
    <w:rsid w:val="00CB4624"/>
    <w:rsid w:val="00CB6988"/>
    <w:rsid w:val="00CB7E07"/>
    <w:rsid w:val="00CC14B0"/>
    <w:rsid w:val="00CC1D7B"/>
    <w:rsid w:val="00CC1E56"/>
    <w:rsid w:val="00CC2947"/>
    <w:rsid w:val="00CC2D66"/>
    <w:rsid w:val="00CC3FC2"/>
    <w:rsid w:val="00CC4157"/>
    <w:rsid w:val="00CC44AD"/>
    <w:rsid w:val="00CC4772"/>
    <w:rsid w:val="00CC4CA8"/>
    <w:rsid w:val="00CC6637"/>
    <w:rsid w:val="00CC731D"/>
    <w:rsid w:val="00CD08EA"/>
    <w:rsid w:val="00CD0EC3"/>
    <w:rsid w:val="00CD14C9"/>
    <w:rsid w:val="00CD226C"/>
    <w:rsid w:val="00CD2D09"/>
    <w:rsid w:val="00CD455D"/>
    <w:rsid w:val="00CD4F39"/>
    <w:rsid w:val="00CD5753"/>
    <w:rsid w:val="00CD6EA1"/>
    <w:rsid w:val="00CE140F"/>
    <w:rsid w:val="00CE1C28"/>
    <w:rsid w:val="00CE1EA3"/>
    <w:rsid w:val="00CE257F"/>
    <w:rsid w:val="00CE2C13"/>
    <w:rsid w:val="00CE3782"/>
    <w:rsid w:val="00CE5EB5"/>
    <w:rsid w:val="00CE5F9B"/>
    <w:rsid w:val="00CE62AD"/>
    <w:rsid w:val="00CE7A91"/>
    <w:rsid w:val="00CE7C59"/>
    <w:rsid w:val="00CF0683"/>
    <w:rsid w:val="00CF08BD"/>
    <w:rsid w:val="00CF0CE1"/>
    <w:rsid w:val="00CF2415"/>
    <w:rsid w:val="00CF24C2"/>
    <w:rsid w:val="00CF4321"/>
    <w:rsid w:val="00CF4983"/>
    <w:rsid w:val="00CF538A"/>
    <w:rsid w:val="00CF5939"/>
    <w:rsid w:val="00D00C45"/>
    <w:rsid w:val="00D01969"/>
    <w:rsid w:val="00D01E6B"/>
    <w:rsid w:val="00D021FC"/>
    <w:rsid w:val="00D04A76"/>
    <w:rsid w:val="00D04CFE"/>
    <w:rsid w:val="00D04E4E"/>
    <w:rsid w:val="00D0606E"/>
    <w:rsid w:val="00D0629C"/>
    <w:rsid w:val="00D071B5"/>
    <w:rsid w:val="00D07380"/>
    <w:rsid w:val="00D11815"/>
    <w:rsid w:val="00D12239"/>
    <w:rsid w:val="00D1226C"/>
    <w:rsid w:val="00D13D17"/>
    <w:rsid w:val="00D13DA1"/>
    <w:rsid w:val="00D13E38"/>
    <w:rsid w:val="00D154EC"/>
    <w:rsid w:val="00D165E2"/>
    <w:rsid w:val="00D204C3"/>
    <w:rsid w:val="00D23C02"/>
    <w:rsid w:val="00D240C6"/>
    <w:rsid w:val="00D243B3"/>
    <w:rsid w:val="00D246BA"/>
    <w:rsid w:val="00D25A78"/>
    <w:rsid w:val="00D31C15"/>
    <w:rsid w:val="00D33072"/>
    <w:rsid w:val="00D33FDF"/>
    <w:rsid w:val="00D34470"/>
    <w:rsid w:val="00D34895"/>
    <w:rsid w:val="00D35F48"/>
    <w:rsid w:val="00D37742"/>
    <w:rsid w:val="00D419C9"/>
    <w:rsid w:val="00D42500"/>
    <w:rsid w:val="00D42DA9"/>
    <w:rsid w:val="00D441F0"/>
    <w:rsid w:val="00D4627F"/>
    <w:rsid w:val="00D50347"/>
    <w:rsid w:val="00D50DFD"/>
    <w:rsid w:val="00D50FDA"/>
    <w:rsid w:val="00D5226E"/>
    <w:rsid w:val="00D5252D"/>
    <w:rsid w:val="00D52C44"/>
    <w:rsid w:val="00D53DD7"/>
    <w:rsid w:val="00D55133"/>
    <w:rsid w:val="00D55351"/>
    <w:rsid w:val="00D5615C"/>
    <w:rsid w:val="00D568C6"/>
    <w:rsid w:val="00D5765C"/>
    <w:rsid w:val="00D6087E"/>
    <w:rsid w:val="00D619B1"/>
    <w:rsid w:val="00D61AFF"/>
    <w:rsid w:val="00D620D5"/>
    <w:rsid w:val="00D625BF"/>
    <w:rsid w:val="00D62B10"/>
    <w:rsid w:val="00D630C0"/>
    <w:rsid w:val="00D63541"/>
    <w:rsid w:val="00D6592C"/>
    <w:rsid w:val="00D668C8"/>
    <w:rsid w:val="00D66A76"/>
    <w:rsid w:val="00D677A9"/>
    <w:rsid w:val="00D67A29"/>
    <w:rsid w:val="00D70052"/>
    <w:rsid w:val="00D702F9"/>
    <w:rsid w:val="00D720C6"/>
    <w:rsid w:val="00D72A14"/>
    <w:rsid w:val="00D72E16"/>
    <w:rsid w:val="00D74E73"/>
    <w:rsid w:val="00D77F81"/>
    <w:rsid w:val="00D80479"/>
    <w:rsid w:val="00D82392"/>
    <w:rsid w:val="00D82536"/>
    <w:rsid w:val="00D828C7"/>
    <w:rsid w:val="00D83858"/>
    <w:rsid w:val="00D83867"/>
    <w:rsid w:val="00D85988"/>
    <w:rsid w:val="00D85993"/>
    <w:rsid w:val="00D85A3A"/>
    <w:rsid w:val="00D86755"/>
    <w:rsid w:val="00D86C00"/>
    <w:rsid w:val="00D86C3D"/>
    <w:rsid w:val="00D878F2"/>
    <w:rsid w:val="00D87B42"/>
    <w:rsid w:val="00D87BA7"/>
    <w:rsid w:val="00D90CF7"/>
    <w:rsid w:val="00D9212B"/>
    <w:rsid w:val="00D93C41"/>
    <w:rsid w:val="00D940DB"/>
    <w:rsid w:val="00D96047"/>
    <w:rsid w:val="00D96333"/>
    <w:rsid w:val="00D96FF8"/>
    <w:rsid w:val="00D975D3"/>
    <w:rsid w:val="00DA172C"/>
    <w:rsid w:val="00DA22E8"/>
    <w:rsid w:val="00DA2724"/>
    <w:rsid w:val="00DA2CA2"/>
    <w:rsid w:val="00DA2EBC"/>
    <w:rsid w:val="00DA611C"/>
    <w:rsid w:val="00DA720F"/>
    <w:rsid w:val="00DA798C"/>
    <w:rsid w:val="00DB26BD"/>
    <w:rsid w:val="00DB2BF6"/>
    <w:rsid w:val="00DB3BD8"/>
    <w:rsid w:val="00DB4226"/>
    <w:rsid w:val="00DB602E"/>
    <w:rsid w:val="00DB6093"/>
    <w:rsid w:val="00DB6311"/>
    <w:rsid w:val="00DB6A3D"/>
    <w:rsid w:val="00DB71F6"/>
    <w:rsid w:val="00DC1D52"/>
    <w:rsid w:val="00DC36AD"/>
    <w:rsid w:val="00DC48C8"/>
    <w:rsid w:val="00DC6E49"/>
    <w:rsid w:val="00DD2445"/>
    <w:rsid w:val="00DD2C58"/>
    <w:rsid w:val="00DD2DB3"/>
    <w:rsid w:val="00DD3B17"/>
    <w:rsid w:val="00DD5990"/>
    <w:rsid w:val="00DD5A61"/>
    <w:rsid w:val="00DD6CB1"/>
    <w:rsid w:val="00DD75F9"/>
    <w:rsid w:val="00DE00A9"/>
    <w:rsid w:val="00DE0B66"/>
    <w:rsid w:val="00DE1AF9"/>
    <w:rsid w:val="00DE1C23"/>
    <w:rsid w:val="00DE1D3F"/>
    <w:rsid w:val="00DE1D93"/>
    <w:rsid w:val="00DE37C3"/>
    <w:rsid w:val="00DE3CE3"/>
    <w:rsid w:val="00DE4926"/>
    <w:rsid w:val="00DE4E3B"/>
    <w:rsid w:val="00DE53F5"/>
    <w:rsid w:val="00DE5AA2"/>
    <w:rsid w:val="00DE5C39"/>
    <w:rsid w:val="00DE746F"/>
    <w:rsid w:val="00DF019B"/>
    <w:rsid w:val="00DF16FD"/>
    <w:rsid w:val="00DF358B"/>
    <w:rsid w:val="00DF38D0"/>
    <w:rsid w:val="00DF789D"/>
    <w:rsid w:val="00E001ED"/>
    <w:rsid w:val="00E002EA"/>
    <w:rsid w:val="00E014E4"/>
    <w:rsid w:val="00E01A51"/>
    <w:rsid w:val="00E01A8E"/>
    <w:rsid w:val="00E02568"/>
    <w:rsid w:val="00E02747"/>
    <w:rsid w:val="00E0322B"/>
    <w:rsid w:val="00E039EE"/>
    <w:rsid w:val="00E06023"/>
    <w:rsid w:val="00E067F2"/>
    <w:rsid w:val="00E07F23"/>
    <w:rsid w:val="00E12FBB"/>
    <w:rsid w:val="00E13E4A"/>
    <w:rsid w:val="00E13F43"/>
    <w:rsid w:val="00E15A3F"/>
    <w:rsid w:val="00E16163"/>
    <w:rsid w:val="00E202BD"/>
    <w:rsid w:val="00E21CBD"/>
    <w:rsid w:val="00E22AB2"/>
    <w:rsid w:val="00E235BC"/>
    <w:rsid w:val="00E25576"/>
    <w:rsid w:val="00E31E41"/>
    <w:rsid w:val="00E31E4C"/>
    <w:rsid w:val="00E32641"/>
    <w:rsid w:val="00E32EC9"/>
    <w:rsid w:val="00E3365F"/>
    <w:rsid w:val="00E34C04"/>
    <w:rsid w:val="00E355CF"/>
    <w:rsid w:val="00E355DC"/>
    <w:rsid w:val="00E3680D"/>
    <w:rsid w:val="00E37AEB"/>
    <w:rsid w:val="00E37BD5"/>
    <w:rsid w:val="00E425A7"/>
    <w:rsid w:val="00E438C6"/>
    <w:rsid w:val="00E44E12"/>
    <w:rsid w:val="00E45169"/>
    <w:rsid w:val="00E45751"/>
    <w:rsid w:val="00E469A4"/>
    <w:rsid w:val="00E46AC0"/>
    <w:rsid w:val="00E46D2D"/>
    <w:rsid w:val="00E47FD9"/>
    <w:rsid w:val="00E5099F"/>
    <w:rsid w:val="00E51D5B"/>
    <w:rsid w:val="00E53170"/>
    <w:rsid w:val="00E53C0E"/>
    <w:rsid w:val="00E56A74"/>
    <w:rsid w:val="00E56B6B"/>
    <w:rsid w:val="00E56C62"/>
    <w:rsid w:val="00E57CEB"/>
    <w:rsid w:val="00E600D8"/>
    <w:rsid w:val="00E607D5"/>
    <w:rsid w:val="00E6144F"/>
    <w:rsid w:val="00E64259"/>
    <w:rsid w:val="00E64542"/>
    <w:rsid w:val="00E64956"/>
    <w:rsid w:val="00E6529D"/>
    <w:rsid w:val="00E655C6"/>
    <w:rsid w:val="00E66C30"/>
    <w:rsid w:val="00E6742B"/>
    <w:rsid w:val="00E6756C"/>
    <w:rsid w:val="00E70A17"/>
    <w:rsid w:val="00E70A4A"/>
    <w:rsid w:val="00E73CA1"/>
    <w:rsid w:val="00E7518F"/>
    <w:rsid w:val="00E75469"/>
    <w:rsid w:val="00E75598"/>
    <w:rsid w:val="00E81701"/>
    <w:rsid w:val="00E82411"/>
    <w:rsid w:val="00E84133"/>
    <w:rsid w:val="00E8520F"/>
    <w:rsid w:val="00E85DB3"/>
    <w:rsid w:val="00E85ED0"/>
    <w:rsid w:val="00E86D39"/>
    <w:rsid w:val="00E87327"/>
    <w:rsid w:val="00E87885"/>
    <w:rsid w:val="00E87C51"/>
    <w:rsid w:val="00E87D3C"/>
    <w:rsid w:val="00E90476"/>
    <w:rsid w:val="00E906BC"/>
    <w:rsid w:val="00E914FA"/>
    <w:rsid w:val="00E92699"/>
    <w:rsid w:val="00E95266"/>
    <w:rsid w:val="00E95B1B"/>
    <w:rsid w:val="00E96A7B"/>
    <w:rsid w:val="00E97023"/>
    <w:rsid w:val="00E9761A"/>
    <w:rsid w:val="00EA0A4A"/>
    <w:rsid w:val="00EA0B96"/>
    <w:rsid w:val="00EA16AF"/>
    <w:rsid w:val="00EA2340"/>
    <w:rsid w:val="00EA2649"/>
    <w:rsid w:val="00EA2935"/>
    <w:rsid w:val="00EA2AC5"/>
    <w:rsid w:val="00EA2EA8"/>
    <w:rsid w:val="00EA4905"/>
    <w:rsid w:val="00EA51A5"/>
    <w:rsid w:val="00EB1454"/>
    <w:rsid w:val="00EB1524"/>
    <w:rsid w:val="00EB18DC"/>
    <w:rsid w:val="00EB2734"/>
    <w:rsid w:val="00EB337D"/>
    <w:rsid w:val="00EB545B"/>
    <w:rsid w:val="00EB5ADA"/>
    <w:rsid w:val="00EC0558"/>
    <w:rsid w:val="00EC0DE0"/>
    <w:rsid w:val="00EC0EB7"/>
    <w:rsid w:val="00EC0FB1"/>
    <w:rsid w:val="00EC27B3"/>
    <w:rsid w:val="00EC44BE"/>
    <w:rsid w:val="00EC4D52"/>
    <w:rsid w:val="00EC5731"/>
    <w:rsid w:val="00EC64A7"/>
    <w:rsid w:val="00EC7F89"/>
    <w:rsid w:val="00ED0531"/>
    <w:rsid w:val="00ED07E1"/>
    <w:rsid w:val="00ED2325"/>
    <w:rsid w:val="00ED44C6"/>
    <w:rsid w:val="00ED4C6A"/>
    <w:rsid w:val="00ED5A9B"/>
    <w:rsid w:val="00ED5F59"/>
    <w:rsid w:val="00ED6260"/>
    <w:rsid w:val="00EE0DDC"/>
    <w:rsid w:val="00EE24F8"/>
    <w:rsid w:val="00EE299F"/>
    <w:rsid w:val="00EE42ED"/>
    <w:rsid w:val="00EE475D"/>
    <w:rsid w:val="00EE477C"/>
    <w:rsid w:val="00EE4AAE"/>
    <w:rsid w:val="00EE4BF3"/>
    <w:rsid w:val="00EE588D"/>
    <w:rsid w:val="00EE6944"/>
    <w:rsid w:val="00EE7C06"/>
    <w:rsid w:val="00EF0867"/>
    <w:rsid w:val="00EF0BE1"/>
    <w:rsid w:val="00EF10E5"/>
    <w:rsid w:val="00EF37D7"/>
    <w:rsid w:val="00EF398F"/>
    <w:rsid w:val="00EF6217"/>
    <w:rsid w:val="00EF75BD"/>
    <w:rsid w:val="00F004D4"/>
    <w:rsid w:val="00F00739"/>
    <w:rsid w:val="00F02125"/>
    <w:rsid w:val="00F04985"/>
    <w:rsid w:val="00F05186"/>
    <w:rsid w:val="00F05A3A"/>
    <w:rsid w:val="00F070D2"/>
    <w:rsid w:val="00F103A2"/>
    <w:rsid w:val="00F10974"/>
    <w:rsid w:val="00F1162F"/>
    <w:rsid w:val="00F11C06"/>
    <w:rsid w:val="00F11D42"/>
    <w:rsid w:val="00F1241A"/>
    <w:rsid w:val="00F12EC9"/>
    <w:rsid w:val="00F130A5"/>
    <w:rsid w:val="00F13992"/>
    <w:rsid w:val="00F14976"/>
    <w:rsid w:val="00F1548A"/>
    <w:rsid w:val="00F20F8B"/>
    <w:rsid w:val="00F21210"/>
    <w:rsid w:val="00F21A6B"/>
    <w:rsid w:val="00F21A89"/>
    <w:rsid w:val="00F21D4D"/>
    <w:rsid w:val="00F23527"/>
    <w:rsid w:val="00F24F23"/>
    <w:rsid w:val="00F251A7"/>
    <w:rsid w:val="00F2532C"/>
    <w:rsid w:val="00F2607D"/>
    <w:rsid w:val="00F27515"/>
    <w:rsid w:val="00F30355"/>
    <w:rsid w:val="00F3163F"/>
    <w:rsid w:val="00F31CA7"/>
    <w:rsid w:val="00F32352"/>
    <w:rsid w:val="00F3240B"/>
    <w:rsid w:val="00F37064"/>
    <w:rsid w:val="00F372EB"/>
    <w:rsid w:val="00F415F9"/>
    <w:rsid w:val="00F43015"/>
    <w:rsid w:val="00F4496E"/>
    <w:rsid w:val="00F44D3A"/>
    <w:rsid w:val="00F45A48"/>
    <w:rsid w:val="00F47C99"/>
    <w:rsid w:val="00F51405"/>
    <w:rsid w:val="00F514DD"/>
    <w:rsid w:val="00F52527"/>
    <w:rsid w:val="00F5263F"/>
    <w:rsid w:val="00F52EFE"/>
    <w:rsid w:val="00F53052"/>
    <w:rsid w:val="00F54CD7"/>
    <w:rsid w:val="00F556DF"/>
    <w:rsid w:val="00F56201"/>
    <w:rsid w:val="00F57217"/>
    <w:rsid w:val="00F609C1"/>
    <w:rsid w:val="00F61A93"/>
    <w:rsid w:val="00F626E0"/>
    <w:rsid w:val="00F62D50"/>
    <w:rsid w:val="00F63557"/>
    <w:rsid w:val="00F6456B"/>
    <w:rsid w:val="00F64E20"/>
    <w:rsid w:val="00F65AAB"/>
    <w:rsid w:val="00F66826"/>
    <w:rsid w:val="00F668CD"/>
    <w:rsid w:val="00F66B2F"/>
    <w:rsid w:val="00F670C2"/>
    <w:rsid w:val="00F702E5"/>
    <w:rsid w:val="00F705E7"/>
    <w:rsid w:val="00F70C47"/>
    <w:rsid w:val="00F710DC"/>
    <w:rsid w:val="00F72267"/>
    <w:rsid w:val="00F730A4"/>
    <w:rsid w:val="00F73345"/>
    <w:rsid w:val="00F73AC5"/>
    <w:rsid w:val="00F75087"/>
    <w:rsid w:val="00F76AF5"/>
    <w:rsid w:val="00F77224"/>
    <w:rsid w:val="00F777BC"/>
    <w:rsid w:val="00F80BA0"/>
    <w:rsid w:val="00F80D32"/>
    <w:rsid w:val="00F817CB"/>
    <w:rsid w:val="00F81C1E"/>
    <w:rsid w:val="00F829A4"/>
    <w:rsid w:val="00F82BC4"/>
    <w:rsid w:val="00F83451"/>
    <w:rsid w:val="00F83C27"/>
    <w:rsid w:val="00F84FD1"/>
    <w:rsid w:val="00F87255"/>
    <w:rsid w:val="00F90F41"/>
    <w:rsid w:val="00F9170B"/>
    <w:rsid w:val="00F92136"/>
    <w:rsid w:val="00F9366C"/>
    <w:rsid w:val="00F936D0"/>
    <w:rsid w:val="00F93800"/>
    <w:rsid w:val="00F93B40"/>
    <w:rsid w:val="00F95506"/>
    <w:rsid w:val="00F95D30"/>
    <w:rsid w:val="00F96794"/>
    <w:rsid w:val="00F96C80"/>
    <w:rsid w:val="00F97EDF"/>
    <w:rsid w:val="00FA0C15"/>
    <w:rsid w:val="00FA1194"/>
    <w:rsid w:val="00FA11BE"/>
    <w:rsid w:val="00FA4116"/>
    <w:rsid w:val="00FA4C82"/>
    <w:rsid w:val="00FA4FFB"/>
    <w:rsid w:val="00FA6923"/>
    <w:rsid w:val="00FA6E2F"/>
    <w:rsid w:val="00FA710A"/>
    <w:rsid w:val="00FB3940"/>
    <w:rsid w:val="00FB4A99"/>
    <w:rsid w:val="00FB70AC"/>
    <w:rsid w:val="00FB730A"/>
    <w:rsid w:val="00FB7CB4"/>
    <w:rsid w:val="00FC018F"/>
    <w:rsid w:val="00FC03B1"/>
    <w:rsid w:val="00FC0651"/>
    <w:rsid w:val="00FC2F5A"/>
    <w:rsid w:val="00FC355F"/>
    <w:rsid w:val="00FC4ED6"/>
    <w:rsid w:val="00FC658E"/>
    <w:rsid w:val="00FC7135"/>
    <w:rsid w:val="00FD0181"/>
    <w:rsid w:val="00FD0D44"/>
    <w:rsid w:val="00FD3E7C"/>
    <w:rsid w:val="00FD4342"/>
    <w:rsid w:val="00FD44E3"/>
    <w:rsid w:val="00FD4B5C"/>
    <w:rsid w:val="00FD577F"/>
    <w:rsid w:val="00FD6681"/>
    <w:rsid w:val="00FE171E"/>
    <w:rsid w:val="00FE1A46"/>
    <w:rsid w:val="00FE29C6"/>
    <w:rsid w:val="00FE3E80"/>
    <w:rsid w:val="00FE5842"/>
    <w:rsid w:val="00FE6020"/>
    <w:rsid w:val="00FE70C8"/>
    <w:rsid w:val="00FE78F0"/>
    <w:rsid w:val="00FF06B9"/>
    <w:rsid w:val="00FF093B"/>
    <w:rsid w:val="00FF0BF9"/>
    <w:rsid w:val="00FF1125"/>
    <w:rsid w:val="00FF1143"/>
    <w:rsid w:val="00FF12B3"/>
    <w:rsid w:val="00FF1786"/>
    <w:rsid w:val="00FF2D30"/>
    <w:rsid w:val="00FF2DFD"/>
    <w:rsid w:val="00FF32A9"/>
    <w:rsid w:val="00FF45CB"/>
    <w:rsid w:val="00FF6006"/>
    <w:rsid w:val="00FF7485"/>
    <w:rsid w:val="00FF7B3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134EEA"/>
  <w15:docId w15:val="{585DA07A-774A-4986-8525-3020FA405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4F87"/>
  </w:style>
  <w:style w:type="paragraph" w:styleId="Ttulo1">
    <w:name w:val="heading 1"/>
    <w:basedOn w:val="Normal"/>
    <w:next w:val="Normal"/>
    <w:link w:val="Ttulo1Car"/>
    <w:uiPriority w:val="9"/>
    <w:qFormat/>
    <w:rsid w:val="006E3F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D625B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D625BF"/>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Importante">
    <w:name w:val="Importante"/>
    <w:basedOn w:val="Fuentedeprrafopredeter"/>
    <w:uiPriority w:val="1"/>
    <w:qFormat/>
    <w:rsid w:val="00F47C99"/>
    <w:rPr>
      <w:rFonts w:cs="Arial"/>
      <w:color w:val="FF6600"/>
      <w:sz w:val="32"/>
      <w:szCs w:val="32"/>
      <w:bdr w:val="none" w:sz="0" w:space="0" w:color="auto"/>
      <w:shd w:val="clear" w:color="auto" w:fill="FFFF00"/>
    </w:rPr>
  </w:style>
  <w:style w:type="paragraph" w:styleId="Prrafodelista">
    <w:name w:val="List Paragraph"/>
    <w:basedOn w:val="Normal"/>
    <w:uiPriority w:val="34"/>
    <w:qFormat/>
    <w:rsid w:val="0010183A"/>
    <w:pPr>
      <w:ind w:left="720"/>
      <w:contextualSpacing/>
    </w:pPr>
  </w:style>
  <w:style w:type="paragraph" w:styleId="NormalWeb">
    <w:name w:val="Normal (Web)"/>
    <w:basedOn w:val="Normal"/>
    <w:uiPriority w:val="99"/>
    <w:semiHidden/>
    <w:unhideWhenUsed/>
    <w:rsid w:val="0005243F"/>
    <w:pPr>
      <w:spacing w:before="100" w:beforeAutospacing="1" w:after="100" w:afterAutospacing="1"/>
    </w:pPr>
    <w:rPr>
      <w:rFonts w:ascii="Times" w:hAnsi="Times" w:cs="Times New Roman"/>
      <w:sz w:val="20"/>
      <w:szCs w:val="20"/>
    </w:rPr>
  </w:style>
  <w:style w:type="character" w:styleId="Refdecomentario">
    <w:name w:val="annotation reference"/>
    <w:basedOn w:val="Fuentedeprrafopredeter"/>
    <w:uiPriority w:val="99"/>
    <w:semiHidden/>
    <w:unhideWhenUsed/>
    <w:rsid w:val="00BB33E1"/>
    <w:rPr>
      <w:sz w:val="18"/>
      <w:szCs w:val="18"/>
    </w:rPr>
  </w:style>
  <w:style w:type="paragraph" w:styleId="Textocomentario">
    <w:name w:val="annotation text"/>
    <w:basedOn w:val="Normal"/>
    <w:link w:val="TextocomentarioCar"/>
    <w:uiPriority w:val="99"/>
    <w:semiHidden/>
    <w:unhideWhenUsed/>
    <w:rsid w:val="00BB33E1"/>
  </w:style>
  <w:style w:type="character" w:customStyle="1" w:styleId="TextocomentarioCar">
    <w:name w:val="Texto comentario Car"/>
    <w:basedOn w:val="Fuentedeprrafopredeter"/>
    <w:link w:val="Textocomentario"/>
    <w:uiPriority w:val="99"/>
    <w:semiHidden/>
    <w:rsid w:val="00BB33E1"/>
  </w:style>
  <w:style w:type="paragraph" w:styleId="Asuntodelcomentario">
    <w:name w:val="annotation subject"/>
    <w:basedOn w:val="Textocomentario"/>
    <w:next w:val="Textocomentario"/>
    <w:link w:val="AsuntodelcomentarioCar"/>
    <w:uiPriority w:val="99"/>
    <w:semiHidden/>
    <w:unhideWhenUsed/>
    <w:rsid w:val="00BB33E1"/>
    <w:rPr>
      <w:b/>
      <w:bCs/>
      <w:sz w:val="20"/>
      <w:szCs w:val="20"/>
    </w:rPr>
  </w:style>
  <w:style w:type="character" w:customStyle="1" w:styleId="AsuntodelcomentarioCar">
    <w:name w:val="Asunto del comentario Car"/>
    <w:basedOn w:val="TextocomentarioCar"/>
    <w:link w:val="Asuntodelcomentario"/>
    <w:uiPriority w:val="99"/>
    <w:semiHidden/>
    <w:rsid w:val="00BB33E1"/>
    <w:rPr>
      <w:b/>
      <w:bCs/>
      <w:sz w:val="20"/>
      <w:szCs w:val="20"/>
    </w:rPr>
  </w:style>
  <w:style w:type="paragraph" w:styleId="Textodeglobo">
    <w:name w:val="Balloon Text"/>
    <w:basedOn w:val="Normal"/>
    <w:link w:val="TextodegloboCar"/>
    <w:uiPriority w:val="99"/>
    <w:semiHidden/>
    <w:unhideWhenUsed/>
    <w:rsid w:val="00BB33E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B33E1"/>
    <w:rPr>
      <w:rFonts w:ascii="Lucida Grande" w:hAnsi="Lucida Grande" w:cs="Lucida Grande"/>
      <w:sz w:val="18"/>
      <w:szCs w:val="18"/>
    </w:rPr>
  </w:style>
  <w:style w:type="table" w:styleId="Tablaconcuadrcula">
    <w:name w:val="Table Grid"/>
    <w:basedOn w:val="Tablanormal"/>
    <w:uiPriority w:val="59"/>
    <w:rsid w:val="00B95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6756C"/>
    <w:rPr>
      <w:color w:val="0000FF" w:themeColor="hyperlink"/>
      <w:u w:val="single"/>
    </w:rPr>
  </w:style>
  <w:style w:type="paragraph" w:styleId="Encabezado">
    <w:name w:val="header"/>
    <w:basedOn w:val="Normal"/>
    <w:link w:val="EncabezadoCar"/>
    <w:uiPriority w:val="99"/>
    <w:unhideWhenUsed/>
    <w:rsid w:val="003E3F8B"/>
    <w:pPr>
      <w:tabs>
        <w:tab w:val="center" w:pos="4252"/>
        <w:tab w:val="right" w:pos="8504"/>
      </w:tabs>
    </w:pPr>
  </w:style>
  <w:style w:type="character" w:customStyle="1" w:styleId="EncabezadoCar">
    <w:name w:val="Encabezado Car"/>
    <w:basedOn w:val="Fuentedeprrafopredeter"/>
    <w:link w:val="Encabezado"/>
    <w:uiPriority w:val="99"/>
    <w:rsid w:val="003E3F8B"/>
  </w:style>
  <w:style w:type="paragraph" w:styleId="Piedepgina">
    <w:name w:val="footer"/>
    <w:basedOn w:val="Normal"/>
    <w:link w:val="PiedepginaCar"/>
    <w:uiPriority w:val="99"/>
    <w:unhideWhenUsed/>
    <w:rsid w:val="003E3F8B"/>
    <w:pPr>
      <w:tabs>
        <w:tab w:val="center" w:pos="4252"/>
        <w:tab w:val="right" w:pos="8504"/>
      </w:tabs>
    </w:pPr>
  </w:style>
  <w:style w:type="character" w:customStyle="1" w:styleId="PiedepginaCar">
    <w:name w:val="Pie de página Car"/>
    <w:basedOn w:val="Fuentedeprrafopredeter"/>
    <w:link w:val="Piedepgina"/>
    <w:uiPriority w:val="99"/>
    <w:rsid w:val="003E3F8B"/>
  </w:style>
  <w:style w:type="paragraph" w:styleId="Textonotapie">
    <w:name w:val="footnote text"/>
    <w:basedOn w:val="Normal"/>
    <w:link w:val="TextonotapieCar"/>
    <w:uiPriority w:val="99"/>
    <w:unhideWhenUsed/>
    <w:rsid w:val="004038A6"/>
  </w:style>
  <w:style w:type="character" w:customStyle="1" w:styleId="TextonotapieCar">
    <w:name w:val="Texto nota pie Car"/>
    <w:basedOn w:val="Fuentedeprrafopredeter"/>
    <w:link w:val="Textonotapie"/>
    <w:uiPriority w:val="99"/>
    <w:rsid w:val="004038A6"/>
  </w:style>
  <w:style w:type="character" w:styleId="Refdenotaalpie">
    <w:name w:val="footnote reference"/>
    <w:basedOn w:val="Fuentedeprrafopredeter"/>
    <w:uiPriority w:val="99"/>
    <w:unhideWhenUsed/>
    <w:rsid w:val="004038A6"/>
    <w:rPr>
      <w:vertAlign w:val="superscript"/>
    </w:rPr>
  </w:style>
  <w:style w:type="paragraph" w:styleId="Textonotaalfinal">
    <w:name w:val="endnote text"/>
    <w:basedOn w:val="Normal"/>
    <w:link w:val="TextonotaalfinalCar"/>
    <w:uiPriority w:val="99"/>
    <w:semiHidden/>
    <w:unhideWhenUsed/>
    <w:rsid w:val="004824AF"/>
  </w:style>
  <w:style w:type="character" w:customStyle="1" w:styleId="TextonotaalfinalCar">
    <w:name w:val="Texto nota al final Car"/>
    <w:basedOn w:val="Fuentedeprrafopredeter"/>
    <w:link w:val="Textonotaalfinal"/>
    <w:uiPriority w:val="99"/>
    <w:semiHidden/>
    <w:rsid w:val="004824AF"/>
  </w:style>
  <w:style w:type="character" w:styleId="Refdenotaalfinal">
    <w:name w:val="endnote reference"/>
    <w:basedOn w:val="Fuentedeprrafopredeter"/>
    <w:uiPriority w:val="99"/>
    <w:semiHidden/>
    <w:unhideWhenUsed/>
    <w:rsid w:val="004824AF"/>
    <w:rPr>
      <w:vertAlign w:val="superscript"/>
    </w:rPr>
  </w:style>
  <w:style w:type="table" w:customStyle="1" w:styleId="Listaclara-nfasis11">
    <w:name w:val="Lista clara - Énfasis 11"/>
    <w:basedOn w:val="Tablanormal"/>
    <w:uiPriority w:val="61"/>
    <w:rsid w:val="002A403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media2-nfasis1">
    <w:name w:val="Medium List 2 Accent 1"/>
    <w:basedOn w:val="Tablanormal"/>
    <w:uiPriority w:val="66"/>
    <w:rsid w:val="00CF4983"/>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claro-nfasis11">
    <w:name w:val="Sombreado claro - Énfasis 11"/>
    <w:basedOn w:val="Tablanormal"/>
    <w:uiPriority w:val="60"/>
    <w:rsid w:val="008F1D0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amedia1-nfasis11">
    <w:name w:val="Lista media 1 - Énfasis 11"/>
    <w:basedOn w:val="Tablanormal"/>
    <w:uiPriority w:val="65"/>
    <w:rsid w:val="008F1D08"/>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Ttulo1Car">
    <w:name w:val="Título 1 Car"/>
    <w:basedOn w:val="Fuentedeprrafopredeter"/>
    <w:link w:val="Ttulo1"/>
    <w:uiPriority w:val="9"/>
    <w:rsid w:val="006E3F68"/>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D625B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D625BF"/>
    <w:rPr>
      <w:rFonts w:asciiTheme="majorHAnsi" w:eastAsiaTheme="majorEastAsia" w:hAnsiTheme="majorHAnsi" w:cstheme="majorBidi"/>
      <w:b/>
      <w:bCs/>
      <w:color w:val="4F81BD" w:themeColor="accent1"/>
    </w:rPr>
  </w:style>
  <w:style w:type="character" w:customStyle="1" w:styleId="Mencinsinresolver1">
    <w:name w:val="Mención sin resolver1"/>
    <w:basedOn w:val="Fuentedeprrafopredeter"/>
    <w:uiPriority w:val="99"/>
    <w:semiHidden/>
    <w:unhideWhenUsed/>
    <w:rsid w:val="004C72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30577">
      <w:bodyDiv w:val="1"/>
      <w:marLeft w:val="0"/>
      <w:marRight w:val="0"/>
      <w:marTop w:val="0"/>
      <w:marBottom w:val="0"/>
      <w:divBdr>
        <w:top w:val="none" w:sz="0" w:space="0" w:color="auto"/>
        <w:left w:val="none" w:sz="0" w:space="0" w:color="auto"/>
        <w:bottom w:val="none" w:sz="0" w:space="0" w:color="auto"/>
        <w:right w:val="none" w:sz="0" w:space="0" w:color="auto"/>
      </w:divBdr>
    </w:div>
    <w:div w:id="164825028">
      <w:bodyDiv w:val="1"/>
      <w:marLeft w:val="0"/>
      <w:marRight w:val="0"/>
      <w:marTop w:val="0"/>
      <w:marBottom w:val="0"/>
      <w:divBdr>
        <w:top w:val="none" w:sz="0" w:space="0" w:color="auto"/>
        <w:left w:val="none" w:sz="0" w:space="0" w:color="auto"/>
        <w:bottom w:val="none" w:sz="0" w:space="0" w:color="auto"/>
        <w:right w:val="none" w:sz="0" w:space="0" w:color="auto"/>
      </w:divBdr>
    </w:div>
    <w:div w:id="185217348">
      <w:bodyDiv w:val="1"/>
      <w:marLeft w:val="0"/>
      <w:marRight w:val="0"/>
      <w:marTop w:val="0"/>
      <w:marBottom w:val="0"/>
      <w:divBdr>
        <w:top w:val="none" w:sz="0" w:space="0" w:color="auto"/>
        <w:left w:val="none" w:sz="0" w:space="0" w:color="auto"/>
        <w:bottom w:val="none" w:sz="0" w:space="0" w:color="auto"/>
        <w:right w:val="none" w:sz="0" w:space="0" w:color="auto"/>
      </w:divBdr>
      <w:divsChild>
        <w:div w:id="113990219">
          <w:marLeft w:val="0"/>
          <w:marRight w:val="0"/>
          <w:marTop w:val="0"/>
          <w:marBottom w:val="0"/>
          <w:divBdr>
            <w:top w:val="none" w:sz="0" w:space="0" w:color="auto"/>
            <w:left w:val="none" w:sz="0" w:space="0" w:color="auto"/>
            <w:bottom w:val="none" w:sz="0" w:space="0" w:color="auto"/>
            <w:right w:val="none" w:sz="0" w:space="0" w:color="auto"/>
          </w:divBdr>
        </w:div>
        <w:div w:id="148248945">
          <w:marLeft w:val="0"/>
          <w:marRight w:val="0"/>
          <w:marTop w:val="0"/>
          <w:marBottom w:val="0"/>
          <w:divBdr>
            <w:top w:val="none" w:sz="0" w:space="0" w:color="auto"/>
            <w:left w:val="none" w:sz="0" w:space="0" w:color="auto"/>
            <w:bottom w:val="none" w:sz="0" w:space="0" w:color="auto"/>
            <w:right w:val="none" w:sz="0" w:space="0" w:color="auto"/>
          </w:divBdr>
        </w:div>
        <w:div w:id="235631452">
          <w:marLeft w:val="0"/>
          <w:marRight w:val="0"/>
          <w:marTop w:val="0"/>
          <w:marBottom w:val="0"/>
          <w:divBdr>
            <w:top w:val="none" w:sz="0" w:space="0" w:color="auto"/>
            <w:left w:val="none" w:sz="0" w:space="0" w:color="auto"/>
            <w:bottom w:val="none" w:sz="0" w:space="0" w:color="auto"/>
            <w:right w:val="none" w:sz="0" w:space="0" w:color="auto"/>
          </w:divBdr>
        </w:div>
        <w:div w:id="513501547">
          <w:marLeft w:val="0"/>
          <w:marRight w:val="0"/>
          <w:marTop w:val="0"/>
          <w:marBottom w:val="0"/>
          <w:divBdr>
            <w:top w:val="none" w:sz="0" w:space="0" w:color="auto"/>
            <w:left w:val="none" w:sz="0" w:space="0" w:color="auto"/>
            <w:bottom w:val="none" w:sz="0" w:space="0" w:color="auto"/>
            <w:right w:val="none" w:sz="0" w:space="0" w:color="auto"/>
          </w:divBdr>
        </w:div>
        <w:div w:id="625157114">
          <w:marLeft w:val="0"/>
          <w:marRight w:val="0"/>
          <w:marTop w:val="0"/>
          <w:marBottom w:val="0"/>
          <w:divBdr>
            <w:top w:val="none" w:sz="0" w:space="0" w:color="auto"/>
            <w:left w:val="none" w:sz="0" w:space="0" w:color="auto"/>
            <w:bottom w:val="none" w:sz="0" w:space="0" w:color="auto"/>
            <w:right w:val="none" w:sz="0" w:space="0" w:color="auto"/>
          </w:divBdr>
        </w:div>
        <w:div w:id="871386304">
          <w:marLeft w:val="0"/>
          <w:marRight w:val="0"/>
          <w:marTop w:val="0"/>
          <w:marBottom w:val="0"/>
          <w:divBdr>
            <w:top w:val="none" w:sz="0" w:space="0" w:color="auto"/>
            <w:left w:val="none" w:sz="0" w:space="0" w:color="auto"/>
            <w:bottom w:val="none" w:sz="0" w:space="0" w:color="auto"/>
            <w:right w:val="none" w:sz="0" w:space="0" w:color="auto"/>
          </w:divBdr>
        </w:div>
        <w:div w:id="1137839145">
          <w:marLeft w:val="0"/>
          <w:marRight w:val="0"/>
          <w:marTop w:val="0"/>
          <w:marBottom w:val="0"/>
          <w:divBdr>
            <w:top w:val="none" w:sz="0" w:space="0" w:color="auto"/>
            <w:left w:val="none" w:sz="0" w:space="0" w:color="auto"/>
            <w:bottom w:val="none" w:sz="0" w:space="0" w:color="auto"/>
            <w:right w:val="none" w:sz="0" w:space="0" w:color="auto"/>
          </w:divBdr>
        </w:div>
        <w:div w:id="1197039529">
          <w:marLeft w:val="0"/>
          <w:marRight w:val="0"/>
          <w:marTop w:val="0"/>
          <w:marBottom w:val="0"/>
          <w:divBdr>
            <w:top w:val="none" w:sz="0" w:space="0" w:color="auto"/>
            <w:left w:val="none" w:sz="0" w:space="0" w:color="auto"/>
            <w:bottom w:val="none" w:sz="0" w:space="0" w:color="auto"/>
            <w:right w:val="none" w:sz="0" w:space="0" w:color="auto"/>
          </w:divBdr>
        </w:div>
        <w:div w:id="1587491262">
          <w:marLeft w:val="0"/>
          <w:marRight w:val="0"/>
          <w:marTop w:val="0"/>
          <w:marBottom w:val="0"/>
          <w:divBdr>
            <w:top w:val="none" w:sz="0" w:space="0" w:color="auto"/>
            <w:left w:val="none" w:sz="0" w:space="0" w:color="auto"/>
            <w:bottom w:val="none" w:sz="0" w:space="0" w:color="auto"/>
            <w:right w:val="none" w:sz="0" w:space="0" w:color="auto"/>
          </w:divBdr>
        </w:div>
        <w:div w:id="1614091847">
          <w:marLeft w:val="0"/>
          <w:marRight w:val="0"/>
          <w:marTop w:val="0"/>
          <w:marBottom w:val="0"/>
          <w:divBdr>
            <w:top w:val="none" w:sz="0" w:space="0" w:color="auto"/>
            <w:left w:val="none" w:sz="0" w:space="0" w:color="auto"/>
            <w:bottom w:val="none" w:sz="0" w:space="0" w:color="auto"/>
            <w:right w:val="none" w:sz="0" w:space="0" w:color="auto"/>
          </w:divBdr>
        </w:div>
        <w:div w:id="1808811760">
          <w:marLeft w:val="0"/>
          <w:marRight w:val="0"/>
          <w:marTop w:val="0"/>
          <w:marBottom w:val="0"/>
          <w:divBdr>
            <w:top w:val="none" w:sz="0" w:space="0" w:color="auto"/>
            <w:left w:val="none" w:sz="0" w:space="0" w:color="auto"/>
            <w:bottom w:val="none" w:sz="0" w:space="0" w:color="auto"/>
            <w:right w:val="none" w:sz="0" w:space="0" w:color="auto"/>
          </w:divBdr>
        </w:div>
        <w:div w:id="1842499716">
          <w:marLeft w:val="0"/>
          <w:marRight w:val="0"/>
          <w:marTop w:val="0"/>
          <w:marBottom w:val="0"/>
          <w:divBdr>
            <w:top w:val="none" w:sz="0" w:space="0" w:color="auto"/>
            <w:left w:val="none" w:sz="0" w:space="0" w:color="auto"/>
            <w:bottom w:val="none" w:sz="0" w:space="0" w:color="auto"/>
            <w:right w:val="none" w:sz="0" w:space="0" w:color="auto"/>
          </w:divBdr>
        </w:div>
        <w:div w:id="1928298338">
          <w:marLeft w:val="0"/>
          <w:marRight w:val="0"/>
          <w:marTop w:val="0"/>
          <w:marBottom w:val="0"/>
          <w:divBdr>
            <w:top w:val="none" w:sz="0" w:space="0" w:color="auto"/>
            <w:left w:val="none" w:sz="0" w:space="0" w:color="auto"/>
            <w:bottom w:val="none" w:sz="0" w:space="0" w:color="auto"/>
            <w:right w:val="none" w:sz="0" w:space="0" w:color="auto"/>
          </w:divBdr>
        </w:div>
        <w:div w:id="2047485211">
          <w:marLeft w:val="0"/>
          <w:marRight w:val="0"/>
          <w:marTop w:val="0"/>
          <w:marBottom w:val="0"/>
          <w:divBdr>
            <w:top w:val="none" w:sz="0" w:space="0" w:color="auto"/>
            <w:left w:val="none" w:sz="0" w:space="0" w:color="auto"/>
            <w:bottom w:val="none" w:sz="0" w:space="0" w:color="auto"/>
            <w:right w:val="none" w:sz="0" w:space="0" w:color="auto"/>
          </w:divBdr>
        </w:div>
        <w:div w:id="2122215918">
          <w:marLeft w:val="0"/>
          <w:marRight w:val="0"/>
          <w:marTop w:val="0"/>
          <w:marBottom w:val="0"/>
          <w:divBdr>
            <w:top w:val="none" w:sz="0" w:space="0" w:color="auto"/>
            <w:left w:val="none" w:sz="0" w:space="0" w:color="auto"/>
            <w:bottom w:val="none" w:sz="0" w:space="0" w:color="auto"/>
            <w:right w:val="none" w:sz="0" w:space="0" w:color="auto"/>
          </w:divBdr>
        </w:div>
        <w:div w:id="2130783729">
          <w:marLeft w:val="0"/>
          <w:marRight w:val="0"/>
          <w:marTop w:val="0"/>
          <w:marBottom w:val="0"/>
          <w:divBdr>
            <w:top w:val="none" w:sz="0" w:space="0" w:color="auto"/>
            <w:left w:val="none" w:sz="0" w:space="0" w:color="auto"/>
            <w:bottom w:val="none" w:sz="0" w:space="0" w:color="auto"/>
            <w:right w:val="none" w:sz="0" w:space="0" w:color="auto"/>
          </w:divBdr>
        </w:div>
      </w:divsChild>
    </w:div>
    <w:div w:id="201676485">
      <w:bodyDiv w:val="1"/>
      <w:marLeft w:val="0"/>
      <w:marRight w:val="0"/>
      <w:marTop w:val="0"/>
      <w:marBottom w:val="0"/>
      <w:divBdr>
        <w:top w:val="none" w:sz="0" w:space="0" w:color="auto"/>
        <w:left w:val="none" w:sz="0" w:space="0" w:color="auto"/>
        <w:bottom w:val="none" w:sz="0" w:space="0" w:color="auto"/>
        <w:right w:val="none" w:sz="0" w:space="0" w:color="auto"/>
      </w:divBdr>
    </w:div>
    <w:div w:id="341708397">
      <w:bodyDiv w:val="1"/>
      <w:marLeft w:val="0"/>
      <w:marRight w:val="0"/>
      <w:marTop w:val="0"/>
      <w:marBottom w:val="0"/>
      <w:divBdr>
        <w:top w:val="none" w:sz="0" w:space="0" w:color="auto"/>
        <w:left w:val="none" w:sz="0" w:space="0" w:color="auto"/>
        <w:bottom w:val="none" w:sz="0" w:space="0" w:color="auto"/>
        <w:right w:val="none" w:sz="0" w:space="0" w:color="auto"/>
      </w:divBdr>
      <w:divsChild>
        <w:div w:id="815336743">
          <w:marLeft w:val="0"/>
          <w:marRight w:val="0"/>
          <w:marTop w:val="0"/>
          <w:marBottom w:val="0"/>
          <w:divBdr>
            <w:top w:val="none" w:sz="0" w:space="0" w:color="auto"/>
            <w:left w:val="none" w:sz="0" w:space="0" w:color="auto"/>
            <w:bottom w:val="none" w:sz="0" w:space="0" w:color="auto"/>
            <w:right w:val="none" w:sz="0" w:space="0" w:color="auto"/>
          </w:divBdr>
        </w:div>
      </w:divsChild>
    </w:div>
    <w:div w:id="374700450">
      <w:bodyDiv w:val="1"/>
      <w:marLeft w:val="0"/>
      <w:marRight w:val="0"/>
      <w:marTop w:val="0"/>
      <w:marBottom w:val="0"/>
      <w:divBdr>
        <w:top w:val="none" w:sz="0" w:space="0" w:color="auto"/>
        <w:left w:val="none" w:sz="0" w:space="0" w:color="auto"/>
        <w:bottom w:val="none" w:sz="0" w:space="0" w:color="auto"/>
        <w:right w:val="none" w:sz="0" w:space="0" w:color="auto"/>
      </w:divBdr>
    </w:div>
    <w:div w:id="640231159">
      <w:bodyDiv w:val="1"/>
      <w:marLeft w:val="0"/>
      <w:marRight w:val="0"/>
      <w:marTop w:val="0"/>
      <w:marBottom w:val="0"/>
      <w:divBdr>
        <w:top w:val="none" w:sz="0" w:space="0" w:color="auto"/>
        <w:left w:val="none" w:sz="0" w:space="0" w:color="auto"/>
        <w:bottom w:val="none" w:sz="0" w:space="0" w:color="auto"/>
        <w:right w:val="none" w:sz="0" w:space="0" w:color="auto"/>
      </w:divBdr>
    </w:div>
    <w:div w:id="719013408">
      <w:bodyDiv w:val="1"/>
      <w:marLeft w:val="0"/>
      <w:marRight w:val="0"/>
      <w:marTop w:val="0"/>
      <w:marBottom w:val="0"/>
      <w:divBdr>
        <w:top w:val="none" w:sz="0" w:space="0" w:color="auto"/>
        <w:left w:val="none" w:sz="0" w:space="0" w:color="auto"/>
        <w:bottom w:val="none" w:sz="0" w:space="0" w:color="auto"/>
        <w:right w:val="none" w:sz="0" w:space="0" w:color="auto"/>
      </w:divBdr>
    </w:div>
    <w:div w:id="1138376600">
      <w:bodyDiv w:val="1"/>
      <w:marLeft w:val="0"/>
      <w:marRight w:val="0"/>
      <w:marTop w:val="0"/>
      <w:marBottom w:val="0"/>
      <w:divBdr>
        <w:top w:val="none" w:sz="0" w:space="0" w:color="auto"/>
        <w:left w:val="none" w:sz="0" w:space="0" w:color="auto"/>
        <w:bottom w:val="none" w:sz="0" w:space="0" w:color="auto"/>
        <w:right w:val="none" w:sz="0" w:space="0" w:color="auto"/>
      </w:divBdr>
    </w:div>
    <w:div w:id="1167787532">
      <w:bodyDiv w:val="1"/>
      <w:marLeft w:val="0"/>
      <w:marRight w:val="0"/>
      <w:marTop w:val="0"/>
      <w:marBottom w:val="0"/>
      <w:divBdr>
        <w:top w:val="none" w:sz="0" w:space="0" w:color="auto"/>
        <w:left w:val="none" w:sz="0" w:space="0" w:color="auto"/>
        <w:bottom w:val="none" w:sz="0" w:space="0" w:color="auto"/>
        <w:right w:val="none" w:sz="0" w:space="0" w:color="auto"/>
      </w:divBdr>
    </w:div>
    <w:div w:id="1333608033">
      <w:bodyDiv w:val="1"/>
      <w:marLeft w:val="0"/>
      <w:marRight w:val="0"/>
      <w:marTop w:val="0"/>
      <w:marBottom w:val="0"/>
      <w:divBdr>
        <w:top w:val="none" w:sz="0" w:space="0" w:color="auto"/>
        <w:left w:val="none" w:sz="0" w:space="0" w:color="auto"/>
        <w:bottom w:val="none" w:sz="0" w:space="0" w:color="auto"/>
        <w:right w:val="none" w:sz="0" w:space="0" w:color="auto"/>
      </w:divBdr>
    </w:div>
    <w:div w:id="1528326554">
      <w:bodyDiv w:val="1"/>
      <w:marLeft w:val="0"/>
      <w:marRight w:val="0"/>
      <w:marTop w:val="0"/>
      <w:marBottom w:val="0"/>
      <w:divBdr>
        <w:top w:val="none" w:sz="0" w:space="0" w:color="auto"/>
        <w:left w:val="none" w:sz="0" w:space="0" w:color="auto"/>
        <w:bottom w:val="none" w:sz="0" w:space="0" w:color="auto"/>
        <w:right w:val="none" w:sz="0" w:space="0" w:color="auto"/>
      </w:divBdr>
    </w:div>
    <w:div w:id="1674260622">
      <w:bodyDiv w:val="1"/>
      <w:marLeft w:val="0"/>
      <w:marRight w:val="0"/>
      <w:marTop w:val="0"/>
      <w:marBottom w:val="0"/>
      <w:divBdr>
        <w:top w:val="none" w:sz="0" w:space="0" w:color="auto"/>
        <w:left w:val="none" w:sz="0" w:space="0" w:color="auto"/>
        <w:bottom w:val="none" w:sz="0" w:space="0" w:color="auto"/>
        <w:right w:val="none" w:sz="0" w:space="0" w:color="auto"/>
      </w:divBdr>
    </w:div>
    <w:div w:id="1778796551">
      <w:bodyDiv w:val="1"/>
      <w:marLeft w:val="0"/>
      <w:marRight w:val="0"/>
      <w:marTop w:val="0"/>
      <w:marBottom w:val="0"/>
      <w:divBdr>
        <w:top w:val="none" w:sz="0" w:space="0" w:color="auto"/>
        <w:left w:val="none" w:sz="0" w:space="0" w:color="auto"/>
        <w:bottom w:val="none" w:sz="0" w:space="0" w:color="auto"/>
        <w:right w:val="none" w:sz="0" w:space="0" w:color="auto"/>
      </w:divBdr>
      <w:divsChild>
        <w:div w:id="1904103182">
          <w:marLeft w:val="0"/>
          <w:marRight w:val="0"/>
          <w:marTop w:val="0"/>
          <w:marBottom w:val="0"/>
          <w:divBdr>
            <w:top w:val="none" w:sz="0" w:space="0" w:color="auto"/>
            <w:left w:val="none" w:sz="0" w:space="0" w:color="auto"/>
            <w:bottom w:val="none" w:sz="0" w:space="0" w:color="auto"/>
            <w:right w:val="none" w:sz="0" w:space="0" w:color="auto"/>
          </w:divBdr>
        </w:div>
      </w:divsChild>
    </w:div>
    <w:div w:id="1862235703">
      <w:bodyDiv w:val="1"/>
      <w:marLeft w:val="0"/>
      <w:marRight w:val="0"/>
      <w:marTop w:val="0"/>
      <w:marBottom w:val="0"/>
      <w:divBdr>
        <w:top w:val="none" w:sz="0" w:space="0" w:color="auto"/>
        <w:left w:val="none" w:sz="0" w:space="0" w:color="auto"/>
        <w:bottom w:val="none" w:sz="0" w:space="0" w:color="auto"/>
        <w:right w:val="none" w:sz="0" w:space="0" w:color="auto"/>
      </w:divBdr>
      <w:divsChild>
        <w:div w:id="29308428">
          <w:marLeft w:val="547"/>
          <w:marRight w:val="0"/>
          <w:marTop w:val="0"/>
          <w:marBottom w:val="0"/>
          <w:divBdr>
            <w:top w:val="none" w:sz="0" w:space="0" w:color="auto"/>
            <w:left w:val="none" w:sz="0" w:space="0" w:color="auto"/>
            <w:bottom w:val="none" w:sz="0" w:space="0" w:color="auto"/>
            <w:right w:val="none" w:sz="0" w:space="0" w:color="auto"/>
          </w:divBdr>
        </w:div>
        <w:div w:id="425199118">
          <w:marLeft w:val="547"/>
          <w:marRight w:val="0"/>
          <w:marTop w:val="0"/>
          <w:marBottom w:val="0"/>
          <w:divBdr>
            <w:top w:val="none" w:sz="0" w:space="0" w:color="auto"/>
            <w:left w:val="none" w:sz="0" w:space="0" w:color="auto"/>
            <w:bottom w:val="none" w:sz="0" w:space="0" w:color="auto"/>
            <w:right w:val="none" w:sz="0" w:space="0" w:color="auto"/>
          </w:divBdr>
        </w:div>
        <w:div w:id="461000042">
          <w:marLeft w:val="547"/>
          <w:marRight w:val="0"/>
          <w:marTop w:val="0"/>
          <w:marBottom w:val="0"/>
          <w:divBdr>
            <w:top w:val="none" w:sz="0" w:space="0" w:color="auto"/>
            <w:left w:val="none" w:sz="0" w:space="0" w:color="auto"/>
            <w:bottom w:val="none" w:sz="0" w:space="0" w:color="auto"/>
            <w:right w:val="none" w:sz="0" w:space="0" w:color="auto"/>
          </w:divBdr>
        </w:div>
        <w:div w:id="538053361">
          <w:marLeft w:val="547"/>
          <w:marRight w:val="0"/>
          <w:marTop w:val="0"/>
          <w:marBottom w:val="0"/>
          <w:divBdr>
            <w:top w:val="none" w:sz="0" w:space="0" w:color="auto"/>
            <w:left w:val="none" w:sz="0" w:space="0" w:color="auto"/>
            <w:bottom w:val="none" w:sz="0" w:space="0" w:color="auto"/>
            <w:right w:val="none" w:sz="0" w:space="0" w:color="auto"/>
          </w:divBdr>
        </w:div>
        <w:div w:id="563028220">
          <w:marLeft w:val="547"/>
          <w:marRight w:val="0"/>
          <w:marTop w:val="0"/>
          <w:marBottom w:val="0"/>
          <w:divBdr>
            <w:top w:val="none" w:sz="0" w:space="0" w:color="auto"/>
            <w:left w:val="none" w:sz="0" w:space="0" w:color="auto"/>
            <w:bottom w:val="none" w:sz="0" w:space="0" w:color="auto"/>
            <w:right w:val="none" w:sz="0" w:space="0" w:color="auto"/>
          </w:divBdr>
        </w:div>
        <w:div w:id="606548277">
          <w:marLeft w:val="547"/>
          <w:marRight w:val="0"/>
          <w:marTop w:val="0"/>
          <w:marBottom w:val="0"/>
          <w:divBdr>
            <w:top w:val="none" w:sz="0" w:space="0" w:color="auto"/>
            <w:left w:val="none" w:sz="0" w:space="0" w:color="auto"/>
            <w:bottom w:val="none" w:sz="0" w:space="0" w:color="auto"/>
            <w:right w:val="none" w:sz="0" w:space="0" w:color="auto"/>
          </w:divBdr>
        </w:div>
        <w:div w:id="807481764">
          <w:marLeft w:val="547"/>
          <w:marRight w:val="0"/>
          <w:marTop w:val="0"/>
          <w:marBottom w:val="0"/>
          <w:divBdr>
            <w:top w:val="none" w:sz="0" w:space="0" w:color="auto"/>
            <w:left w:val="none" w:sz="0" w:space="0" w:color="auto"/>
            <w:bottom w:val="none" w:sz="0" w:space="0" w:color="auto"/>
            <w:right w:val="none" w:sz="0" w:space="0" w:color="auto"/>
          </w:divBdr>
        </w:div>
        <w:div w:id="938873786">
          <w:marLeft w:val="547"/>
          <w:marRight w:val="0"/>
          <w:marTop w:val="0"/>
          <w:marBottom w:val="0"/>
          <w:divBdr>
            <w:top w:val="none" w:sz="0" w:space="0" w:color="auto"/>
            <w:left w:val="none" w:sz="0" w:space="0" w:color="auto"/>
            <w:bottom w:val="none" w:sz="0" w:space="0" w:color="auto"/>
            <w:right w:val="none" w:sz="0" w:space="0" w:color="auto"/>
          </w:divBdr>
        </w:div>
        <w:div w:id="1054743862">
          <w:marLeft w:val="547"/>
          <w:marRight w:val="0"/>
          <w:marTop w:val="0"/>
          <w:marBottom w:val="0"/>
          <w:divBdr>
            <w:top w:val="none" w:sz="0" w:space="0" w:color="auto"/>
            <w:left w:val="none" w:sz="0" w:space="0" w:color="auto"/>
            <w:bottom w:val="none" w:sz="0" w:space="0" w:color="auto"/>
            <w:right w:val="none" w:sz="0" w:space="0" w:color="auto"/>
          </w:divBdr>
        </w:div>
        <w:div w:id="1238632346">
          <w:marLeft w:val="547"/>
          <w:marRight w:val="0"/>
          <w:marTop w:val="0"/>
          <w:marBottom w:val="0"/>
          <w:divBdr>
            <w:top w:val="none" w:sz="0" w:space="0" w:color="auto"/>
            <w:left w:val="none" w:sz="0" w:space="0" w:color="auto"/>
            <w:bottom w:val="none" w:sz="0" w:space="0" w:color="auto"/>
            <w:right w:val="none" w:sz="0" w:space="0" w:color="auto"/>
          </w:divBdr>
        </w:div>
        <w:div w:id="1294019307">
          <w:marLeft w:val="547"/>
          <w:marRight w:val="0"/>
          <w:marTop w:val="0"/>
          <w:marBottom w:val="0"/>
          <w:divBdr>
            <w:top w:val="none" w:sz="0" w:space="0" w:color="auto"/>
            <w:left w:val="none" w:sz="0" w:space="0" w:color="auto"/>
            <w:bottom w:val="none" w:sz="0" w:space="0" w:color="auto"/>
            <w:right w:val="none" w:sz="0" w:space="0" w:color="auto"/>
          </w:divBdr>
        </w:div>
        <w:div w:id="1310745261">
          <w:marLeft w:val="547"/>
          <w:marRight w:val="0"/>
          <w:marTop w:val="0"/>
          <w:marBottom w:val="0"/>
          <w:divBdr>
            <w:top w:val="none" w:sz="0" w:space="0" w:color="auto"/>
            <w:left w:val="none" w:sz="0" w:space="0" w:color="auto"/>
            <w:bottom w:val="none" w:sz="0" w:space="0" w:color="auto"/>
            <w:right w:val="none" w:sz="0" w:space="0" w:color="auto"/>
          </w:divBdr>
        </w:div>
        <w:div w:id="1329406597">
          <w:marLeft w:val="547"/>
          <w:marRight w:val="0"/>
          <w:marTop w:val="0"/>
          <w:marBottom w:val="0"/>
          <w:divBdr>
            <w:top w:val="none" w:sz="0" w:space="0" w:color="auto"/>
            <w:left w:val="none" w:sz="0" w:space="0" w:color="auto"/>
            <w:bottom w:val="none" w:sz="0" w:space="0" w:color="auto"/>
            <w:right w:val="none" w:sz="0" w:space="0" w:color="auto"/>
          </w:divBdr>
        </w:div>
        <w:div w:id="1418478786">
          <w:marLeft w:val="547"/>
          <w:marRight w:val="0"/>
          <w:marTop w:val="0"/>
          <w:marBottom w:val="0"/>
          <w:divBdr>
            <w:top w:val="none" w:sz="0" w:space="0" w:color="auto"/>
            <w:left w:val="none" w:sz="0" w:space="0" w:color="auto"/>
            <w:bottom w:val="none" w:sz="0" w:space="0" w:color="auto"/>
            <w:right w:val="none" w:sz="0" w:space="0" w:color="auto"/>
          </w:divBdr>
        </w:div>
        <w:div w:id="1579560508">
          <w:marLeft w:val="547"/>
          <w:marRight w:val="0"/>
          <w:marTop w:val="0"/>
          <w:marBottom w:val="0"/>
          <w:divBdr>
            <w:top w:val="none" w:sz="0" w:space="0" w:color="auto"/>
            <w:left w:val="none" w:sz="0" w:space="0" w:color="auto"/>
            <w:bottom w:val="none" w:sz="0" w:space="0" w:color="auto"/>
            <w:right w:val="none" w:sz="0" w:space="0" w:color="auto"/>
          </w:divBdr>
        </w:div>
        <w:div w:id="1588420499">
          <w:marLeft w:val="547"/>
          <w:marRight w:val="0"/>
          <w:marTop w:val="0"/>
          <w:marBottom w:val="0"/>
          <w:divBdr>
            <w:top w:val="none" w:sz="0" w:space="0" w:color="auto"/>
            <w:left w:val="none" w:sz="0" w:space="0" w:color="auto"/>
            <w:bottom w:val="none" w:sz="0" w:space="0" w:color="auto"/>
            <w:right w:val="none" w:sz="0" w:space="0" w:color="auto"/>
          </w:divBdr>
        </w:div>
        <w:div w:id="1621767588">
          <w:marLeft w:val="547"/>
          <w:marRight w:val="0"/>
          <w:marTop w:val="0"/>
          <w:marBottom w:val="0"/>
          <w:divBdr>
            <w:top w:val="none" w:sz="0" w:space="0" w:color="auto"/>
            <w:left w:val="none" w:sz="0" w:space="0" w:color="auto"/>
            <w:bottom w:val="none" w:sz="0" w:space="0" w:color="auto"/>
            <w:right w:val="none" w:sz="0" w:space="0" w:color="auto"/>
          </w:divBdr>
        </w:div>
        <w:div w:id="1889294834">
          <w:marLeft w:val="547"/>
          <w:marRight w:val="0"/>
          <w:marTop w:val="0"/>
          <w:marBottom w:val="0"/>
          <w:divBdr>
            <w:top w:val="none" w:sz="0" w:space="0" w:color="auto"/>
            <w:left w:val="none" w:sz="0" w:space="0" w:color="auto"/>
            <w:bottom w:val="none" w:sz="0" w:space="0" w:color="auto"/>
            <w:right w:val="none" w:sz="0" w:space="0" w:color="auto"/>
          </w:divBdr>
        </w:div>
        <w:div w:id="1894342331">
          <w:marLeft w:val="547"/>
          <w:marRight w:val="0"/>
          <w:marTop w:val="0"/>
          <w:marBottom w:val="0"/>
          <w:divBdr>
            <w:top w:val="none" w:sz="0" w:space="0" w:color="auto"/>
            <w:left w:val="none" w:sz="0" w:space="0" w:color="auto"/>
            <w:bottom w:val="none" w:sz="0" w:space="0" w:color="auto"/>
            <w:right w:val="none" w:sz="0" w:space="0" w:color="auto"/>
          </w:divBdr>
        </w:div>
        <w:div w:id="2044473832">
          <w:marLeft w:val="547"/>
          <w:marRight w:val="0"/>
          <w:marTop w:val="0"/>
          <w:marBottom w:val="0"/>
          <w:divBdr>
            <w:top w:val="none" w:sz="0" w:space="0" w:color="auto"/>
            <w:left w:val="none" w:sz="0" w:space="0" w:color="auto"/>
            <w:bottom w:val="none" w:sz="0" w:space="0" w:color="auto"/>
            <w:right w:val="none" w:sz="0" w:space="0" w:color="auto"/>
          </w:divBdr>
        </w:div>
        <w:div w:id="2130389615">
          <w:marLeft w:val="547"/>
          <w:marRight w:val="0"/>
          <w:marTop w:val="0"/>
          <w:marBottom w:val="0"/>
          <w:divBdr>
            <w:top w:val="none" w:sz="0" w:space="0" w:color="auto"/>
            <w:left w:val="none" w:sz="0" w:space="0" w:color="auto"/>
            <w:bottom w:val="none" w:sz="0" w:space="0" w:color="auto"/>
            <w:right w:val="none" w:sz="0" w:space="0" w:color="auto"/>
          </w:divBdr>
        </w:div>
      </w:divsChild>
    </w:div>
    <w:div w:id="1869025209">
      <w:bodyDiv w:val="1"/>
      <w:marLeft w:val="0"/>
      <w:marRight w:val="0"/>
      <w:marTop w:val="0"/>
      <w:marBottom w:val="0"/>
      <w:divBdr>
        <w:top w:val="none" w:sz="0" w:space="0" w:color="auto"/>
        <w:left w:val="none" w:sz="0" w:space="0" w:color="auto"/>
        <w:bottom w:val="none" w:sz="0" w:space="0" w:color="auto"/>
        <w:right w:val="none" w:sz="0" w:space="0" w:color="auto"/>
      </w:divBdr>
    </w:div>
    <w:div w:id="1919166992">
      <w:bodyDiv w:val="1"/>
      <w:marLeft w:val="0"/>
      <w:marRight w:val="0"/>
      <w:marTop w:val="0"/>
      <w:marBottom w:val="0"/>
      <w:divBdr>
        <w:top w:val="none" w:sz="0" w:space="0" w:color="auto"/>
        <w:left w:val="none" w:sz="0" w:space="0" w:color="auto"/>
        <w:bottom w:val="none" w:sz="0" w:space="0" w:color="auto"/>
        <w:right w:val="none" w:sz="0" w:space="0" w:color="auto"/>
      </w:divBdr>
    </w:div>
    <w:div w:id="2029942649">
      <w:bodyDiv w:val="1"/>
      <w:marLeft w:val="0"/>
      <w:marRight w:val="0"/>
      <w:marTop w:val="0"/>
      <w:marBottom w:val="0"/>
      <w:divBdr>
        <w:top w:val="none" w:sz="0" w:space="0" w:color="auto"/>
        <w:left w:val="none" w:sz="0" w:space="0" w:color="auto"/>
        <w:bottom w:val="none" w:sz="0" w:space="0" w:color="auto"/>
        <w:right w:val="none" w:sz="0" w:space="0" w:color="auto"/>
      </w:divBdr>
    </w:div>
    <w:div w:id="2046982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ide.v9i18.41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EE81D-DD68-469F-973E-2FCA302EE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6</Pages>
  <Words>24069</Words>
  <Characters>132384</Characters>
  <Application>Microsoft Office Word</Application>
  <DocSecurity>0</DocSecurity>
  <Lines>1103</Lines>
  <Paragraphs>312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156141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Julio Rivas Rojas</dc:creator>
  <cp:lastModifiedBy>Naira Niktè Santillan</cp:lastModifiedBy>
  <cp:revision>57</cp:revision>
  <cp:lastPrinted>2018-06-15T16:09:00Z</cp:lastPrinted>
  <dcterms:created xsi:type="dcterms:W3CDTF">2019-01-06T00:00:00Z</dcterms:created>
  <dcterms:modified xsi:type="dcterms:W3CDTF">2019-01-30T17:15:00Z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2868389d-85a9-3c5a-b385-ac5aacdb57f8</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