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ED2E3" w14:textId="08118EB8" w:rsidR="00B32A24" w:rsidRDefault="00914B41" w:rsidP="005F17B0">
      <w:pPr>
        <w:spacing w:line="276" w:lineRule="auto"/>
        <w:jc w:val="right"/>
        <w:rPr>
          <w:rFonts w:ascii="Calibri" w:hAnsi="Calibri" w:cs="Calibri"/>
          <w:b/>
          <w:color w:val="000000" w:themeColor="text1"/>
          <w:sz w:val="36"/>
          <w:szCs w:val="36"/>
          <w:lang w:val="es-MX" w:eastAsia="es-MX"/>
        </w:rPr>
      </w:pPr>
      <w:r w:rsidRPr="005F17B0">
        <w:rPr>
          <w:rFonts w:ascii="Calibri" w:hAnsi="Calibri" w:cs="Calibri"/>
          <w:b/>
          <w:color w:val="000000" w:themeColor="text1"/>
          <w:sz w:val="36"/>
          <w:szCs w:val="36"/>
          <w:lang w:val="es-MX" w:eastAsia="es-MX"/>
        </w:rPr>
        <w:t>U</w:t>
      </w:r>
      <w:r w:rsidR="00252A4F" w:rsidRPr="005F17B0">
        <w:rPr>
          <w:rFonts w:ascii="Calibri" w:hAnsi="Calibri" w:cs="Calibri"/>
          <w:b/>
          <w:color w:val="000000" w:themeColor="text1"/>
          <w:sz w:val="36"/>
          <w:szCs w:val="36"/>
          <w:lang w:val="es-MX" w:eastAsia="es-MX"/>
        </w:rPr>
        <w:t xml:space="preserve">n análisis sobre la percepción que los usuarios locales y externos tienen de los servicios bibliotecarios en una </w:t>
      </w:r>
      <w:proofErr w:type="spellStart"/>
      <w:r w:rsidR="00252A4F" w:rsidRPr="005F17B0">
        <w:rPr>
          <w:rFonts w:ascii="Calibri" w:hAnsi="Calibri" w:cs="Calibri"/>
          <w:b/>
          <w:color w:val="000000" w:themeColor="text1"/>
          <w:sz w:val="36"/>
          <w:szCs w:val="36"/>
          <w:lang w:val="es-MX" w:eastAsia="es-MX"/>
        </w:rPr>
        <w:t>macrouniversidad</w:t>
      </w:r>
      <w:proofErr w:type="spellEnd"/>
      <w:r w:rsidR="00252A4F" w:rsidRPr="005F17B0">
        <w:rPr>
          <w:rFonts w:ascii="Calibri" w:hAnsi="Calibri" w:cs="Calibri"/>
          <w:b/>
          <w:color w:val="000000" w:themeColor="text1"/>
          <w:sz w:val="36"/>
          <w:szCs w:val="36"/>
          <w:lang w:val="es-MX" w:eastAsia="es-MX"/>
        </w:rPr>
        <w:t xml:space="preserve"> de México </w:t>
      </w:r>
    </w:p>
    <w:p w14:paraId="249CEE61" w14:textId="3371C84B" w:rsidR="005F17B0" w:rsidRDefault="005F17B0" w:rsidP="005F17B0">
      <w:pPr>
        <w:spacing w:line="276" w:lineRule="auto"/>
        <w:jc w:val="right"/>
        <w:rPr>
          <w:rFonts w:ascii="Calibri" w:hAnsi="Calibri" w:cs="Calibri"/>
          <w:b/>
          <w:color w:val="000000" w:themeColor="text1"/>
          <w:sz w:val="36"/>
          <w:szCs w:val="36"/>
          <w:lang w:val="es-MX" w:eastAsia="es-MX"/>
        </w:rPr>
      </w:pPr>
    </w:p>
    <w:p w14:paraId="23CB1A12" w14:textId="3EEBF7D9" w:rsidR="005F17B0" w:rsidRDefault="005F17B0" w:rsidP="005F17B0">
      <w:pPr>
        <w:spacing w:line="276" w:lineRule="auto"/>
        <w:jc w:val="right"/>
        <w:rPr>
          <w:rFonts w:ascii="Calibri" w:hAnsi="Calibri" w:cs="Calibri"/>
          <w:b/>
          <w:i/>
          <w:color w:val="000000" w:themeColor="text1"/>
          <w:sz w:val="28"/>
          <w:szCs w:val="36"/>
          <w:lang w:val="es-MX" w:eastAsia="es-MX"/>
        </w:rPr>
      </w:pPr>
      <w:proofErr w:type="spellStart"/>
      <w:r w:rsidRPr="005F17B0">
        <w:rPr>
          <w:rFonts w:ascii="Calibri" w:hAnsi="Calibri" w:cs="Calibri"/>
          <w:b/>
          <w:i/>
          <w:color w:val="000000" w:themeColor="text1"/>
          <w:sz w:val="28"/>
          <w:szCs w:val="36"/>
          <w:lang w:val="es-MX" w:eastAsia="es-MX"/>
        </w:rPr>
        <w:t>An</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analysis</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on</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the</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perception</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that</w:t>
      </w:r>
      <w:proofErr w:type="spellEnd"/>
      <w:r w:rsidRPr="005F17B0">
        <w:rPr>
          <w:rFonts w:ascii="Calibri" w:hAnsi="Calibri" w:cs="Calibri"/>
          <w:b/>
          <w:i/>
          <w:color w:val="000000" w:themeColor="text1"/>
          <w:sz w:val="28"/>
          <w:szCs w:val="36"/>
          <w:lang w:val="es-MX" w:eastAsia="es-MX"/>
        </w:rPr>
        <w:t xml:space="preserve"> local and </w:t>
      </w:r>
      <w:proofErr w:type="spellStart"/>
      <w:r w:rsidRPr="005F17B0">
        <w:rPr>
          <w:rFonts w:ascii="Calibri" w:hAnsi="Calibri" w:cs="Calibri"/>
          <w:b/>
          <w:i/>
          <w:color w:val="000000" w:themeColor="text1"/>
          <w:sz w:val="28"/>
          <w:szCs w:val="36"/>
          <w:lang w:val="es-MX" w:eastAsia="es-MX"/>
        </w:rPr>
        <w:t>external</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users</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have</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of</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library</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services</w:t>
      </w:r>
      <w:proofErr w:type="spellEnd"/>
      <w:r w:rsidRPr="005F17B0">
        <w:rPr>
          <w:rFonts w:ascii="Calibri" w:hAnsi="Calibri" w:cs="Calibri"/>
          <w:b/>
          <w:i/>
          <w:color w:val="000000" w:themeColor="text1"/>
          <w:sz w:val="28"/>
          <w:szCs w:val="36"/>
          <w:lang w:val="es-MX" w:eastAsia="es-MX"/>
        </w:rPr>
        <w:t xml:space="preserve"> in a macro </w:t>
      </w:r>
      <w:proofErr w:type="spellStart"/>
      <w:r w:rsidR="00500FF2">
        <w:rPr>
          <w:rFonts w:ascii="Calibri" w:hAnsi="Calibri" w:cs="Calibri"/>
          <w:b/>
          <w:i/>
          <w:color w:val="000000" w:themeColor="text1"/>
          <w:sz w:val="28"/>
          <w:szCs w:val="36"/>
          <w:lang w:val="es-MX" w:eastAsia="es-MX"/>
        </w:rPr>
        <w:t>U</w:t>
      </w:r>
      <w:r w:rsidRPr="005F17B0">
        <w:rPr>
          <w:rFonts w:ascii="Calibri" w:hAnsi="Calibri" w:cs="Calibri"/>
          <w:b/>
          <w:i/>
          <w:color w:val="000000" w:themeColor="text1"/>
          <w:sz w:val="28"/>
          <w:szCs w:val="36"/>
          <w:lang w:val="es-MX" w:eastAsia="es-MX"/>
        </w:rPr>
        <w:t>niversity</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of</w:t>
      </w:r>
      <w:proofErr w:type="spellEnd"/>
      <w:r w:rsidRPr="005F17B0">
        <w:rPr>
          <w:rFonts w:ascii="Calibri" w:hAnsi="Calibri" w:cs="Calibri"/>
          <w:b/>
          <w:i/>
          <w:color w:val="000000" w:themeColor="text1"/>
          <w:sz w:val="28"/>
          <w:szCs w:val="36"/>
          <w:lang w:val="es-MX" w:eastAsia="es-MX"/>
        </w:rPr>
        <w:t xml:space="preserve"> </w:t>
      </w:r>
      <w:proofErr w:type="spellStart"/>
      <w:r w:rsidR="00500FF2">
        <w:rPr>
          <w:rFonts w:ascii="Calibri" w:hAnsi="Calibri" w:cs="Calibri"/>
          <w:b/>
          <w:i/>
          <w:color w:val="000000" w:themeColor="text1"/>
          <w:sz w:val="28"/>
          <w:szCs w:val="36"/>
          <w:lang w:val="es-MX" w:eastAsia="es-MX"/>
        </w:rPr>
        <w:t>M</w:t>
      </w:r>
      <w:r w:rsidRPr="005F17B0">
        <w:rPr>
          <w:rFonts w:ascii="Calibri" w:hAnsi="Calibri" w:cs="Calibri"/>
          <w:b/>
          <w:i/>
          <w:color w:val="000000" w:themeColor="text1"/>
          <w:sz w:val="28"/>
          <w:szCs w:val="36"/>
          <w:lang w:val="es-MX" w:eastAsia="es-MX"/>
        </w:rPr>
        <w:t>exico</w:t>
      </w:r>
      <w:proofErr w:type="spellEnd"/>
    </w:p>
    <w:p w14:paraId="625A7C6D" w14:textId="44644541" w:rsidR="005F17B0" w:rsidRDefault="005F17B0" w:rsidP="005F17B0">
      <w:pPr>
        <w:spacing w:line="276" w:lineRule="auto"/>
        <w:jc w:val="right"/>
        <w:rPr>
          <w:rFonts w:ascii="Calibri" w:hAnsi="Calibri" w:cs="Calibri"/>
          <w:b/>
          <w:i/>
          <w:color w:val="000000" w:themeColor="text1"/>
          <w:sz w:val="28"/>
          <w:szCs w:val="36"/>
          <w:lang w:val="es-MX" w:eastAsia="es-MX"/>
        </w:rPr>
      </w:pPr>
    </w:p>
    <w:p w14:paraId="55C1986B" w14:textId="67EEEF59" w:rsidR="005F17B0" w:rsidRPr="005F17B0" w:rsidRDefault="005F17B0" w:rsidP="005F17B0">
      <w:pPr>
        <w:spacing w:line="276" w:lineRule="auto"/>
        <w:jc w:val="right"/>
        <w:rPr>
          <w:rFonts w:ascii="Calibri" w:hAnsi="Calibri" w:cs="Calibri"/>
          <w:b/>
          <w:i/>
          <w:color w:val="000000" w:themeColor="text1"/>
          <w:sz w:val="28"/>
          <w:szCs w:val="36"/>
          <w:lang w:val="es-MX" w:eastAsia="es-MX"/>
        </w:rPr>
      </w:pPr>
      <w:proofErr w:type="spellStart"/>
      <w:r w:rsidRPr="005F17B0">
        <w:rPr>
          <w:rFonts w:ascii="Calibri" w:hAnsi="Calibri" w:cs="Calibri"/>
          <w:b/>
          <w:i/>
          <w:color w:val="000000" w:themeColor="text1"/>
          <w:sz w:val="28"/>
          <w:szCs w:val="36"/>
          <w:lang w:val="es-MX" w:eastAsia="es-MX"/>
        </w:rPr>
        <w:t>Uma</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análise</w:t>
      </w:r>
      <w:proofErr w:type="spellEnd"/>
      <w:r w:rsidRPr="005F17B0">
        <w:rPr>
          <w:rFonts w:ascii="Calibri" w:hAnsi="Calibri" w:cs="Calibri"/>
          <w:b/>
          <w:i/>
          <w:color w:val="000000" w:themeColor="text1"/>
          <w:sz w:val="28"/>
          <w:szCs w:val="36"/>
          <w:lang w:val="es-MX" w:eastAsia="es-MX"/>
        </w:rPr>
        <w:t xml:space="preserve"> da </w:t>
      </w:r>
      <w:proofErr w:type="spellStart"/>
      <w:r w:rsidRPr="005F17B0">
        <w:rPr>
          <w:rFonts w:ascii="Calibri" w:hAnsi="Calibri" w:cs="Calibri"/>
          <w:b/>
          <w:i/>
          <w:color w:val="000000" w:themeColor="text1"/>
          <w:sz w:val="28"/>
          <w:szCs w:val="36"/>
          <w:lang w:val="es-MX" w:eastAsia="es-MX"/>
        </w:rPr>
        <w:t>percepção</w:t>
      </w:r>
      <w:proofErr w:type="spellEnd"/>
      <w:r w:rsidRPr="005F17B0">
        <w:rPr>
          <w:rFonts w:ascii="Calibri" w:hAnsi="Calibri" w:cs="Calibri"/>
          <w:b/>
          <w:i/>
          <w:color w:val="000000" w:themeColor="text1"/>
          <w:sz w:val="28"/>
          <w:szCs w:val="36"/>
          <w:lang w:val="es-MX" w:eastAsia="es-MX"/>
        </w:rPr>
        <w:t xml:space="preserve"> que os </w:t>
      </w:r>
      <w:proofErr w:type="spellStart"/>
      <w:r w:rsidRPr="005F17B0">
        <w:rPr>
          <w:rFonts w:ascii="Calibri" w:hAnsi="Calibri" w:cs="Calibri"/>
          <w:b/>
          <w:i/>
          <w:color w:val="000000" w:themeColor="text1"/>
          <w:sz w:val="28"/>
          <w:szCs w:val="36"/>
          <w:lang w:val="es-MX" w:eastAsia="es-MX"/>
        </w:rPr>
        <w:t>usuários</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locais</w:t>
      </w:r>
      <w:proofErr w:type="spellEnd"/>
      <w:r w:rsidRPr="005F17B0">
        <w:rPr>
          <w:rFonts w:ascii="Calibri" w:hAnsi="Calibri" w:cs="Calibri"/>
          <w:b/>
          <w:i/>
          <w:color w:val="000000" w:themeColor="text1"/>
          <w:sz w:val="28"/>
          <w:szCs w:val="36"/>
          <w:lang w:val="es-MX" w:eastAsia="es-MX"/>
        </w:rPr>
        <w:t xml:space="preserve"> e externos </w:t>
      </w:r>
      <w:proofErr w:type="spellStart"/>
      <w:r w:rsidRPr="005F17B0">
        <w:rPr>
          <w:rFonts w:ascii="Calibri" w:hAnsi="Calibri" w:cs="Calibri"/>
          <w:b/>
          <w:i/>
          <w:color w:val="000000" w:themeColor="text1"/>
          <w:sz w:val="28"/>
          <w:szCs w:val="36"/>
          <w:lang w:val="es-MX" w:eastAsia="es-MX"/>
        </w:rPr>
        <w:t>têm</w:t>
      </w:r>
      <w:proofErr w:type="spellEnd"/>
      <w:r w:rsidRPr="005F17B0">
        <w:rPr>
          <w:rFonts w:ascii="Calibri" w:hAnsi="Calibri" w:cs="Calibri"/>
          <w:b/>
          <w:i/>
          <w:color w:val="000000" w:themeColor="text1"/>
          <w:sz w:val="28"/>
          <w:szCs w:val="36"/>
          <w:lang w:val="es-MX" w:eastAsia="es-MX"/>
        </w:rPr>
        <w:t xml:space="preserve"> dos </w:t>
      </w:r>
      <w:proofErr w:type="spellStart"/>
      <w:r w:rsidRPr="005F17B0">
        <w:rPr>
          <w:rFonts w:ascii="Calibri" w:hAnsi="Calibri" w:cs="Calibri"/>
          <w:b/>
          <w:i/>
          <w:color w:val="000000" w:themeColor="text1"/>
          <w:sz w:val="28"/>
          <w:szCs w:val="36"/>
          <w:lang w:val="es-MX" w:eastAsia="es-MX"/>
        </w:rPr>
        <w:t>serviços</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bibliotecários</w:t>
      </w:r>
      <w:proofErr w:type="spellEnd"/>
      <w:r w:rsidRPr="005F17B0">
        <w:rPr>
          <w:rFonts w:ascii="Calibri" w:hAnsi="Calibri" w:cs="Calibri"/>
          <w:b/>
          <w:i/>
          <w:color w:val="000000" w:themeColor="text1"/>
          <w:sz w:val="28"/>
          <w:szCs w:val="36"/>
          <w:lang w:val="es-MX" w:eastAsia="es-MX"/>
        </w:rPr>
        <w:t xml:space="preserve"> em </w:t>
      </w:r>
      <w:proofErr w:type="spellStart"/>
      <w:r w:rsidRPr="005F17B0">
        <w:rPr>
          <w:rFonts w:ascii="Calibri" w:hAnsi="Calibri" w:cs="Calibri"/>
          <w:b/>
          <w:i/>
          <w:color w:val="000000" w:themeColor="text1"/>
          <w:sz w:val="28"/>
          <w:szCs w:val="36"/>
          <w:lang w:val="es-MX" w:eastAsia="es-MX"/>
        </w:rPr>
        <w:t>uma</w:t>
      </w:r>
      <w:proofErr w:type="spellEnd"/>
      <w:r w:rsidRPr="005F17B0">
        <w:rPr>
          <w:rFonts w:ascii="Calibri" w:hAnsi="Calibri" w:cs="Calibri"/>
          <w:b/>
          <w:i/>
          <w:color w:val="000000" w:themeColor="text1"/>
          <w:sz w:val="28"/>
          <w:szCs w:val="36"/>
          <w:lang w:val="es-MX" w:eastAsia="es-MX"/>
        </w:rPr>
        <w:t xml:space="preserve"> </w:t>
      </w:r>
      <w:proofErr w:type="spellStart"/>
      <w:r w:rsidRPr="005F17B0">
        <w:rPr>
          <w:rFonts w:ascii="Calibri" w:hAnsi="Calibri" w:cs="Calibri"/>
          <w:b/>
          <w:i/>
          <w:color w:val="000000" w:themeColor="text1"/>
          <w:sz w:val="28"/>
          <w:szCs w:val="36"/>
          <w:lang w:val="es-MX" w:eastAsia="es-MX"/>
        </w:rPr>
        <w:t>macro-universidade</w:t>
      </w:r>
      <w:proofErr w:type="spellEnd"/>
      <w:r w:rsidRPr="005F17B0">
        <w:rPr>
          <w:rFonts w:ascii="Calibri" w:hAnsi="Calibri" w:cs="Calibri"/>
          <w:b/>
          <w:i/>
          <w:color w:val="000000" w:themeColor="text1"/>
          <w:sz w:val="28"/>
          <w:szCs w:val="36"/>
          <w:lang w:val="es-MX" w:eastAsia="es-MX"/>
        </w:rPr>
        <w:t xml:space="preserve"> no México</w:t>
      </w:r>
    </w:p>
    <w:p w14:paraId="2F1DC2E8" w14:textId="77777777" w:rsidR="005F17B0" w:rsidRPr="005F17B0" w:rsidRDefault="005F17B0" w:rsidP="005F17B0">
      <w:pPr>
        <w:spacing w:line="276" w:lineRule="auto"/>
        <w:jc w:val="right"/>
        <w:rPr>
          <w:rFonts w:ascii="Calibri" w:hAnsi="Calibri" w:cs="Calibri"/>
          <w:b/>
          <w:color w:val="000000" w:themeColor="text1"/>
          <w:sz w:val="36"/>
          <w:szCs w:val="36"/>
          <w:lang w:val="es-MX" w:eastAsia="es-MX"/>
        </w:rPr>
      </w:pPr>
    </w:p>
    <w:p w14:paraId="4B1F1E13" w14:textId="4451B2B4" w:rsidR="00990369" w:rsidRPr="00790DF8" w:rsidRDefault="00990369" w:rsidP="005F17B0">
      <w:pPr>
        <w:spacing w:line="276" w:lineRule="auto"/>
        <w:jc w:val="right"/>
        <w:rPr>
          <w:rFonts w:ascii="Calibri" w:eastAsia="Calibri" w:hAnsi="Calibri" w:cs="Calibri"/>
          <w:b/>
          <w:color w:val="000000" w:themeColor="text1"/>
          <w:sz w:val="24"/>
          <w:szCs w:val="24"/>
          <w:lang w:val="es-ES" w:eastAsia="en-US"/>
        </w:rPr>
      </w:pPr>
      <w:r w:rsidRPr="00790DF8">
        <w:rPr>
          <w:rFonts w:ascii="Calibri" w:eastAsia="Calibri" w:hAnsi="Calibri" w:cs="Calibri"/>
          <w:b/>
          <w:color w:val="000000" w:themeColor="text1"/>
          <w:sz w:val="24"/>
          <w:szCs w:val="24"/>
          <w:lang w:val="es-ES" w:eastAsia="en-US"/>
        </w:rPr>
        <w:t>Elías Alvarado Lagunas</w:t>
      </w:r>
    </w:p>
    <w:p w14:paraId="258AA54E" w14:textId="73F01214" w:rsidR="00990369" w:rsidRPr="005F17B0" w:rsidRDefault="00990369" w:rsidP="005F17B0">
      <w:pPr>
        <w:spacing w:line="276" w:lineRule="auto"/>
        <w:jc w:val="right"/>
        <w:rPr>
          <w:sz w:val="24"/>
          <w:szCs w:val="22"/>
          <w:shd w:val="clear" w:color="auto" w:fill="FFFFFF"/>
        </w:rPr>
      </w:pPr>
      <w:r w:rsidRPr="005F17B0">
        <w:rPr>
          <w:sz w:val="24"/>
          <w:szCs w:val="22"/>
          <w:shd w:val="clear" w:color="auto" w:fill="FFFFFF"/>
        </w:rPr>
        <w:t>Universidad Autónoma de Nuevo León, México</w:t>
      </w:r>
    </w:p>
    <w:p w14:paraId="52F4625F" w14:textId="77777777" w:rsidR="00990369" w:rsidRPr="005F17B0" w:rsidRDefault="00990369" w:rsidP="005F17B0">
      <w:pPr>
        <w:spacing w:line="276" w:lineRule="auto"/>
        <w:jc w:val="right"/>
        <w:rPr>
          <w:rFonts w:asciiTheme="minorHAnsi" w:eastAsiaTheme="minorHAnsi" w:hAnsiTheme="minorHAnsi" w:cstheme="minorHAnsi"/>
          <w:color w:val="FF0000"/>
          <w:sz w:val="24"/>
          <w:szCs w:val="22"/>
          <w:lang w:eastAsia="es-MX"/>
        </w:rPr>
      </w:pPr>
      <w:r w:rsidRPr="005F17B0">
        <w:rPr>
          <w:rFonts w:asciiTheme="minorHAnsi" w:eastAsiaTheme="minorHAnsi" w:hAnsiTheme="minorHAnsi" w:cstheme="minorHAnsi"/>
          <w:color w:val="FF0000"/>
          <w:sz w:val="24"/>
          <w:szCs w:val="22"/>
          <w:lang w:eastAsia="es-MX"/>
        </w:rPr>
        <w:t>eliaxalvarado@gmail.com</w:t>
      </w:r>
    </w:p>
    <w:p w14:paraId="0D4184A7" w14:textId="1698C043" w:rsidR="00990369" w:rsidRPr="00990369" w:rsidRDefault="00990369" w:rsidP="005F17B0">
      <w:pPr>
        <w:spacing w:line="276" w:lineRule="auto"/>
        <w:jc w:val="right"/>
        <w:rPr>
          <w:sz w:val="22"/>
          <w:szCs w:val="22"/>
          <w:shd w:val="clear" w:color="auto" w:fill="FFFFFF"/>
        </w:rPr>
      </w:pPr>
      <w:r w:rsidRPr="005F17B0">
        <w:rPr>
          <w:sz w:val="24"/>
          <w:szCs w:val="22"/>
          <w:shd w:val="clear" w:color="auto" w:fill="FFFFFF"/>
        </w:rPr>
        <w:t>https://orcid.org/0000-0002-2751-7718</w:t>
      </w:r>
    </w:p>
    <w:p w14:paraId="7DA5A72C" w14:textId="77777777" w:rsidR="00990369" w:rsidRDefault="00990369" w:rsidP="005F17B0">
      <w:pPr>
        <w:spacing w:line="276" w:lineRule="auto"/>
        <w:jc w:val="right"/>
        <w:rPr>
          <w:sz w:val="22"/>
          <w:szCs w:val="22"/>
          <w:shd w:val="clear" w:color="auto" w:fill="FFFFFF"/>
        </w:rPr>
      </w:pPr>
    </w:p>
    <w:p w14:paraId="5388DA3C" w14:textId="2CA629FD" w:rsidR="00990369" w:rsidRPr="00790DF8" w:rsidRDefault="00990369" w:rsidP="005F17B0">
      <w:pPr>
        <w:spacing w:line="276" w:lineRule="auto"/>
        <w:jc w:val="right"/>
        <w:rPr>
          <w:rFonts w:ascii="Calibri" w:eastAsia="Calibri" w:hAnsi="Calibri" w:cs="Calibri"/>
          <w:b/>
          <w:color w:val="000000" w:themeColor="text1"/>
          <w:sz w:val="24"/>
          <w:szCs w:val="24"/>
          <w:lang w:val="es-ES" w:eastAsia="en-US"/>
        </w:rPr>
      </w:pPr>
      <w:proofErr w:type="spellStart"/>
      <w:r w:rsidRPr="00790DF8">
        <w:rPr>
          <w:rFonts w:ascii="Calibri" w:eastAsia="Calibri" w:hAnsi="Calibri" w:cs="Calibri"/>
          <w:b/>
          <w:color w:val="000000" w:themeColor="text1"/>
          <w:sz w:val="24"/>
          <w:szCs w:val="24"/>
          <w:lang w:val="es-ES" w:eastAsia="en-US"/>
        </w:rPr>
        <w:t>Jeyle</w:t>
      </w:r>
      <w:proofErr w:type="spellEnd"/>
      <w:r w:rsidRPr="00790DF8">
        <w:rPr>
          <w:rFonts w:ascii="Calibri" w:eastAsia="Calibri" w:hAnsi="Calibri" w:cs="Calibri"/>
          <w:b/>
          <w:color w:val="000000" w:themeColor="text1"/>
          <w:sz w:val="24"/>
          <w:szCs w:val="24"/>
          <w:lang w:val="es-ES" w:eastAsia="en-US"/>
        </w:rPr>
        <w:t xml:space="preserve"> Ortiz Rodríguez</w:t>
      </w:r>
    </w:p>
    <w:p w14:paraId="583C958D" w14:textId="5BF28EF0" w:rsidR="00990369" w:rsidRPr="005F17B0" w:rsidRDefault="00990369" w:rsidP="005F17B0">
      <w:pPr>
        <w:spacing w:line="276" w:lineRule="auto"/>
        <w:jc w:val="right"/>
        <w:rPr>
          <w:sz w:val="24"/>
          <w:szCs w:val="22"/>
          <w:shd w:val="clear" w:color="auto" w:fill="FFFFFF"/>
        </w:rPr>
      </w:pPr>
      <w:r w:rsidRPr="005F17B0">
        <w:rPr>
          <w:sz w:val="24"/>
          <w:szCs w:val="22"/>
          <w:shd w:val="clear" w:color="auto" w:fill="FFFFFF"/>
        </w:rPr>
        <w:t>Universidad Autónoma de Nuevo León, México</w:t>
      </w:r>
    </w:p>
    <w:p w14:paraId="735E7684" w14:textId="77777777" w:rsidR="00990369" w:rsidRPr="005F17B0" w:rsidRDefault="00990369" w:rsidP="005F17B0">
      <w:pPr>
        <w:spacing w:line="276" w:lineRule="auto"/>
        <w:jc w:val="right"/>
        <w:rPr>
          <w:rFonts w:asciiTheme="minorHAnsi" w:eastAsiaTheme="minorHAnsi" w:hAnsiTheme="minorHAnsi" w:cstheme="minorHAnsi"/>
          <w:color w:val="FF0000"/>
          <w:sz w:val="24"/>
          <w:szCs w:val="22"/>
          <w:lang w:eastAsia="es-MX"/>
        </w:rPr>
      </w:pPr>
      <w:r w:rsidRPr="005F17B0">
        <w:rPr>
          <w:rFonts w:asciiTheme="minorHAnsi" w:eastAsiaTheme="minorHAnsi" w:hAnsiTheme="minorHAnsi" w:cstheme="minorHAnsi"/>
          <w:color w:val="FF0000"/>
          <w:sz w:val="24"/>
          <w:szCs w:val="22"/>
          <w:lang w:eastAsia="es-MX"/>
        </w:rPr>
        <w:t>jeyleortiz@gmail.com</w:t>
      </w:r>
    </w:p>
    <w:p w14:paraId="20542C84" w14:textId="464C7A0C" w:rsidR="00990369" w:rsidRPr="005F17B0" w:rsidRDefault="00990369" w:rsidP="005F17B0">
      <w:pPr>
        <w:spacing w:line="276" w:lineRule="auto"/>
        <w:jc w:val="right"/>
        <w:rPr>
          <w:sz w:val="24"/>
          <w:szCs w:val="22"/>
          <w:shd w:val="clear" w:color="auto" w:fill="FFFFFF"/>
        </w:rPr>
      </w:pPr>
      <w:r w:rsidRPr="005F17B0">
        <w:rPr>
          <w:sz w:val="24"/>
          <w:szCs w:val="22"/>
          <w:shd w:val="clear" w:color="auto" w:fill="FFFFFF"/>
        </w:rPr>
        <w:t>https://orcid.org/0000-0001-6220-7742</w:t>
      </w:r>
    </w:p>
    <w:p w14:paraId="65F51BFE" w14:textId="77777777" w:rsidR="00990369" w:rsidRDefault="00990369" w:rsidP="005F17B0">
      <w:pPr>
        <w:spacing w:line="276" w:lineRule="auto"/>
        <w:jc w:val="right"/>
        <w:rPr>
          <w:sz w:val="22"/>
          <w:szCs w:val="22"/>
          <w:shd w:val="clear" w:color="auto" w:fill="FFFFFF"/>
        </w:rPr>
      </w:pPr>
    </w:p>
    <w:p w14:paraId="6D21959E" w14:textId="570B4223" w:rsidR="00990369" w:rsidRPr="00790DF8" w:rsidRDefault="00990369" w:rsidP="005F17B0">
      <w:pPr>
        <w:spacing w:line="276" w:lineRule="auto"/>
        <w:jc w:val="right"/>
        <w:rPr>
          <w:rFonts w:ascii="Calibri" w:eastAsia="Calibri" w:hAnsi="Calibri" w:cs="Calibri"/>
          <w:b/>
          <w:color w:val="000000" w:themeColor="text1"/>
          <w:sz w:val="24"/>
          <w:szCs w:val="24"/>
          <w:lang w:val="es-ES" w:eastAsia="en-US"/>
        </w:rPr>
      </w:pPr>
      <w:r w:rsidRPr="00790DF8">
        <w:rPr>
          <w:rFonts w:ascii="Calibri" w:eastAsia="Calibri" w:hAnsi="Calibri" w:cs="Calibri"/>
          <w:b/>
          <w:color w:val="000000" w:themeColor="text1"/>
          <w:sz w:val="24"/>
          <w:szCs w:val="24"/>
          <w:lang w:val="es-ES" w:eastAsia="en-US"/>
        </w:rPr>
        <w:t>Mario César Dávila Aguirre</w:t>
      </w:r>
    </w:p>
    <w:p w14:paraId="5B1143D6" w14:textId="036268D4" w:rsidR="00990369" w:rsidRPr="005F17B0" w:rsidRDefault="00990369" w:rsidP="005F17B0">
      <w:pPr>
        <w:spacing w:line="276" w:lineRule="auto"/>
        <w:jc w:val="right"/>
        <w:rPr>
          <w:sz w:val="24"/>
          <w:szCs w:val="22"/>
          <w:shd w:val="clear" w:color="auto" w:fill="FFFFFF"/>
        </w:rPr>
      </w:pPr>
      <w:r w:rsidRPr="005F17B0">
        <w:rPr>
          <w:sz w:val="24"/>
          <w:szCs w:val="22"/>
          <w:shd w:val="clear" w:color="auto" w:fill="FFFFFF"/>
        </w:rPr>
        <w:t>Universidad de Monterrey, México</w:t>
      </w:r>
    </w:p>
    <w:p w14:paraId="12297244" w14:textId="2BEF0C94" w:rsidR="00990369" w:rsidRPr="005F17B0" w:rsidRDefault="00990369" w:rsidP="005F17B0">
      <w:pPr>
        <w:spacing w:line="276" w:lineRule="auto"/>
        <w:jc w:val="right"/>
        <w:rPr>
          <w:rFonts w:asciiTheme="minorHAnsi" w:eastAsiaTheme="minorHAnsi" w:hAnsiTheme="minorHAnsi" w:cstheme="minorHAnsi"/>
          <w:color w:val="FF0000"/>
          <w:sz w:val="24"/>
          <w:szCs w:val="22"/>
          <w:lang w:eastAsia="es-MX"/>
        </w:rPr>
      </w:pPr>
      <w:r w:rsidRPr="005F17B0">
        <w:rPr>
          <w:rFonts w:asciiTheme="minorHAnsi" w:eastAsiaTheme="minorHAnsi" w:hAnsiTheme="minorHAnsi" w:cstheme="minorHAnsi"/>
          <w:color w:val="FF0000"/>
          <w:sz w:val="24"/>
          <w:szCs w:val="22"/>
          <w:lang w:eastAsia="es-MX"/>
        </w:rPr>
        <w:t>mario.davila@udem.edu</w:t>
      </w:r>
    </w:p>
    <w:p w14:paraId="6713CAEE" w14:textId="7FF25E20" w:rsidR="008E0DB1" w:rsidRPr="005F17B0" w:rsidRDefault="00990369" w:rsidP="005F17B0">
      <w:pPr>
        <w:spacing w:line="276" w:lineRule="auto"/>
        <w:jc w:val="right"/>
        <w:rPr>
          <w:sz w:val="24"/>
          <w:szCs w:val="22"/>
          <w:shd w:val="clear" w:color="auto" w:fill="FFFFFF"/>
        </w:rPr>
      </w:pPr>
      <w:r w:rsidRPr="005F17B0">
        <w:rPr>
          <w:sz w:val="24"/>
          <w:szCs w:val="22"/>
          <w:shd w:val="clear" w:color="auto" w:fill="FFFFFF"/>
        </w:rPr>
        <w:t>https://</w:t>
      </w:r>
      <w:r w:rsidRPr="005F17B0">
        <w:rPr>
          <w:sz w:val="24"/>
        </w:rPr>
        <w:t>orcid</w:t>
      </w:r>
      <w:r w:rsidRPr="005F17B0">
        <w:rPr>
          <w:sz w:val="24"/>
          <w:szCs w:val="22"/>
          <w:shd w:val="clear" w:color="auto" w:fill="FFFFFF"/>
        </w:rPr>
        <w:t>.org/0000-0003-0629-8752</w:t>
      </w:r>
    </w:p>
    <w:p w14:paraId="2CB25621" w14:textId="77777777" w:rsidR="007135CD" w:rsidRPr="00790DF8" w:rsidRDefault="001F0D4E" w:rsidP="00252A4F">
      <w:pPr>
        <w:pStyle w:val="Ttulo1"/>
        <w:rPr>
          <w:rFonts w:ascii="Calibri" w:hAnsi="Calibri" w:cs="Calibri"/>
          <w:spacing w:val="0"/>
          <w:lang w:val="es-ES_tradnl" w:eastAsia="es-MX"/>
        </w:rPr>
      </w:pPr>
      <w:r w:rsidRPr="00790DF8">
        <w:rPr>
          <w:rFonts w:ascii="Calibri" w:hAnsi="Calibri" w:cs="Calibri"/>
          <w:spacing w:val="0"/>
          <w:lang w:val="es-ES_tradnl" w:eastAsia="es-MX"/>
        </w:rPr>
        <w:t>Resumen</w:t>
      </w:r>
    </w:p>
    <w:p w14:paraId="56FCB723" w14:textId="7E234353" w:rsidR="00B351F1" w:rsidRDefault="00864033" w:rsidP="00B351F1">
      <w:pPr>
        <w:widowControl w:val="0"/>
        <w:spacing w:line="360" w:lineRule="auto"/>
        <w:jc w:val="both"/>
        <w:rPr>
          <w:color w:val="000000"/>
          <w:sz w:val="24"/>
          <w:szCs w:val="24"/>
          <w:lang w:val="es-MX" w:eastAsia="es-MX"/>
        </w:rPr>
      </w:pPr>
      <w:r w:rsidRPr="00B64F63">
        <w:rPr>
          <w:color w:val="000000"/>
          <w:spacing w:val="-1"/>
          <w:sz w:val="24"/>
          <w:szCs w:val="24"/>
        </w:rPr>
        <w:t xml:space="preserve">En </w:t>
      </w:r>
      <w:r w:rsidR="00110B82">
        <w:rPr>
          <w:color w:val="000000"/>
          <w:spacing w:val="-1"/>
          <w:sz w:val="24"/>
          <w:szCs w:val="24"/>
        </w:rPr>
        <w:t xml:space="preserve">este artículo </w:t>
      </w:r>
      <w:r w:rsidRPr="00B64F63">
        <w:rPr>
          <w:color w:val="000000"/>
          <w:spacing w:val="-1"/>
          <w:sz w:val="24"/>
          <w:szCs w:val="24"/>
        </w:rPr>
        <w:t xml:space="preserve">se </w:t>
      </w:r>
      <w:r w:rsidR="0089771D" w:rsidRPr="00B64F63">
        <w:rPr>
          <w:color w:val="000000"/>
          <w:spacing w:val="-1"/>
          <w:sz w:val="24"/>
          <w:szCs w:val="24"/>
        </w:rPr>
        <w:t>presenta</w:t>
      </w:r>
      <w:r w:rsidR="00C15B15">
        <w:rPr>
          <w:color w:val="000000"/>
          <w:spacing w:val="-1"/>
          <w:sz w:val="24"/>
          <w:szCs w:val="24"/>
        </w:rPr>
        <w:t>n</w:t>
      </w:r>
      <w:r w:rsidRPr="00B64F63">
        <w:rPr>
          <w:color w:val="000000"/>
          <w:spacing w:val="-1"/>
          <w:sz w:val="24"/>
          <w:szCs w:val="24"/>
        </w:rPr>
        <w:t xml:space="preserve"> los resultados de </w:t>
      </w:r>
      <w:r w:rsidR="00A44D5E" w:rsidRPr="00B64F63">
        <w:rPr>
          <w:color w:val="000000"/>
          <w:spacing w:val="-1"/>
          <w:sz w:val="24"/>
          <w:szCs w:val="24"/>
        </w:rPr>
        <w:t>un análisis</w:t>
      </w:r>
      <w:r w:rsidR="00461FBB">
        <w:rPr>
          <w:color w:val="000000"/>
          <w:spacing w:val="-1"/>
          <w:sz w:val="24"/>
          <w:szCs w:val="24"/>
        </w:rPr>
        <w:t xml:space="preserve"> de percepción de</w:t>
      </w:r>
      <w:r w:rsidR="00433A55">
        <w:rPr>
          <w:color w:val="000000"/>
          <w:spacing w:val="-1"/>
          <w:sz w:val="24"/>
          <w:szCs w:val="24"/>
        </w:rPr>
        <w:t>l</w:t>
      </w:r>
      <w:r w:rsidR="00110B82">
        <w:rPr>
          <w:color w:val="000000"/>
          <w:spacing w:val="-1"/>
          <w:sz w:val="24"/>
          <w:szCs w:val="24"/>
        </w:rPr>
        <w:t xml:space="preserve"> servicio bibliotecario en la Universidad Autónoma de Nuevo León (UANL), máxima casa de estudios del norte de México</w:t>
      </w:r>
      <w:r w:rsidR="00461FBB">
        <w:rPr>
          <w:color w:val="000000"/>
          <w:spacing w:val="-1"/>
          <w:sz w:val="24"/>
          <w:szCs w:val="24"/>
        </w:rPr>
        <w:t xml:space="preserve">. Para </w:t>
      </w:r>
      <w:r w:rsidR="00606051">
        <w:rPr>
          <w:color w:val="000000"/>
          <w:spacing w:val="-1"/>
          <w:sz w:val="24"/>
          <w:szCs w:val="24"/>
        </w:rPr>
        <w:t>tal fin</w:t>
      </w:r>
      <w:r w:rsidR="0089771D">
        <w:rPr>
          <w:color w:val="000000"/>
          <w:spacing w:val="-1"/>
          <w:sz w:val="24"/>
          <w:szCs w:val="24"/>
        </w:rPr>
        <w:t xml:space="preserve">, </w:t>
      </w:r>
      <w:r w:rsidR="00920C4E">
        <w:rPr>
          <w:color w:val="000000"/>
          <w:spacing w:val="-1"/>
          <w:sz w:val="24"/>
          <w:szCs w:val="24"/>
        </w:rPr>
        <w:t xml:space="preserve">se </w:t>
      </w:r>
      <w:r w:rsidR="00606051">
        <w:rPr>
          <w:color w:val="000000"/>
          <w:spacing w:val="-1"/>
          <w:sz w:val="24"/>
          <w:szCs w:val="24"/>
        </w:rPr>
        <w:t>empleó</w:t>
      </w:r>
      <w:r w:rsidR="00433A55">
        <w:rPr>
          <w:color w:val="000000"/>
          <w:spacing w:val="-1"/>
          <w:sz w:val="24"/>
          <w:szCs w:val="24"/>
        </w:rPr>
        <w:t xml:space="preserve"> </w:t>
      </w:r>
      <w:r w:rsidR="00606051">
        <w:rPr>
          <w:color w:val="000000"/>
          <w:spacing w:val="-1"/>
          <w:sz w:val="24"/>
          <w:szCs w:val="24"/>
        </w:rPr>
        <w:t xml:space="preserve">la encuesta semiestructurada, la cual fue aplicada </w:t>
      </w:r>
      <w:r w:rsidR="00606051" w:rsidRPr="00606051">
        <w:rPr>
          <w:sz w:val="24"/>
          <w:szCs w:val="24"/>
        </w:rPr>
        <w:t xml:space="preserve">a </w:t>
      </w:r>
      <w:r w:rsidR="00606051">
        <w:rPr>
          <w:sz w:val="24"/>
          <w:szCs w:val="24"/>
        </w:rPr>
        <w:t>6082</w:t>
      </w:r>
      <w:r w:rsidR="00606051" w:rsidRPr="00606051">
        <w:rPr>
          <w:sz w:val="24"/>
          <w:szCs w:val="24"/>
        </w:rPr>
        <w:t xml:space="preserve"> usuarios (locales y externos) </w:t>
      </w:r>
      <w:r w:rsidR="00606051">
        <w:rPr>
          <w:sz w:val="24"/>
          <w:szCs w:val="24"/>
        </w:rPr>
        <w:t xml:space="preserve">que se encontraban en los distintos campus de dicha universidad. </w:t>
      </w:r>
      <w:r w:rsidR="0089771D">
        <w:rPr>
          <w:color w:val="000000"/>
          <w:spacing w:val="-1"/>
          <w:sz w:val="24"/>
          <w:szCs w:val="24"/>
        </w:rPr>
        <w:t>C</w:t>
      </w:r>
      <w:r w:rsidR="00433A55">
        <w:rPr>
          <w:color w:val="000000"/>
          <w:spacing w:val="-1"/>
          <w:sz w:val="24"/>
          <w:szCs w:val="24"/>
        </w:rPr>
        <w:t>on la</w:t>
      </w:r>
      <w:r w:rsidR="00606051">
        <w:rPr>
          <w:color w:val="000000"/>
          <w:spacing w:val="-1"/>
          <w:sz w:val="24"/>
          <w:szCs w:val="24"/>
        </w:rPr>
        <w:t xml:space="preserve"> información recabada se efectuó</w:t>
      </w:r>
      <w:r w:rsidR="00461FBB">
        <w:rPr>
          <w:color w:val="000000"/>
          <w:spacing w:val="-1"/>
          <w:sz w:val="24"/>
          <w:szCs w:val="24"/>
        </w:rPr>
        <w:t xml:space="preserve"> </w:t>
      </w:r>
      <w:r w:rsidR="00A44D5E" w:rsidRPr="00B64F63">
        <w:rPr>
          <w:color w:val="000000"/>
          <w:spacing w:val="-1"/>
          <w:sz w:val="24"/>
          <w:szCs w:val="24"/>
        </w:rPr>
        <w:t>un modelo de ecuaciones estructurales</w:t>
      </w:r>
      <w:r w:rsidR="00606051">
        <w:rPr>
          <w:color w:val="000000"/>
          <w:spacing w:val="-1"/>
          <w:sz w:val="24"/>
          <w:szCs w:val="24"/>
        </w:rPr>
        <w:t>, el cual sirvió para</w:t>
      </w:r>
      <w:r w:rsidR="00433A55">
        <w:rPr>
          <w:color w:val="000000"/>
          <w:spacing w:val="-1"/>
          <w:sz w:val="24"/>
          <w:szCs w:val="24"/>
        </w:rPr>
        <w:t xml:space="preserve"> </w:t>
      </w:r>
      <w:r w:rsidR="00461FBB">
        <w:rPr>
          <w:color w:val="000000"/>
          <w:spacing w:val="-1"/>
          <w:sz w:val="24"/>
          <w:szCs w:val="24"/>
        </w:rPr>
        <w:t>explicar</w:t>
      </w:r>
      <w:r w:rsidR="00572CDD" w:rsidRPr="00B64F63">
        <w:rPr>
          <w:color w:val="000000"/>
          <w:spacing w:val="-1"/>
          <w:sz w:val="24"/>
          <w:szCs w:val="24"/>
        </w:rPr>
        <w:t xml:space="preserve"> la forma en que los </w:t>
      </w:r>
      <w:r w:rsidR="00110B82">
        <w:rPr>
          <w:color w:val="000000"/>
          <w:spacing w:val="-1"/>
          <w:sz w:val="24"/>
          <w:szCs w:val="24"/>
        </w:rPr>
        <w:t xml:space="preserve">usuarios </w:t>
      </w:r>
      <w:r w:rsidR="00606051">
        <w:rPr>
          <w:color w:val="000000"/>
          <w:spacing w:val="-1"/>
          <w:sz w:val="24"/>
          <w:szCs w:val="24"/>
        </w:rPr>
        <w:t xml:space="preserve">percibían </w:t>
      </w:r>
      <w:r w:rsidR="00110B82">
        <w:rPr>
          <w:color w:val="000000"/>
          <w:spacing w:val="-1"/>
          <w:sz w:val="24"/>
          <w:szCs w:val="24"/>
        </w:rPr>
        <w:t xml:space="preserve">el servicio </w:t>
      </w:r>
      <w:r w:rsidR="00012873">
        <w:rPr>
          <w:color w:val="000000"/>
          <w:spacing w:val="-1"/>
          <w:sz w:val="24"/>
          <w:szCs w:val="24"/>
        </w:rPr>
        <w:t xml:space="preserve">bibliotecario que </w:t>
      </w:r>
      <w:r w:rsidR="00606051">
        <w:rPr>
          <w:color w:val="000000"/>
          <w:spacing w:val="-1"/>
          <w:sz w:val="24"/>
          <w:szCs w:val="24"/>
        </w:rPr>
        <w:t xml:space="preserve">se </w:t>
      </w:r>
      <w:r w:rsidR="00012873">
        <w:rPr>
          <w:color w:val="000000"/>
          <w:spacing w:val="-1"/>
          <w:sz w:val="24"/>
          <w:szCs w:val="24"/>
        </w:rPr>
        <w:t>brinda</w:t>
      </w:r>
      <w:r w:rsidR="00E62BB0">
        <w:rPr>
          <w:color w:val="000000"/>
          <w:spacing w:val="-1"/>
          <w:sz w:val="24"/>
          <w:szCs w:val="24"/>
        </w:rPr>
        <w:t>ba</w:t>
      </w:r>
      <w:r w:rsidR="00012873">
        <w:rPr>
          <w:color w:val="000000"/>
          <w:spacing w:val="-1"/>
          <w:sz w:val="24"/>
          <w:szCs w:val="24"/>
        </w:rPr>
        <w:t xml:space="preserve"> </w:t>
      </w:r>
      <w:r w:rsidR="00606051">
        <w:rPr>
          <w:color w:val="000000"/>
          <w:spacing w:val="-1"/>
          <w:sz w:val="24"/>
          <w:szCs w:val="24"/>
        </w:rPr>
        <w:t>en la UANL.</w:t>
      </w:r>
      <w:r w:rsidR="00E62BB0">
        <w:rPr>
          <w:color w:val="000000"/>
          <w:spacing w:val="-1"/>
          <w:sz w:val="24"/>
          <w:szCs w:val="24"/>
        </w:rPr>
        <w:t xml:space="preserve"> </w:t>
      </w:r>
      <w:r w:rsidR="00606051">
        <w:rPr>
          <w:color w:val="000000"/>
          <w:spacing w:val="-1"/>
          <w:sz w:val="24"/>
          <w:szCs w:val="24"/>
        </w:rPr>
        <w:t xml:space="preserve">Los </w:t>
      </w:r>
      <w:r w:rsidR="00C10DFF" w:rsidRPr="00B64F63">
        <w:rPr>
          <w:sz w:val="24"/>
          <w:szCs w:val="24"/>
        </w:rPr>
        <w:t>principales resultados</w:t>
      </w:r>
      <w:r w:rsidR="00415BF6" w:rsidRPr="00B64F63">
        <w:rPr>
          <w:sz w:val="24"/>
          <w:szCs w:val="24"/>
        </w:rPr>
        <w:t xml:space="preserve"> </w:t>
      </w:r>
      <w:r w:rsidR="00606051">
        <w:rPr>
          <w:sz w:val="24"/>
          <w:szCs w:val="24"/>
        </w:rPr>
        <w:t xml:space="preserve">demuestran </w:t>
      </w:r>
      <w:r w:rsidR="00553751" w:rsidRPr="00B64F63">
        <w:rPr>
          <w:sz w:val="24"/>
          <w:szCs w:val="24"/>
        </w:rPr>
        <w:t xml:space="preserve">que </w:t>
      </w:r>
      <w:r w:rsidR="00B351F1">
        <w:rPr>
          <w:sz w:val="24"/>
          <w:szCs w:val="24"/>
        </w:rPr>
        <w:t xml:space="preserve">la mayoría de los encuestados, tanto internos como externos, tienen </w:t>
      </w:r>
      <w:r w:rsidR="00B351F1" w:rsidRPr="004F6F1C">
        <w:rPr>
          <w:sz w:val="24"/>
          <w:szCs w:val="24"/>
        </w:rPr>
        <w:t xml:space="preserve">una </w:t>
      </w:r>
      <w:r w:rsidR="00B351F1" w:rsidRPr="0087757B">
        <w:rPr>
          <w:sz w:val="24"/>
          <w:szCs w:val="24"/>
        </w:rPr>
        <w:lastRenderedPageBreak/>
        <w:t xml:space="preserve">percepción </w:t>
      </w:r>
      <w:r w:rsidR="00B351F1">
        <w:rPr>
          <w:sz w:val="24"/>
          <w:szCs w:val="24"/>
        </w:rPr>
        <w:t xml:space="preserve">positiva en </w:t>
      </w:r>
      <w:r w:rsidR="00B351F1" w:rsidRPr="0087757B">
        <w:rPr>
          <w:sz w:val="24"/>
          <w:szCs w:val="24"/>
        </w:rPr>
        <w:t>las dimensiones valoradas</w:t>
      </w:r>
      <w:r w:rsidR="00B351F1">
        <w:rPr>
          <w:color w:val="000000"/>
          <w:sz w:val="24"/>
          <w:szCs w:val="24"/>
          <w:lang w:val="es-MX" w:eastAsia="en-US"/>
        </w:rPr>
        <w:t xml:space="preserve">, especialmente lo relacionado con el adecuado equipo e infraestructura física para desarrollar las actividades académicas y de investigación. En futuras investigaciones, sin embargo, se podría </w:t>
      </w:r>
      <w:r w:rsidR="00B351F1">
        <w:rPr>
          <w:sz w:val="24"/>
          <w:szCs w:val="24"/>
          <w:lang w:eastAsia="es-MX"/>
        </w:rPr>
        <w:t xml:space="preserve">comparar </w:t>
      </w:r>
      <w:r w:rsidR="00B351F1" w:rsidRPr="00B64F63">
        <w:rPr>
          <w:sz w:val="24"/>
          <w:szCs w:val="24"/>
          <w:lang w:eastAsia="es-MX"/>
        </w:rPr>
        <w:t>la</w:t>
      </w:r>
      <w:r w:rsidR="00B351F1">
        <w:rPr>
          <w:sz w:val="24"/>
          <w:szCs w:val="24"/>
          <w:lang w:eastAsia="es-MX"/>
        </w:rPr>
        <w:t xml:space="preserve"> percepción de los usuarios de bibliotecas públicas y privadas, o de diversas regiones del país</w:t>
      </w:r>
      <w:r w:rsidR="00B351F1" w:rsidRPr="00B64F63">
        <w:rPr>
          <w:sz w:val="24"/>
          <w:szCs w:val="24"/>
          <w:lang w:eastAsia="es-MX"/>
        </w:rPr>
        <w:t xml:space="preserve">. </w:t>
      </w:r>
      <w:r w:rsidR="00B351F1">
        <w:rPr>
          <w:sz w:val="24"/>
          <w:szCs w:val="24"/>
          <w:lang w:eastAsia="es-MX"/>
        </w:rPr>
        <w:t xml:space="preserve">Igualmente, se pueden ejecutar investigaciones que examinen la relación entre los </w:t>
      </w:r>
      <w:r w:rsidR="00B351F1">
        <w:rPr>
          <w:color w:val="000000"/>
          <w:sz w:val="24"/>
          <w:szCs w:val="24"/>
          <w:lang w:val="es-MX" w:eastAsia="es-MX"/>
        </w:rPr>
        <w:t>hábitos de lectura de los usuarios y el espacio físico</w:t>
      </w:r>
      <w:r w:rsidR="00B351F1" w:rsidRPr="005D4343">
        <w:rPr>
          <w:color w:val="000000"/>
          <w:sz w:val="24"/>
          <w:szCs w:val="24"/>
          <w:lang w:val="es-MX" w:eastAsia="es-MX"/>
        </w:rPr>
        <w:t xml:space="preserve"> disponible en </w:t>
      </w:r>
      <w:r w:rsidR="00B351F1">
        <w:rPr>
          <w:color w:val="000000"/>
          <w:sz w:val="24"/>
          <w:szCs w:val="24"/>
          <w:lang w:val="es-MX" w:eastAsia="es-MX"/>
        </w:rPr>
        <w:t xml:space="preserve">las </w:t>
      </w:r>
      <w:r w:rsidR="00B351F1" w:rsidRPr="005D4343">
        <w:rPr>
          <w:color w:val="000000"/>
          <w:sz w:val="24"/>
          <w:szCs w:val="24"/>
          <w:lang w:val="es-MX" w:eastAsia="es-MX"/>
        </w:rPr>
        <w:t>biblioteca</w:t>
      </w:r>
      <w:r w:rsidR="00B351F1">
        <w:rPr>
          <w:color w:val="000000"/>
          <w:sz w:val="24"/>
          <w:szCs w:val="24"/>
          <w:lang w:val="es-MX" w:eastAsia="es-MX"/>
        </w:rPr>
        <w:t xml:space="preserve">s, e incluso se pude profundizar en cómo </w:t>
      </w:r>
      <w:r w:rsidR="00B351F1" w:rsidRPr="005D4343">
        <w:rPr>
          <w:color w:val="000000"/>
          <w:sz w:val="24"/>
          <w:szCs w:val="24"/>
          <w:lang w:val="es-MX" w:eastAsia="es-MX"/>
        </w:rPr>
        <w:t xml:space="preserve">la adquisición de información a través de las </w:t>
      </w:r>
      <w:r w:rsidR="00B351F1">
        <w:rPr>
          <w:color w:val="000000"/>
          <w:sz w:val="24"/>
          <w:szCs w:val="24"/>
          <w:lang w:val="es-MX" w:eastAsia="es-MX"/>
        </w:rPr>
        <w:t xml:space="preserve">nuevas tecnologías influye en </w:t>
      </w:r>
      <w:r w:rsidR="00B351F1" w:rsidRPr="005D4343">
        <w:rPr>
          <w:color w:val="000000"/>
          <w:sz w:val="24"/>
          <w:szCs w:val="24"/>
          <w:lang w:val="es-MX" w:eastAsia="es-MX"/>
        </w:rPr>
        <w:t>el uso de</w:t>
      </w:r>
      <w:r w:rsidR="00B351F1">
        <w:rPr>
          <w:color w:val="000000"/>
          <w:sz w:val="24"/>
          <w:szCs w:val="24"/>
          <w:lang w:val="es-MX" w:eastAsia="es-MX"/>
        </w:rPr>
        <w:t xml:space="preserve"> </w:t>
      </w:r>
      <w:r w:rsidR="00B351F1" w:rsidRPr="005D4343">
        <w:rPr>
          <w:color w:val="000000"/>
          <w:sz w:val="24"/>
          <w:szCs w:val="24"/>
          <w:lang w:val="es-MX" w:eastAsia="es-MX"/>
        </w:rPr>
        <w:t>l</w:t>
      </w:r>
      <w:r w:rsidR="00B351F1">
        <w:rPr>
          <w:color w:val="000000"/>
          <w:sz w:val="24"/>
          <w:szCs w:val="24"/>
          <w:lang w:val="es-MX" w:eastAsia="es-MX"/>
        </w:rPr>
        <w:t>os</w:t>
      </w:r>
      <w:r w:rsidR="00B351F1" w:rsidRPr="005D4343">
        <w:rPr>
          <w:color w:val="000000"/>
          <w:sz w:val="24"/>
          <w:szCs w:val="24"/>
          <w:lang w:val="es-MX" w:eastAsia="es-MX"/>
        </w:rPr>
        <w:t xml:space="preserve"> espacio</w:t>
      </w:r>
      <w:r w:rsidR="00B351F1">
        <w:rPr>
          <w:color w:val="000000"/>
          <w:sz w:val="24"/>
          <w:szCs w:val="24"/>
          <w:lang w:val="es-MX" w:eastAsia="es-MX"/>
        </w:rPr>
        <w:t>s</w:t>
      </w:r>
      <w:r w:rsidR="00B351F1" w:rsidRPr="005D4343">
        <w:rPr>
          <w:color w:val="000000"/>
          <w:sz w:val="24"/>
          <w:szCs w:val="24"/>
          <w:lang w:val="es-MX" w:eastAsia="es-MX"/>
        </w:rPr>
        <w:t xml:space="preserve"> físico</w:t>
      </w:r>
      <w:r w:rsidR="00B351F1">
        <w:rPr>
          <w:color w:val="000000"/>
          <w:sz w:val="24"/>
          <w:szCs w:val="24"/>
          <w:lang w:val="es-MX" w:eastAsia="es-MX"/>
        </w:rPr>
        <w:t>s</w:t>
      </w:r>
      <w:r w:rsidR="00B351F1" w:rsidRPr="005D4343">
        <w:rPr>
          <w:color w:val="000000"/>
          <w:sz w:val="24"/>
          <w:szCs w:val="24"/>
          <w:lang w:val="es-MX" w:eastAsia="es-MX"/>
        </w:rPr>
        <w:t xml:space="preserve"> de las bibliotecas. </w:t>
      </w:r>
    </w:p>
    <w:p w14:paraId="4F5FED83" w14:textId="267C8E8D" w:rsidR="000A7A79" w:rsidRPr="00936620" w:rsidRDefault="000A7A79" w:rsidP="007135CD">
      <w:pPr>
        <w:widowControl w:val="0"/>
        <w:spacing w:line="360" w:lineRule="auto"/>
        <w:jc w:val="both"/>
        <w:rPr>
          <w:sz w:val="24"/>
          <w:szCs w:val="24"/>
          <w:lang w:val="es-MX"/>
        </w:rPr>
      </w:pPr>
      <w:r w:rsidRPr="00790DF8">
        <w:rPr>
          <w:rFonts w:ascii="Calibri" w:hAnsi="Calibri" w:cs="Calibri"/>
          <w:b/>
          <w:color w:val="000000"/>
          <w:sz w:val="28"/>
          <w:szCs w:val="28"/>
          <w:lang w:eastAsia="es-MX"/>
        </w:rPr>
        <w:t>Palabras clave:</w:t>
      </w:r>
      <w:r w:rsidR="00E40649" w:rsidRPr="00B64F63">
        <w:rPr>
          <w:i/>
          <w:sz w:val="24"/>
          <w:szCs w:val="24"/>
        </w:rPr>
        <w:t xml:space="preserve"> </w:t>
      </w:r>
      <w:r w:rsidR="00AD3D49">
        <w:rPr>
          <w:sz w:val="24"/>
          <w:szCs w:val="24"/>
        </w:rPr>
        <w:t xml:space="preserve">biblioteca, </w:t>
      </w:r>
      <w:r w:rsidR="00252A4F" w:rsidRPr="00936620">
        <w:rPr>
          <w:sz w:val="24"/>
          <w:szCs w:val="24"/>
          <w:lang w:val="es-MX"/>
        </w:rPr>
        <w:t>método de ecuaciones estructurales</w:t>
      </w:r>
      <w:r w:rsidR="00252A4F">
        <w:rPr>
          <w:sz w:val="24"/>
          <w:szCs w:val="24"/>
          <w:lang w:val="es-MX"/>
        </w:rPr>
        <w:t>,</w:t>
      </w:r>
      <w:r w:rsidR="00252A4F">
        <w:rPr>
          <w:sz w:val="24"/>
          <w:szCs w:val="24"/>
        </w:rPr>
        <w:t xml:space="preserve"> percepción, </w:t>
      </w:r>
      <w:r w:rsidR="00176F85">
        <w:rPr>
          <w:sz w:val="24"/>
          <w:szCs w:val="24"/>
        </w:rPr>
        <w:t>servicio</w:t>
      </w:r>
      <w:r w:rsidR="00AD3D49" w:rsidRPr="00936620">
        <w:rPr>
          <w:sz w:val="24"/>
          <w:szCs w:val="24"/>
          <w:lang w:val="es-MX"/>
        </w:rPr>
        <w:t>.</w:t>
      </w:r>
    </w:p>
    <w:p w14:paraId="221F614E" w14:textId="77777777" w:rsidR="000E4B6F" w:rsidRPr="00252A4F" w:rsidRDefault="000E4B6F" w:rsidP="007135CD">
      <w:pPr>
        <w:spacing w:line="360" w:lineRule="auto"/>
        <w:jc w:val="center"/>
        <w:rPr>
          <w:b/>
          <w:sz w:val="24"/>
          <w:szCs w:val="24"/>
          <w:lang w:val="en-US"/>
        </w:rPr>
      </w:pPr>
    </w:p>
    <w:p w14:paraId="21689B88" w14:textId="77777777" w:rsidR="007135CD" w:rsidRPr="00790DF8" w:rsidRDefault="000E4B6F" w:rsidP="007135CD">
      <w:pPr>
        <w:spacing w:line="360" w:lineRule="auto"/>
        <w:jc w:val="both"/>
        <w:rPr>
          <w:rFonts w:ascii="Calibri" w:hAnsi="Calibri" w:cs="Calibri"/>
          <w:b/>
          <w:color w:val="000000"/>
          <w:sz w:val="28"/>
          <w:szCs w:val="28"/>
          <w:lang w:eastAsia="es-MX"/>
        </w:rPr>
      </w:pPr>
      <w:r w:rsidRPr="00790DF8">
        <w:rPr>
          <w:rFonts w:ascii="Calibri" w:hAnsi="Calibri" w:cs="Calibri"/>
          <w:b/>
          <w:color w:val="000000"/>
          <w:sz w:val="28"/>
          <w:szCs w:val="28"/>
          <w:lang w:eastAsia="es-MX"/>
        </w:rPr>
        <w:t>Abstract</w:t>
      </w:r>
    </w:p>
    <w:p w14:paraId="28E4C112" w14:textId="6B35CE44" w:rsidR="000E4B6F" w:rsidRPr="000E4B6F" w:rsidRDefault="000E4B6F" w:rsidP="007135CD">
      <w:pPr>
        <w:spacing w:line="360" w:lineRule="auto"/>
        <w:jc w:val="both"/>
        <w:rPr>
          <w:spacing w:val="-1"/>
          <w:sz w:val="24"/>
          <w:szCs w:val="24"/>
          <w:lang w:val="en-US"/>
        </w:rPr>
      </w:pPr>
      <w:r w:rsidRPr="000E4B6F">
        <w:rPr>
          <w:spacing w:val="-1"/>
          <w:sz w:val="24"/>
          <w:szCs w:val="24"/>
          <w:lang w:val="en-US"/>
        </w:rPr>
        <w:t xml:space="preserve">This article presents the results of an analysis on users’ perception of librarian service at the Universidad </w:t>
      </w:r>
      <w:proofErr w:type="spellStart"/>
      <w:r w:rsidRPr="000E4B6F">
        <w:rPr>
          <w:spacing w:val="-1"/>
          <w:sz w:val="24"/>
          <w:szCs w:val="24"/>
          <w:lang w:val="en-US"/>
        </w:rPr>
        <w:t>Autonoma</w:t>
      </w:r>
      <w:proofErr w:type="spellEnd"/>
      <w:r w:rsidRPr="000E4B6F">
        <w:rPr>
          <w:spacing w:val="-1"/>
          <w:sz w:val="24"/>
          <w:szCs w:val="24"/>
          <w:lang w:val="en-US"/>
        </w:rPr>
        <w:t xml:space="preserve"> de Nuevo Leon (UANL), </w:t>
      </w:r>
      <w:r w:rsidR="007135CD">
        <w:rPr>
          <w:spacing w:val="-1"/>
          <w:sz w:val="24"/>
          <w:szCs w:val="24"/>
          <w:lang w:val="en-US"/>
        </w:rPr>
        <w:t xml:space="preserve">considered the third largest university and </w:t>
      </w:r>
      <w:r w:rsidRPr="000E4B6F">
        <w:rPr>
          <w:spacing w:val="-1"/>
          <w:sz w:val="24"/>
          <w:szCs w:val="24"/>
          <w:lang w:val="en-US"/>
        </w:rPr>
        <w:t>university in the north of Mexico. We use data from a semi-structured survey collected in the facilities of the UANL</w:t>
      </w:r>
      <w:r w:rsidR="00291D29">
        <w:rPr>
          <w:spacing w:val="-1"/>
          <w:sz w:val="24"/>
          <w:szCs w:val="24"/>
          <w:lang w:val="en-US"/>
        </w:rPr>
        <w:t xml:space="preserve"> in 2016</w:t>
      </w:r>
      <w:r w:rsidRPr="000E4B6F">
        <w:rPr>
          <w:spacing w:val="-1"/>
          <w:sz w:val="24"/>
          <w:szCs w:val="24"/>
          <w:lang w:val="en-US"/>
        </w:rPr>
        <w:t xml:space="preserve">. Structural equation modeling is used to explain the way users classify their perceptions about the service in the UANL libraries. Results indicate that UANL students give more importance to the physical space available to work in the library, such as: </w:t>
      </w:r>
      <w:r w:rsidR="005C48BF">
        <w:rPr>
          <w:spacing w:val="-1"/>
          <w:sz w:val="24"/>
          <w:szCs w:val="24"/>
          <w:lang w:val="en-US"/>
        </w:rPr>
        <w:t xml:space="preserve">work tables, </w:t>
      </w:r>
      <w:r w:rsidRPr="000E4B6F">
        <w:rPr>
          <w:spacing w:val="-1"/>
          <w:sz w:val="24"/>
          <w:szCs w:val="24"/>
          <w:lang w:val="en-US"/>
        </w:rPr>
        <w:t xml:space="preserve">study rooms and cubicles. Meanwhile, for external </w:t>
      </w:r>
      <w:r w:rsidR="007135CD" w:rsidRPr="000E4B6F">
        <w:rPr>
          <w:spacing w:val="-1"/>
          <w:sz w:val="24"/>
          <w:szCs w:val="24"/>
          <w:lang w:val="en-US"/>
        </w:rPr>
        <w:t>user’s</w:t>
      </w:r>
      <w:r w:rsidRPr="000E4B6F">
        <w:rPr>
          <w:spacing w:val="-1"/>
          <w:sz w:val="24"/>
          <w:szCs w:val="24"/>
          <w:lang w:val="en-US"/>
        </w:rPr>
        <w:t xml:space="preserve"> library's physical equipment and general infrastructure are more important.</w:t>
      </w:r>
    </w:p>
    <w:p w14:paraId="2FF90680" w14:textId="6FDD18DB" w:rsidR="00614406" w:rsidRPr="000A183F" w:rsidRDefault="00DE6E64" w:rsidP="007135CD">
      <w:pPr>
        <w:spacing w:line="360" w:lineRule="auto"/>
        <w:jc w:val="both"/>
        <w:rPr>
          <w:spacing w:val="-1"/>
          <w:sz w:val="24"/>
          <w:szCs w:val="24"/>
          <w:lang w:val="en-US"/>
        </w:rPr>
      </w:pPr>
      <w:r w:rsidRPr="00790DF8">
        <w:rPr>
          <w:rFonts w:ascii="Calibri" w:hAnsi="Calibri" w:cs="Calibri"/>
          <w:b/>
          <w:color w:val="000000"/>
          <w:sz w:val="28"/>
          <w:szCs w:val="28"/>
          <w:lang w:eastAsia="es-MX"/>
        </w:rPr>
        <w:t>Keywords:</w:t>
      </w:r>
      <w:r>
        <w:rPr>
          <w:spacing w:val="-1"/>
          <w:sz w:val="24"/>
          <w:szCs w:val="24"/>
          <w:lang w:val="en-US"/>
        </w:rPr>
        <w:t xml:space="preserve"> </w:t>
      </w:r>
      <w:r w:rsidR="00AD3D49">
        <w:rPr>
          <w:spacing w:val="-1"/>
          <w:sz w:val="24"/>
          <w:szCs w:val="24"/>
          <w:lang w:val="en-US"/>
        </w:rPr>
        <w:t xml:space="preserve">library, </w:t>
      </w:r>
      <w:r w:rsidR="00252A4F" w:rsidRPr="000A183F">
        <w:rPr>
          <w:spacing w:val="-1"/>
          <w:sz w:val="24"/>
          <w:szCs w:val="24"/>
          <w:lang w:val="en-US"/>
        </w:rPr>
        <w:t>method of structural equations</w:t>
      </w:r>
      <w:r w:rsidR="00252A4F">
        <w:rPr>
          <w:spacing w:val="-1"/>
          <w:sz w:val="24"/>
          <w:szCs w:val="24"/>
          <w:lang w:val="en-US"/>
        </w:rPr>
        <w:t xml:space="preserve">, perception, </w:t>
      </w:r>
      <w:r w:rsidR="00176F85">
        <w:rPr>
          <w:spacing w:val="-1"/>
          <w:sz w:val="24"/>
          <w:szCs w:val="24"/>
          <w:lang w:val="en-US"/>
        </w:rPr>
        <w:t>service</w:t>
      </w:r>
      <w:r w:rsidR="00AD3D49" w:rsidRPr="000A183F">
        <w:rPr>
          <w:spacing w:val="-1"/>
          <w:sz w:val="24"/>
          <w:szCs w:val="24"/>
          <w:lang w:val="en-US"/>
        </w:rPr>
        <w:t>.</w:t>
      </w:r>
    </w:p>
    <w:p w14:paraId="33984DBC" w14:textId="0BCF648C" w:rsidR="008B272A" w:rsidRPr="00252A4F" w:rsidRDefault="008B272A" w:rsidP="004272DE">
      <w:pPr>
        <w:spacing w:line="360" w:lineRule="auto"/>
        <w:jc w:val="both"/>
        <w:rPr>
          <w:b/>
          <w:sz w:val="24"/>
          <w:szCs w:val="24"/>
          <w:lang w:val="en-US"/>
        </w:rPr>
      </w:pPr>
    </w:p>
    <w:p w14:paraId="2E5111D9" w14:textId="4C503128" w:rsidR="007135CD" w:rsidRPr="00790DF8" w:rsidRDefault="00790DF8" w:rsidP="004272DE">
      <w:pPr>
        <w:spacing w:line="360" w:lineRule="auto"/>
        <w:jc w:val="both"/>
        <w:rPr>
          <w:rFonts w:ascii="Calibri" w:hAnsi="Calibri" w:cs="Calibri"/>
          <w:b/>
          <w:color w:val="000000"/>
          <w:sz w:val="28"/>
          <w:szCs w:val="28"/>
          <w:lang w:eastAsia="es-MX"/>
        </w:rPr>
      </w:pPr>
      <w:r w:rsidRPr="00790DF8">
        <w:rPr>
          <w:rFonts w:ascii="Calibri" w:hAnsi="Calibri" w:cs="Calibri"/>
          <w:b/>
          <w:color w:val="000000"/>
          <w:sz w:val="28"/>
          <w:szCs w:val="28"/>
          <w:lang w:eastAsia="es-MX"/>
        </w:rPr>
        <w:t>Resumo</w:t>
      </w:r>
    </w:p>
    <w:p w14:paraId="298BFE32" w14:textId="77777777" w:rsidR="00790DF8" w:rsidRPr="00790DF8" w:rsidRDefault="00790DF8" w:rsidP="00790DF8">
      <w:pPr>
        <w:spacing w:line="360" w:lineRule="auto"/>
        <w:jc w:val="both"/>
        <w:rPr>
          <w:sz w:val="24"/>
          <w:szCs w:val="24"/>
        </w:rPr>
      </w:pPr>
      <w:r w:rsidRPr="00790DF8">
        <w:rPr>
          <w:sz w:val="24"/>
          <w:szCs w:val="24"/>
        </w:rPr>
        <w:t xml:space="preserve">Este artigo </w:t>
      </w:r>
      <w:proofErr w:type="spellStart"/>
      <w:r w:rsidRPr="00790DF8">
        <w:rPr>
          <w:sz w:val="24"/>
          <w:szCs w:val="24"/>
        </w:rPr>
        <w:t>apresenta</w:t>
      </w:r>
      <w:proofErr w:type="spellEnd"/>
      <w:r w:rsidRPr="00790DF8">
        <w:rPr>
          <w:sz w:val="24"/>
          <w:szCs w:val="24"/>
        </w:rPr>
        <w:t xml:space="preserve"> os resultados de </w:t>
      </w:r>
      <w:proofErr w:type="spellStart"/>
      <w:r w:rsidRPr="00790DF8">
        <w:rPr>
          <w:sz w:val="24"/>
          <w:szCs w:val="24"/>
        </w:rPr>
        <w:t>uma</w:t>
      </w:r>
      <w:proofErr w:type="spellEnd"/>
      <w:r w:rsidRPr="00790DF8">
        <w:rPr>
          <w:sz w:val="24"/>
          <w:szCs w:val="24"/>
        </w:rPr>
        <w:t xml:space="preserve"> </w:t>
      </w:r>
      <w:proofErr w:type="spellStart"/>
      <w:r w:rsidRPr="00790DF8">
        <w:rPr>
          <w:sz w:val="24"/>
          <w:szCs w:val="24"/>
        </w:rPr>
        <w:t>análise</w:t>
      </w:r>
      <w:proofErr w:type="spellEnd"/>
      <w:r w:rsidRPr="00790DF8">
        <w:rPr>
          <w:sz w:val="24"/>
          <w:szCs w:val="24"/>
        </w:rPr>
        <w:t xml:space="preserve"> de </w:t>
      </w:r>
      <w:proofErr w:type="spellStart"/>
      <w:r w:rsidRPr="00790DF8">
        <w:rPr>
          <w:sz w:val="24"/>
          <w:szCs w:val="24"/>
        </w:rPr>
        <w:t>percepção</w:t>
      </w:r>
      <w:proofErr w:type="spellEnd"/>
      <w:r w:rsidRPr="00790DF8">
        <w:rPr>
          <w:sz w:val="24"/>
          <w:szCs w:val="24"/>
        </w:rPr>
        <w:t xml:space="preserve"> do </w:t>
      </w:r>
      <w:proofErr w:type="spellStart"/>
      <w:r w:rsidRPr="00790DF8">
        <w:rPr>
          <w:sz w:val="24"/>
          <w:szCs w:val="24"/>
        </w:rPr>
        <w:t>serviço</w:t>
      </w:r>
      <w:proofErr w:type="spellEnd"/>
      <w:r w:rsidRPr="00790DF8">
        <w:rPr>
          <w:sz w:val="24"/>
          <w:szCs w:val="24"/>
        </w:rPr>
        <w:t xml:space="preserve"> </w:t>
      </w:r>
      <w:proofErr w:type="spellStart"/>
      <w:r w:rsidRPr="00790DF8">
        <w:rPr>
          <w:sz w:val="24"/>
          <w:szCs w:val="24"/>
        </w:rPr>
        <w:t>bibliotecário</w:t>
      </w:r>
      <w:proofErr w:type="spellEnd"/>
      <w:r w:rsidRPr="00790DF8">
        <w:rPr>
          <w:sz w:val="24"/>
          <w:szCs w:val="24"/>
        </w:rPr>
        <w:t xml:space="preserve"> da </w:t>
      </w:r>
      <w:proofErr w:type="spellStart"/>
      <w:r w:rsidRPr="00790DF8">
        <w:rPr>
          <w:sz w:val="24"/>
          <w:szCs w:val="24"/>
        </w:rPr>
        <w:t>Universidade</w:t>
      </w:r>
      <w:proofErr w:type="spellEnd"/>
      <w:r w:rsidRPr="00790DF8">
        <w:rPr>
          <w:sz w:val="24"/>
          <w:szCs w:val="24"/>
        </w:rPr>
        <w:t xml:space="preserve"> </w:t>
      </w:r>
      <w:proofErr w:type="spellStart"/>
      <w:r w:rsidRPr="00790DF8">
        <w:rPr>
          <w:sz w:val="24"/>
          <w:szCs w:val="24"/>
        </w:rPr>
        <w:t>Autônoma</w:t>
      </w:r>
      <w:proofErr w:type="spellEnd"/>
      <w:r w:rsidRPr="00790DF8">
        <w:rPr>
          <w:sz w:val="24"/>
          <w:szCs w:val="24"/>
        </w:rPr>
        <w:t xml:space="preserve"> de Nuevo León (UANL), a casa máxima de </w:t>
      </w:r>
      <w:proofErr w:type="spellStart"/>
      <w:r w:rsidRPr="00790DF8">
        <w:rPr>
          <w:sz w:val="24"/>
          <w:szCs w:val="24"/>
        </w:rPr>
        <w:t>estudos</w:t>
      </w:r>
      <w:proofErr w:type="spellEnd"/>
      <w:r w:rsidRPr="00790DF8">
        <w:rPr>
          <w:sz w:val="24"/>
          <w:szCs w:val="24"/>
        </w:rPr>
        <w:t xml:space="preserve"> no norte do México. Para tanto, </w:t>
      </w:r>
      <w:proofErr w:type="spellStart"/>
      <w:r w:rsidRPr="00790DF8">
        <w:rPr>
          <w:sz w:val="24"/>
          <w:szCs w:val="24"/>
        </w:rPr>
        <w:t>foi</w:t>
      </w:r>
      <w:proofErr w:type="spellEnd"/>
      <w:r w:rsidRPr="00790DF8">
        <w:rPr>
          <w:sz w:val="24"/>
          <w:szCs w:val="24"/>
        </w:rPr>
        <w:t xml:space="preserve"> utilizado o </w:t>
      </w:r>
      <w:proofErr w:type="spellStart"/>
      <w:r w:rsidRPr="00790DF8">
        <w:rPr>
          <w:sz w:val="24"/>
          <w:szCs w:val="24"/>
        </w:rPr>
        <w:t>survey</w:t>
      </w:r>
      <w:proofErr w:type="spellEnd"/>
      <w:r w:rsidRPr="00790DF8">
        <w:rPr>
          <w:sz w:val="24"/>
          <w:szCs w:val="24"/>
        </w:rPr>
        <w:t xml:space="preserve"> </w:t>
      </w:r>
      <w:proofErr w:type="spellStart"/>
      <w:r w:rsidRPr="00790DF8">
        <w:rPr>
          <w:sz w:val="24"/>
          <w:szCs w:val="24"/>
        </w:rPr>
        <w:t>semi-estruturado</w:t>
      </w:r>
      <w:proofErr w:type="spellEnd"/>
      <w:r w:rsidRPr="00790DF8">
        <w:rPr>
          <w:sz w:val="24"/>
          <w:szCs w:val="24"/>
        </w:rPr>
        <w:t xml:space="preserve">, aplicado a 6082 </w:t>
      </w:r>
      <w:proofErr w:type="spellStart"/>
      <w:r w:rsidRPr="00790DF8">
        <w:rPr>
          <w:sz w:val="24"/>
          <w:szCs w:val="24"/>
        </w:rPr>
        <w:t>usuários</w:t>
      </w:r>
      <w:proofErr w:type="spellEnd"/>
      <w:r w:rsidRPr="00790DF8">
        <w:rPr>
          <w:sz w:val="24"/>
          <w:szCs w:val="24"/>
        </w:rPr>
        <w:t xml:space="preserve"> (</w:t>
      </w:r>
      <w:proofErr w:type="spellStart"/>
      <w:r w:rsidRPr="00790DF8">
        <w:rPr>
          <w:sz w:val="24"/>
          <w:szCs w:val="24"/>
        </w:rPr>
        <w:t>locais</w:t>
      </w:r>
      <w:proofErr w:type="spellEnd"/>
      <w:r w:rsidRPr="00790DF8">
        <w:rPr>
          <w:sz w:val="24"/>
          <w:szCs w:val="24"/>
        </w:rPr>
        <w:t xml:space="preserve"> e externos) que se </w:t>
      </w:r>
      <w:proofErr w:type="spellStart"/>
      <w:r w:rsidRPr="00790DF8">
        <w:rPr>
          <w:sz w:val="24"/>
          <w:szCs w:val="24"/>
        </w:rPr>
        <w:t>encontravam</w:t>
      </w:r>
      <w:proofErr w:type="spellEnd"/>
      <w:r w:rsidRPr="00790DF8">
        <w:rPr>
          <w:sz w:val="24"/>
          <w:szCs w:val="24"/>
        </w:rPr>
        <w:t xml:space="preserve"> nos diferentes </w:t>
      </w:r>
      <w:proofErr w:type="spellStart"/>
      <w:r w:rsidRPr="00790DF8">
        <w:rPr>
          <w:sz w:val="24"/>
          <w:szCs w:val="24"/>
        </w:rPr>
        <w:t>campi</w:t>
      </w:r>
      <w:proofErr w:type="spellEnd"/>
      <w:r w:rsidRPr="00790DF8">
        <w:rPr>
          <w:sz w:val="24"/>
          <w:szCs w:val="24"/>
        </w:rPr>
        <w:t xml:space="preserve"> da referida </w:t>
      </w:r>
      <w:proofErr w:type="spellStart"/>
      <w:r w:rsidRPr="00790DF8">
        <w:rPr>
          <w:sz w:val="24"/>
          <w:szCs w:val="24"/>
        </w:rPr>
        <w:t>universidade</w:t>
      </w:r>
      <w:proofErr w:type="spellEnd"/>
      <w:r w:rsidRPr="00790DF8">
        <w:rPr>
          <w:sz w:val="24"/>
          <w:szCs w:val="24"/>
        </w:rPr>
        <w:t xml:space="preserve">. </w:t>
      </w:r>
      <w:proofErr w:type="spellStart"/>
      <w:r w:rsidRPr="00790DF8">
        <w:rPr>
          <w:sz w:val="24"/>
          <w:szCs w:val="24"/>
        </w:rPr>
        <w:t>Com</w:t>
      </w:r>
      <w:proofErr w:type="spellEnd"/>
      <w:r w:rsidRPr="00790DF8">
        <w:rPr>
          <w:sz w:val="24"/>
          <w:szCs w:val="24"/>
        </w:rPr>
        <w:t xml:space="preserve"> as </w:t>
      </w:r>
      <w:proofErr w:type="spellStart"/>
      <w:r w:rsidRPr="00790DF8">
        <w:rPr>
          <w:sz w:val="24"/>
          <w:szCs w:val="24"/>
        </w:rPr>
        <w:t>informações</w:t>
      </w:r>
      <w:proofErr w:type="spellEnd"/>
      <w:r w:rsidRPr="00790DF8">
        <w:rPr>
          <w:sz w:val="24"/>
          <w:szCs w:val="24"/>
        </w:rPr>
        <w:t xml:space="preserve"> </w:t>
      </w:r>
      <w:proofErr w:type="spellStart"/>
      <w:r w:rsidRPr="00790DF8">
        <w:rPr>
          <w:sz w:val="24"/>
          <w:szCs w:val="24"/>
        </w:rPr>
        <w:t>coletadas</w:t>
      </w:r>
      <w:proofErr w:type="spellEnd"/>
      <w:r w:rsidRPr="00790DF8">
        <w:rPr>
          <w:sz w:val="24"/>
          <w:szCs w:val="24"/>
        </w:rPr>
        <w:t xml:space="preserve">, </w:t>
      </w:r>
      <w:proofErr w:type="spellStart"/>
      <w:r w:rsidRPr="00790DF8">
        <w:rPr>
          <w:sz w:val="24"/>
          <w:szCs w:val="24"/>
        </w:rPr>
        <w:t>foi</w:t>
      </w:r>
      <w:proofErr w:type="spellEnd"/>
      <w:r w:rsidRPr="00790DF8">
        <w:rPr>
          <w:sz w:val="24"/>
          <w:szCs w:val="24"/>
        </w:rPr>
        <w:t xml:space="preserve"> realizado </w:t>
      </w:r>
      <w:proofErr w:type="spellStart"/>
      <w:r w:rsidRPr="00790DF8">
        <w:rPr>
          <w:sz w:val="24"/>
          <w:szCs w:val="24"/>
        </w:rPr>
        <w:t>um</w:t>
      </w:r>
      <w:proofErr w:type="spellEnd"/>
      <w:r w:rsidRPr="00790DF8">
        <w:rPr>
          <w:sz w:val="24"/>
          <w:szCs w:val="24"/>
        </w:rPr>
        <w:t xml:space="preserve"> modelo de </w:t>
      </w:r>
      <w:proofErr w:type="spellStart"/>
      <w:r w:rsidRPr="00790DF8">
        <w:rPr>
          <w:sz w:val="24"/>
          <w:szCs w:val="24"/>
        </w:rPr>
        <w:t>equações</w:t>
      </w:r>
      <w:proofErr w:type="spellEnd"/>
      <w:r w:rsidRPr="00790DF8">
        <w:rPr>
          <w:sz w:val="24"/>
          <w:szCs w:val="24"/>
        </w:rPr>
        <w:t xml:space="preserve"> </w:t>
      </w:r>
      <w:proofErr w:type="spellStart"/>
      <w:r w:rsidRPr="00790DF8">
        <w:rPr>
          <w:sz w:val="24"/>
          <w:szCs w:val="24"/>
        </w:rPr>
        <w:t>estruturais</w:t>
      </w:r>
      <w:proofErr w:type="spellEnd"/>
      <w:r w:rsidRPr="00790DF8">
        <w:rPr>
          <w:sz w:val="24"/>
          <w:szCs w:val="24"/>
        </w:rPr>
        <w:t xml:space="preserve">, que </w:t>
      </w:r>
      <w:proofErr w:type="spellStart"/>
      <w:r w:rsidRPr="00790DF8">
        <w:rPr>
          <w:sz w:val="24"/>
          <w:szCs w:val="24"/>
        </w:rPr>
        <w:t>serviu</w:t>
      </w:r>
      <w:proofErr w:type="spellEnd"/>
      <w:r w:rsidRPr="00790DF8">
        <w:rPr>
          <w:sz w:val="24"/>
          <w:szCs w:val="24"/>
        </w:rPr>
        <w:t xml:space="preserve"> para explicar a forma como os </w:t>
      </w:r>
      <w:proofErr w:type="spellStart"/>
      <w:r w:rsidRPr="00790DF8">
        <w:rPr>
          <w:sz w:val="24"/>
          <w:szCs w:val="24"/>
        </w:rPr>
        <w:t>usuários</w:t>
      </w:r>
      <w:proofErr w:type="spellEnd"/>
      <w:r w:rsidRPr="00790DF8">
        <w:rPr>
          <w:sz w:val="24"/>
          <w:szCs w:val="24"/>
        </w:rPr>
        <w:t xml:space="preserve"> </w:t>
      </w:r>
      <w:proofErr w:type="spellStart"/>
      <w:r w:rsidRPr="00790DF8">
        <w:rPr>
          <w:sz w:val="24"/>
          <w:szCs w:val="24"/>
        </w:rPr>
        <w:t>percebiam</w:t>
      </w:r>
      <w:proofErr w:type="spellEnd"/>
      <w:r w:rsidRPr="00790DF8">
        <w:rPr>
          <w:sz w:val="24"/>
          <w:szCs w:val="24"/>
        </w:rPr>
        <w:t xml:space="preserve"> o </w:t>
      </w:r>
      <w:proofErr w:type="spellStart"/>
      <w:r w:rsidRPr="00790DF8">
        <w:rPr>
          <w:sz w:val="24"/>
          <w:szCs w:val="24"/>
        </w:rPr>
        <w:t>serviço</w:t>
      </w:r>
      <w:proofErr w:type="spellEnd"/>
      <w:r w:rsidRPr="00790DF8">
        <w:rPr>
          <w:sz w:val="24"/>
          <w:szCs w:val="24"/>
        </w:rPr>
        <w:t xml:space="preserve"> de biblioteca prestado </w:t>
      </w:r>
      <w:proofErr w:type="spellStart"/>
      <w:r w:rsidRPr="00790DF8">
        <w:rPr>
          <w:sz w:val="24"/>
          <w:szCs w:val="24"/>
        </w:rPr>
        <w:t>na</w:t>
      </w:r>
      <w:proofErr w:type="spellEnd"/>
      <w:r w:rsidRPr="00790DF8">
        <w:rPr>
          <w:sz w:val="24"/>
          <w:szCs w:val="24"/>
        </w:rPr>
        <w:t xml:space="preserve"> UANL. Os </w:t>
      </w:r>
      <w:proofErr w:type="spellStart"/>
      <w:r w:rsidRPr="00790DF8">
        <w:rPr>
          <w:sz w:val="24"/>
          <w:szCs w:val="24"/>
        </w:rPr>
        <w:t>principais</w:t>
      </w:r>
      <w:proofErr w:type="spellEnd"/>
      <w:r w:rsidRPr="00790DF8">
        <w:rPr>
          <w:sz w:val="24"/>
          <w:szCs w:val="24"/>
        </w:rPr>
        <w:t xml:space="preserve"> resultados </w:t>
      </w:r>
      <w:proofErr w:type="spellStart"/>
      <w:r w:rsidRPr="00790DF8">
        <w:rPr>
          <w:sz w:val="24"/>
          <w:szCs w:val="24"/>
        </w:rPr>
        <w:t>mostram</w:t>
      </w:r>
      <w:proofErr w:type="spellEnd"/>
      <w:r w:rsidRPr="00790DF8">
        <w:rPr>
          <w:sz w:val="24"/>
          <w:szCs w:val="24"/>
        </w:rPr>
        <w:t xml:space="preserve"> que a </w:t>
      </w:r>
      <w:proofErr w:type="spellStart"/>
      <w:r w:rsidRPr="00790DF8">
        <w:rPr>
          <w:sz w:val="24"/>
          <w:szCs w:val="24"/>
        </w:rPr>
        <w:t>maioria</w:t>
      </w:r>
      <w:proofErr w:type="spellEnd"/>
      <w:r w:rsidRPr="00790DF8">
        <w:rPr>
          <w:sz w:val="24"/>
          <w:szCs w:val="24"/>
        </w:rPr>
        <w:t xml:space="preserve"> dos entrevistados, tanto internos como externos, </w:t>
      </w:r>
      <w:proofErr w:type="spellStart"/>
      <w:r w:rsidRPr="00790DF8">
        <w:rPr>
          <w:sz w:val="24"/>
          <w:szCs w:val="24"/>
        </w:rPr>
        <w:t>tem</w:t>
      </w:r>
      <w:proofErr w:type="spellEnd"/>
      <w:r w:rsidRPr="00790DF8">
        <w:rPr>
          <w:sz w:val="24"/>
          <w:szCs w:val="24"/>
        </w:rPr>
        <w:t xml:space="preserve"> </w:t>
      </w:r>
      <w:proofErr w:type="spellStart"/>
      <w:r w:rsidRPr="00790DF8">
        <w:rPr>
          <w:sz w:val="24"/>
          <w:szCs w:val="24"/>
        </w:rPr>
        <w:t>uma</w:t>
      </w:r>
      <w:proofErr w:type="spellEnd"/>
      <w:r w:rsidRPr="00790DF8">
        <w:rPr>
          <w:sz w:val="24"/>
          <w:szCs w:val="24"/>
        </w:rPr>
        <w:t xml:space="preserve"> </w:t>
      </w:r>
      <w:proofErr w:type="spellStart"/>
      <w:r w:rsidRPr="00790DF8">
        <w:rPr>
          <w:sz w:val="24"/>
          <w:szCs w:val="24"/>
        </w:rPr>
        <w:t>percepção</w:t>
      </w:r>
      <w:proofErr w:type="spellEnd"/>
      <w:r w:rsidRPr="00790DF8">
        <w:rPr>
          <w:sz w:val="24"/>
          <w:szCs w:val="24"/>
        </w:rPr>
        <w:t xml:space="preserve"> positiva das </w:t>
      </w:r>
      <w:proofErr w:type="spellStart"/>
      <w:r w:rsidRPr="00790DF8">
        <w:rPr>
          <w:sz w:val="24"/>
          <w:szCs w:val="24"/>
        </w:rPr>
        <w:lastRenderedPageBreak/>
        <w:t>dimensões</w:t>
      </w:r>
      <w:proofErr w:type="spellEnd"/>
      <w:r w:rsidRPr="00790DF8">
        <w:rPr>
          <w:sz w:val="24"/>
          <w:szCs w:val="24"/>
        </w:rPr>
        <w:t xml:space="preserve"> </w:t>
      </w:r>
      <w:proofErr w:type="spellStart"/>
      <w:r w:rsidRPr="00790DF8">
        <w:rPr>
          <w:sz w:val="24"/>
          <w:szCs w:val="24"/>
        </w:rPr>
        <w:t>avaliadas</w:t>
      </w:r>
      <w:proofErr w:type="spellEnd"/>
      <w:r w:rsidRPr="00790DF8">
        <w:rPr>
          <w:sz w:val="24"/>
          <w:szCs w:val="24"/>
        </w:rPr>
        <w:t xml:space="preserve">, principalmente relacionadas </w:t>
      </w:r>
      <w:proofErr w:type="spellStart"/>
      <w:r w:rsidRPr="00790DF8">
        <w:rPr>
          <w:sz w:val="24"/>
          <w:szCs w:val="24"/>
        </w:rPr>
        <w:t>ao</w:t>
      </w:r>
      <w:proofErr w:type="spellEnd"/>
      <w:r w:rsidRPr="00790DF8">
        <w:rPr>
          <w:sz w:val="24"/>
          <w:szCs w:val="24"/>
        </w:rPr>
        <w:t xml:space="preserve"> </w:t>
      </w:r>
      <w:proofErr w:type="spellStart"/>
      <w:r w:rsidRPr="00790DF8">
        <w:rPr>
          <w:sz w:val="24"/>
          <w:szCs w:val="24"/>
        </w:rPr>
        <w:t>equipamento</w:t>
      </w:r>
      <w:proofErr w:type="spellEnd"/>
      <w:r w:rsidRPr="00790DF8">
        <w:rPr>
          <w:sz w:val="24"/>
          <w:szCs w:val="24"/>
        </w:rPr>
        <w:t xml:space="preserve"> </w:t>
      </w:r>
      <w:proofErr w:type="spellStart"/>
      <w:r w:rsidRPr="00790DF8">
        <w:rPr>
          <w:sz w:val="24"/>
          <w:szCs w:val="24"/>
        </w:rPr>
        <w:t>adequado</w:t>
      </w:r>
      <w:proofErr w:type="spellEnd"/>
      <w:r w:rsidRPr="00790DF8">
        <w:rPr>
          <w:sz w:val="24"/>
          <w:szCs w:val="24"/>
        </w:rPr>
        <w:t xml:space="preserve"> e </w:t>
      </w:r>
      <w:proofErr w:type="spellStart"/>
      <w:r w:rsidRPr="00790DF8">
        <w:rPr>
          <w:sz w:val="24"/>
          <w:szCs w:val="24"/>
        </w:rPr>
        <w:t>infraestrutura</w:t>
      </w:r>
      <w:proofErr w:type="spellEnd"/>
      <w:r w:rsidRPr="00790DF8">
        <w:rPr>
          <w:sz w:val="24"/>
          <w:szCs w:val="24"/>
        </w:rPr>
        <w:t xml:space="preserve"> física para o </w:t>
      </w:r>
      <w:proofErr w:type="spellStart"/>
      <w:r w:rsidRPr="00790DF8">
        <w:rPr>
          <w:sz w:val="24"/>
          <w:szCs w:val="24"/>
        </w:rPr>
        <w:t>desenvolvimento</w:t>
      </w:r>
      <w:proofErr w:type="spellEnd"/>
      <w:r w:rsidRPr="00790DF8">
        <w:rPr>
          <w:sz w:val="24"/>
          <w:szCs w:val="24"/>
        </w:rPr>
        <w:t xml:space="preserve"> de </w:t>
      </w:r>
      <w:proofErr w:type="spellStart"/>
      <w:r w:rsidRPr="00790DF8">
        <w:rPr>
          <w:sz w:val="24"/>
          <w:szCs w:val="24"/>
        </w:rPr>
        <w:t>atividades</w:t>
      </w:r>
      <w:proofErr w:type="spellEnd"/>
      <w:r w:rsidRPr="00790DF8">
        <w:rPr>
          <w:sz w:val="24"/>
          <w:szCs w:val="24"/>
        </w:rPr>
        <w:t xml:space="preserve"> </w:t>
      </w:r>
      <w:proofErr w:type="spellStart"/>
      <w:r w:rsidRPr="00790DF8">
        <w:rPr>
          <w:sz w:val="24"/>
          <w:szCs w:val="24"/>
        </w:rPr>
        <w:t>acadêmicas</w:t>
      </w:r>
      <w:proofErr w:type="spellEnd"/>
      <w:r w:rsidRPr="00790DF8">
        <w:rPr>
          <w:sz w:val="24"/>
          <w:szCs w:val="24"/>
        </w:rPr>
        <w:t xml:space="preserve"> e de pesquisa. Em pesquisas futuras, no </w:t>
      </w:r>
      <w:proofErr w:type="spellStart"/>
      <w:r w:rsidRPr="00790DF8">
        <w:rPr>
          <w:sz w:val="24"/>
          <w:szCs w:val="24"/>
        </w:rPr>
        <w:t>entanto</w:t>
      </w:r>
      <w:proofErr w:type="spellEnd"/>
      <w:r w:rsidRPr="00790DF8">
        <w:rPr>
          <w:sz w:val="24"/>
          <w:szCs w:val="24"/>
        </w:rPr>
        <w:t xml:space="preserve">, a </w:t>
      </w:r>
      <w:proofErr w:type="spellStart"/>
      <w:r w:rsidRPr="00790DF8">
        <w:rPr>
          <w:sz w:val="24"/>
          <w:szCs w:val="24"/>
        </w:rPr>
        <w:t>percepção</w:t>
      </w:r>
      <w:proofErr w:type="spellEnd"/>
      <w:r w:rsidRPr="00790DF8">
        <w:rPr>
          <w:sz w:val="24"/>
          <w:szCs w:val="24"/>
        </w:rPr>
        <w:t xml:space="preserve"> de </w:t>
      </w:r>
      <w:proofErr w:type="spellStart"/>
      <w:r w:rsidRPr="00790DF8">
        <w:rPr>
          <w:sz w:val="24"/>
          <w:szCs w:val="24"/>
        </w:rPr>
        <w:t>usuários</w:t>
      </w:r>
      <w:proofErr w:type="spellEnd"/>
      <w:r w:rsidRPr="00790DF8">
        <w:rPr>
          <w:sz w:val="24"/>
          <w:szCs w:val="24"/>
        </w:rPr>
        <w:t xml:space="preserve"> de bibliotecas públicas e privadas, </w:t>
      </w:r>
      <w:proofErr w:type="spellStart"/>
      <w:r w:rsidRPr="00790DF8">
        <w:rPr>
          <w:sz w:val="24"/>
          <w:szCs w:val="24"/>
        </w:rPr>
        <w:t>ou</w:t>
      </w:r>
      <w:proofErr w:type="spellEnd"/>
      <w:r w:rsidRPr="00790DF8">
        <w:rPr>
          <w:sz w:val="24"/>
          <w:szCs w:val="24"/>
        </w:rPr>
        <w:t xml:space="preserve"> de diferentes </w:t>
      </w:r>
      <w:proofErr w:type="spellStart"/>
      <w:r w:rsidRPr="00790DF8">
        <w:rPr>
          <w:sz w:val="24"/>
          <w:szCs w:val="24"/>
        </w:rPr>
        <w:t>regiões</w:t>
      </w:r>
      <w:proofErr w:type="spellEnd"/>
      <w:r w:rsidRPr="00790DF8">
        <w:rPr>
          <w:sz w:val="24"/>
          <w:szCs w:val="24"/>
        </w:rPr>
        <w:t xml:space="preserve"> do país, </w:t>
      </w:r>
      <w:proofErr w:type="spellStart"/>
      <w:r w:rsidRPr="00790DF8">
        <w:rPr>
          <w:sz w:val="24"/>
          <w:szCs w:val="24"/>
        </w:rPr>
        <w:t>poderia</w:t>
      </w:r>
      <w:proofErr w:type="spellEnd"/>
      <w:r w:rsidRPr="00790DF8">
        <w:rPr>
          <w:sz w:val="24"/>
          <w:szCs w:val="24"/>
        </w:rPr>
        <w:t xml:space="preserve"> ser comparada. Da mesma forma, pesquisas </w:t>
      </w:r>
      <w:proofErr w:type="spellStart"/>
      <w:r w:rsidRPr="00790DF8">
        <w:rPr>
          <w:sz w:val="24"/>
          <w:szCs w:val="24"/>
        </w:rPr>
        <w:t>podem</w:t>
      </w:r>
      <w:proofErr w:type="spellEnd"/>
      <w:r w:rsidRPr="00790DF8">
        <w:rPr>
          <w:sz w:val="24"/>
          <w:szCs w:val="24"/>
        </w:rPr>
        <w:t xml:space="preserve"> ser realizadas para examinar a </w:t>
      </w:r>
      <w:proofErr w:type="spellStart"/>
      <w:r w:rsidRPr="00790DF8">
        <w:rPr>
          <w:sz w:val="24"/>
          <w:szCs w:val="24"/>
        </w:rPr>
        <w:t>relação</w:t>
      </w:r>
      <w:proofErr w:type="spellEnd"/>
      <w:r w:rsidRPr="00790DF8">
        <w:rPr>
          <w:sz w:val="24"/>
          <w:szCs w:val="24"/>
        </w:rPr>
        <w:t xml:space="preserve"> entre os hábitos de </w:t>
      </w:r>
      <w:proofErr w:type="spellStart"/>
      <w:r w:rsidRPr="00790DF8">
        <w:rPr>
          <w:sz w:val="24"/>
          <w:szCs w:val="24"/>
        </w:rPr>
        <w:t>leitura</w:t>
      </w:r>
      <w:proofErr w:type="spellEnd"/>
      <w:r w:rsidRPr="00790DF8">
        <w:rPr>
          <w:sz w:val="24"/>
          <w:szCs w:val="24"/>
        </w:rPr>
        <w:t xml:space="preserve"> dos </w:t>
      </w:r>
      <w:proofErr w:type="spellStart"/>
      <w:r w:rsidRPr="00790DF8">
        <w:rPr>
          <w:sz w:val="24"/>
          <w:szCs w:val="24"/>
        </w:rPr>
        <w:t>usuários</w:t>
      </w:r>
      <w:proofErr w:type="spellEnd"/>
      <w:r w:rsidRPr="00790DF8">
        <w:rPr>
          <w:sz w:val="24"/>
          <w:szCs w:val="24"/>
        </w:rPr>
        <w:t xml:space="preserve"> e o </w:t>
      </w:r>
      <w:proofErr w:type="spellStart"/>
      <w:r w:rsidRPr="00790DF8">
        <w:rPr>
          <w:sz w:val="24"/>
          <w:szCs w:val="24"/>
        </w:rPr>
        <w:t>espaço</w:t>
      </w:r>
      <w:proofErr w:type="spellEnd"/>
      <w:r w:rsidRPr="00790DF8">
        <w:rPr>
          <w:sz w:val="24"/>
          <w:szCs w:val="24"/>
        </w:rPr>
        <w:t xml:space="preserve"> físico </w:t>
      </w:r>
      <w:proofErr w:type="spellStart"/>
      <w:r w:rsidRPr="00790DF8">
        <w:rPr>
          <w:sz w:val="24"/>
          <w:szCs w:val="24"/>
        </w:rPr>
        <w:t>disponível</w:t>
      </w:r>
      <w:proofErr w:type="spellEnd"/>
      <w:r w:rsidRPr="00790DF8">
        <w:rPr>
          <w:sz w:val="24"/>
          <w:szCs w:val="24"/>
        </w:rPr>
        <w:t xml:space="preserve"> </w:t>
      </w:r>
      <w:proofErr w:type="spellStart"/>
      <w:r w:rsidRPr="00790DF8">
        <w:rPr>
          <w:sz w:val="24"/>
          <w:szCs w:val="24"/>
        </w:rPr>
        <w:t>nas</w:t>
      </w:r>
      <w:proofErr w:type="spellEnd"/>
      <w:r w:rsidRPr="00790DF8">
        <w:rPr>
          <w:sz w:val="24"/>
          <w:szCs w:val="24"/>
        </w:rPr>
        <w:t xml:space="preserve"> bibliotecas, e podemos até mesmo </w:t>
      </w:r>
      <w:proofErr w:type="spellStart"/>
      <w:r w:rsidRPr="00790DF8">
        <w:rPr>
          <w:sz w:val="24"/>
          <w:szCs w:val="24"/>
        </w:rPr>
        <w:t>aprofundar</w:t>
      </w:r>
      <w:proofErr w:type="spellEnd"/>
      <w:r w:rsidRPr="00790DF8">
        <w:rPr>
          <w:sz w:val="24"/>
          <w:szCs w:val="24"/>
        </w:rPr>
        <w:t xml:space="preserve"> como a </w:t>
      </w:r>
      <w:proofErr w:type="spellStart"/>
      <w:r w:rsidRPr="00790DF8">
        <w:rPr>
          <w:sz w:val="24"/>
          <w:szCs w:val="24"/>
        </w:rPr>
        <w:t>aquisição</w:t>
      </w:r>
      <w:proofErr w:type="spellEnd"/>
      <w:r w:rsidRPr="00790DF8">
        <w:rPr>
          <w:sz w:val="24"/>
          <w:szCs w:val="24"/>
        </w:rPr>
        <w:t xml:space="preserve"> de </w:t>
      </w:r>
      <w:proofErr w:type="spellStart"/>
      <w:r w:rsidRPr="00790DF8">
        <w:rPr>
          <w:sz w:val="24"/>
          <w:szCs w:val="24"/>
        </w:rPr>
        <w:t>informações</w:t>
      </w:r>
      <w:proofErr w:type="spellEnd"/>
      <w:r w:rsidRPr="00790DF8">
        <w:rPr>
          <w:sz w:val="24"/>
          <w:szCs w:val="24"/>
        </w:rPr>
        <w:t xml:space="preserve"> </w:t>
      </w:r>
      <w:proofErr w:type="spellStart"/>
      <w:r w:rsidRPr="00790DF8">
        <w:rPr>
          <w:sz w:val="24"/>
          <w:szCs w:val="24"/>
        </w:rPr>
        <w:t>através</w:t>
      </w:r>
      <w:proofErr w:type="spellEnd"/>
      <w:r w:rsidRPr="00790DF8">
        <w:rPr>
          <w:sz w:val="24"/>
          <w:szCs w:val="24"/>
        </w:rPr>
        <w:t xml:space="preserve"> de novas </w:t>
      </w:r>
      <w:proofErr w:type="spellStart"/>
      <w:r w:rsidRPr="00790DF8">
        <w:rPr>
          <w:sz w:val="24"/>
          <w:szCs w:val="24"/>
        </w:rPr>
        <w:t>tecnologias</w:t>
      </w:r>
      <w:proofErr w:type="spellEnd"/>
      <w:r w:rsidRPr="00790DF8">
        <w:rPr>
          <w:sz w:val="24"/>
          <w:szCs w:val="24"/>
        </w:rPr>
        <w:t xml:space="preserve"> influencia o uso de </w:t>
      </w:r>
      <w:proofErr w:type="spellStart"/>
      <w:r w:rsidRPr="00790DF8">
        <w:rPr>
          <w:sz w:val="24"/>
          <w:szCs w:val="24"/>
        </w:rPr>
        <w:t>espaços</w:t>
      </w:r>
      <w:proofErr w:type="spellEnd"/>
      <w:r w:rsidRPr="00790DF8">
        <w:rPr>
          <w:sz w:val="24"/>
          <w:szCs w:val="24"/>
        </w:rPr>
        <w:t xml:space="preserve"> físicos das bibliotecas.</w:t>
      </w:r>
    </w:p>
    <w:p w14:paraId="3B7AA79E" w14:textId="5468DDF9" w:rsidR="00790DF8" w:rsidRDefault="00790DF8" w:rsidP="00790DF8">
      <w:pPr>
        <w:spacing w:line="360" w:lineRule="auto"/>
        <w:jc w:val="both"/>
        <w:rPr>
          <w:sz w:val="24"/>
          <w:szCs w:val="24"/>
        </w:rPr>
      </w:pPr>
      <w:proofErr w:type="spellStart"/>
      <w:r w:rsidRPr="00790DF8">
        <w:rPr>
          <w:rFonts w:ascii="Calibri" w:hAnsi="Calibri" w:cs="Calibri"/>
          <w:b/>
          <w:color w:val="000000"/>
          <w:sz w:val="28"/>
          <w:szCs w:val="28"/>
          <w:lang w:eastAsia="es-MX"/>
        </w:rPr>
        <w:t>Palavras</w:t>
      </w:r>
      <w:proofErr w:type="spellEnd"/>
      <w:r w:rsidRPr="00790DF8">
        <w:rPr>
          <w:rFonts w:ascii="Calibri" w:hAnsi="Calibri" w:cs="Calibri"/>
          <w:b/>
          <w:color w:val="000000"/>
          <w:sz w:val="28"/>
          <w:szCs w:val="28"/>
          <w:lang w:eastAsia="es-MX"/>
        </w:rPr>
        <w:t>-chave:</w:t>
      </w:r>
      <w:r w:rsidRPr="00790DF8">
        <w:rPr>
          <w:b/>
          <w:sz w:val="24"/>
          <w:szCs w:val="24"/>
          <w:lang w:val="en-US"/>
        </w:rPr>
        <w:t xml:space="preserve"> </w:t>
      </w:r>
      <w:r w:rsidRPr="00790DF8">
        <w:rPr>
          <w:sz w:val="24"/>
          <w:szCs w:val="24"/>
        </w:rPr>
        <w:t xml:space="preserve">biblioteca, método de </w:t>
      </w:r>
      <w:proofErr w:type="spellStart"/>
      <w:r w:rsidRPr="00790DF8">
        <w:rPr>
          <w:sz w:val="24"/>
          <w:szCs w:val="24"/>
        </w:rPr>
        <w:t>equações</w:t>
      </w:r>
      <w:proofErr w:type="spellEnd"/>
      <w:r w:rsidRPr="00790DF8">
        <w:rPr>
          <w:sz w:val="24"/>
          <w:szCs w:val="24"/>
        </w:rPr>
        <w:t xml:space="preserve"> </w:t>
      </w:r>
      <w:proofErr w:type="spellStart"/>
      <w:r w:rsidRPr="00790DF8">
        <w:rPr>
          <w:sz w:val="24"/>
          <w:szCs w:val="24"/>
        </w:rPr>
        <w:t>estruturais</w:t>
      </w:r>
      <w:proofErr w:type="spellEnd"/>
      <w:r w:rsidRPr="00790DF8">
        <w:rPr>
          <w:sz w:val="24"/>
          <w:szCs w:val="24"/>
        </w:rPr>
        <w:t xml:space="preserve">, </w:t>
      </w:r>
      <w:proofErr w:type="spellStart"/>
      <w:r w:rsidRPr="00790DF8">
        <w:rPr>
          <w:sz w:val="24"/>
          <w:szCs w:val="24"/>
        </w:rPr>
        <w:t>percepção</w:t>
      </w:r>
      <w:proofErr w:type="spellEnd"/>
      <w:r w:rsidRPr="00790DF8">
        <w:rPr>
          <w:sz w:val="24"/>
          <w:szCs w:val="24"/>
        </w:rPr>
        <w:t xml:space="preserve">, </w:t>
      </w:r>
      <w:proofErr w:type="spellStart"/>
      <w:r w:rsidRPr="00790DF8">
        <w:rPr>
          <w:sz w:val="24"/>
          <w:szCs w:val="24"/>
        </w:rPr>
        <w:t>serviço</w:t>
      </w:r>
      <w:proofErr w:type="spellEnd"/>
      <w:r w:rsidRPr="00790DF8">
        <w:rPr>
          <w:sz w:val="24"/>
          <w:szCs w:val="24"/>
        </w:rPr>
        <w:t>.</w:t>
      </w:r>
    </w:p>
    <w:p w14:paraId="6DDC4DB2" w14:textId="77777777" w:rsidR="00790DF8" w:rsidRPr="001F0424" w:rsidRDefault="00790DF8" w:rsidP="00790DF8">
      <w:pPr>
        <w:jc w:val="both"/>
        <w:rPr>
          <w:b/>
          <w:color w:val="000000" w:themeColor="text1"/>
          <w:sz w:val="24"/>
          <w:szCs w:val="24"/>
        </w:rPr>
      </w:pPr>
      <w:r w:rsidRPr="007860F0">
        <w:rPr>
          <w:b/>
          <w:sz w:val="24"/>
        </w:rPr>
        <w:t>Fecha Recepción:</w:t>
      </w:r>
      <w:r w:rsidRPr="007860F0">
        <w:rPr>
          <w:sz w:val="24"/>
        </w:rPr>
        <w:t xml:space="preserve"> </w:t>
      </w:r>
      <w:proofErr w:type="gramStart"/>
      <w:r>
        <w:rPr>
          <w:sz w:val="24"/>
        </w:rPr>
        <w:t>Agosto</w:t>
      </w:r>
      <w:proofErr w:type="gramEnd"/>
      <w:r w:rsidRPr="007860F0">
        <w:rPr>
          <w:sz w:val="24"/>
        </w:rPr>
        <w:t xml:space="preserve"> 2018                                    </w:t>
      </w:r>
      <w:r w:rsidRPr="007860F0">
        <w:rPr>
          <w:b/>
          <w:sz w:val="24"/>
        </w:rPr>
        <w:t>Fecha Aceptación:</w:t>
      </w:r>
      <w:r w:rsidRPr="007860F0">
        <w:rPr>
          <w:sz w:val="24"/>
        </w:rPr>
        <w:t xml:space="preserve"> </w:t>
      </w:r>
      <w:r>
        <w:rPr>
          <w:sz w:val="24"/>
        </w:rPr>
        <w:t>Enero 2019</w:t>
      </w:r>
      <w:r>
        <w:br/>
      </w:r>
      <w:r w:rsidR="00156FB7">
        <w:pict w14:anchorId="63CDEBCF">
          <v:rect id="_x0000_i1025" style="width:446.5pt;height:1.5pt" o:hralign="center" o:hrstd="t" o:hr="t" fillcolor="#a0a0a0" stroked="f"/>
        </w:pict>
      </w:r>
    </w:p>
    <w:p w14:paraId="56187BD6" w14:textId="77777777" w:rsidR="00790DF8" w:rsidRPr="00252A4F" w:rsidRDefault="00790DF8" w:rsidP="00790DF8">
      <w:pPr>
        <w:spacing w:line="360" w:lineRule="auto"/>
        <w:jc w:val="both"/>
        <w:rPr>
          <w:b/>
          <w:sz w:val="24"/>
          <w:szCs w:val="24"/>
          <w:lang w:val="en-US"/>
        </w:rPr>
      </w:pPr>
    </w:p>
    <w:p w14:paraId="7BF40F71" w14:textId="510D754D" w:rsidR="004D1381" w:rsidRPr="005F17B0" w:rsidRDefault="004D1381" w:rsidP="00252A4F">
      <w:pPr>
        <w:pStyle w:val="Ttulo1"/>
        <w:rPr>
          <w:rFonts w:ascii="Calibri" w:hAnsi="Calibri" w:cs="Calibri"/>
          <w:spacing w:val="0"/>
          <w:lang w:val="es-ES_tradnl" w:eastAsia="es-MX"/>
        </w:rPr>
      </w:pPr>
      <w:r w:rsidRPr="005F17B0">
        <w:rPr>
          <w:rFonts w:ascii="Calibri" w:hAnsi="Calibri" w:cs="Calibri"/>
          <w:spacing w:val="0"/>
          <w:lang w:val="es-ES_tradnl" w:eastAsia="es-MX"/>
        </w:rPr>
        <w:t>Introducción</w:t>
      </w:r>
    </w:p>
    <w:p w14:paraId="49874137" w14:textId="29DACE2D" w:rsidR="006C1C8F" w:rsidRDefault="006C1C8F" w:rsidP="006C1C8F">
      <w:pPr>
        <w:spacing w:line="360" w:lineRule="auto"/>
        <w:ind w:firstLine="708"/>
        <w:jc w:val="both"/>
        <w:rPr>
          <w:sz w:val="24"/>
          <w:szCs w:val="24"/>
        </w:rPr>
      </w:pPr>
      <w:r>
        <w:rPr>
          <w:sz w:val="24"/>
          <w:szCs w:val="24"/>
        </w:rPr>
        <w:t>En la actualidad</w:t>
      </w:r>
      <w:r w:rsidR="00252A4F">
        <w:rPr>
          <w:sz w:val="24"/>
          <w:szCs w:val="24"/>
        </w:rPr>
        <w:t>,</w:t>
      </w:r>
      <w:r w:rsidR="0006001D">
        <w:rPr>
          <w:sz w:val="24"/>
          <w:szCs w:val="24"/>
        </w:rPr>
        <w:t xml:space="preserve"> l</w:t>
      </w:r>
      <w:r w:rsidR="0006001D" w:rsidRPr="0006001D">
        <w:rPr>
          <w:sz w:val="24"/>
          <w:szCs w:val="24"/>
        </w:rPr>
        <w:t xml:space="preserve">a prestación de un buen servicio de biblioteca </w:t>
      </w:r>
      <w:r w:rsidR="00252A4F">
        <w:rPr>
          <w:sz w:val="24"/>
          <w:szCs w:val="24"/>
        </w:rPr>
        <w:t xml:space="preserve">exige no solo tener </w:t>
      </w:r>
      <w:r w:rsidR="0006001D" w:rsidRPr="0006001D">
        <w:rPr>
          <w:sz w:val="24"/>
          <w:szCs w:val="24"/>
        </w:rPr>
        <w:t>una colección</w:t>
      </w:r>
      <w:r w:rsidR="00252A4F">
        <w:rPr>
          <w:sz w:val="24"/>
          <w:szCs w:val="24"/>
        </w:rPr>
        <w:t xml:space="preserve"> bien seleccionada y organizada o disponer de </w:t>
      </w:r>
      <w:r w:rsidR="0006001D">
        <w:rPr>
          <w:sz w:val="24"/>
          <w:szCs w:val="24"/>
        </w:rPr>
        <w:t xml:space="preserve">una infraestructura </w:t>
      </w:r>
      <w:r w:rsidR="00603CA0">
        <w:rPr>
          <w:sz w:val="24"/>
          <w:szCs w:val="24"/>
        </w:rPr>
        <w:t xml:space="preserve">y tecnología </w:t>
      </w:r>
      <w:r w:rsidR="0006001D">
        <w:rPr>
          <w:sz w:val="24"/>
          <w:szCs w:val="24"/>
        </w:rPr>
        <w:t>de vanguardia</w:t>
      </w:r>
      <w:r w:rsidR="00776554">
        <w:rPr>
          <w:sz w:val="24"/>
          <w:szCs w:val="24"/>
        </w:rPr>
        <w:t xml:space="preserve"> para la búsqueda d</w:t>
      </w:r>
      <w:r w:rsidR="00252A4F">
        <w:rPr>
          <w:sz w:val="24"/>
          <w:szCs w:val="24"/>
        </w:rPr>
        <w:t>e la información y conocimiento</w:t>
      </w:r>
      <w:r>
        <w:rPr>
          <w:sz w:val="24"/>
          <w:szCs w:val="24"/>
        </w:rPr>
        <w:t xml:space="preserve"> (</w:t>
      </w:r>
      <w:proofErr w:type="spellStart"/>
      <w:r>
        <w:rPr>
          <w:sz w:val="24"/>
          <w:szCs w:val="24"/>
        </w:rPr>
        <w:t>Rubin</w:t>
      </w:r>
      <w:proofErr w:type="spellEnd"/>
      <w:r>
        <w:rPr>
          <w:sz w:val="24"/>
          <w:szCs w:val="24"/>
        </w:rPr>
        <w:t>, 2004)</w:t>
      </w:r>
      <w:r w:rsidR="00252A4F">
        <w:rPr>
          <w:sz w:val="24"/>
          <w:szCs w:val="24"/>
        </w:rPr>
        <w:t xml:space="preserve">, sino que también requiere de un </w:t>
      </w:r>
      <w:r w:rsidR="0006001D">
        <w:rPr>
          <w:sz w:val="24"/>
          <w:szCs w:val="24"/>
        </w:rPr>
        <w:t xml:space="preserve">personal operativo y administrativo eficiente para </w:t>
      </w:r>
      <w:r w:rsidR="00252A4F">
        <w:rPr>
          <w:sz w:val="24"/>
          <w:szCs w:val="24"/>
        </w:rPr>
        <w:t xml:space="preserve">ofrecer </w:t>
      </w:r>
      <w:r w:rsidR="00776554">
        <w:rPr>
          <w:sz w:val="24"/>
          <w:szCs w:val="24"/>
        </w:rPr>
        <w:t>un servicio de calidad</w:t>
      </w:r>
      <w:r>
        <w:rPr>
          <w:sz w:val="24"/>
          <w:szCs w:val="24"/>
        </w:rPr>
        <w:t xml:space="preserve"> (Delgado, 2002)</w:t>
      </w:r>
      <w:r w:rsidR="00376C60">
        <w:rPr>
          <w:sz w:val="24"/>
          <w:szCs w:val="24"/>
        </w:rPr>
        <w:t>.</w:t>
      </w:r>
      <w:r w:rsidR="0006001D" w:rsidRPr="0006001D">
        <w:rPr>
          <w:sz w:val="24"/>
          <w:szCs w:val="24"/>
        </w:rPr>
        <w:t xml:space="preserve"> </w:t>
      </w:r>
      <w:r w:rsidR="002A23B8">
        <w:rPr>
          <w:sz w:val="24"/>
          <w:szCs w:val="24"/>
        </w:rPr>
        <w:t>Ahora bien, e</w:t>
      </w:r>
      <w:r>
        <w:rPr>
          <w:sz w:val="24"/>
          <w:szCs w:val="24"/>
        </w:rPr>
        <w:t xml:space="preserve">n el caso concreto de las bibliotecas universitarias, estas constituyen un eslabón importante para el desarrollo de cualquier país, pues en dichos recintos se suele conservar una gran cantidad de información especializada que se usa para </w:t>
      </w:r>
      <w:r w:rsidR="002A23B8">
        <w:rPr>
          <w:sz w:val="24"/>
          <w:szCs w:val="24"/>
        </w:rPr>
        <w:t>formar</w:t>
      </w:r>
      <w:r>
        <w:rPr>
          <w:sz w:val="24"/>
          <w:szCs w:val="24"/>
        </w:rPr>
        <w:t xml:space="preserve"> </w:t>
      </w:r>
      <w:r w:rsidR="002A23B8">
        <w:rPr>
          <w:sz w:val="24"/>
          <w:szCs w:val="24"/>
        </w:rPr>
        <w:t xml:space="preserve">a </w:t>
      </w:r>
      <w:r>
        <w:rPr>
          <w:sz w:val="24"/>
          <w:szCs w:val="24"/>
        </w:rPr>
        <w:t xml:space="preserve">las nuevas generaciones de profesionales. Al respecto, </w:t>
      </w:r>
      <w:r w:rsidR="009423C5">
        <w:rPr>
          <w:sz w:val="24"/>
          <w:szCs w:val="24"/>
        </w:rPr>
        <w:t>Scanlon (19</w:t>
      </w:r>
      <w:r w:rsidR="00776C53">
        <w:rPr>
          <w:sz w:val="24"/>
          <w:szCs w:val="24"/>
        </w:rPr>
        <w:t xml:space="preserve">84) señala que las </w:t>
      </w:r>
      <w:r w:rsidR="00C30EEA">
        <w:rPr>
          <w:sz w:val="24"/>
          <w:szCs w:val="24"/>
        </w:rPr>
        <w:t>instituciones de educación superior</w:t>
      </w:r>
      <w:r w:rsidR="006F3F7E">
        <w:rPr>
          <w:sz w:val="24"/>
          <w:szCs w:val="24"/>
        </w:rPr>
        <w:t xml:space="preserve"> (IES)</w:t>
      </w:r>
      <w:r w:rsidR="00C30EEA">
        <w:rPr>
          <w:sz w:val="24"/>
          <w:szCs w:val="24"/>
        </w:rPr>
        <w:t xml:space="preserve"> </w:t>
      </w:r>
      <w:r w:rsidR="00986579" w:rsidRPr="0087757B">
        <w:rPr>
          <w:sz w:val="24"/>
          <w:szCs w:val="24"/>
        </w:rPr>
        <w:t>son</w:t>
      </w:r>
      <w:r w:rsidR="00776C53">
        <w:rPr>
          <w:sz w:val="24"/>
          <w:szCs w:val="24"/>
        </w:rPr>
        <w:t xml:space="preserve"> espacio</w:t>
      </w:r>
      <w:r w:rsidR="00497E6C">
        <w:rPr>
          <w:sz w:val="24"/>
          <w:szCs w:val="24"/>
        </w:rPr>
        <w:t>s</w:t>
      </w:r>
      <w:r w:rsidR="00776C53">
        <w:rPr>
          <w:sz w:val="24"/>
          <w:szCs w:val="24"/>
        </w:rPr>
        <w:t xml:space="preserve"> </w:t>
      </w:r>
      <w:r w:rsidR="00497E6C">
        <w:rPr>
          <w:sz w:val="24"/>
          <w:szCs w:val="24"/>
        </w:rPr>
        <w:t>en los que</w:t>
      </w:r>
      <w:r w:rsidR="00776C53">
        <w:rPr>
          <w:sz w:val="24"/>
          <w:szCs w:val="24"/>
        </w:rPr>
        <w:t xml:space="preserve"> se </w:t>
      </w:r>
      <w:r w:rsidR="00FA7624">
        <w:rPr>
          <w:sz w:val="24"/>
          <w:szCs w:val="24"/>
        </w:rPr>
        <w:t>desarrollan capacidades y</w:t>
      </w:r>
      <w:r w:rsidR="00776C53">
        <w:rPr>
          <w:sz w:val="24"/>
          <w:szCs w:val="24"/>
        </w:rPr>
        <w:t xml:space="preserve"> se aprenden juicios valorativos esquematizados por quienes detentan el poder simbólico y moral</w:t>
      </w:r>
      <w:r w:rsidR="00497E6C">
        <w:rPr>
          <w:sz w:val="24"/>
          <w:szCs w:val="24"/>
        </w:rPr>
        <w:t>.</w:t>
      </w:r>
      <w:r w:rsidR="00776C53">
        <w:rPr>
          <w:sz w:val="24"/>
          <w:szCs w:val="24"/>
        </w:rPr>
        <w:t xml:space="preserve"> </w:t>
      </w:r>
    </w:p>
    <w:p w14:paraId="16225674" w14:textId="06D85BC5" w:rsidR="002A23B8" w:rsidRDefault="00023FDB" w:rsidP="002A23B8">
      <w:pPr>
        <w:spacing w:line="360" w:lineRule="auto"/>
        <w:ind w:firstLine="708"/>
        <w:jc w:val="both"/>
        <w:rPr>
          <w:color w:val="0070C0"/>
          <w:sz w:val="24"/>
          <w:szCs w:val="24"/>
        </w:rPr>
      </w:pPr>
      <w:r>
        <w:rPr>
          <w:bCs/>
          <w:sz w:val="24"/>
          <w:szCs w:val="24"/>
          <w:shd w:val="clear" w:color="auto" w:fill="FFFFFF"/>
        </w:rPr>
        <w:t xml:space="preserve">En este sentido, </w:t>
      </w:r>
      <w:r w:rsidR="006C1C8F">
        <w:rPr>
          <w:bCs/>
          <w:sz w:val="24"/>
          <w:szCs w:val="24"/>
          <w:shd w:val="clear" w:color="auto" w:fill="FFFFFF"/>
        </w:rPr>
        <w:t xml:space="preserve">y </w:t>
      </w:r>
      <w:r>
        <w:rPr>
          <w:bCs/>
          <w:sz w:val="24"/>
          <w:szCs w:val="24"/>
          <w:shd w:val="clear" w:color="auto" w:fill="FFFFFF"/>
        </w:rPr>
        <w:t>a</w:t>
      </w:r>
      <w:r w:rsidR="00837C95" w:rsidRPr="00837C95">
        <w:rPr>
          <w:bCs/>
          <w:sz w:val="24"/>
          <w:szCs w:val="24"/>
          <w:shd w:val="clear" w:color="auto" w:fill="FFFFFF"/>
        </w:rPr>
        <w:t xml:space="preserve"> lo largo de </w:t>
      </w:r>
      <w:r w:rsidR="00497E6C">
        <w:rPr>
          <w:bCs/>
          <w:sz w:val="24"/>
          <w:szCs w:val="24"/>
          <w:shd w:val="clear" w:color="auto" w:fill="FFFFFF"/>
        </w:rPr>
        <w:t xml:space="preserve">ochenta </w:t>
      </w:r>
      <w:r w:rsidR="00837C95" w:rsidRPr="00837C95">
        <w:rPr>
          <w:bCs/>
          <w:sz w:val="24"/>
          <w:szCs w:val="24"/>
          <w:shd w:val="clear" w:color="auto" w:fill="FFFFFF"/>
        </w:rPr>
        <w:t>años, la U</w:t>
      </w:r>
      <w:r w:rsidR="008B272A">
        <w:rPr>
          <w:bCs/>
          <w:sz w:val="24"/>
          <w:szCs w:val="24"/>
          <w:shd w:val="clear" w:color="auto" w:fill="FFFFFF"/>
        </w:rPr>
        <w:t xml:space="preserve">niversidad </w:t>
      </w:r>
      <w:r w:rsidR="00837C95" w:rsidRPr="00837C95">
        <w:rPr>
          <w:bCs/>
          <w:sz w:val="24"/>
          <w:szCs w:val="24"/>
          <w:shd w:val="clear" w:color="auto" w:fill="FFFFFF"/>
        </w:rPr>
        <w:t>A</w:t>
      </w:r>
      <w:r w:rsidR="008B272A">
        <w:rPr>
          <w:bCs/>
          <w:sz w:val="24"/>
          <w:szCs w:val="24"/>
          <w:shd w:val="clear" w:color="auto" w:fill="FFFFFF"/>
        </w:rPr>
        <w:t xml:space="preserve">utónoma de </w:t>
      </w:r>
      <w:r w:rsidR="00837C95" w:rsidRPr="00837C95">
        <w:rPr>
          <w:bCs/>
          <w:sz w:val="24"/>
          <w:szCs w:val="24"/>
          <w:shd w:val="clear" w:color="auto" w:fill="FFFFFF"/>
        </w:rPr>
        <w:t>N</w:t>
      </w:r>
      <w:r w:rsidR="008B272A">
        <w:rPr>
          <w:bCs/>
          <w:sz w:val="24"/>
          <w:szCs w:val="24"/>
          <w:shd w:val="clear" w:color="auto" w:fill="FFFFFF"/>
        </w:rPr>
        <w:t xml:space="preserve">uevo </w:t>
      </w:r>
      <w:r w:rsidR="00837C95" w:rsidRPr="00837C95">
        <w:rPr>
          <w:bCs/>
          <w:sz w:val="24"/>
          <w:szCs w:val="24"/>
          <w:shd w:val="clear" w:color="auto" w:fill="FFFFFF"/>
        </w:rPr>
        <w:t>L</w:t>
      </w:r>
      <w:r w:rsidR="008B272A">
        <w:rPr>
          <w:bCs/>
          <w:sz w:val="24"/>
          <w:szCs w:val="24"/>
          <w:shd w:val="clear" w:color="auto" w:fill="FFFFFF"/>
        </w:rPr>
        <w:t>eón (UANL)</w:t>
      </w:r>
      <w:r w:rsidR="00837C95" w:rsidRPr="00837C95">
        <w:rPr>
          <w:bCs/>
          <w:sz w:val="24"/>
          <w:szCs w:val="24"/>
          <w:shd w:val="clear" w:color="auto" w:fill="FFFFFF"/>
        </w:rPr>
        <w:t xml:space="preserve"> </w:t>
      </w:r>
      <w:r>
        <w:rPr>
          <w:bCs/>
          <w:sz w:val="24"/>
          <w:szCs w:val="24"/>
          <w:shd w:val="clear" w:color="auto" w:fill="FFFFFF"/>
        </w:rPr>
        <w:t>h</w:t>
      </w:r>
      <w:r w:rsidR="00837C95" w:rsidRPr="00837C95">
        <w:rPr>
          <w:bCs/>
          <w:sz w:val="24"/>
          <w:szCs w:val="24"/>
          <w:shd w:val="clear" w:color="auto" w:fill="FFFFFF"/>
        </w:rPr>
        <w:t>a sido motor de desarrollo económico, social y cultural del estado de Nuevo León</w:t>
      </w:r>
      <w:r w:rsidR="00E91B18">
        <w:rPr>
          <w:bCs/>
          <w:sz w:val="24"/>
          <w:szCs w:val="24"/>
          <w:shd w:val="clear" w:color="auto" w:fill="FFFFFF"/>
        </w:rPr>
        <w:t xml:space="preserve"> </w:t>
      </w:r>
      <w:r w:rsidR="002A23B8">
        <w:rPr>
          <w:bCs/>
          <w:sz w:val="24"/>
          <w:szCs w:val="24"/>
          <w:shd w:val="clear" w:color="auto" w:fill="FFFFFF"/>
        </w:rPr>
        <w:t>(</w:t>
      </w:r>
      <w:r w:rsidR="00E91B18">
        <w:rPr>
          <w:bCs/>
          <w:sz w:val="24"/>
          <w:szCs w:val="24"/>
          <w:shd w:val="clear" w:color="auto" w:fill="FFFFFF"/>
        </w:rPr>
        <w:t>en México</w:t>
      </w:r>
      <w:r w:rsidR="002A23B8">
        <w:rPr>
          <w:bCs/>
          <w:sz w:val="24"/>
          <w:szCs w:val="24"/>
          <w:shd w:val="clear" w:color="auto" w:fill="FFFFFF"/>
        </w:rPr>
        <w:t>)</w:t>
      </w:r>
      <w:r w:rsidR="00837C95" w:rsidRPr="00837C95">
        <w:rPr>
          <w:bCs/>
          <w:sz w:val="24"/>
          <w:szCs w:val="24"/>
          <w:shd w:val="clear" w:color="auto" w:fill="FFFFFF"/>
        </w:rPr>
        <w:t>,</w:t>
      </w:r>
      <w:r w:rsidR="00176F85">
        <w:rPr>
          <w:bCs/>
          <w:sz w:val="24"/>
          <w:szCs w:val="24"/>
          <w:shd w:val="clear" w:color="auto" w:fill="FFFFFF"/>
        </w:rPr>
        <w:t xml:space="preserve"> </w:t>
      </w:r>
      <w:r w:rsidR="002A23B8">
        <w:rPr>
          <w:bCs/>
          <w:sz w:val="24"/>
          <w:szCs w:val="24"/>
          <w:shd w:val="clear" w:color="auto" w:fill="FFFFFF"/>
        </w:rPr>
        <w:t xml:space="preserve">pues </w:t>
      </w:r>
      <w:r w:rsidR="00837C95" w:rsidRPr="00837C95">
        <w:rPr>
          <w:bCs/>
          <w:sz w:val="24"/>
          <w:szCs w:val="24"/>
          <w:shd w:val="clear" w:color="auto" w:fill="FFFFFF"/>
        </w:rPr>
        <w:t>ha impulsado el progreso de las familias</w:t>
      </w:r>
      <w:r w:rsidR="00837C95">
        <w:rPr>
          <w:bCs/>
          <w:sz w:val="24"/>
          <w:szCs w:val="24"/>
          <w:shd w:val="clear" w:color="auto" w:fill="FFFFFF"/>
        </w:rPr>
        <w:t xml:space="preserve"> </w:t>
      </w:r>
      <w:r w:rsidR="00247EB6">
        <w:rPr>
          <w:color w:val="000000"/>
          <w:sz w:val="24"/>
          <w:szCs w:val="24"/>
          <w:lang w:val="es-MX" w:eastAsia="en-US"/>
        </w:rPr>
        <w:t>nuevo</w:t>
      </w:r>
      <w:r w:rsidR="00837C95">
        <w:rPr>
          <w:color w:val="000000"/>
          <w:sz w:val="24"/>
          <w:szCs w:val="24"/>
          <w:lang w:val="es-MX" w:eastAsia="en-US"/>
        </w:rPr>
        <w:t>leonesas</w:t>
      </w:r>
      <w:r w:rsidR="00837C95" w:rsidRPr="00837C95">
        <w:rPr>
          <w:bCs/>
          <w:sz w:val="24"/>
          <w:szCs w:val="24"/>
          <w:shd w:val="clear" w:color="auto" w:fill="FFFFFF"/>
        </w:rPr>
        <w:t xml:space="preserve"> </w:t>
      </w:r>
      <w:r w:rsidR="008B272A">
        <w:rPr>
          <w:bCs/>
          <w:sz w:val="24"/>
          <w:szCs w:val="24"/>
          <w:shd w:val="clear" w:color="auto" w:fill="FFFFFF"/>
        </w:rPr>
        <w:t xml:space="preserve">y </w:t>
      </w:r>
      <w:r w:rsidR="002A23B8">
        <w:rPr>
          <w:bCs/>
          <w:sz w:val="24"/>
          <w:szCs w:val="24"/>
          <w:shd w:val="clear" w:color="auto" w:fill="FFFFFF"/>
        </w:rPr>
        <w:t xml:space="preserve">se ha constituido en </w:t>
      </w:r>
      <w:r w:rsidR="00837C95" w:rsidRPr="00837C95">
        <w:rPr>
          <w:bCs/>
          <w:sz w:val="24"/>
          <w:szCs w:val="24"/>
          <w:shd w:val="clear" w:color="auto" w:fill="FFFFFF"/>
        </w:rPr>
        <w:t>una fuerza de paz</w:t>
      </w:r>
      <w:r w:rsidR="00837C95">
        <w:rPr>
          <w:bCs/>
          <w:sz w:val="24"/>
          <w:szCs w:val="24"/>
          <w:shd w:val="clear" w:color="auto" w:fill="FFFFFF"/>
        </w:rPr>
        <w:t>, innovación</w:t>
      </w:r>
      <w:r w:rsidR="00837C95" w:rsidRPr="00837C95">
        <w:rPr>
          <w:bCs/>
          <w:sz w:val="24"/>
          <w:szCs w:val="24"/>
          <w:shd w:val="clear" w:color="auto" w:fill="FFFFFF"/>
        </w:rPr>
        <w:t xml:space="preserve"> y soporte seguro en temas de </w:t>
      </w:r>
      <w:r w:rsidR="00497E6C">
        <w:rPr>
          <w:bCs/>
          <w:sz w:val="24"/>
          <w:szCs w:val="24"/>
          <w:shd w:val="clear" w:color="auto" w:fill="FFFFFF"/>
        </w:rPr>
        <w:t xml:space="preserve">índole </w:t>
      </w:r>
      <w:r w:rsidR="00837C95" w:rsidRPr="00837C95">
        <w:rPr>
          <w:bCs/>
          <w:sz w:val="24"/>
          <w:szCs w:val="24"/>
          <w:shd w:val="clear" w:color="auto" w:fill="FFFFFF"/>
        </w:rPr>
        <w:t>social.</w:t>
      </w:r>
      <w:r w:rsidR="00837C95">
        <w:rPr>
          <w:bCs/>
          <w:sz w:val="24"/>
          <w:szCs w:val="24"/>
          <w:shd w:val="clear" w:color="auto" w:fill="FFFFFF"/>
        </w:rPr>
        <w:t xml:space="preserve"> </w:t>
      </w:r>
      <w:r w:rsidR="002A23B8">
        <w:rPr>
          <w:bCs/>
          <w:sz w:val="24"/>
          <w:szCs w:val="24"/>
          <w:shd w:val="clear" w:color="auto" w:fill="FFFFFF"/>
        </w:rPr>
        <w:t xml:space="preserve">Esto se ha logrado, en gran medida, gracias a los rigurosos procesos en que la información </w:t>
      </w:r>
      <w:r w:rsidR="00786BEF">
        <w:rPr>
          <w:bCs/>
          <w:sz w:val="24"/>
          <w:szCs w:val="24"/>
          <w:shd w:val="clear" w:color="auto" w:fill="FFFFFF"/>
        </w:rPr>
        <w:t xml:space="preserve">que se halla en las distintas bibliotecas de esta casa de estudios </w:t>
      </w:r>
      <w:r w:rsidR="002A23B8">
        <w:rPr>
          <w:bCs/>
          <w:sz w:val="24"/>
          <w:szCs w:val="24"/>
          <w:shd w:val="clear" w:color="auto" w:fill="FFFFFF"/>
        </w:rPr>
        <w:t xml:space="preserve">es </w:t>
      </w:r>
      <w:r w:rsidR="002A23B8" w:rsidRPr="006F3F7E">
        <w:rPr>
          <w:sz w:val="24"/>
          <w:szCs w:val="24"/>
        </w:rPr>
        <w:t xml:space="preserve">seleccionada, adquirida, almacenada, procesada y distribuida </w:t>
      </w:r>
      <w:r w:rsidR="002A23B8">
        <w:rPr>
          <w:sz w:val="24"/>
          <w:szCs w:val="24"/>
        </w:rPr>
        <w:t xml:space="preserve">para ser </w:t>
      </w:r>
      <w:r w:rsidR="00786BEF">
        <w:rPr>
          <w:sz w:val="24"/>
          <w:szCs w:val="24"/>
        </w:rPr>
        <w:t>empleada</w:t>
      </w:r>
      <w:r w:rsidR="002A23B8">
        <w:rPr>
          <w:sz w:val="24"/>
          <w:szCs w:val="24"/>
        </w:rPr>
        <w:t xml:space="preserve"> en el campo de </w:t>
      </w:r>
      <w:r w:rsidR="002A23B8" w:rsidRPr="006F3F7E">
        <w:rPr>
          <w:sz w:val="24"/>
          <w:szCs w:val="24"/>
        </w:rPr>
        <w:t>la docencia, la investigación y la extensión.</w:t>
      </w:r>
      <w:r w:rsidR="002A23B8">
        <w:rPr>
          <w:color w:val="0070C0"/>
          <w:sz w:val="24"/>
          <w:szCs w:val="24"/>
        </w:rPr>
        <w:t xml:space="preserve"> </w:t>
      </w:r>
    </w:p>
    <w:p w14:paraId="7DCAA9C2" w14:textId="4A2453F6" w:rsidR="00786BEF" w:rsidRDefault="002A23B8" w:rsidP="002A23B8">
      <w:pPr>
        <w:spacing w:line="360" w:lineRule="auto"/>
        <w:ind w:firstLine="708"/>
        <w:jc w:val="both"/>
        <w:rPr>
          <w:color w:val="000000"/>
          <w:sz w:val="24"/>
          <w:szCs w:val="24"/>
          <w:lang w:val="es-MX" w:eastAsia="en-US"/>
        </w:rPr>
      </w:pPr>
      <w:r w:rsidRPr="002A23B8">
        <w:rPr>
          <w:sz w:val="24"/>
          <w:szCs w:val="24"/>
        </w:rPr>
        <w:lastRenderedPageBreak/>
        <w:t xml:space="preserve">Por </w:t>
      </w:r>
      <w:r>
        <w:rPr>
          <w:sz w:val="24"/>
          <w:szCs w:val="24"/>
        </w:rPr>
        <w:t>esta</w:t>
      </w:r>
      <w:r w:rsidRPr="002A23B8">
        <w:rPr>
          <w:sz w:val="24"/>
          <w:szCs w:val="24"/>
        </w:rPr>
        <w:t xml:space="preserve"> </w:t>
      </w:r>
      <w:r>
        <w:rPr>
          <w:sz w:val="24"/>
          <w:szCs w:val="24"/>
        </w:rPr>
        <w:t>razón</w:t>
      </w:r>
      <w:r w:rsidRPr="002A23B8">
        <w:rPr>
          <w:sz w:val="24"/>
          <w:szCs w:val="24"/>
        </w:rPr>
        <w:t xml:space="preserve">, </w:t>
      </w:r>
      <w:r w:rsidR="005C3451" w:rsidRPr="00950702">
        <w:rPr>
          <w:color w:val="000000"/>
          <w:sz w:val="24"/>
          <w:szCs w:val="24"/>
          <w:lang w:val="es-MX" w:eastAsia="es-MX"/>
        </w:rPr>
        <w:t>el propósito de</w:t>
      </w:r>
      <w:r w:rsidR="00786BEF">
        <w:rPr>
          <w:color w:val="000000"/>
          <w:sz w:val="24"/>
          <w:szCs w:val="24"/>
          <w:lang w:val="es-MX" w:eastAsia="es-MX"/>
        </w:rPr>
        <w:t xml:space="preserve"> </w:t>
      </w:r>
      <w:r>
        <w:rPr>
          <w:color w:val="000000"/>
          <w:sz w:val="24"/>
          <w:szCs w:val="24"/>
          <w:lang w:val="es-MX" w:eastAsia="es-MX"/>
        </w:rPr>
        <w:t>l</w:t>
      </w:r>
      <w:r w:rsidR="00786BEF">
        <w:rPr>
          <w:color w:val="000000"/>
          <w:sz w:val="24"/>
          <w:szCs w:val="24"/>
          <w:lang w:val="es-MX" w:eastAsia="es-MX"/>
        </w:rPr>
        <w:t>a</w:t>
      </w:r>
      <w:r>
        <w:rPr>
          <w:color w:val="000000"/>
          <w:sz w:val="24"/>
          <w:szCs w:val="24"/>
          <w:lang w:val="es-MX" w:eastAsia="es-MX"/>
        </w:rPr>
        <w:t xml:space="preserve"> presente</w:t>
      </w:r>
      <w:r w:rsidR="005C3451">
        <w:rPr>
          <w:color w:val="000000"/>
          <w:sz w:val="24"/>
          <w:szCs w:val="24"/>
          <w:lang w:val="es-MX" w:eastAsia="es-MX"/>
        </w:rPr>
        <w:t xml:space="preserve"> </w:t>
      </w:r>
      <w:r w:rsidR="00786BEF">
        <w:rPr>
          <w:color w:val="000000"/>
          <w:sz w:val="24"/>
          <w:szCs w:val="24"/>
          <w:lang w:val="es-MX" w:eastAsia="es-MX"/>
        </w:rPr>
        <w:t>investigación</w:t>
      </w:r>
      <w:r w:rsidR="005C3451">
        <w:rPr>
          <w:color w:val="000000"/>
          <w:sz w:val="24"/>
          <w:szCs w:val="24"/>
          <w:lang w:val="es-MX" w:eastAsia="es-MX"/>
        </w:rPr>
        <w:t xml:space="preserve"> </w:t>
      </w:r>
      <w:r w:rsidR="00786BEF">
        <w:rPr>
          <w:color w:val="000000"/>
          <w:sz w:val="24"/>
          <w:szCs w:val="24"/>
          <w:lang w:val="es-MX" w:eastAsia="es-MX"/>
        </w:rPr>
        <w:t xml:space="preserve">se ha enfocado en </w:t>
      </w:r>
      <w:r w:rsidR="005C3451">
        <w:rPr>
          <w:color w:val="000000"/>
          <w:sz w:val="24"/>
          <w:szCs w:val="24"/>
          <w:lang w:val="es-MX" w:eastAsia="es-MX"/>
        </w:rPr>
        <w:t xml:space="preserve">analizar la percepción </w:t>
      </w:r>
      <w:r w:rsidR="00786BEF">
        <w:rPr>
          <w:color w:val="000000"/>
          <w:sz w:val="24"/>
          <w:szCs w:val="24"/>
          <w:lang w:val="es-MX" w:eastAsia="es-MX"/>
        </w:rPr>
        <w:t xml:space="preserve">que tienen </w:t>
      </w:r>
      <w:r w:rsidR="00023FDB">
        <w:rPr>
          <w:color w:val="000000"/>
          <w:sz w:val="24"/>
          <w:szCs w:val="24"/>
          <w:lang w:val="es-MX" w:eastAsia="es-MX"/>
        </w:rPr>
        <w:t>usuarios</w:t>
      </w:r>
      <w:r w:rsidR="00497E6C">
        <w:rPr>
          <w:color w:val="000000"/>
          <w:sz w:val="24"/>
          <w:szCs w:val="24"/>
          <w:lang w:val="es-MX" w:eastAsia="es-MX"/>
        </w:rPr>
        <w:t xml:space="preserve"> locales y externos</w:t>
      </w:r>
      <w:r w:rsidR="005C3451">
        <w:rPr>
          <w:color w:val="000000"/>
          <w:sz w:val="24"/>
          <w:szCs w:val="24"/>
          <w:lang w:val="es-MX" w:eastAsia="es-MX"/>
        </w:rPr>
        <w:t xml:space="preserve"> </w:t>
      </w:r>
      <w:r w:rsidR="00497E6C">
        <w:rPr>
          <w:color w:val="000000"/>
          <w:sz w:val="24"/>
          <w:szCs w:val="24"/>
          <w:lang w:val="es-MX" w:eastAsia="es-MX"/>
        </w:rPr>
        <w:t>sobre l</w:t>
      </w:r>
      <w:r w:rsidR="000D4D96">
        <w:rPr>
          <w:color w:val="000000"/>
          <w:sz w:val="24"/>
          <w:szCs w:val="24"/>
          <w:lang w:val="es-MX" w:eastAsia="es-MX"/>
        </w:rPr>
        <w:t xml:space="preserve">os </w:t>
      </w:r>
      <w:r w:rsidR="00497E6C">
        <w:rPr>
          <w:color w:val="000000"/>
          <w:sz w:val="24"/>
          <w:szCs w:val="24"/>
          <w:lang w:val="es-MX" w:eastAsia="es-MX"/>
        </w:rPr>
        <w:t xml:space="preserve">servicios </w:t>
      </w:r>
      <w:r w:rsidR="005C3451">
        <w:rPr>
          <w:color w:val="000000"/>
          <w:sz w:val="24"/>
          <w:szCs w:val="24"/>
          <w:lang w:val="es-MX" w:eastAsia="es-MX"/>
        </w:rPr>
        <w:t xml:space="preserve">que </w:t>
      </w:r>
      <w:r w:rsidR="00786BEF">
        <w:rPr>
          <w:color w:val="000000"/>
          <w:sz w:val="24"/>
          <w:szCs w:val="24"/>
          <w:lang w:val="es-MX" w:eastAsia="es-MX"/>
        </w:rPr>
        <w:t xml:space="preserve">se </w:t>
      </w:r>
      <w:r w:rsidR="000D4D96">
        <w:rPr>
          <w:color w:val="000000"/>
          <w:sz w:val="24"/>
          <w:szCs w:val="24"/>
          <w:lang w:val="es-MX" w:eastAsia="es-MX"/>
        </w:rPr>
        <w:t xml:space="preserve">brindan </w:t>
      </w:r>
      <w:r w:rsidR="00786BEF">
        <w:rPr>
          <w:color w:val="000000"/>
          <w:sz w:val="24"/>
          <w:szCs w:val="24"/>
          <w:lang w:val="es-MX" w:eastAsia="es-MX"/>
        </w:rPr>
        <w:t xml:space="preserve">en </w:t>
      </w:r>
      <w:r w:rsidR="00023FDB">
        <w:rPr>
          <w:color w:val="000000"/>
          <w:sz w:val="24"/>
          <w:szCs w:val="24"/>
          <w:lang w:val="es-MX" w:eastAsia="es-MX"/>
        </w:rPr>
        <w:t xml:space="preserve">las bibliotecas de los diferentes campus de la </w:t>
      </w:r>
      <w:r w:rsidR="005C3451">
        <w:rPr>
          <w:color w:val="000000"/>
          <w:sz w:val="24"/>
          <w:szCs w:val="24"/>
          <w:lang w:val="es-MX" w:eastAsia="es-MX"/>
        </w:rPr>
        <w:t>U</w:t>
      </w:r>
      <w:r w:rsidR="00023FDB">
        <w:rPr>
          <w:color w:val="000000"/>
          <w:sz w:val="24"/>
          <w:szCs w:val="24"/>
          <w:lang w:val="es-MX" w:eastAsia="es-MX"/>
        </w:rPr>
        <w:t xml:space="preserve">niversidad </w:t>
      </w:r>
      <w:r w:rsidR="005C3451">
        <w:rPr>
          <w:color w:val="000000"/>
          <w:sz w:val="24"/>
          <w:szCs w:val="24"/>
          <w:lang w:val="es-MX" w:eastAsia="es-MX"/>
        </w:rPr>
        <w:t>A</w:t>
      </w:r>
      <w:r w:rsidR="00023FDB">
        <w:rPr>
          <w:color w:val="000000"/>
          <w:sz w:val="24"/>
          <w:szCs w:val="24"/>
          <w:lang w:val="es-MX" w:eastAsia="es-MX"/>
        </w:rPr>
        <w:t xml:space="preserve">utónoma de </w:t>
      </w:r>
      <w:r w:rsidR="005C3451">
        <w:rPr>
          <w:color w:val="000000"/>
          <w:sz w:val="24"/>
          <w:szCs w:val="24"/>
          <w:lang w:val="es-MX" w:eastAsia="es-MX"/>
        </w:rPr>
        <w:t>N</w:t>
      </w:r>
      <w:r w:rsidR="00023FDB">
        <w:rPr>
          <w:color w:val="000000"/>
          <w:sz w:val="24"/>
          <w:szCs w:val="24"/>
          <w:lang w:val="es-MX" w:eastAsia="es-MX"/>
        </w:rPr>
        <w:t xml:space="preserve">uevo </w:t>
      </w:r>
      <w:r w:rsidR="005C3451">
        <w:rPr>
          <w:color w:val="000000"/>
          <w:sz w:val="24"/>
          <w:szCs w:val="24"/>
          <w:lang w:val="es-MX" w:eastAsia="es-MX"/>
        </w:rPr>
        <w:t>L</w:t>
      </w:r>
      <w:r w:rsidR="00023FDB">
        <w:rPr>
          <w:color w:val="000000"/>
          <w:sz w:val="24"/>
          <w:szCs w:val="24"/>
          <w:lang w:val="es-MX" w:eastAsia="es-MX"/>
        </w:rPr>
        <w:t>eón</w:t>
      </w:r>
      <w:r w:rsidR="005C3451">
        <w:rPr>
          <w:color w:val="000000"/>
          <w:sz w:val="24"/>
          <w:szCs w:val="24"/>
          <w:lang w:val="es-MX" w:eastAsia="es-MX"/>
        </w:rPr>
        <w:t xml:space="preserve">. </w:t>
      </w:r>
      <w:r w:rsidR="00786BEF">
        <w:rPr>
          <w:color w:val="000000"/>
          <w:sz w:val="24"/>
          <w:szCs w:val="24"/>
          <w:lang w:val="es-MX" w:eastAsia="es-MX"/>
        </w:rPr>
        <w:t>L</w:t>
      </w:r>
      <w:r w:rsidR="005C3451">
        <w:rPr>
          <w:color w:val="000000"/>
          <w:sz w:val="24"/>
          <w:szCs w:val="24"/>
          <w:lang w:val="es-MX" w:eastAsia="en-US"/>
        </w:rPr>
        <w:t>a</w:t>
      </w:r>
      <w:r w:rsidR="00507273">
        <w:rPr>
          <w:color w:val="000000"/>
          <w:sz w:val="24"/>
          <w:szCs w:val="24"/>
          <w:lang w:val="es-MX" w:eastAsia="en-US"/>
        </w:rPr>
        <w:t>s</w:t>
      </w:r>
      <w:r w:rsidR="005C3451">
        <w:rPr>
          <w:color w:val="000000"/>
          <w:sz w:val="24"/>
          <w:szCs w:val="24"/>
          <w:lang w:val="es-MX" w:eastAsia="en-US"/>
        </w:rPr>
        <w:t xml:space="preserve"> </w:t>
      </w:r>
      <w:r w:rsidR="005C3451" w:rsidRPr="00C77673">
        <w:rPr>
          <w:color w:val="000000"/>
          <w:sz w:val="24"/>
          <w:szCs w:val="24"/>
          <w:lang w:val="x-none" w:eastAsia="en-US"/>
        </w:rPr>
        <w:t>dimensi</w:t>
      </w:r>
      <w:r w:rsidR="00507273">
        <w:rPr>
          <w:color w:val="000000"/>
          <w:sz w:val="24"/>
          <w:szCs w:val="24"/>
          <w:lang w:val="es-MX" w:eastAsia="en-US"/>
        </w:rPr>
        <w:t xml:space="preserve">ones </w:t>
      </w:r>
      <w:r w:rsidR="00786BEF">
        <w:rPr>
          <w:color w:val="000000"/>
          <w:sz w:val="24"/>
          <w:szCs w:val="24"/>
          <w:lang w:val="es-MX" w:eastAsia="en-US"/>
        </w:rPr>
        <w:t>evaluadas</w:t>
      </w:r>
      <w:r w:rsidR="00507273">
        <w:rPr>
          <w:color w:val="000000"/>
          <w:sz w:val="24"/>
          <w:szCs w:val="24"/>
          <w:lang w:val="es-MX" w:eastAsia="en-US"/>
        </w:rPr>
        <w:t xml:space="preserve"> sobre los servicios bibliotecarios </w:t>
      </w:r>
      <w:r w:rsidR="00786BEF">
        <w:rPr>
          <w:color w:val="000000"/>
          <w:sz w:val="24"/>
          <w:szCs w:val="24"/>
          <w:lang w:val="es-MX" w:eastAsia="en-US"/>
        </w:rPr>
        <w:t>fueron las siguientes</w:t>
      </w:r>
      <w:r w:rsidR="005C3451">
        <w:rPr>
          <w:color w:val="000000"/>
          <w:sz w:val="24"/>
          <w:szCs w:val="24"/>
          <w:lang w:val="es-MX" w:eastAsia="en-US"/>
        </w:rPr>
        <w:t xml:space="preserve">: </w:t>
      </w:r>
    </w:p>
    <w:p w14:paraId="042618F8" w14:textId="77777777" w:rsidR="00786BEF" w:rsidRPr="00786BEF" w:rsidRDefault="00786BEF" w:rsidP="00786BEF">
      <w:pPr>
        <w:pStyle w:val="Prrafodelista"/>
        <w:numPr>
          <w:ilvl w:val="0"/>
          <w:numId w:val="5"/>
        </w:numPr>
        <w:spacing w:line="360" w:lineRule="auto"/>
        <w:jc w:val="both"/>
        <w:rPr>
          <w:color w:val="000000"/>
          <w:sz w:val="24"/>
          <w:szCs w:val="24"/>
          <w:lang w:val="es-MX" w:eastAsia="en-US"/>
        </w:rPr>
      </w:pPr>
      <w:r>
        <w:rPr>
          <w:sz w:val="24"/>
          <w:szCs w:val="24"/>
        </w:rPr>
        <w:t>E</w:t>
      </w:r>
      <w:r w:rsidR="00507273" w:rsidRPr="00786BEF">
        <w:rPr>
          <w:sz w:val="24"/>
          <w:szCs w:val="24"/>
        </w:rPr>
        <w:t xml:space="preserve">quipo e infraestructura física de las instalaciones de las bibliotecas </w:t>
      </w:r>
      <w:r w:rsidRPr="00786BEF">
        <w:rPr>
          <w:sz w:val="24"/>
          <w:szCs w:val="24"/>
        </w:rPr>
        <w:t>(</w:t>
      </w:r>
      <w:r w:rsidR="00507273" w:rsidRPr="00786BEF">
        <w:rPr>
          <w:sz w:val="24"/>
          <w:szCs w:val="24"/>
        </w:rPr>
        <w:t>acervo, catálogo bibliográfico, colecciones impresas, equipo de cómputo, entre otros</w:t>
      </w:r>
      <w:r>
        <w:rPr>
          <w:sz w:val="24"/>
          <w:szCs w:val="24"/>
        </w:rPr>
        <w:t>).</w:t>
      </w:r>
      <w:r w:rsidR="00507273" w:rsidRPr="00786BEF">
        <w:rPr>
          <w:sz w:val="24"/>
          <w:szCs w:val="24"/>
        </w:rPr>
        <w:t xml:space="preserve"> </w:t>
      </w:r>
    </w:p>
    <w:p w14:paraId="059926FB" w14:textId="77777777" w:rsidR="00786BEF" w:rsidRPr="00786BEF" w:rsidRDefault="00786BEF" w:rsidP="00786BEF">
      <w:pPr>
        <w:pStyle w:val="Prrafodelista"/>
        <w:numPr>
          <w:ilvl w:val="0"/>
          <w:numId w:val="5"/>
        </w:numPr>
        <w:spacing w:line="360" w:lineRule="auto"/>
        <w:jc w:val="both"/>
        <w:rPr>
          <w:color w:val="000000"/>
          <w:sz w:val="24"/>
          <w:szCs w:val="24"/>
          <w:lang w:val="es-MX" w:eastAsia="en-US"/>
        </w:rPr>
      </w:pPr>
      <w:r>
        <w:rPr>
          <w:sz w:val="24"/>
          <w:szCs w:val="24"/>
        </w:rPr>
        <w:t>E</w:t>
      </w:r>
      <w:r w:rsidR="00507273" w:rsidRPr="00786BEF">
        <w:rPr>
          <w:sz w:val="24"/>
          <w:szCs w:val="24"/>
        </w:rPr>
        <w:t xml:space="preserve">spacio físico disponible en la biblioteca </w:t>
      </w:r>
      <w:r>
        <w:rPr>
          <w:sz w:val="24"/>
          <w:szCs w:val="24"/>
        </w:rPr>
        <w:t>(</w:t>
      </w:r>
      <w:r w:rsidR="00507273" w:rsidRPr="00786BEF">
        <w:rPr>
          <w:sz w:val="24"/>
          <w:szCs w:val="24"/>
        </w:rPr>
        <w:t>mesas de trabajo, salas y cubículos de estudio</w:t>
      </w:r>
      <w:r>
        <w:rPr>
          <w:sz w:val="24"/>
          <w:szCs w:val="24"/>
        </w:rPr>
        <w:t>).</w:t>
      </w:r>
    </w:p>
    <w:p w14:paraId="68C72FC1" w14:textId="77777777" w:rsidR="00786BEF" w:rsidRPr="00786BEF" w:rsidRDefault="00786BEF" w:rsidP="00786BEF">
      <w:pPr>
        <w:pStyle w:val="Prrafodelista"/>
        <w:numPr>
          <w:ilvl w:val="0"/>
          <w:numId w:val="5"/>
        </w:numPr>
        <w:spacing w:line="360" w:lineRule="auto"/>
        <w:jc w:val="both"/>
        <w:rPr>
          <w:color w:val="000000"/>
          <w:sz w:val="24"/>
          <w:szCs w:val="24"/>
          <w:lang w:val="es-MX" w:eastAsia="en-US"/>
        </w:rPr>
      </w:pPr>
      <w:r>
        <w:rPr>
          <w:sz w:val="24"/>
          <w:szCs w:val="24"/>
        </w:rPr>
        <w:t>Servicio</w:t>
      </w:r>
      <w:r w:rsidR="00507273" w:rsidRPr="00786BEF">
        <w:rPr>
          <w:color w:val="000000"/>
          <w:sz w:val="24"/>
          <w:szCs w:val="24"/>
          <w:lang w:val="es-MX" w:eastAsia="en-US"/>
        </w:rPr>
        <w:t xml:space="preserve"> de los bibliotecarios </w:t>
      </w:r>
      <w:r>
        <w:rPr>
          <w:color w:val="000000"/>
          <w:sz w:val="24"/>
          <w:szCs w:val="24"/>
          <w:lang w:val="es-MX" w:eastAsia="en-US"/>
        </w:rPr>
        <w:t>(</w:t>
      </w:r>
      <w:r w:rsidR="00507273" w:rsidRPr="00786BEF">
        <w:rPr>
          <w:sz w:val="24"/>
          <w:szCs w:val="24"/>
        </w:rPr>
        <w:t>compromiso, cortesía, dedicación, promesa, trato y orientación de los bibliotecarios al atender al usuario</w:t>
      </w:r>
      <w:r>
        <w:rPr>
          <w:sz w:val="24"/>
          <w:szCs w:val="24"/>
        </w:rPr>
        <w:t xml:space="preserve">). </w:t>
      </w:r>
    </w:p>
    <w:p w14:paraId="7C7797B4" w14:textId="77777777" w:rsidR="00786BEF" w:rsidRPr="00786BEF" w:rsidRDefault="00786BEF" w:rsidP="00786BEF">
      <w:pPr>
        <w:pStyle w:val="Prrafodelista"/>
        <w:numPr>
          <w:ilvl w:val="0"/>
          <w:numId w:val="5"/>
        </w:numPr>
        <w:spacing w:line="360" w:lineRule="auto"/>
        <w:jc w:val="both"/>
        <w:rPr>
          <w:color w:val="000000"/>
          <w:sz w:val="24"/>
          <w:szCs w:val="24"/>
          <w:lang w:val="es-MX" w:eastAsia="en-US"/>
        </w:rPr>
      </w:pPr>
      <w:r>
        <w:rPr>
          <w:sz w:val="24"/>
          <w:szCs w:val="24"/>
        </w:rPr>
        <w:t>U</w:t>
      </w:r>
      <w:r w:rsidR="00507273" w:rsidRPr="00786BEF">
        <w:rPr>
          <w:sz w:val="24"/>
          <w:szCs w:val="24"/>
        </w:rPr>
        <w:t>so de internet medido en el acceso a la red y biblioteca digital</w:t>
      </w:r>
      <w:r>
        <w:rPr>
          <w:sz w:val="24"/>
          <w:szCs w:val="24"/>
        </w:rPr>
        <w:t>.</w:t>
      </w:r>
      <w:r w:rsidR="00507273" w:rsidRPr="00786BEF">
        <w:rPr>
          <w:sz w:val="24"/>
          <w:szCs w:val="24"/>
        </w:rPr>
        <w:t xml:space="preserve"> </w:t>
      </w:r>
    </w:p>
    <w:p w14:paraId="04E792A5" w14:textId="167B0BE6" w:rsidR="00507273" w:rsidRPr="00786BEF" w:rsidRDefault="00786BEF" w:rsidP="00786BEF">
      <w:pPr>
        <w:pStyle w:val="Prrafodelista"/>
        <w:numPr>
          <w:ilvl w:val="0"/>
          <w:numId w:val="5"/>
        </w:numPr>
        <w:spacing w:line="360" w:lineRule="auto"/>
        <w:jc w:val="both"/>
        <w:rPr>
          <w:color w:val="000000"/>
          <w:sz w:val="24"/>
          <w:szCs w:val="24"/>
          <w:lang w:val="es-MX" w:eastAsia="en-US"/>
        </w:rPr>
      </w:pPr>
      <w:r>
        <w:rPr>
          <w:sz w:val="24"/>
          <w:szCs w:val="24"/>
        </w:rPr>
        <w:t>H</w:t>
      </w:r>
      <w:r w:rsidR="00507273" w:rsidRPr="00786BEF">
        <w:rPr>
          <w:sz w:val="24"/>
          <w:szCs w:val="24"/>
        </w:rPr>
        <w:t>ábitos de lectura de los usuarios</w:t>
      </w:r>
      <w:r w:rsidR="00BC78D3" w:rsidRPr="00786BEF">
        <w:rPr>
          <w:sz w:val="24"/>
          <w:szCs w:val="24"/>
        </w:rPr>
        <w:t>.</w:t>
      </w:r>
      <w:r>
        <w:rPr>
          <w:sz w:val="24"/>
          <w:szCs w:val="24"/>
        </w:rPr>
        <w:t xml:space="preserve"> </w:t>
      </w:r>
    </w:p>
    <w:p w14:paraId="098429A9" w14:textId="77777777" w:rsidR="00786BEF" w:rsidRDefault="00786BEF" w:rsidP="00786BEF">
      <w:pPr>
        <w:overflowPunct/>
        <w:snapToGrid w:val="0"/>
        <w:spacing w:line="360" w:lineRule="auto"/>
        <w:ind w:firstLine="708"/>
        <w:jc w:val="both"/>
        <w:textAlignment w:val="auto"/>
        <w:rPr>
          <w:color w:val="000000"/>
          <w:sz w:val="24"/>
          <w:szCs w:val="24"/>
          <w:lang w:val="es-MX" w:eastAsia="en-US"/>
        </w:rPr>
      </w:pPr>
    </w:p>
    <w:p w14:paraId="05C72979" w14:textId="453C06C7" w:rsidR="00786BEF" w:rsidRDefault="00497E6C" w:rsidP="00786BEF">
      <w:pPr>
        <w:overflowPunct/>
        <w:snapToGrid w:val="0"/>
        <w:spacing w:line="360" w:lineRule="auto"/>
        <w:ind w:firstLine="708"/>
        <w:jc w:val="both"/>
        <w:textAlignment w:val="auto"/>
        <w:rPr>
          <w:color w:val="000000"/>
          <w:sz w:val="24"/>
          <w:szCs w:val="24"/>
          <w:lang w:val="es-MX" w:eastAsia="es-MX"/>
        </w:rPr>
      </w:pPr>
      <w:r>
        <w:rPr>
          <w:color w:val="000000"/>
          <w:sz w:val="24"/>
          <w:szCs w:val="24"/>
          <w:lang w:val="es-MX" w:eastAsia="en-US"/>
        </w:rPr>
        <w:t>L</w:t>
      </w:r>
      <w:r w:rsidR="00F33F6B">
        <w:rPr>
          <w:color w:val="000000"/>
          <w:sz w:val="24"/>
          <w:szCs w:val="24"/>
          <w:lang w:val="es-MX" w:eastAsia="en-US"/>
        </w:rPr>
        <w:t xml:space="preserve">a UANL </w:t>
      </w:r>
      <w:r>
        <w:rPr>
          <w:color w:val="000000"/>
          <w:sz w:val="24"/>
          <w:szCs w:val="24"/>
          <w:lang w:val="es-MX" w:eastAsia="en-US"/>
        </w:rPr>
        <w:t xml:space="preserve">es una institución de educación superior de carácter público con sede en el área metropolitana de Monterrey que cuenta con diversos campus en varios municipios del estado de Nuevo León. Se </w:t>
      </w:r>
      <w:r w:rsidR="00786BEF">
        <w:rPr>
          <w:color w:val="000000"/>
          <w:sz w:val="24"/>
          <w:szCs w:val="24"/>
          <w:lang w:val="es-MX" w:eastAsia="en-US"/>
        </w:rPr>
        <w:t xml:space="preserve">ha seleccionado </w:t>
      </w:r>
      <w:r>
        <w:rPr>
          <w:color w:val="000000"/>
          <w:sz w:val="24"/>
          <w:szCs w:val="24"/>
          <w:lang w:val="es-MX" w:eastAsia="en-US"/>
        </w:rPr>
        <w:t xml:space="preserve">esta </w:t>
      </w:r>
      <w:r w:rsidR="00397F54">
        <w:rPr>
          <w:color w:val="000000"/>
          <w:sz w:val="24"/>
          <w:szCs w:val="24"/>
          <w:lang w:val="es-MX" w:eastAsia="en-US"/>
        </w:rPr>
        <w:t>instituci</w:t>
      </w:r>
      <w:r w:rsidR="00F33F6B">
        <w:rPr>
          <w:color w:val="000000"/>
          <w:sz w:val="24"/>
          <w:szCs w:val="24"/>
          <w:lang w:val="es-MX" w:eastAsia="en-US"/>
        </w:rPr>
        <w:t>ón</w:t>
      </w:r>
      <w:r w:rsidR="00397F54">
        <w:rPr>
          <w:color w:val="000000"/>
          <w:sz w:val="24"/>
          <w:szCs w:val="24"/>
          <w:lang w:val="es-MX" w:eastAsia="en-US"/>
        </w:rPr>
        <w:t xml:space="preserve"> </w:t>
      </w:r>
      <w:r w:rsidR="0021095A">
        <w:rPr>
          <w:color w:val="000000"/>
          <w:sz w:val="24"/>
          <w:szCs w:val="24"/>
          <w:lang w:val="es-MX" w:eastAsia="en-US"/>
        </w:rPr>
        <w:t xml:space="preserve">debido a que, sin duda, </w:t>
      </w:r>
      <w:r w:rsidR="00721AB0" w:rsidRPr="00B64F63">
        <w:rPr>
          <w:color w:val="000000"/>
          <w:sz w:val="24"/>
          <w:szCs w:val="24"/>
          <w:lang w:val="es-MX" w:eastAsia="en-US"/>
        </w:rPr>
        <w:t>juega</w:t>
      </w:r>
      <w:r w:rsidR="006608EC" w:rsidRPr="00B64F63">
        <w:rPr>
          <w:color w:val="000000"/>
          <w:sz w:val="24"/>
          <w:szCs w:val="24"/>
          <w:lang w:val="es-MX" w:eastAsia="en-US"/>
        </w:rPr>
        <w:t xml:space="preserve"> un </w:t>
      </w:r>
      <w:r w:rsidR="006608EC">
        <w:rPr>
          <w:color w:val="000000"/>
          <w:sz w:val="24"/>
          <w:szCs w:val="24"/>
          <w:lang w:val="es-MX" w:eastAsia="en-US"/>
        </w:rPr>
        <w:t>papel</w:t>
      </w:r>
      <w:r w:rsidR="006608EC" w:rsidRPr="00B64F63">
        <w:rPr>
          <w:color w:val="000000"/>
          <w:sz w:val="24"/>
          <w:szCs w:val="24"/>
          <w:lang w:val="es-MX" w:eastAsia="en-US"/>
        </w:rPr>
        <w:t xml:space="preserve"> muy importante en la sociedad </w:t>
      </w:r>
      <w:r w:rsidR="00793EE3">
        <w:rPr>
          <w:color w:val="000000"/>
          <w:sz w:val="24"/>
          <w:szCs w:val="24"/>
          <w:lang w:val="es-MX" w:eastAsia="en-US"/>
        </w:rPr>
        <w:t>neoleonesa</w:t>
      </w:r>
      <w:r w:rsidR="00721AB0">
        <w:rPr>
          <w:color w:val="000000"/>
          <w:sz w:val="24"/>
          <w:szCs w:val="24"/>
          <w:lang w:val="es-MX" w:eastAsia="en-US"/>
        </w:rPr>
        <w:t xml:space="preserve">. </w:t>
      </w:r>
      <w:r w:rsidR="00786BEF">
        <w:rPr>
          <w:color w:val="000000"/>
          <w:sz w:val="24"/>
          <w:szCs w:val="24"/>
          <w:lang w:val="es-MX" w:eastAsia="en-US"/>
        </w:rPr>
        <w:t xml:space="preserve">Esta casa de estudios, de hecho, tiene </w:t>
      </w:r>
      <w:r w:rsidR="00786BEF">
        <w:rPr>
          <w:color w:val="000000"/>
          <w:sz w:val="24"/>
          <w:szCs w:val="24"/>
          <w:lang w:val="es-MX" w:eastAsia="es-MX"/>
        </w:rPr>
        <w:t>la</w:t>
      </w:r>
      <w:r w:rsidR="00F33F6B">
        <w:rPr>
          <w:color w:val="000000"/>
          <w:sz w:val="24"/>
          <w:szCs w:val="24"/>
          <w:lang w:val="es-MX" w:eastAsia="es-MX"/>
        </w:rPr>
        <w:t xml:space="preserve"> mayor oferta académica en el noreste del país</w:t>
      </w:r>
      <w:r w:rsidR="00786BEF">
        <w:rPr>
          <w:color w:val="000000"/>
          <w:sz w:val="24"/>
          <w:szCs w:val="24"/>
          <w:lang w:val="es-MX" w:eastAsia="es-MX"/>
        </w:rPr>
        <w:t>,</w:t>
      </w:r>
      <w:r w:rsidR="00F33F6B">
        <w:rPr>
          <w:color w:val="000000"/>
          <w:sz w:val="24"/>
          <w:szCs w:val="24"/>
          <w:lang w:val="es-MX" w:eastAsia="es-MX"/>
        </w:rPr>
        <w:t xml:space="preserve"> y </w:t>
      </w:r>
      <w:r w:rsidR="00786BEF">
        <w:rPr>
          <w:color w:val="000000"/>
          <w:sz w:val="24"/>
          <w:szCs w:val="24"/>
          <w:lang w:val="es-MX" w:eastAsia="es-MX"/>
        </w:rPr>
        <w:t xml:space="preserve">es </w:t>
      </w:r>
      <w:r w:rsidR="00F33F6B">
        <w:rPr>
          <w:color w:val="000000"/>
          <w:sz w:val="24"/>
          <w:szCs w:val="24"/>
          <w:lang w:val="es-MX" w:eastAsia="es-MX"/>
        </w:rPr>
        <w:t>la tercera universidad más grande de México</w:t>
      </w:r>
      <w:r w:rsidR="00214FBD">
        <w:rPr>
          <w:color w:val="000000"/>
          <w:sz w:val="24"/>
          <w:szCs w:val="24"/>
          <w:lang w:val="es-MX" w:eastAsia="es-MX"/>
        </w:rPr>
        <w:t>,</w:t>
      </w:r>
      <w:r w:rsidR="00F33F6B">
        <w:rPr>
          <w:color w:val="000000"/>
          <w:sz w:val="24"/>
          <w:szCs w:val="24"/>
          <w:lang w:val="es-MX" w:eastAsia="es-MX"/>
        </w:rPr>
        <w:t xml:space="preserve"> con </w:t>
      </w:r>
      <w:r w:rsidR="00786BEF">
        <w:rPr>
          <w:color w:val="000000"/>
          <w:sz w:val="24"/>
          <w:szCs w:val="24"/>
          <w:lang w:val="es-MX" w:eastAsia="es-MX"/>
        </w:rPr>
        <w:t xml:space="preserve">una matrícula aproximada de </w:t>
      </w:r>
      <w:r w:rsidR="00F33F6B">
        <w:rPr>
          <w:color w:val="000000"/>
          <w:sz w:val="24"/>
          <w:szCs w:val="24"/>
          <w:lang w:val="es-MX" w:eastAsia="es-MX"/>
        </w:rPr>
        <w:t xml:space="preserve">174 </w:t>
      </w:r>
      <w:r w:rsidR="00786BEF">
        <w:rPr>
          <w:color w:val="000000"/>
          <w:sz w:val="24"/>
          <w:szCs w:val="24"/>
          <w:lang w:val="es-MX" w:eastAsia="es-MX"/>
        </w:rPr>
        <w:t>000</w:t>
      </w:r>
      <w:r w:rsidR="00F33F6B">
        <w:rPr>
          <w:color w:val="000000"/>
          <w:sz w:val="24"/>
          <w:szCs w:val="24"/>
          <w:lang w:val="es-MX" w:eastAsia="es-MX"/>
        </w:rPr>
        <w:t xml:space="preserve"> estudiantes, de los cuales de 85 </w:t>
      </w:r>
      <w:r w:rsidR="00786BEF">
        <w:rPr>
          <w:color w:val="000000"/>
          <w:sz w:val="24"/>
          <w:szCs w:val="24"/>
          <w:lang w:val="es-MX" w:eastAsia="es-MX"/>
        </w:rPr>
        <w:t>000</w:t>
      </w:r>
      <w:r w:rsidR="00F33F6B">
        <w:rPr>
          <w:color w:val="000000"/>
          <w:sz w:val="24"/>
          <w:szCs w:val="24"/>
          <w:lang w:val="es-MX" w:eastAsia="es-MX"/>
        </w:rPr>
        <w:t xml:space="preserve"> </w:t>
      </w:r>
      <w:r w:rsidR="00786BEF">
        <w:rPr>
          <w:color w:val="000000"/>
          <w:sz w:val="24"/>
          <w:szCs w:val="24"/>
          <w:lang w:val="es-MX" w:eastAsia="es-MX"/>
        </w:rPr>
        <w:t>cursan pregrado</w:t>
      </w:r>
      <w:r w:rsidR="00F33F6B">
        <w:rPr>
          <w:color w:val="000000"/>
          <w:sz w:val="24"/>
          <w:szCs w:val="24"/>
          <w:lang w:val="es-MX" w:eastAsia="es-MX"/>
        </w:rPr>
        <w:t xml:space="preserve">, 18 </w:t>
      </w:r>
      <w:r w:rsidR="00786BEF">
        <w:rPr>
          <w:color w:val="000000"/>
          <w:sz w:val="24"/>
          <w:szCs w:val="24"/>
          <w:lang w:val="es-MX" w:eastAsia="es-MX"/>
        </w:rPr>
        <w:t>000</w:t>
      </w:r>
      <w:r w:rsidR="00F33F6B">
        <w:rPr>
          <w:color w:val="000000"/>
          <w:sz w:val="24"/>
          <w:szCs w:val="24"/>
          <w:lang w:val="es-MX" w:eastAsia="es-MX"/>
        </w:rPr>
        <w:t xml:space="preserve"> </w:t>
      </w:r>
      <w:r w:rsidR="00786BEF">
        <w:rPr>
          <w:color w:val="000000"/>
          <w:sz w:val="24"/>
          <w:szCs w:val="24"/>
          <w:lang w:val="es-MX" w:eastAsia="es-MX"/>
        </w:rPr>
        <w:t xml:space="preserve">estudian algún </w:t>
      </w:r>
      <w:r w:rsidR="00F33F6B">
        <w:rPr>
          <w:color w:val="000000"/>
          <w:sz w:val="24"/>
          <w:szCs w:val="24"/>
          <w:lang w:val="es-MX" w:eastAsia="es-MX"/>
        </w:rPr>
        <w:t xml:space="preserve">posgrado y 71 </w:t>
      </w:r>
      <w:r w:rsidR="00786BEF">
        <w:rPr>
          <w:color w:val="000000"/>
          <w:sz w:val="24"/>
          <w:szCs w:val="24"/>
          <w:lang w:val="es-MX" w:eastAsia="es-MX"/>
        </w:rPr>
        <w:t>000</w:t>
      </w:r>
      <w:r w:rsidR="00F33F6B">
        <w:rPr>
          <w:color w:val="000000"/>
          <w:sz w:val="24"/>
          <w:szCs w:val="24"/>
          <w:lang w:val="es-MX" w:eastAsia="es-MX"/>
        </w:rPr>
        <w:t xml:space="preserve"> son </w:t>
      </w:r>
      <w:r w:rsidR="00786BEF">
        <w:rPr>
          <w:color w:val="000000"/>
          <w:sz w:val="24"/>
          <w:szCs w:val="24"/>
          <w:lang w:val="es-MX" w:eastAsia="es-MX"/>
        </w:rPr>
        <w:t xml:space="preserve">alumnos de preparatoria. Igualmente, en esta institución laboran </w:t>
      </w:r>
      <w:r w:rsidR="00F33F6B">
        <w:rPr>
          <w:color w:val="000000"/>
          <w:sz w:val="24"/>
          <w:szCs w:val="24"/>
          <w:lang w:val="es-MX" w:eastAsia="es-MX"/>
        </w:rPr>
        <w:t>más de 6</w:t>
      </w:r>
      <w:r w:rsidR="00786BEF">
        <w:rPr>
          <w:color w:val="000000"/>
          <w:sz w:val="24"/>
          <w:szCs w:val="24"/>
          <w:lang w:val="es-MX" w:eastAsia="es-MX"/>
        </w:rPr>
        <w:t>000</w:t>
      </w:r>
      <w:r w:rsidR="00F33F6B">
        <w:rPr>
          <w:color w:val="000000"/>
          <w:sz w:val="24"/>
          <w:szCs w:val="24"/>
          <w:lang w:val="es-MX" w:eastAsia="es-MX"/>
        </w:rPr>
        <w:t xml:space="preserve"> profesores, de los cuales 623 son miembros del Sistema Nacional de Investigadores. </w:t>
      </w:r>
    </w:p>
    <w:p w14:paraId="0ADCA45F" w14:textId="5353BAD4" w:rsidR="00214FBD" w:rsidRDefault="00F33F6B" w:rsidP="00214FBD">
      <w:pPr>
        <w:overflowPunct/>
        <w:snapToGrid w:val="0"/>
        <w:spacing w:line="360" w:lineRule="auto"/>
        <w:ind w:firstLine="708"/>
        <w:jc w:val="both"/>
        <w:textAlignment w:val="auto"/>
        <w:rPr>
          <w:color w:val="000000"/>
          <w:sz w:val="24"/>
          <w:szCs w:val="24"/>
          <w:lang w:val="es-MX" w:eastAsia="es-MX"/>
        </w:rPr>
      </w:pPr>
      <w:r>
        <w:rPr>
          <w:color w:val="000000"/>
          <w:sz w:val="24"/>
          <w:szCs w:val="24"/>
          <w:lang w:val="es-MX" w:eastAsia="es-MX"/>
        </w:rPr>
        <w:t>La UANL cuenta con 26 facultades, 29 preparatorias y 37 centros de investigación, además de 84 bibliotecas</w:t>
      </w:r>
      <w:r w:rsidR="00721AB0">
        <w:rPr>
          <w:color w:val="000000"/>
          <w:sz w:val="24"/>
          <w:szCs w:val="24"/>
          <w:lang w:val="es-MX" w:eastAsia="es-MX"/>
        </w:rPr>
        <w:t>, las cuales deben satisfacer toda la demanda de información actualizada y documentada de usuarios locales (estudiantes y profesores) y externos (personas ajenas a la universidad)</w:t>
      </w:r>
      <w:r>
        <w:rPr>
          <w:rStyle w:val="Refdenotaalpie"/>
          <w:color w:val="000000"/>
          <w:sz w:val="24"/>
          <w:szCs w:val="24"/>
          <w:lang w:val="es-MX" w:eastAsia="es-MX"/>
        </w:rPr>
        <w:footnoteReference w:id="1"/>
      </w:r>
      <w:r w:rsidR="00E62BB0">
        <w:rPr>
          <w:color w:val="000000"/>
          <w:sz w:val="24"/>
          <w:szCs w:val="24"/>
          <w:lang w:val="es-MX" w:eastAsia="es-MX"/>
        </w:rPr>
        <w:t>.</w:t>
      </w:r>
    </w:p>
    <w:p w14:paraId="399C1B9D" w14:textId="77777777" w:rsidR="00214FBD" w:rsidRDefault="00214FBD" w:rsidP="00214FBD">
      <w:pPr>
        <w:overflowPunct/>
        <w:snapToGrid w:val="0"/>
        <w:spacing w:line="360" w:lineRule="auto"/>
        <w:ind w:firstLine="708"/>
        <w:jc w:val="both"/>
        <w:textAlignment w:val="auto"/>
        <w:rPr>
          <w:color w:val="191919"/>
          <w:sz w:val="24"/>
          <w:szCs w:val="24"/>
          <w:lang w:val="es-MX" w:eastAsia="en-US"/>
        </w:rPr>
      </w:pPr>
      <w:r>
        <w:rPr>
          <w:color w:val="000000"/>
          <w:sz w:val="24"/>
          <w:szCs w:val="24"/>
          <w:lang w:val="es-MX" w:eastAsia="es-MX"/>
        </w:rPr>
        <w:t xml:space="preserve">Explicado lo anterior, </w:t>
      </w:r>
      <w:r w:rsidR="00721AB0">
        <w:rPr>
          <w:color w:val="000000"/>
          <w:sz w:val="24"/>
          <w:szCs w:val="24"/>
          <w:lang w:val="es-MX" w:eastAsia="en-US"/>
        </w:rPr>
        <w:t>es co</w:t>
      </w:r>
      <w:r>
        <w:rPr>
          <w:color w:val="000000"/>
          <w:sz w:val="24"/>
          <w:szCs w:val="24"/>
          <w:lang w:val="es-MX" w:eastAsia="en-US"/>
        </w:rPr>
        <w:t>nveniente resaltar que la UANL —</w:t>
      </w:r>
      <w:r w:rsidR="00721AB0">
        <w:rPr>
          <w:color w:val="000000"/>
          <w:sz w:val="24"/>
          <w:szCs w:val="24"/>
          <w:lang w:val="es-MX" w:eastAsia="en-US"/>
        </w:rPr>
        <w:t>como cualquier otra universidad de México</w:t>
      </w:r>
      <w:r>
        <w:rPr>
          <w:color w:val="000000"/>
          <w:sz w:val="24"/>
          <w:szCs w:val="24"/>
          <w:lang w:val="es-MX" w:eastAsia="en-US"/>
        </w:rPr>
        <w:t>—</w:t>
      </w:r>
      <w:r w:rsidR="00721AB0">
        <w:rPr>
          <w:color w:val="000000"/>
          <w:sz w:val="24"/>
          <w:szCs w:val="24"/>
          <w:lang w:val="es-MX" w:eastAsia="en-US"/>
        </w:rPr>
        <w:t xml:space="preserve"> invierte</w:t>
      </w:r>
      <w:r w:rsidR="00500731">
        <w:rPr>
          <w:color w:val="000000"/>
          <w:sz w:val="24"/>
          <w:szCs w:val="24"/>
          <w:lang w:val="es-MX" w:eastAsia="en-US"/>
        </w:rPr>
        <w:t xml:space="preserve"> constantemente en mejorar sus instalaciones</w:t>
      </w:r>
      <w:r w:rsidR="00753E33">
        <w:rPr>
          <w:color w:val="000000"/>
          <w:sz w:val="24"/>
          <w:szCs w:val="24"/>
          <w:lang w:val="es-MX" w:eastAsia="en-US"/>
        </w:rPr>
        <w:t xml:space="preserve"> (</w:t>
      </w:r>
      <w:r w:rsidR="007135CD">
        <w:rPr>
          <w:color w:val="000000"/>
          <w:sz w:val="24"/>
          <w:szCs w:val="24"/>
          <w:lang w:val="es-MX" w:eastAsia="en-US"/>
        </w:rPr>
        <w:t xml:space="preserve">incluyendo sus </w:t>
      </w:r>
      <w:r w:rsidR="00753E33">
        <w:rPr>
          <w:color w:val="000000"/>
          <w:sz w:val="24"/>
          <w:szCs w:val="24"/>
          <w:lang w:val="es-MX" w:eastAsia="en-US"/>
        </w:rPr>
        <w:t>bibliotecas)</w:t>
      </w:r>
      <w:r w:rsidR="00FF373E">
        <w:rPr>
          <w:color w:val="000000"/>
          <w:sz w:val="24"/>
          <w:szCs w:val="24"/>
          <w:lang w:val="es-MX" w:eastAsia="en-US"/>
        </w:rPr>
        <w:t>,</w:t>
      </w:r>
      <w:r w:rsidR="00DD1E2B">
        <w:rPr>
          <w:color w:val="000000"/>
          <w:sz w:val="24"/>
          <w:szCs w:val="24"/>
          <w:lang w:val="es-MX" w:eastAsia="en-US"/>
        </w:rPr>
        <w:t xml:space="preserve"> así como en</w:t>
      </w:r>
      <w:r w:rsidR="00FF373E">
        <w:rPr>
          <w:color w:val="000000"/>
          <w:sz w:val="24"/>
          <w:szCs w:val="24"/>
          <w:lang w:val="es-MX" w:eastAsia="en-US"/>
        </w:rPr>
        <w:t xml:space="preserve"> </w:t>
      </w:r>
      <w:r w:rsidR="00C73584">
        <w:rPr>
          <w:color w:val="000000"/>
          <w:sz w:val="24"/>
          <w:szCs w:val="24"/>
          <w:lang w:val="es-MX" w:eastAsia="en-US"/>
        </w:rPr>
        <w:t>investigación</w:t>
      </w:r>
      <w:r w:rsidR="00DD1E2B">
        <w:rPr>
          <w:color w:val="000000"/>
          <w:sz w:val="24"/>
          <w:szCs w:val="24"/>
          <w:lang w:val="es-MX" w:eastAsia="en-US"/>
        </w:rPr>
        <w:t>,</w:t>
      </w:r>
      <w:r w:rsidR="00FF373E">
        <w:rPr>
          <w:color w:val="000000"/>
          <w:sz w:val="24"/>
          <w:szCs w:val="24"/>
          <w:lang w:val="es-MX" w:eastAsia="en-US"/>
        </w:rPr>
        <w:t xml:space="preserve"> vinculación </w:t>
      </w:r>
      <w:r w:rsidR="00500731">
        <w:rPr>
          <w:color w:val="000000"/>
          <w:sz w:val="24"/>
          <w:szCs w:val="24"/>
          <w:lang w:val="es-MX" w:eastAsia="en-US"/>
        </w:rPr>
        <w:t>y programas académicos</w:t>
      </w:r>
      <w:r w:rsidR="00FF373E">
        <w:rPr>
          <w:color w:val="000000"/>
          <w:sz w:val="24"/>
          <w:szCs w:val="24"/>
          <w:lang w:val="es-MX" w:eastAsia="en-US"/>
        </w:rPr>
        <w:t xml:space="preserve"> </w:t>
      </w:r>
      <w:r w:rsidR="00753E33">
        <w:rPr>
          <w:color w:val="000000"/>
          <w:sz w:val="24"/>
          <w:szCs w:val="24"/>
          <w:lang w:val="es-MX" w:eastAsia="en-US"/>
        </w:rPr>
        <w:t xml:space="preserve">con la finalidad de </w:t>
      </w:r>
      <w:r w:rsidR="00FF373E">
        <w:rPr>
          <w:color w:val="000000"/>
          <w:sz w:val="24"/>
          <w:szCs w:val="24"/>
          <w:lang w:val="es-MX" w:eastAsia="en-US"/>
        </w:rPr>
        <w:lastRenderedPageBreak/>
        <w:t xml:space="preserve">incidir positivamente en la percepción de sus alumnos, futuros </w:t>
      </w:r>
      <w:r>
        <w:rPr>
          <w:color w:val="000000"/>
          <w:sz w:val="24"/>
          <w:szCs w:val="24"/>
          <w:lang w:val="es-MX" w:eastAsia="en-US"/>
        </w:rPr>
        <w:t>estudiantes</w:t>
      </w:r>
      <w:r w:rsidR="00FF373E">
        <w:rPr>
          <w:color w:val="000000"/>
          <w:sz w:val="24"/>
          <w:szCs w:val="24"/>
          <w:lang w:val="es-MX" w:eastAsia="en-US"/>
        </w:rPr>
        <w:t xml:space="preserve"> y población en general. </w:t>
      </w:r>
      <w:r w:rsidR="00753E33">
        <w:rPr>
          <w:color w:val="000000"/>
          <w:sz w:val="24"/>
          <w:szCs w:val="24"/>
          <w:lang w:val="es-MX" w:eastAsia="en-US"/>
        </w:rPr>
        <w:t xml:space="preserve"> </w:t>
      </w:r>
      <w:r>
        <w:rPr>
          <w:color w:val="000000"/>
          <w:sz w:val="24"/>
          <w:szCs w:val="24"/>
          <w:lang w:val="es-MX" w:eastAsia="en-US"/>
        </w:rPr>
        <w:t>Sin embargo, también vale acotar que a</w:t>
      </w:r>
      <w:r w:rsidR="003443BB">
        <w:rPr>
          <w:color w:val="191919"/>
          <w:sz w:val="24"/>
          <w:szCs w:val="24"/>
          <w:lang w:eastAsia="en-US"/>
        </w:rPr>
        <w:t xml:space="preserve"> pesar de la importante interacción entre</w:t>
      </w:r>
      <w:r w:rsidR="00753E33">
        <w:rPr>
          <w:color w:val="191919"/>
          <w:sz w:val="24"/>
          <w:szCs w:val="24"/>
          <w:lang w:eastAsia="en-US"/>
        </w:rPr>
        <w:t xml:space="preserve"> los campus o facultades de la UANL</w:t>
      </w:r>
      <w:r w:rsidR="006608EC" w:rsidRPr="00B64F63">
        <w:rPr>
          <w:color w:val="191919"/>
          <w:sz w:val="24"/>
          <w:szCs w:val="24"/>
          <w:lang w:eastAsia="en-US"/>
        </w:rPr>
        <w:t xml:space="preserve">, </w:t>
      </w:r>
      <w:r w:rsidR="003443BB" w:rsidRPr="0087757B">
        <w:rPr>
          <w:color w:val="191919"/>
          <w:sz w:val="24"/>
          <w:szCs w:val="24"/>
          <w:lang w:val="es-MX" w:eastAsia="en-US"/>
        </w:rPr>
        <w:t xml:space="preserve">son </w:t>
      </w:r>
      <w:r w:rsidR="003443BB" w:rsidRPr="0087757B">
        <w:rPr>
          <w:color w:val="191919"/>
          <w:sz w:val="24"/>
          <w:szCs w:val="24"/>
          <w:lang w:eastAsia="en-US"/>
        </w:rPr>
        <w:t>escasos los</w:t>
      </w:r>
      <w:r w:rsidR="003443BB" w:rsidRPr="0087757B">
        <w:rPr>
          <w:color w:val="191919"/>
          <w:sz w:val="24"/>
          <w:szCs w:val="24"/>
          <w:lang w:val="es-MX" w:eastAsia="en-US"/>
        </w:rPr>
        <w:t xml:space="preserve"> </w:t>
      </w:r>
      <w:r w:rsidR="006608EC" w:rsidRPr="0087757B">
        <w:rPr>
          <w:color w:val="191919"/>
          <w:sz w:val="24"/>
          <w:szCs w:val="24"/>
          <w:lang w:val="es-MX" w:eastAsia="en-US"/>
        </w:rPr>
        <w:t>estudios</w:t>
      </w:r>
      <w:r w:rsidR="00C04FBE" w:rsidRPr="0087757B">
        <w:rPr>
          <w:color w:val="191919"/>
          <w:sz w:val="24"/>
          <w:szCs w:val="24"/>
          <w:lang w:val="es-MX" w:eastAsia="en-US"/>
        </w:rPr>
        <w:t xml:space="preserve"> </w:t>
      </w:r>
      <w:r w:rsidR="00C73584">
        <w:rPr>
          <w:color w:val="191919"/>
          <w:sz w:val="24"/>
          <w:szCs w:val="24"/>
          <w:lang w:eastAsia="en-US"/>
        </w:rPr>
        <w:t>que compar</w:t>
      </w:r>
      <w:r w:rsidR="003443BB">
        <w:rPr>
          <w:color w:val="191919"/>
          <w:sz w:val="24"/>
          <w:szCs w:val="24"/>
          <w:lang w:eastAsia="en-US"/>
        </w:rPr>
        <w:t>a</w:t>
      </w:r>
      <w:r w:rsidR="00C73584">
        <w:rPr>
          <w:color w:val="191919"/>
          <w:sz w:val="24"/>
          <w:szCs w:val="24"/>
          <w:lang w:eastAsia="en-US"/>
        </w:rPr>
        <w:t>n</w:t>
      </w:r>
      <w:r w:rsidR="006608EC" w:rsidRPr="00B64F63">
        <w:rPr>
          <w:color w:val="191919"/>
          <w:sz w:val="24"/>
          <w:szCs w:val="24"/>
          <w:lang w:eastAsia="en-US"/>
        </w:rPr>
        <w:t xml:space="preserve"> </w:t>
      </w:r>
      <w:r w:rsidR="006608EC" w:rsidRPr="00B64F63">
        <w:rPr>
          <w:color w:val="191919"/>
          <w:sz w:val="24"/>
          <w:szCs w:val="24"/>
          <w:lang w:val="es-MX" w:eastAsia="en-US"/>
        </w:rPr>
        <w:t xml:space="preserve">la percepción </w:t>
      </w:r>
      <w:r w:rsidR="00C5744A">
        <w:rPr>
          <w:color w:val="191919"/>
          <w:sz w:val="24"/>
          <w:szCs w:val="24"/>
          <w:lang w:val="es-MX" w:eastAsia="en-US"/>
        </w:rPr>
        <w:t xml:space="preserve">que tiene el </w:t>
      </w:r>
      <w:r w:rsidR="00753E33">
        <w:rPr>
          <w:color w:val="191919"/>
          <w:sz w:val="24"/>
          <w:szCs w:val="24"/>
          <w:lang w:val="es-MX" w:eastAsia="en-US"/>
        </w:rPr>
        <w:t xml:space="preserve">usuario </w:t>
      </w:r>
      <w:r>
        <w:rPr>
          <w:color w:val="191919"/>
          <w:sz w:val="24"/>
          <w:szCs w:val="24"/>
          <w:lang w:val="es-MX" w:eastAsia="en-US"/>
        </w:rPr>
        <w:t xml:space="preserve">sobre </w:t>
      </w:r>
      <w:r w:rsidR="00C5744A">
        <w:rPr>
          <w:color w:val="191919"/>
          <w:sz w:val="24"/>
          <w:szCs w:val="24"/>
          <w:lang w:val="es-MX" w:eastAsia="en-US"/>
        </w:rPr>
        <w:t>l</w:t>
      </w:r>
      <w:r>
        <w:rPr>
          <w:color w:val="191919"/>
          <w:sz w:val="24"/>
          <w:szCs w:val="24"/>
          <w:lang w:val="es-MX" w:eastAsia="en-US"/>
        </w:rPr>
        <w:t>os</w:t>
      </w:r>
      <w:r w:rsidR="00C5744A">
        <w:rPr>
          <w:color w:val="191919"/>
          <w:sz w:val="24"/>
          <w:szCs w:val="24"/>
          <w:lang w:val="es-MX" w:eastAsia="en-US"/>
        </w:rPr>
        <w:t xml:space="preserve"> servicio</w:t>
      </w:r>
      <w:r>
        <w:rPr>
          <w:color w:val="191919"/>
          <w:sz w:val="24"/>
          <w:szCs w:val="24"/>
          <w:lang w:val="es-MX" w:eastAsia="en-US"/>
        </w:rPr>
        <w:t>s</w:t>
      </w:r>
      <w:r w:rsidR="00C5744A">
        <w:rPr>
          <w:color w:val="191919"/>
          <w:sz w:val="24"/>
          <w:szCs w:val="24"/>
          <w:lang w:val="es-MX" w:eastAsia="en-US"/>
        </w:rPr>
        <w:t xml:space="preserve"> que prestan </w:t>
      </w:r>
      <w:r w:rsidR="00753E33">
        <w:rPr>
          <w:color w:val="191919"/>
          <w:sz w:val="24"/>
          <w:szCs w:val="24"/>
          <w:lang w:val="es-MX" w:eastAsia="en-US"/>
        </w:rPr>
        <w:t xml:space="preserve">las </w:t>
      </w:r>
      <w:r w:rsidR="00C73584">
        <w:rPr>
          <w:color w:val="191919"/>
          <w:sz w:val="24"/>
          <w:szCs w:val="24"/>
          <w:lang w:val="es-MX" w:eastAsia="en-US"/>
        </w:rPr>
        <w:t xml:space="preserve">diferentes </w:t>
      </w:r>
      <w:r w:rsidR="00753E33">
        <w:rPr>
          <w:color w:val="191919"/>
          <w:sz w:val="24"/>
          <w:szCs w:val="24"/>
          <w:lang w:val="es-MX" w:eastAsia="en-US"/>
        </w:rPr>
        <w:t xml:space="preserve">bibliotecas en </w:t>
      </w:r>
      <w:r w:rsidR="00DD1E2B">
        <w:rPr>
          <w:color w:val="191919"/>
          <w:sz w:val="24"/>
          <w:szCs w:val="24"/>
          <w:lang w:val="es-MX" w:eastAsia="en-US"/>
        </w:rPr>
        <w:t>esta</w:t>
      </w:r>
      <w:r w:rsidR="00753E33">
        <w:rPr>
          <w:color w:val="191919"/>
          <w:sz w:val="24"/>
          <w:szCs w:val="24"/>
          <w:lang w:val="es-MX" w:eastAsia="en-US"/>
        </w:rPr>
        <w:t xml:space="preserve"> </w:t>
      </w:r>
      <w:r>
        <w:rPr>
          <w:color w:val="191919"/>
          <w:sz w:val="24"/>
          <w:szCs w:val="24"/>
          <w:lang w:val="es-MX" w:eastAsia="en-US"/>
        </w:rPr>
        <w:t>u</w:t>
      </w:r>
      <w:r w:rsidR="00DD1E2B">
        <w:rPr>
          <w:color w:val="191919"/>
          <w:sz w:val="24"/>
          <w:szCs w:val="24"/>
          <w:lang w:val="es-MX" w:eastAsia="en-US"/>
        </w:rPr>
        <w:t>niversidad en particular</w:t>
      </w:r>
      <w:r>
        <w:rPr>
          <w:color w:val="191919"/>
          <w:sz w:val="24"/>
          <w:szCs w:val="24"/>
          <w:lang w:eastAsia="en-US"/>
        </w:rPr>
        <w:t>,</w:t>
      </w:r>
      <w:r w:rsidR="006608EC" w:rsidRPr="00B64F63">
        <w:rPr>
          <w:color w:val="191919"/>
          <w:sz w:val="24"/>
          <w:szCs w:val="24"/>
          <w:lang w:eastAsia="en-US"/>
        </w:rPr>
        <w:t xml:space="preserve"> </w:t>
      </w:r>
      <w:r>
        <w:rPr>
          <w:color w:val="191919"/>
          <w:sz w:val="24"/>
          <w:szCs w:val="24"/>
          <w:lang w:eastAsia="en-US"/>
        </w:rPr>
        <w:t>de</w:t>
      </w:r>
      <w:r w:rsidR="006608EC" w:rsidRPr="00B64F63">
        <w:rPr>
          <w:color w:val="191919"/>
          <w:sz w:val="24"/>
          <w:szCs w:val="24"/>
          <w:lang w:val="es-MX" w:eastAsia="en-US"/>
        </w:rPr>
        <w:t xml:space="preserve"> ahí</w:t>
      </w:r>
      <w:r w:rsidR="006608EC">
        <w:rPr>
          <w:color w:val="191919"/>
          <w:sz w:val="24"/>
          <w:szCs w:val="24"/>
          <w:lang w:val="es-MX" w:eastAsia="en-US"/>
        </w:rPr>
        <w:t xml:space="preserve"> </w:t>
      </w:r>
      <w:r w:rsidR="006608EC" w:rsidRPr="00B64F63">
        <w:rPr>
          <w:color w:val="191919"/>
          <w:sz w:val="24"/>
          <w:szCs w:val="24"/>
          <w:lang w:eastAsia="en-US"/>
        </w:rPr>
        <w:t xml:space="preserve">el interés de </w:t>
      </w:r>
      <w:r>
        <w:rPr>
          <w:color w:val="191919"/>
          <w:sz w:val="24"/>
          <w:szCs w:val="24"/>
          <w:lang w:eastAsia="en-US"/>
        </w:rPr>
        <w:t xml:space="preserve">la presente </w:t>
      </w:r>
      <w:r w:rsidR="006608EC" w:rsidRPr="00B64F63">
        <w:rPr>
          <w:color w:val="191919"/>
          <w:sz w:val="24"/>
          <w:szCs w:val="24"/>
          <w:lang w:val="es-MX" w:eastAsia="en-US"/>
        </w:rPr>
        <w:t xml:space="preserve">investigación. </w:t>
      </w:r>
    </w:p>
    <w:p w14:paraId="53080EA1" w14:textId="77777777" w:rsidR="0044744F" w:rsidRDefault="0044744F" w:rsidP="004272DE">
      <w:pPr>
        <w:widowControl w:val="0"/>
        <w:spacing w:line="360" w:lineRule="auto"/>
        <w:jc w:val="both"/>
        <w:rPr>
          <w:b/>
          <w:sz w:val="24"/>
          <w:szCs w:val="24"/>
        </w:rPr>
      </w:pPr>
    </w:p>
    <w:p w14:paraId="3DF17AE0" w14:textId="272C5141" w:rsidR="004D1381" w:rsidRPr="00711D9B" w:rsidRDefault="0032127C" w:rsidP="00214FBD">
      <w:pPr>
        <w:pStyle w:val="Ttulo1"/>
        <w:rPr>
          <w:spacing w:val="0"/>
          <w:sz w:val="24"/>
          <w:szCs w:val="24"/>
          <w:lang w:val="es-ES_tradnl" w:eastAsia="en-US"/>
        </w:rPr>
      </w:pPr>
      <w:r w:rsidRPr="00711D9B">
        <w:rPr>
          <w:spacing w:val="0"/>
          <w:sz w:val="24"/>
          <w:szCs w:val="24"/>
          <w:lang w:val="es-ES_tradnl" w:eastAsia="en-US"/>
        </w:rPr>
        <w:t>R</w:t>
      </w:r>
      <w:r w:rsidR="00435988" w:rsidRPr="00711D9B">
        <w:rPr>
          <w:spacing w:val="0"/>
          <w:sz w:val="24"/>
          <w:szCs w:val="24"/>
          <w:lang w:val="es-ES_tradnl" w:eastAsia="en-US"/>
        </w:rPr>
        <w:t xml:space="preserve">evisión </w:t>
      </w:r>
      <w:r w:rsidR="00220980" w:rsidRPr="00711D9B">
        <w:rPr>
          <w:spacing w:val="0"/>
          <w:sz w:val="24"/>
          <w:szCs w:val="24"/>
          <w:lang w:val="es-ES_tradnl" w:eastAsia="en-US"/>
        </w:rPr>
        <w:t>de literatura</w:t>
      </w:r>
    </w:p>
    <w:p w14:paraId="54319EEA" w14:textId="4E333BA5" w:rsidR="00AD41E2" w:rsidRDefault="00B43AC7" w:rsidP="00AD41E2">
      <w:pPr>
        <w:spacing w:line="360" w:lineRule="auto"/>
        <w:ind w:firstLine="708"/>
        <w:jc w:val="both"/>
        <w:rPr>
          <w:color w:val="000000"/>
          <w:sz w:val="24"/>
          <w:szCs w:val="24"/>
          <w:lang w:val="es-MX" w:eastAsia="en-US"/>
        </w:rPr>
      </w:pPr>
      <w:r w:rsidRPr="00B64F63">
        <w:rPr>
          <w:color w:val="000000"/>
          <w:sz w:val="24"/>
          <w:szCs w:val="24"/>
          <w:lang w:eastAsia="en-US"/>
        </w:rPr>
        <w:t xml:space="preserve">La discusión teórica sobre </w:t>
      </w:r>
      <w:r w:rsidRPr="00B64F63">
        <w:rPr>
          <w:color w:val="000000"/>
          <w:sz w:val="24"/>
          <w:szCs w:val="24"/>
          <w:lang w:val="es-MX" w:eastAsia="en-US"/>
        </w:rPr>
        <w:t xml:space="preserve">la calidad de los </w:t>
      </w:r>
      <w:r w:rsidR="00163803">
        <w:rPr>
          <w:color w:val="000000"/>
          <w:sz w:val="24"/>
          <w:szCs w:val="24"/>
          <w:lang w:val="es-MX" w:eastAsia="en-US"/>
        </w:rPr>
        <w:t>servicios bibliotecarios</w:t>
      </w:r>
      <w:r w:rsidR="00872D76">
        <w:rPr>
          <w:sz w:val="24"/>
          <w:szCs w:val="24"/>
        </w:rPr>
        <w:t xml:space="preserve"> es un tema que ha tenido diversos debates teóricos</w:t>
      </w:r>
      <w:r w:rsidR="00A83E41">
        <w:rPr>
          <w:sz w:val="24"/>
          <w:szCs w:val="24"/>
        </w:rPr>
        <w:t>-</w:t>
      </w:r>
      <w:r w:rsidR="00872D76">
        <w:rPr>
          <w:sz w:val="24"/>
          <w:szCs w:val="24"/>
        </w:rPr>
        <w:t>metodológicos</w:t>
      </w:r>
      <w:r w:rsidR="00205D47" w:rsidRPr="00B64F63">
        <w:rPr>
          <w:sz w:val="24"/>
          <w:szCs w:val="24"/>
        </w:rPr>
        <w:t xml:space="preserve">, ya que son </w:t>
      </w:r>
      <w:r w:rsidR="00214FBD">
        <w:rPr>
          <w:sz w:val="24"/>
          <w:szCs w:val="24"/>
        </w:rPr>
        <w:t>diversas</w:t>
      </w:r>
      <w:r w:rsidR="00205D47" w:rsidRPr="00B64F63">
        <w:rPr>
          <w:sz w:val="24"/>
          <w:szCs w:val="24"/>
        </w:rPr>
        <w:t xml:space="preserve"> las corrientes que pueden argumentar o respaldar las diferentes formas de med</w:t>
      </w:r>
      <w:r w:rsidR="00163803">
        <w:rPr>
          <w:sz w:val="24"/>
          <w:szCs w:val="24"/>
        </w:rPr>
        <w:t>ir la calidad y eficiencia del servicio que presta una biblioteca</w:t>
      </w:r>
      <w:r w:rsidR="00205D47" w:rsidRPr="00B64F63">
        <w:rPr>
          <w:sz w:val="24"/>
          <w:szCs w:val="24"/>
        </w:rPr>
        <w:t xml:space="preserve">. La base teórica sobre </w:t>
      </w:r>
      <w:r w:rsidR="006371E7" w:rsidRPr="00B64F63">
        <w:rPr>
          <w:sz w:val="24"/>
          <w:szCs w:val="24"/>
        </w:rPr>
        <w:t>cómo</w:t>
      </w:r>
      <w:r w:rsidR="00205D47" w:rsidRPr="00B64F63">
        <w:rPr>
          <w:sz w:val="24"/>
          <w:szCs w:val="24"/>
        </w:rPr>
        <w:t xml:space="preserve"> medir la calidad de un servicio está vinculada a</w:t>
      </w:r>
      <w:r w:rsidR="00415BF6" w:rsidRPr="00B64F63">
        <w:rPr>
          <w:sz w:val="24"/>
          <w:szCs w:val="24"/>
        </w:rPr>
        <w:t xml:space="preserve"> </w:t>
      </w:r>
      <w:r w:rsidR="00205D47" w:rsidRPr="00B64F63">
        <w:rPr>
          <w:sz w:val="24"/>
          <w:szCs w:val="24"/>
        </w:rPr>
        <w:t>los trabajos clásicos</w:t>
      </w:r>
      <w:r w:rsidR="00ED4E94" w:rsidRPr="00B64F63">
        <w:rPr>
          <w:sz w:val="24"/>
          <w:szCs w:val="24"/>
        </w:rPr>
        <w:t xml:space="preserve"> </w:t>
      </w:r>
      <w:r w:rsidR="00205D47" w:rsidRPr="00B64F63">
        <w:rPr>
          <w:sz w:val="24"/>
          <w:szCs w:val="24"/>
        </w:rPr>
        <w:t>de</w:t>
      </w:r>
      <w:r w:rsidR="00ED4E94" w:rsidRPr="00B64F63">
        <w:rPr>
          <w:sz w:val="24"/>
          <w:szCs w:val="24"/>
        </w:rPr>
        <w:t xml:space="preserve"> </w:t>
      </w:r>
      <w:proofErr w:type="spellStart"/>
      <w:r w:rsidR="00DF0487" w:rsidRPr="00B64F63">
        <w:rPr>
          <w:color w:val="000000"/>
          <w:sz w:val="24"/>
          <w:szCs w:val="24"/>
          <w:lang w:eastAsia="en-US"/>
        </w:rPr>
        <w:t>Grönroos</w:t>
      </w:r>
      <w:proofErr w:type="spellEnd"/>
      <w:r w:rsidR="00AC4485" w:rsidRPr="00B64F63">
        <w:rPr>
          <w:color w:val="000000"/>
          <w:sz w:val="24"/>
          <w:szCs w:val="24"/>
          <w:lang w:eastAsia="en-US"/>
        </w:rPr>
        <w:t xml:space="preserve"> </w:t>
      </w:r>
      <w:r w:rsidR="00DF0487" w:rsidRPr="00B64F63">
        <w:rPr>
          <w:color w:val="000000"/>
          <w:sz w:val="24"/>
          <w:szCs w:val="24"/>
          <w:lang w:val="es-MX" w:eastAsia="en-US"/>
        </w:rPr>
        <w:t>(</w:t>
      </w:r>
      <w:r w:rsidR="00DF0487" w:rsidRPr="00B64F63">
        <w:rPr>
          <w:color w:val="000000"/>
          <w:sz w:val="24"/>
          <w:szCs w:val="24"/>
          <w:lang w:eastAsia="en-US"/>
        </w:rPr>
        <w:t>198</w:t>
      </w:r>
      <w:r w:rsidR="00B351F1">
        <w:rPr>
          <w:color w:val="000000"/>
          <w:sz w:val="24"/>
          <w:szCs w:val="24"/>
          <w:lang w:val="es-MX" w:eastAsia="en-US"/>
        </w:rPr>
        <w:t>2,</w:t>
      </w:r>
      <w:r w:rsidR="00DF0487" w:rsidRPr="00B64F63">
        <w:rPr>
          <w:color w:val="000000"/>
          <w:sz w:val="24"/>
          <w:szCs w:val="24"/>
          <w:lang w:val="es-MX" w:eastAsia="en-US"/>
        </w:rPr>
        <w:t xml:space="preserve"> 1984</w:t>
      </w:r>
      <w:r w:rsidR="00205D47" w:rsidRPr="00B64F63">
        <w:rPr>
          <w:color w:val="000000"/>
          <w:sz w:val="24"/>
          <w:szCs w:val="24"/>
          <w:lang w:eastAsia="en-US"/>
        </w:rPr>
        <w:t>)</w:t>
      </w:r>
      <w:r w:rsidR="00D158B2" w:rsidRPr="00B64F63">
        <w:rPr>
          <w:color w:val="000000"/>
          <w:sz w:val="24"/>
          <w:szCs w:val="24"/>
          <w:lang w:val="es-MX" w:eastAsia="en-US"/>
        </w:rPr>
        <w:t xml:space="preserve"> y</w:t>
      </w:r>
      <w:r w:rsidR="00415BF6" w:rsidRPr="00B64F63">
        <w:rPr>
          <w:color w:val="000000"/>
          <w:sz w:val="24"/>
          <w:szCs w:val="24"/>
          <w:lang w:val="es-MX" w:eastAsia="en-US"/>
        </w:rPr>
        <w:t xml:space="preserve"> </w:t>
      </w:r>
      <w:r w:rsidR="00205D47" w:rsidRPr="00B64F63">
        <w:rPr>
          <w:color w:val="000000"/>
          <w:sz w:val="24"/>
          <w:szCs w:val="24"/>
          <w:lang w:eastAsia="en-US"/>
        </w:rPr>
        <w:t>Paras</w:t>
      </w:r>
      <w:r w:rsidR="00DF0487" w:rsidRPr="00B64F63">
        <w:rPr>
          <w:color w:val="000000"/>
          <w:sz w:val="24"/>
          <w:szCs w:val="24"/>
          <w:lang w:eastAsia="en-US"/>
        </w:rPr>
        <w:t>uraman,</w:t>
      </w:r>
      <w:r w:rsidR="00415BF6" w:rsidRPr="00B64F63">
        <w:rPr>
          <w:color w:val="000000"/>
          <w:sz w:val="24"/>
          <w:szCs w:val="24"/>
          <w:lang w:eastAsia="en-US"/>
        </w:rPr>
        <w:t xml:space="preserve"> </w:t>
      </w:r>
      <w:proofErr w:type="spellStart"/>
      <w:r w:rsidR="00DF0487" w:rsidRPr="00B64F63">
        <w:rPr>
          <w:color w:val="000000"/>
          <w:sz w:val="24"/>
          <w:szCs w:val="24"/>
          <w:lang w:eastAsia="en-US"/>
        </w:rPr>
        <w:t>Zeithalm</w:t>
      </w:r>
      <w:proofErr w:type="spellEnd"/>
      <w:r w:rsidR="00DF0487" w:rsidRPr="00B64F63">
        <w:rPr>
          <w:color w:val="000000"/>
          <w:sz w:val="24"/>
          <w:szCs w:val="24"/>
          <w:lang w:eastAsia="en-US"/>
        </w:rPr>
        <w:t xml:space="preserve"> y Berry (1985</w:t>
      </w:r>
      <w:r w:rsidR="00214FBD">
        <w:rPr>
          <w:color w:val="000000"/>
          <w:sz w:val="24"/>
          <w:szCs w:val="24"/>
          <w:lang w:val="es-MX" w:eastAsia="en-US"/>
        </w:rPr>
        <w:t>,</w:t>
      </w:r>
      <w:r w:rsidR="00DF0487" w:rsidRPr="00B64F63">
        <w:rPr>
          <w:color w:val="000000"/>
          <w:sz w:val="24"/>
          <w:szCs w:val="24"/>
          <w:lang w:val="es-MX" w:eastAsia="en-US"/>
        </w:rPr>
        <w:t xml:space="preserve"> 1</w:t>
      </w:r>
      <w:r w:rsidR="00DF0487" w:rsidRPr="00B64F63">
        <w:rPr>
          <w:color w:val="000000"/>
          <w:sz w:val="24"/>
          <w:szCs w:val="24"/>
          <w:lang w:eastAsia="en-US"/>
        </w:rPr>
        <w:t>988)</w:t>
      </w:r>
      <w:r w:rsidR="00DF0487" w:rsidRPr="00B64F63">
        <w:rPr>
          <w:color w:val="000000"/>
          <w:sz w:val="24"/>
          <w:szCs w:val="24"/>
          <w:lang w:val="es-MX" w:eastAsia="en-US"/>
        </w:rPr>
        <w:t xml:space="preserve">. </w:t>
      </w:r>
      <w:r w:rsidR="00DF0487" w:rsidRPr="00B64F63">
        <w:rPr>
          <w:sz w:val="24"/>
          <w:szCs w:val="24"/>
        </w:rPr>
        <w:t xml:space="preserve">Estos autores </w:t>
      </w:r>
      <w:r w:rsidR="00DF0487" w:rsidRPr="00B64F63">
        <w:rPr>
          <w:color w:val="000000"/>
          <w:sz w:val="24"/>
          <w:szCs w:val="24"/>
          <w:lang w:val="es-MX" w:eastAsia="en-US"/>
        </w:rPr>
        <w:t xml:space="preserve">consideran que </w:t>
      </w:r>
      <w:r w:rsidR="009E600C" w:rsidRPr="00B64F63">
        <w:rPr>
          <w:color w:val="000000"/>
          <w:sz w:val="24"/>
          <w:szCs w:val="24"/>
          <w:lang w:eastAsia="en-US"/>
        </w:rPr>
        <w:t xml:space="preserve">definir y medir el término </w:t>
      </w:r>
      <w:r w:rsidR="009E600C" w:rsidRPr="00214FBD">
        <w:rPr>
          <w:i/>
          <w:color w:val="000000"/>
          <w:sz w:val="24"/>
          <w:szCs w:val="24"/>
          <w:lang w:eastAsia="en-US"/>
        </w:rPr>
        <w:t>calidad</w:t>
      </w:r>
      <w:r w:rsidR="009E600C" w:rsidRPr="00B64F63">
        <w:rPr>
          <w:color w:val="000000"/>
          <w:sz w:val="24"/>
          <w:szCs w:val="24"/>
          <w:lang w:eastAsia="en-US"/>
        </w:rPr>
        <w:t xml:space="preserve"> en cualquier servicio no es una tarea fácil, </w:t>
      </w:r>
      <w:r w:rsidR="00DF0487" w:rsidRPr="00B64F63">
        <w:rPr>
          <w:color w:val="000000"/>
          <w:sz w:val="24"/>
          <w:szCs w:val="24"/>
          <w:lang w:val="es-MX" w:eastAsia="en-US"/>
        </w:rPr>
        <w:t xml:space="preserve">ya </w:t>
      </w:r>
      <w:r w:rsidR="00DF0487" w:rsidRPr="00B64F63">
        <w:rPr>
          <w:color w:val="000000"/>
          <w:sz w:val="24"/>
          <w:szCs w:val="24"/>
          <w:lang w:eastAsia="en-US"/>
        </w:rPr>
        <w:t xml:space="preserve">que </w:t>
      </w:r>
      <w:r w:rsidR="009E600C" w:rsidRPr="00B64F63">
        <w:rPr>
          <w:color w:val="000000"/>
          <w:sz w:val="24"/>
          <w:szCs w:val="24"/>
          <w:lang w:eastAsia="en-US"/>
        </w:rPr>
        <w:t xml:space="preserve">una de las principales críticas deriva de </w:t>
      </w:r>
      <w:r w:rsidR="00DD1E2B">
        <w:rPr>
          <w:color w:val="000000"/>
          <w:sz w:val="24"/>
          <w:szCs w:val="24"/>
          <w:lang w:eastAsia="en-US"/>
        </w:rPr>
        <w:t>su</w:t>
      </w:r>
      <w:r w:rsidR="009E600C" w:rsidRPr="00B64F63">
        <w:rPr>
          <w:color w:val="000000"/>
          <w:sz w:val="24"/>
          <w:szCs w:val="24"/>
          <w:lang w:eastAsia="en-US"/>
        </w:rPr>
        <w:t xml:space="preserve"> naturaleza intangible</w:t>
      </w:r>
      <w:r w:rsidR="00DD1E2B">
        <w:rPr>
          <w:color w:val="000000"/>
          <w:sz w:val="24"/>
          <w:szCs w:val="24"/>
          <w:lang w:eastAsia="en-US"/>
        </w:rPr>
        <w:t>.</w:t>
      </w:r>
      <w:r w:rsidR="00D33629">
        <w:rPr>
          <w:color w:val="000000"/>
          <w:sz w:val="24"/>
          <w:szCs w:val="24"/>
          <w:lang w:eastAsia="en-US"/>
        </w:rPr>
        <w:t xml:space="preserve"> </w:t>
      </w:r>
      <w:r w:rsidR="00214FBD">
        <w:rPr>
          <w:color w:val="000000"/>
          <w:sz w:val="24"/>
          <w:szCs w:val="24"/>
          <w:lang w:eastAsia="en-US"/>
        </w:rPr>
        <w:t>Al respecto, l</w:t>
      </w:r>
      <w:r w:rsidR="00880B49">
        <w:rPr>
          <w:color w:val="000000"/>
          <w:sz w:val="24"/>
          <w:szCs w:val="24"/>
          <w:lang w:eastAsia="en-US"/>
        </w:rPr>
        <w:t xml:space="preserve">os </w:t>
      </w:r>
      <w:r w:rsidR="00214FBD">
        <w:rPr>
          <w:color w:val="000000"/>
          <w:sz w:val="24"/>
          <w:szCs w:val="24"/>
          <w:lang w:eastAsia="en-US"/>
        </w:rPr>
        <w:t>referidos investigadores</w:t>
      </w:r>
      <w:r w:rsidR="00880B49">
        <w:rPr>
          <w:color w:val="000000"/>
          <w:sz w:val="24"/>
          <w:szCs w:val="24"/>
          <w:lang w:eastAsia="en-US"/>
        </w:rPr>
        <w:t xml:space="preserve"> argumentan </w:t>
      </w:r>
      <w:r w:rsidR="00CC1E67" w:rsidRPr="00B64F63">
        <w:rPr>
          <w:color w:val="000000"/>
          <w:sz w:val="24"/>
          <w:szCs w:val="24"/>
          <w:lang w:val="es-MX" w:eastAsia="en-US"/>
        </w:rPr>
        <w:t>que la definición y medición de</w:t>
      </w:r>
      <w:r w:rsidR="00D512F7">
        <w:rPr>
          <w:color w:val="000000"/>
          <w:sz w:val="24"/>
          <w:szCs w:val="24"/>
          <w:lang w:val="es-MX" w:eastAsia="en-US"/>
        </w:rPr>
        <w:t xml:space="preserve"> este </w:t>
      </w:r>
      <w:r w:rsidR="00214FBD">
        <w:rPr>
          <w:color w:val="000000"/>
          <w:sz w:val="24"/>
          <w:szCs w:val="24"/>
          <w:lang w:val="es-MX" w:eastAsia="en-US"/>
        </w:rPr>
        <w:t>vocablo</w:t>
      </w:r>
      <w:r w:rsidR="00D512F7">
        <w:rPr>
          <w:color w:val="000000"/>
          <w:sz w:val="24"/>
          <w:szCs w:val="24"/>
          <w:lang w:val="es-MX" w:eastAsia="en-US"/>
        </w:rPr>
        <w:t xml:space="preserve"> puede ser abordado</w:t>
      </w:r>
      <w:r w:rsidR="00CC1E67" w:rsidRPr="00B64F63">
        <w:rPr>
          <w:color w:val="000000"/>
          <w:sz w:val="24"/>
          <w:szCs w:val="24"/>
          <w:lang w:val="es-MX" w:eastAsia="en-US"/>
        </w:rPr>
        <w:t xml:space="preserve"> desde un enfoque objetivo </w:t>
      </w:r>
      <w:r w:rsidR="00880B49">
        <w:rPr>
          <w:color w:val="000000"/>
          <w:sz w:val="24"/>
          <w:szCs w:val="24"/>
          <w:lang w:val="es-MX" w:eastAsia="en-US"/>
        </w:rPr>
        <w:t xml:space="preserve">y </w:t>
      </w:r>
      <w:r w:rsidR="00CC1E67" w:rsidRPr="00B64F63">
        <w:rPr>
          <w:color w:val="000000"/>
          <w:sz w:val="24"/>
          <w:szCs w:val="24"/>
          <w:lang w:val="es-MX" w:eastAsia="en-US"/>
        </w:rPr>
        <w:t xml:space="preserve">subjetivo, </w:t>
      </w:r>
      <w:r w:rsidR="00214FBD">
        <w:rPr>
          <w:color w:val="000000"/>
          <w:sz w:val="24"/>
          <w:szCs w:val="24"/>
          <w:lang w:val="es-MX" w:eastAsia="en-US"/>
        </w:rPr>
        <w:t xml:space="preserve">aunque en la práctica se suele emplear </w:t>
      </w:r>
      <w:r w:rsidR="00CC1E67" w:rsidRPr="00B64F63">
        <w:rPr>
          <w:color w:val="000000"/>
          <w:sz w:val="24"/>
          <w:szCs w:val="24"/>
          <w:lang w:val="es-MX" w:eastAsia="en-US"/>
        </w:rPr>
        <w:t xml:space="preserve">más este último, ya que cuando se </w:t>
      </w:r>
      <w:r w:rsidR="00214FBD">
        <w:rPr>
          <w:color w:val="000000"/>
          <w:sz w:val="24"/>
          <w:szCs w:val="24"/>
          <w:lang w:val="es-MX" w:eastAsia="en-US"/>
        </w:rPr>
        <w:t xml:space="preserve">intenta </w:t>
      </w:r>
      <w:r w:rsidR="00AD41E2">
        <w:rPr>
          <w:color w:val="000000"/>
          <w:sz w:val="24"/>
          <w:szCs w:val="24"/>
          <w:lang w:val="es-MX" w:eastAsia="en-US"/>
        </w:rPr>
        <w:t>estimar</w:t>
      </w:r>
      <w:r w:rsidR="00214FBD">
        <w:rPr>
          <w:color w:val="000000"/>
          <w:sz w:val="24"/>
          <w:szCs w:val="24"/>
          <w:lang w:val="es-MX" w:eastAsia="en-US"/>
        </w:rPr>
        <w:t xml:space="preserve"> la </w:t>
      </w:r>
      <w:r w:rsidR="00CC1E67" w:rsidRPr="00B64F63">
        <w:rPr>
          <w:color w:val="000000"/>
          <w:sz w:val="24"/>
          <w:szCs w:val="24"/>
          <w:lang w:val="es-MX" w:eastAsia="en-US"/>
        </w:rPr>
        <w:t xml:space="preserve">calidad </w:t>
      </w:r>
      <w:r w:rsidR="00214FBD">
        <w:rPr>
          <w:color w:val="000000"/>
          <w:sz w:val="24"/>
          <w:szCs w:val="24"/>
          <w:lang w:val="es-MX" w:eastAsia="en-US"/>
        </w:rPr>
        <w:t xml:space="preserve">de </w:t>
      </w:r>
      <w:r w:rsidR="00CC1E67" w:rsidRPr="00B64F63">
        <w:rPr>
          <w:color w:val="000000"/>
          <w:sz w:val="24"/>
          <w:szCs w:val="24"/>
          <w:lang w:val="es-MX" w:eastAsia="en-US"/>
        </w:rPr>
        <w:t xml:space="preserve">cualquier servicio </w:t>
      </w:r>
      <w:r w:rsidR="00214FBD">
        <w:rPr>
          <w:color w:val="000000"/>
          <w:sz w:val="24"/>
          <w:szCs w:val="24"/>
          <w:lang w:val="es-MX" w:eastAsia="en-US"/>
        </w:rPr>
        <w:t xml:space="preserve">en realidad </w:t>
      </w:r>
      <w:r w:rsidR="00CC1E67" w:rsidRPr="00B64F63">
        <w:rPr>
          <w:color w:val="000000"/>
          <w:sz w:val="24"/>
          <w:szCs w:val="24"/>
          <w:lang w:val="es-MX" w:eastAsia="en-US"/>
        </w:rPr>
        <w:t xml:space="preserve">se </w:t>
      </w:r>
      <w:r w:rsidR="00214FBD">
        <w:rPr>
          <w:color w:val="000000"/>
          <w:sz w:val="24"/>
          <w:szCs w:val="24"/>
          <w:lang w:val="es-MX" w:eastAsia="en-US"/>
        </w:rPr>
        <w:t xml:space="preserve">suelen estudiar los </w:t>
      </w:r>
      <w:r w:rsidR="00CC1E67" w:rsidRPr="00B64F63">
        <w:rPr>
          <w:color w:val="000000"/>
          <w:sz w:val="24"/>
          <w:szCs w:val="24"/>
          <w:lang w:val="es-MX" w:eastAsia="en-US"/>
        </w:rPr>
        <w:t xml:space="preserve">juicios de valor </w:t>
      </w:r>
      <w:r w:rsidR="00AD41E2">
        <w:rPr>
          <w:color w:val="000000"/>
          <w:sz w:val="24"/>
          <w:szCs w:val="24"/>
          <w:lang w:val="es-MX" w:eastAsia="en-US"/>
        </w:rPr>
        <w:t>de</w:t>
      </w:r>
      <w:r w:rsidR="00CC1E67" w:rsidRPr="00B64F63">
        <w:rPr>
          <w:color w:val="000000"/>
          <w:sz w:val="24"/>
          <w:szCs w:val="24"/>
          <w:lang w:val="es-MX" w:eastAsia="en-US"/>
        </w:rPr>
        <w:t xml:space="preserve"> los individuos.</w:t>
      </w:r>
    </w:p>
    <w:p w14:paraId="00532A09" w14:textId="3EC66514" w:rsidR="005F570C" w:rsidRDefault="00AD41E2" w:rsidP="005F570C">
      <w:pPr>
        <w:spacing w:line="360" w:lineRule="auto"/>
        <w:ind w:firstLine="708"/>
        <w:jc w:val="both"/>
        <w:rPr>
          <w:color w:val="000000"/>
          <w:sz w:val="24"/>
          <w:szCs w:val="24"/>
          <w:lang w:eastAsia="en-US"/>
        </w:rPr>
      </w:pPr>
      <w:r>
        <w:rPr>
          <w:sz w:val="24"/>
          <w:szCs w:val="24"/>
        </w:rPr>
        <w:t>Explicado lo anterior, en seguida</w:t>
      </w:r>
      <w:r w:rsidR="006372A8">
        <w:rPr>
          <w:color w:val="0070C0"/>
          <w:sz w:val="24"/>
          <w:szCs w:val="24"/>
        </w:rPr>
        <w:t xml:space="preserve"> </w:t>
      </w:r>
      <w:r>
        <w:rPr>
          <w:sz w:val="24"/>
          <w:szCs w:val="24"/>
        </w:rPr>
        <w:t>se describen alguna</w:t>
      </w:r>
      <w:r w:rsidR="00C704D2" w:rsidRPr="00B64F63">
        <w:rPr>
          <w:sz w:val="24"/>
          <w:szCs w:val="24"/>
        </w:rPr>
        <w:t xml:space="preserve">s </w:t>
      </w:r>
      <w:r>
        <w:rPr>
          <w:sz w:val="24"/>
          <w:szCs w:val="24"/>
        </w:rPr>
        <w:t>indagaciones realizada</w:t>
      </w:r>
      <w:r w:rsidR="00C704D2" w:rsidRPr="00B64F63">
        <w:rPr>
          <w:sz w:val="24"/>
          <w:szCs w:val="24"/>
        </w:rPr>
        <w:t xml:space="preserve">s </w:t>
      </w:r>
      <w:r>
        <w:rPr>
          <w:sz w:val="24"/>
          <w:szCs w:val="24"/>
        </w:rPr>
        <w:t xml:space="preserve">en distintos países </w:t>
      </w:r>
      <w:r w:rsidR="00C704D2" w:rsidRPr="00B64F63">
        <w:rPr>
          <w:sz w:val="24"/>
          <w:szCs w:val="24"/>
        </w:rPr>
        <w:t xml:space="preserve">y </w:t>
      </w:r>
      <w:r w:rsidR="00072A72">
        <w:rPr>
          <w:sz w:val="24"/>
          <w:szCs w:val="24"/>
        </w:rPr>
        <w:t xml:space="preserve">en </w:t>
      </w:r>
      <w:r w:rsidR="00C704D2" w:rsidRPr="00B64F63">
        <w:rPr>
          <w:sz w:val="24"/>
          <w:szCs w:val="24"/>
        </w:rPr>
        <w:t>México para identificar la percepción de</w:t>
      </w:r>
      <w:r w:rsidR="00C704D2">
        <w:rPr>
          <w:sz w:val="24"/>
          <w:szCs w:val="24"/>
        </w:rPr>
        <w:t xml:space="preserve"> </w:t>
      </w:r>
      <w:r w:rsidR="00C704D2" w:rsidRPr="00B64F63">
        <w:rPr>
          <w:sz w:val="24"/>
          <w:szCs w:val="24"/>
        </w:rPr>
        <w:t>l</w:t>
      </w:r>
      <w:r w:rsidR="00C704D2">
        <w:rPr>
          <w:sz w:val="24"/>
          <w:szCs w:val="24"/>
        </w:rPr>
        <w:t xml:space="preserve">os </w:t>
      </w:r>
      <w:r w:rsidR="00FD5A63">
        <w:rPr>
          <w:sz w:val="24"/>
          <w:szCs w:val="24"/>
        </w:rPr>
        <w:t>usuarios</w:t>
      </w:r>
      <w:r w:rsidR="00C704D2" w:rsidRPr="00B64F63">
        <w:rPr>
          <w:sz w:val="24"/>
          <w:szCs w:val="24"/>
        </w:rPr>
        <w:t xml:space="preserve"> en las </w:t>
      </w:r>
      <w:r w:rsidR="00FD5A63">
        <w:rPr>
          <w:sz w:val="24"/>
          <w:szCs w:val="24"/>
        </w:rPr>
        <w:t>bibliotecas</w:t>
      </w:r>
      <w:r w:rsidR="00C704D2">
        <w:rPr>
          <w:sz w:val="24"/>
          <w:szCs w:val="24"/>
        </w:rPr>
        <w:t xml:space="preserve"> </w:t>
      </w:r>
      <w:r w:rsidR="00E62BB0">
        <w:rPr>
          <w:sz w:val="24"/>
          <w:szCs w:val="24"/>
        </w:rPr>
        <w:t>de</w:t>
      </w:r>
      <w:r w:rsidR="00FD5A63">
        <w:rPr>
          <w:sz w:val="24"/>
          <w:szCs w:val="24"/>
        </w:rPr>
        <w:t xml:space="preserve"> una IES</w:t>
      </w:r>
      <w:r w:rsidR="00C704D2" w:rsidRPr="00B64F63">
        <w:rPr>
          <w:sz w:val="24"/>
          <w:szCs w:val="24"/>
        </w:rPr>
        <w:t xml:space="preserve">. </w:t>
      </w:r>
      <w:r w:rsidR="00C704D2">
        <w:rPr>
          <w:sz w:val="24"/>
          <w:szCs w:val="24"/>
        </w:rPr>
        <w:t xml:space="preserve">Por ejemplo, </w:t>
      </w:r>
      <w:r w:rsidR="00922C2B">
        <w:rPr>
          <w:color w:val="000000"/>
          <w:sz w:val="24"/>
          <w:szCs w:val="24"/>
          <w:lang w:eastAsia="en-US"/>
        </w:rPr>
        <w:t>Zeithaml</w:t>
      </w:r>
      <w:r w:rsidR="00837F99">
        <w:rPr>
          <w:color w:val="000000"/>
          <w:sz w:val="24"/>
          <w:szCs w:val="24"/>
          <w:lang w:eastAsia="en-US"/>
        </w:rPr>
        <w:t>, Parasuraman y Berry</w:t>
      </w:r>
      <w:r w:rsidR="00922C2B">
        <w:rPr>
          <w:color w:val="000000"/>
          <w:sz w:val="24"/>
          <w:szCs w:val="24"/>
          <w:lang w:eastAsia="en-US"/>
        </w:rPr>
        <w:t xml:space="preserve"> </w:t>
      </w:r>
      <w:r w:rsidR="00922C2B">
        <w:rPr>
          <w:i/>
          <w:color w:val="000000"/>
          <w:sz w:val="24"/>
          <w:szCs w:val="24"/>
          <w:lang w:eastAsia="en-US"/>
        </w:rPr>
        <w:t xml:space="preserve"> </w:t>
      </w:r>
      <w:r w:rsidR="00922C2B">
        <w:rPr>
          <w:color w:val="000000"/>
          <w:sz w:val="24"/>
          <w:szCs w:val="24"/>
          <w:lang w:eastAsia="en-US"/>
        </w:rPr>
        <w:t>(1990</w:t>
      </w:r>
      <w:r w:rsidR="00837F99">
        <w:rPr>
          <w:color w:val="000000"/>
          <w:sz w:val="24"/>
          <w:szCs w:val="24"/>
          <w:lang w:eastAsia="en-US"/>
        </w:rPr>
        <w:t>)</w:t>
      </w:r>
      <w:r w:rsidR="008E1511">
        <w:rPr>
          <w:color w:val="000000"/>
          <w:sz w:val="24"/>
          <w:szCs w:val="24"/>
          <w:lang w:eastAsia="en-US"/>
        </w:rPr>
        <w:t xml:space="preserve"> en </w:t>
      </w:r>
      <w:r w:rsidR="00E44CAE">
        <w:rPr>
          <w:color w:val="000000"/>
          <w:sz w:val="24"/>
          <w:szCs w:val="24"/>
          <w:lang w:eastAsia="en-US"/>
        </w:rPr>
        <w:t>Estados Unidos</w:t>
      </w:r>
      <w:r w:rsidR="008E1511">
        <w:rPr>
          <w:color w:val="000000"/>
          <w:sz w:val="24"/>
          <w:szCs w:val="24"/>
          <w:lang w:eastAsia="en-US"/>
        </w:rPr>
        <w:t>, Wilson</w:t>
      </w:r>
      <w:r w:rsidR="006372A8">
        <w:rPr>
          <w:color w:val="0070C0"/>
          <w:sz w:val="24"/>
          <w:szCs w:val="24"/>
          <w:lang w:eastAsia="en-US"/>
        </w:rPr>
        <w:t xml:space="preserve"> </w:t>
      </w:r>
      <w:r w:rsidR="00837F99" w:rsidRPr="004D7FCC">
        <w:rPr>
          <w:sz w:val="24"/>
          <w:szCs w:val="24"/>
          <w:lang w:eastAsia="en-US"/>
        </w:rPr>
        <w:t>y Town</w:t>
      </w:r>
      <w:r w:rsidR="004D7FCC">
        <w:rPr>
          <w:color w:val="000000"/>
          <w:sz w:val="24"/>
          <w:szCs w:val="24"/>
          <w:lang w:eastAsia="en-US"/>
        </w:rPr>
        <w:t xml:space="preserve"> </w:t>
      </w:r>
      <w:r w:rsidR="008E1511">
        <w:rPr>
          <w:color w:val="000000"/>
          <w:sz w:val="24"/>
          <w:szCs w:val="24"/>
          <w:lang w:eastAsia="en-US"/>
        </w:rPr>
        <w:t>(2006</w:t>
      </w:r>
      <w:r w:rsidR="00837F99">
        <w:rPr>
          <w:color w:val="000000"/>
          <w:sz w:val="24"/>
          <w:szCs w:val="24"/>
          <w:lang w:eastAsia="en-US"/>
        </w:rPr>
        <w:t>)</w:t>
      </w:r>
      <w:r w:rsidR="00E44CAE">
        <w:rPr>
          <w:color w:val="000000"/>
          <w:sz w:val="24"/>
          <w:szCs w:val="24"/>
          <w:lang w:eastAsia="en-US"/>
        </w:rPr>
        <w:t xml:space="preserve"> en Reino Unido</w:t>
      </w:r>
      <w:r w:rsidR="008E1511">
        <w:rPr>
          <w:color w:val="000000"/>
          <w:sz w:val="24"/>
          <w:szCs w:val="24"/>
          <w:lang w:eastAsia="en-US"/>
        </w:rPr>
        <w:t>, Játiva y Gallo (2006</w:t>
      </w:r>
      <w:r w:rsidR="00837F99">
        <w:rPr>
          <w:color w:val="000000"/>
          <w:sz w:val="24"/>
          <w:szCs w:val="24"/>
          <w:lang w:eastAsia="en-US"/>
        </w:rPr>
        <w:t>)</w:t>
      </w:r>
      <w:r w:rsidR="00E44CAE">
        <w:rPr>
          <w:color w:val="000000"/>
          <w:sz w:val="24"/>
          <w:szCs w:val="24"/>
          <w:lang w:eastAsia="en-US"/>
        </w:rPr>
        <w:t xml:space="preserve"> en España</w:t>
      </w:r>
      <w:r>
        <w:rPr>
          <w:color w:val="000000"/>
          <w:sz w:val="24"/>
          <w:szCs w:val="24"/>
          <w:lang w:eastAsia="en-US"/>
        </w:rPr>
        <w:t>,</w:t>
      </w:r>
      <w:r w:rsidR="008E1511">
        <w:rPr>
          <w:color w:val="000000"/>
          <w:sz w:val="24"/>
          <w:szCs w:val="24"/>
          <w:lang w:eastAsia="en-US"/>
        </w:rPr>
        <w:t xml:space="preserve"> y Thompson</w:t>
      </w:r>
      <w:r w:rsidR="00D304C5">
        <w:rPr>
          <w:color w:val="000000"/>
          <w:sz w:val="24"/>
          <w:szCs w:val="24"/>
          <w:lang w:eastAsia="en-US"/>
        </w:rPr>
        <w:t xml:space="preserve">, </w:t>
      </w:r>
      <w:proofErr w:type="spellStart"/>
      <w:r w:rsidR="00D304C5">
        <w:rPr>
          <w:color w:val="000000"/>
          <w:sz w:val="24"/>
          <w:szCs w:val="24"/>
          <w:lang w:eastAsia="en-US"/>
        </w:rPr>
        <w:t>Kyrillidou</w:t>
      </w:r>
      <w:proofErr w:type="spellEnd"/>
      <w:r w:rsidR="00D304C5">
        <w:rPr>
          <w:color w:val="000000"/>
          <w:sz w:val="24"/>
          <w:szCs w:val="24"/>
          <w:lang w:eastAsia="en-US"/>
        </w:rPr>
        <w:t xml:space="preserve"> y Cook</w:t>
      </w:r>
      <w:r w:rsidR="008E1511">
        <w:rPr>
          <w:color w:val="000000"/>
          <w:sz w:val="24"/>
          <w:szCs w:val="24"/>
          <w:lang w:eastAsia="en-US"/>
        </w:rPr>
        <w:t xml:space="preserve"> </w:t>
      </w:r>
      <w:r w:rsidR="008E1511">
        <w:rPr>
          <w:i/>
          <w:color w:val="000000"/>
          <w:sz w:val="24"/>
          <w:szCs w:val="24"/>
          <w:lang w:eastAsia="en-US"/>
        </w:rPr>
        <w:t xml:space="preserve"> </w:t>
      </w:r>
      <w:r w:rsidR="008E1511">
        <w:rPr>
          <w:color w:val="000000"/>
          <w:sz w:val="24"/>
          <w:szCs w:val="24"/>
          <w:lang w:eastAsia="en-US"/>
        </w:rPr>
        <w:t>(2007</w:t>
      </w:r>
      <w:r w:rsidR="00D304C5">
        <w:rPr>
          <w:color w:val="000000"/>
          <w:sz w:val="24"/>
          <w:szCs w:val="24"/>
          <w:lang w:eastAsia="en-US"/>
        </w:rPr>
        <w:t>)</w:t>
      </w:r>
      <w:r w:rsidR="00E44CAE">
        <w:rPr>
          <w:color w:val="000000"/>
          <w:sz w:val="24"/>
          <w:szCs w:val="24"/>
          <w:lang w:eastAsia="en-US"/>
        </w:rPr>
        <w:t xml:space="preserve"> en Estados Unidos, Canadá y Reino Unido</w:t>
      </w:r>
      <w:r w:rsidR="002C22A1" w:rsidRPr="00B64F63">
        <w:rPr>
          <w:color w:val="000000"/>
          <w:sz w:val="24"/>
          <w:szCs w:val="24"/>
          <w:lang w:val="es-MX" w:eastAsia="en-US"/>
        </w:rPr>
        <w:t xml:space="preserve"> </w:t>
      </w:r>
      <w:r>
        <w:rPr>
          <w:color w:val="000000"/>
          <w:sz w:val="24"/>
          <w:szCs w:val="24"/>
          <w:lang w:val="es-MX" w:eastAsia="en-US"/>
        </w:rPr>
        <w:t xml:space="preserve">coinciden en señalar que </w:t>
      </w:r>
      <w:r w:rsidR="00922C2B" w:rsidRPr="00922C2B">
        <w:rPr>
          <w:color w:val="000000"/>
          <w:sz w:val="24"/>
          <w:szCs w:val="24"/>
          <w:lang w:eastAsia="en-US"/>
        </w:rPr>
        <w:t>los usuarios</w:t>
      </w:r>
      <w:r w:rsidR="0055776D">
        <w:rPr>
          <w:color w:val="000000"/>
          <w:sz w:val="24"/>
          <w:szCs w:val="24"/>
          <w:lang w:eastAsia="en-US"/>
        </w:rPr>
        <w:t xml:space="preserve"> son los “más aptos” para identificar las necesidades o áreas de oportunidad </w:t>
      </w:r>
      <w:r>
        <w:rPr>
          <w:color w:val="000000"/>
          <w:sz w:val="24"/>
          <w:szCs w:val="24"/>
          <w:lang w:eastAsia="en-US"/>
        </w:rPr>
        <w:t xml:space="preserve">en </w:t>
      </w:r>
      <w:r w:rsidR="008E1511">
        <w:rPr>
          <w:color w:val="000000"/>
          <w:sz w:val="24"/>
          <w:szCs w:val="24"/>
          <w:lang w:eastAsia="en-US"/>
        </w:rPr>
        <w:t>la infraestructura y servicio de</w:t>
      </w:r>
      <w:r w:rsidR="00417AE7">
        <w:rPr>
          <w:color w:val="000000"/>
          <w:sz w:val="24"/>
          <w:szCs w:val="24"/>
          <w:lang w:eastAsia="en-US"/>
        </w:rPr>
        <w:t xml:space="preserve"> las bibliotecas</w:t>
      </w:r>
      <w:r w:rsidR="008E1511">
        <w:rPr>
          <w:color w:val="000000"/>
          <w:sz w:val="24"/>
          <w:szCs w:val="24"/>
          <w:lang w:eastAsia="en-US"/>
        </w:rPr>
        <w:t xml:space="preserve">. </w:t>
      </w:r>
      <w:r w:rsidR="00417AE7">
        <w:rPr>
          <w:color w:val="000000"/>
          <w:sz w:val="24"/>
          <w:szCs w:val="24"/>
          <w:lang w:eastAsia="en-US"/>
        </w:rPr>
        <w:t>Para llevar a cabo sus estudios</w:t>
      </w:r>
      <w:r w:rsidR="00176F85">
        <w:rPr>
          <w:color w:val="000000"/>
          <w:sz w:val="24"/>
          <w:szCs w:val="24"/>
          <w:lang w:eastAsia="en-US"/>
        </w:rPr>
        <w:t>,</w:t>
      </w:r>
      <w:r w:rsidR="00417AE7">
        <w:rPr>
          <w:color w:val="000000"/>
          <w:sz w:val="24"/>
          <w:szCs w:val="24"/>
          <w:lang w:eastAsia="en-US"/>
        </w:rPr>
        <w:t xml:space="preserve"> </w:t>
      </w:r>
      <w:r>
        <w:rPr>
          <w:color w:val="000000"/>
          <w:sz w:val="24"/>
          <w:szCs w:val="24"/>
          <w:lang w:eastAsia="en-US"/>
        </w:rPr>
        <w:t>estos</w:t>
      </w:r>
      <w:r w:rsidR="00417AE7">
        <w:rPr>
          <w:color w:val="000000"/>
          <w:sz w:val="24"/>
          <w:szCs w:val="24"/>
          <w:lang w:eastAsia="en-US"/>
        </w:rPr>
        <w:t xml:space="preserve"> autores </w:t>
      </w:r>
      <w:r>
        <w:rPr>
          <w:color w:val="000000"/>
          <w:sz w:val="24"/>
          <w:szCs w:val="24"/>
          <w:lang w:eastAsia="en-US"/>
        </w:rPr>
        <w:t>han empleado</w:t>
      </w:r>
      <w:r w:rsidR="00922C2B" w:rsidRPr="00922C2B">
        <w:rPr>
          <w:color w:val="000000"/>
          <w:sz w:val="24"/>
          <w:szCs w:val="24"/>
          <w:lang w:eastAsia="en-US"/>
        </w:rPr>
        <w:t xml:space="preserve"> </w:t>
      </w:r>
      <w:r w:rsidR="00417AE7">
        <w:rPr>
          <w:color w:val="000000"/>
          <w:sz w:val="24"/>
          <w:szCs w:val="24"/>
          <w:lang w:eastAsia="en-US"/>
        </w:rPr>
        <w:t>principal</w:t>
      </w:r>
      <w:r>
        <w:rPr>
          <w:color w:val="000000"/>
          <w:sz w:val="24"/>
          <w:szCs w:val="24"/>
          <w:lang w:eastAsia="en-US"/>
        </w:rPr>
        <w:t>mente</w:t>
      </w:r>
      <w:r w:rsidR="00417AE7">
        <w:rPr>
          <w:color w:val="000000"/>
          <w:sz w:val="24"/>
          <w:szCs w:val="24"/>
          <w:lang w:eastAsia="en-US"/>
        </w:rPr>
        <w:t xml:space="preserve"> </w:t>
      </w:r>
      <w:r>
        <w:rPr>
          <w:color w:val="000000"/>
          <w:sz w:val="24"/>
          <w:szCs w:val="24"/>
          <w:lang w:eastAsia="en-US"/>
        </w:rPr>
        <w:t xml:space="preserve">la </w:t>
      </w:r>
      <w:r w:rsidR="00922C2B" w:rsidRPr="00922C2B">
        <w:rPr>
          <w:color w:val="000000"/>
          <w:sz w:val="24"/>
          <w:szCs w:val="24"/>
          <w:lang w:eastAsia="en-US"/>
        </w:rPr>
        <w:t>metodología</w:t>
      </w:r>
      <w:r w:rsidR="00417AE7">
        <w:rPr>
          <w:color w:val="000000"/>
          <w:sz w:val="24"/>
          <w:szCs w:val="24"/>
          <w:lang w:eastAsia="en-US"/>
        </w:rPr>
        <w:t xml:space="preserve"> </w:t>
      </w:r>
      <w:proofErr w:type="spellStart"/>
      <w:r w:rsidR="00922C2B" w:rsidRPr="00AD41E2">
        <w:rPr>
          <w:i/>
          <w:color w:val="000000"/>
          <w:sz w:val="24"/>
          <w:szCs w:val="24"/>
          <w:lang w:eastAsia="en-US"/>
        </w:rPr>
        <w:t>LibQ</w:t>
      </w:r>
      <w:r w:rsidR="00F924FC" w:rsidRPr="00AD41E2">
        <w:rPr>
          <w:i/>
          <w:color w:val="000000"/>
          <w:sz w:val="24"/>
          <w:szCs w:val="24"/>
          <w:lang w:eastAsia="en-US"/>
        </w:rPr>
        <w:t>ual</w:t>
      </w:r>
      <w:proofErr w:type="spellEnd"/>
      <w:r w:rsidR="00417AE7">
        <w:rPr>
          <w:rStyle w:val="Refdenotaalpie"/>
          <w:color w:val="000000"/>
          <w:sz w:val="24"/>
          <w:szCs w:val="24"/>
          <w:lang w:eastAsia="en-US"/>
        </w:rPr>
        <w:footnoteReference w:id="2"/>
      </w:r>
      <w:r>
        <w:rPr>
          <w:color w:val="000000"/>
          <w:sz w:val="24"/>
          <w:szCs w:val="24"/>
          <w:lang w:eastAsia="en-US"/>
        </w:rPr>
        <w:t>.</w:t>
      </w:r>
      <w:r w:rsidR="00417AE7">
        <w:rPr>
          <w:color w:val="000000"/>
          <w:sz w:val="24"/>
          <w:szCs w:val="24"/>
          <w:lang w:eastAsia="en-US"/>
        </w:rPr>
        <w:t xml:space="preserve"> </w:t>
      </w:r>
    </w:p>
    <w:p w14:paraId="67E69129" w14:textId="6400A647" w:rsidR="005F570C" w:rsidRDefault="00E06004" w:rsidP="005F570C">
      <w:pPr>
        <w:spacing w:line="360" w:lineRule="auto"/>
        <w:ind w:firstLine="708"/>
        <w:jc w:val="both"/>
        <w:rPr>
          <w:color w:val="000000"/>
          <w:sz w:val="24"/>
          <w:szCs w:val="24"/>
          <w:lang w:val="es-MX" w:eastAsia="en-US"/>
        </w:rPr>
      </w:pPr>
      <w:r w:rsidRPr="00B64F63">
        <w:rPr>
          <w:color w:val="000000"/>
          <w:sz w:val="24"/>
          <w:szCs w:val="24"/>
          <w:lang w:val="es-MX" w:eastAsia="en-US"/>
        </w:rPr>
        <w:lastRenderedPageBreak/>
        <w:t xml:space="preserve">Por otro lado, estudios de caso </w:t>
      </w:r>
      <w:r w:rsidR="00A01C21">
        <w:rPr>
          <w:color w:val="000000"/>
          <w:sz w:val="24"/>
          <w:szCs w:val="24"/>
          <w:lang w:val="es-MX" w:eastAsia="en-US"/>
        </w:rPr>
        <w:t xml:space="preserve">como </w:t>
      </w:r>
      <w:r w:rsidR="00D238C3">
        <w:rPr>
          <w:color w:val="000000"/>
          <w:sz w:val="24"/>
          <w:szCs w:val="24"/>
          <w:lang w:val="es-MX" w:eastAsia="en-US"/>
        </w:rPr>
        <w:t xml:space="preserve">los de </w:t>
      </w:r>
      <w:r w:rsidR="002A5596">
        <w:rPr>
          <w:color w:val="000000"/>
          <w:sz w:val="24"/>
          <w:szCs w:val="24"/>
          <w:lang w:val="es-MX" w:eastAsia="en-US"/>
        </w:rPr>
        <w:t>Robbins (2004</w:t>
      </w:r>
      <w:r w:rsidR="00D238C3">
        <w:rPr>
          <w:color w:val="000000"/>
          <w:sz w:val="24"/>
          <w:szCs w:val="24"/>
          <w:lang w:val="es-MX" w:eastAsia="en-US"/>
        </w:rPr>
        <w:t>)</w:t>
      </w:r>
      <w:r w:rsidR="002A5596">
        <w:rPr>
          <w:color w:val="000000"/>
          <w:sz w:val="24"/>
          <w:szCs w:val="24"/>
          <w:lang w:val="es-MX" w:eastAsia="en-US"/>
        </w:rPr>
        <w:t xml:space="preserve">, </w:t>
      </w:r>
      <w:r w:rsidR="00105644">
        <w:rPr>
          <w:color w:val="000000"/>
          <w:sz w:val="24"/>
          <w:szCs w:val="24"/>
          <w:lang w:val="es-MX" w:eastAsia="en-US"/>
        </w:rPr>
        <w:t>Summe</w:t>
      </w:r>
      <w:r w:rsidR="00105644" w:rsidRPr="0087757B">
        <w:rPr>
          <w:color w:val="000000"/>
          <w:sz w:val="24"/>
          <w:szCs w:val="24"/>
          <w:lang w:val="es-MX" w:eastAsia="en-US"/>
        </w:rPr>
        <w:t>r</w:t>
      </w:r>
      <w:r w:rsidR="006372A8" w:rsidRPr="0087757B">
        <w:rPr>
          <w:sz w:val="24"/>
          <w:szCs w:val="24"/>
          <w:lang w:val="es-MX" w:eastAsia="en-US"/>
        </w:rPr>
        <w:t>s</w:t>
      </w:r>
      <w:r w:rsidR="00105644">
        <w:rPr>
          <w:color w:val="000000"/>
          <w:sz w:val="24"/>
          <w:szCs w:val="24"/>
          <w:lang w:val="es-MX" w:eastAsia="en-US"/>
        </w:rPr>
        <w:t xml:space="preserve"> (2006</w:t>
      </w:r>
      <w:r w:rsidR="00D238C3">
        <w:rPr>
          <w:color w:val="000000"/>
          <w:sz w:val="24"/>
          <w:szCs w:val="24"/>
          <w:lang w:val="es-MX" w:eastAsia="en-US"/>
        </w:rPr>
        <w:t>)</w:t>
      </w:r>
      <w:r w:rsidR="00184A91">
        <w:rPr>
          <w:color w:val="000000"/>
          <w:sz w:val="24"/>
          <w:szCs w:val="24"/>
          <w:lang w:val="es-MX" w:eastAsia="en-US"/>
        </w:rPr>
        <w:t xml:space="preserve"> </w:t>
      </w:r>
      <w:r w:rsidR="00105644">
        <w:rPr>
          <w:color w:val="000000"/>
          <w:sz w:val="24"/>
          <w:szCs w:val="24"/>
          <w:lang w:val="es-MX" w:eastAsia="en-US"/>
        </w:rPr>
        <w:t xml:space="preserve">y </w:t>
      </w:r>
      <w:r w:rsidR="002A5596">
        <w:rPr>
          <w:color w:val="000000"/>
          <w:sz w:val="24"/>
          <w:szCs w:val="24"/>
          <w:lang w:val="es-MX" w:eastAsia="en-US"/>
        </w:rPr>
        <w:t>Nava (2009</w:t>
      </w:r>
      <w:r w:rsidR="00D238C3">
        <w:rPr>
          <w:color w:val="000000"/>
          <w:sz w:val="24"/>
          <w:szCs w:val="24"/>
          <w:lang w:val="es-MX" w:eastAsia="en-US"/>
        </w:rPr>
        <w:t xml:space="preserve">), </w:t>
      </w:r>
      <w:r w:rsidR="005F570C">
        <w:rPr>
          <w:color w:val="000000"/>
          <w:sz w:val="24"/>
          <w:szCs w:val="24"/>
          <w:lang w:val="es-MX" w:eastAsia="en-US"/>
        </w:rPr>
        <w:t xml:space="preserve">desarrollados </w:t>
      </w:r>
      <w:r w:rsidR="00184A91">
        <w:rPr>
          <w:color w:val="000000"/>
          <w:sz w:val="24"/>
          <w:szCs w:val="24"/>
          <w:lang w:val="es-MX" w:eastAsia="en-US"/>
        </w:rPr>
        <w:t>en México</w:t>
      </w:r>
      <w:r w:rsidR="005F570C">
        <w:rPr>
          <w:color w:val="000000"/>
          <w:sz w:val="24"/>
          <w:szCs w:val="24"/>
          <w:lang w:val="es-MX" w:eastAsia="en-US"/>
        </w:rPr>
        <w:t>,</w:t>
      </w:r>
      <w:r w:rsidR="002A5596">
        <w:rPr>
          <w:color w:val="000000"/>
          <w:sz w:val="24"/>
          <w:szCs w:val="24"/>
          <w:lang w:val="es-MX" w:eastAsia="en-US"/>
        </w:rPr>
        <w:t xml:space="preserve"> </w:t>
      </w:r>
      <w:r w:rsidR="00A01C21" w:rsidRPr="00B64F63">
        <w:rPr>
          <w:color w:val="000000"/>
          <w:sz w:val="24"/>
          <w:szCs w:val="24"/>
          <w:lang w:val="es-MX" w:eastAsia="en-US"/>
        </w:rPr>
        <w:t>destacan</w:t>
      </w:r>
      <w:r w:rsidR="00D238C3">
        <w:rPr>
          <w:color w:val="000000"/>
          <w:sz w:val="24"/>
          <w:szCs w:val="24"/>
          <w:lang w:val="es-MX" w:eastAsia="en-US"/>
        </w:rPr>
        <w:t xml:space="preserve"> que</w:t>
      </w:r>
      <w:r w:rsidR="00A01C21" w:rsidRPr="00B64F63">
        <w:rPr>
          <w:color w:val="000000"/>
          <w:sz w:val="24"/>
          <w:szCs w:val="24"/>
          <w:lang w:val="es-MX" w:eastAsia="en-US"/>
        </w:rPr>
        <w:t xml:space="preserve"> </w:t>
      </w:r>
      <w:r w:rsidR="00E62BB0">
        <w:rPr>
          <w:color w:val="000000"/>
          <w:sz w:val="24"/>
          <w:szCs w:val="24"/>
          <w:lang w:val="es-MX" w:eastAsia="en-US"/>
        </w:rPr>
        <w:t xml:space="preserve">en </w:t>
      </w:r>
      <w:r w:rsidR="005F570C">
        <w:rPr>
          <w:color w:val="000000"/>
          <w:sz w:val="24"/>
          <w:szCs w:val="24"/>
          <w:lang w:val="es-MX" w:eastAsia="en-US"/>
        </w:rPr>
        <w:t xml:space="preserve">este tipo de trabajos también se debe incluir la percepción de </w:t>
      </w:r>
      <w:r w:rsidR="00105644">
        <w:rPr>
          <w:color w:val="000000"/>
          <w:sz w:val="24"/>
          <w:szCs w:val="24"/>
          <w:lang w:val="es-MX" w:eastAsia="en-US"/>
        </w:rPr>
        <w:t xml:space="preserve">los empleados o personal del </w:t>
      </w:r>
      <w:r w:rsidR="00D238C3">
        <w:rPr>
          <w:color w:val="000000"/>
          <w:sz w:val="24"/>
          <w:szCs w:val="24"/>
          <w:lang w:val="es-MX" w:eastAsia="en-US"/>
        </w:rPr>
        <w:t>recinto</w:t>
      </w:r>
      <w:r w:rsidR="00105644">
        <w:rPr>
          <w:color w:val="000000"/>
          <w:sz w:val="24"/>
          <w:szCs w:val="24"/>
          <w:lang w:val="es-MX" w:eastAsia="en-US"/>
        </w:rPr>
        <w:t xml:space="preserve">, </w:t>
      </w:r>
      <w:r w:rsidR="005F570C">
        <w:rPr>
          <w:color w:val="000000"/>
          <w:sz w:val="24"/>
          <w:szCs w:val="24"/>
          <w:lang w:val="es-MX" w:eastAsia="en-US"/>
        </w:rPr>
        <w:t xml:space="preserve">factores </w:t>
      </w:r>
      <w:r w:rsidR="00105644">
        <w:rPr>
          <w:color w:val="000000"/>
          <w:sz w:val="24"/>
          <w:szCs w:val="24"/>
          <w:lang w:val="es-MX" w:eastAsia="en-US"/>
        </w:rPr>
        <w:t>de gran relevancia para proyectar una “buena imagen o</w:t>
      </w:r>
      <w:r w:rsidR="005F570C">
        <w:rPr>
          <w:color w:val="000000"/>
          <w:sz w:val="24"/>
          <w:szCs w:val="24"/>
          <w:lang w:val="es-MX" w:eastAsia="en-US"/>
        </w:rPr>
        <w:t xml:space="preserve"> reputación” de la organización, pues</w:t>
      </w:r>
      <w:r w:rsidR="00105644">
        <w:rPr>
          <w:color w:val="000000"/>
          <w:sz w:val="24"/>
          <w:szCs w:val="24"/>
          <w:lang w:val="es-MX" w:eastAsia="en-US"/>
        </w:rPr>
        <w:t xml:space="preserve"> </w:t>
      </w:r>
      <w:r w:rsidR="005F570C">
        <w:rPr>
          <w:color w:val="000000"/>
          <w:sz w:val="24"/>
          <w:szCs w:val="24"/>
          <w:lang w:val="es-MX" w:eastAsia="en-US"/>
        </w:rPr>
        <w:t xml:space="preserve">si estos </w:t>
      </w:r>
      <w:r w:rsidR="00105644">
        <w:rPr>
          <w:color w:val="000000"/>
          <w:sz w:val="24"/>
          <w:szCs w:val="24"/>
          <w:lang w:val="es-MX" w:eastAsia="en-US"/>
        </w:rPr>
        <w:t>está</w:t>
      </w:r>
      <w:r w:rsidR="005F570C">
        <w:rPr>
          <w:color w:val="000000"/>
          <w:sz w:val="24"/>
          <w:szCs w:val="24"/>
          <w:lang w:val="es-MX" w:eastAsia="en-US"/>
        </w:rPr>
        <w:t>n</w:t>
      </w:r>
      <w:r w:rsidR="00105644">
        <w:rPr>
          <w:color w:val="000000"/>
          <w:sz w:val="24"/>
          <w:szCs w:val="24"/>
          <w:lang w:val="es-MX" w:eastAsia="en-US"/>
        </w:rPr>
        <w:t xml:space="preserve"> satisfecho</w:t>
      </w:r>
      <w:r w:rsidR="005F570C">
        <w:rPr>
          <w:color w:val="000000"/>
          <w:sz w:val="24"/>
          <w:szCs w:val="24"/>
          <w:lang w:val="es-MX" w:eastAsia="en-US"/>
        </w:rPr>
        <w:t>s con sus actividades</w:t>
      </w:r>
      <w:r w:rsidR="00E62BB0">
        <w:rPr>
          <w:color w:val="000000"/>
          <w:sz w:val="24"/>
          <w:szCs w:val="24"/>
          <w:lang w:val="es-MX" w:eastAsia="en-US"/>
        </w:rPr>
        <w:t>,</w:t>
      </w:r>
      <w:r w:rsidR="00105644">
        <w:rPr>
          <w:color w:val="000000"/>
          <w:sz w:val="24"/>
          <w:szCs w:val="24"/>
          <w:lang w:val="es-MX" w:eastAsia="en-US"/>
        </w:rPr>
        <w:t xml:space="preserve"> </w:t>
      </w:r>
      <w:r w:rsidR="005F570C">
        <w:rPr>
          <w:color w:val="000000"/>
          <w:sz w:val="24"/>
          <w:szCs w:val="24"/>
          <w:lang w:val="es-MX" w:eastAsia="en-US"/>
        </w:rPr>
        <w:t xml:space="preserve">seguramente ofrecerán </w:t>
      </w:r>
      <w:r w:rsidR="00105644">
        <w:rPr>
          <w:color w:val="000000"/>
          <w:sz w:val="24"/>
          <w:szCs w:val="24"/>
          <w:lang w:val="es-MX" w:eastAsia="en-US"/>
        </w:rPr>
        <w:t>una mejor atención y servicio.</w:t>
      </w:r>
    </w:p>
    <w:p w14:paraId="56243642" w14:textId="07F7D3E1" w:rsidR="005F570C" w:rsidRDefault="005F570C" w:rsidP="005F570C">
      <w:pPr>
        <w:spacing w:line="360" w:lineRule="auto"/>
        <w:ind w:firstLine="708"/>
        <w:jc w:val="both"/>
        <w:rPr>
          <w:color w:val="000000"/>
          <w:sz w:val="24"/>
          <w:szCs w:val="24"/>
          <w:lang w:val="es-MX" w:eastAsia="en-US"/>
        </w:rPr>
      </w:pPr>
      <w:r>
        <w:rPr>
          <w:color w:val="000000"/>
          <w:sz w:val="24"/>
          <w:szCs w:val="24"/>
          <w:lang w:val="es-MX" w:eastAsia="en-US"/>
        </w:rPr>
        <w:t xml:space="preserve">En concordancia con este idea, </w:t>
      </w:r>
      <w:r w:rsidR="00105644">
        <w:rPr>
          <w:color w:val="000000"/>
          <w:sz w:val="24"/>
          <w:szCs w:val="24"/>
          <w:lang w:val="es-MX" w:eastAsia="en-US"/>
        </w:rPr>
        <w:t>autores como Pinto</w:t>
      </w:r>
      <w:r w:rsidR="006372A8" w:rsidRPr="0087757B">
        <w:rPr>
          <w:sz w:val="24"/>
          <w:szCs w:val="24"/>
          <w:lang w:val="es-MX" w:eastAsia="en-US"/>
        </w:rPr>
        <w:t>, Sales</w:t>
      </w:r>
      <w:r w:rsidR="00105644" w:rsidRPr="0087757B">
        <w:rPr>
          <w:sz w:val="24"/>
          <w:szCs w:val="24"/>
          <w:lang w:val="es-MX" w:eastAsia="en-US"/>
        </w:rPr>
        <w:t xml:space="preserve"> </w:t>
      </w:r>
      <w:r w:rsidR="00105644">
        <w:rPr>
          <w:color w:val="000000"/>
          <w:sz w:val="24"/>
          <w:szCs w:val="24"/>
          <w:lang w:val="es-MX" w:eastAsia="en-US"/>
        </w:rPr>
        <w:t>y Martínez (2009</w:t>
      </w:r>
      <w:r w:rsidR="00D238C3">
        <w:rPr>
          <w:color w:val="000000"/>
          <w:sz w:val="24"/>
          <w:szCs w:val="24"/>
          <w:lang w:val="es-MX" w:eastAsia="en-US"/>
        </w:rPr>
        <w:t>)</w:t>
      </w:r>
      <w:r w:rsidR="00184A91">
        <w:rPr>
          <w:color w:val="000000"/>
          <w:sz w:val="24"/>
          <w:szCs w:val="24"/>
          <w:lang w:val="es-MX" w:eastAsia="en-US"/>
        </w:rPr>
        <w:t xml:space="preserve"> en España</w:t>
      </w:r>
      <w:r w:rsidR="00105644">
        <w:rPr>
          <w:color w:val="000000"/>
          <w:sz w:val="24"/>
          <w:szCs w:val="24"/>
          <w:lang w:val="es-MX" w:eastAsia="en-US"/>
        </w:rPr>
        <w:t>, Romero (2010</w:t>
      </w:r>
      <w:r w:rsidR="00D238C3">
        <w:rPr>
          <w:color w:val="000000"/>
          <w:sz w:val="24"/>
          <w:szCs w:val="24"/>
          <w:lang w:val="es-MX" w:eastAsia="en-US"/>
        </w:rPr>
        <w:t>)</w:t>
      </w:r>
      <w:r w:rsidR="00184A91">
        <w:rPr>
          <w:color w:val="000000"/>
          <w:sz w:val="24"/>
          <w:szCs w:val="24"/>
          <w:lang w:val="es-MX" w:eastAsia="en-US"/>
        </w:rPr>
        <w:t xml:space="preserve"> en México</w:t>
      </w:r>
      <w:r>
        <w:rPr>
          <w:color w:val="000000"/>
          <w:sz w:val="24"/>
          <w:szCs w:val="24"/>
          <w:lang w:val="es-MX" w:eastAsia="en-US"/>
        </w:rPr>
        <w:t>,</w:t>
      </w:r>
      <w:r w:rsidR="00072A72">
        <w:rPr>
          <w:color w:val="000000"/>
          <w:sz w:val="24"/>
          <w:szCs w:val="24"/>
          <w:lang w:val="es-MX" w:eastAsia="en-US"/>
        </w:rPr>
        <w:t xml:space="preserve"> y</w:t>
      </w:r>
      <w:r w:rsidR="00105644">
        <w:rPr>
          <w:color w:val="000000"/>
          <w:sz w:val="24"/>
          <w:szCs w:val="24"/>
          <w:lang w:val="es-MX" w:eastAsia="en-US"/>
        </w:rPr>
        <w:t xml:space="preserve"> Barrios y Pagán (2012</w:t>
      </w:r>
      <w:r w:rsidR="00D238C3">
        <w:rPr>
          <w:color w:val="000000"/>
          <w:sz w:val="24"/>
          <w:szCs w:val="24"/>
          <w:lang w:val="es-MX" w:eastAsia="en-US"/>
        </w:rPr>
        <w:t>)</w:t>
      </w:r>
      <w:r w:rsidR="00184A91">
        <w:rPr>
          <w:color w:val="000000"/>
          <w:sz w:val="24"/>
          <w:szCs w:val="24"/>
          <w:lang w:val="es-MX" w:eastAsia="en-US"/>
        </w:rPr>
        <w:t xml:space="preserve"> en Puerto Rico</w:t>
      </w:r>
      <w:r w:rsidR="00105644">
        <w:rPr>
          <w:color w:val="000000"/>
          <w:sz w:val="24"/>
          <w:szCs w:val="24"/>
          <w:lang w:val="es-MX" w:eastAsia="en-US"/>
        </w:rPr>
        <w:t xml:space="preserve"> argumentan que </w:t>
      </w:r>
      <w:r w:rsidR="00184A91">
        <w:rPr>
          <w:color w:val="000000"/>
          <w:sz w:val="24"/>
          <w:szCs w:val="24"/>
          <w:lang w:val="es-MX" w:eastAsia="en-US"/>
        </w:rPr>
        <w:t>la autopercepción de los</w:t>
      </w:r>
      <w:r w:rsidR="00105644">
        <w:rPr>
          <w:color w:val="000000"/>
          <w:sz w:val="24"/>
          <w:szCs w:val="24"/>
          <w:lang w:val="es-MX" w:eastAsia="en-US"/>
        </w:rPr>
        <w:t xml:space="preserve"> bibliotecarios </w:t>
      </w:r>
      <w:r w:rsidR="00184A91">
        <w:rPr>
          <w:color w:val="000000"/>
          <w:sz w:val="24"/>
          <w:szCs w:val="24"/>
          <w:lang w:val="es-MX" w:eastAsia="en-US"/>
        </w:rPr>
        <w:t>es relevante al momento de tomar decisiones para la mejora del servicio</w:t>
      </w:r>
      <w:r>
        <w:rPr>
          <w:color w:val="000000"/>
          <w:sz w:val="24"/>
          <w:szCs w:val="24"/>
          <w:lang w:val="es-MX" w:eastAsia="en-US"/>
        </w:rPr>
        <w:t>,</w:t>
      </w:r>
      <w:r w:rsidR="00184A91">
        <w:rPr>
          <w:color w:val="000000"/>
          <w:sz w:val="24"/>
          <w:szCs w:val="24"/>
          <w:lang w:val="es-MX" w:eastAsia="en-US"/>
        </w:rPr>
        <w:t xml:space="preserve"> ya que </w:t>
      </w:r>
      <w:r w:rsidR="00D238C3">
        <w:rPr>
          <w:color w:val="000000"/>
          <w:sz w:val="24"/>
          <w:szCs w:val="24"/>
          <w:lang w:val="es-MX" w:eastAsia="en-US"/>
        </w:rPr>
        <w:t xml:space="preserve">estas personas </w:t>
      </w:r>
      <w:r>
        <w:rPr>
          <w:color w:val="000000"/>
          <w:sz w:val="24"/>
          <w:szCs w:val="24"/>
          <w:lang w:val="es-MX" w:eastAsia="en-US"/>
        </w:rPr>
        <w:t xml:space="preserve">conocen mejor que nadie </w:t>
      </w:r>
      <w:r w:rsidR="00184A91">
        <w:rPr>
          <w:color w:val="000000"/>
          <w:sz w:val="24"/>
          <w:szCs w:val="24"/>
          <w:lang w:val="es-MX" w:eastAsia="en-US"/>
        </w:rPr>
        <w:t xml:space="preserve">los procesos de archivología, bibliotecología y documentación del conocimiento. </w:t>
      </w:r>
    </w:p>
    <w:p w14:paraId="67F771EA" w14:textId="4988094C" w:rsidR="00D463F6" w:rsidRDefault="004A7195" w:rsidP="00D463F6">
      <w:pPr>
        <w:spacing w:line="360" w:lineRule="auto"/>
        <w:ind w:firstLine="708"/>
        <w:jc w:val="both"/>
        <w:rPr>
          <w:color w:val="000000"/>
          <w:sz w:val="24"/>
          <w:szCs w:val="24"/>
          <w:lang w:val="es-MX" w:eastAsia="en-US"/>
        </w:rPr>
      </w:pPr>
      <w:r w:rsidRPr="00B64F63">
        <w:rPr>
          <w:color w:val="000000"/>
          <w:sz w:val="24"/>
          <w:szCs w:val="24"/>
          <w:lang w:val="es-MX" w:eastAsia="en-US"/>
        </w:rPr>
        <w:t>De igual forma,</w:t>
      </w:r>
      <w:r w:rsidR="009D1057">
        <w:rPr>
          <w:color w:val="000000"/>
          <w:sz w:val="24"/>
          <w:szCs w:val="24"/>
          <w:lang w:val="es-MX" w:eastAsia="en-US"/>
        </w:rPr>
        <w:t xml:space="preserve"> Calvert (2001</w:t>
      </w:r>
      <w:r w:rsidR="00D238C3">
        <w:rPr>
          <w:color w:val="000000"/>
          <w:sz w:val="24"/>
          <w:szCs w:val="24"/>
          <w:lang w:val="es-MX" w:eastAsia="en-US"/>
        </w:rPr>
        <w:t>)</w:t>
      </w:r>
      <w:r w:rsidR="00FE0D8B">
        <w:rPr>
          <w:color w:val="000000"/>
          <w:sz w:val="24"/>
          <w:szCs w:val="24"/>
          <w:lang w:val="es-MX" w:eastAsia="en-US"/>
        </w:rPr>
        <w:t xml:space="preserve"> en China y </w:t>
      </w:r>
      <w:r w:rsidR="00FB5DCB">
        <w:rPr>
          <w:color w:val="000000"/>
          <w:sz w:val="24"/>
          <w:szCs w:val="24"/>
          <w:lang w:val="es-MX" w:eastAsia="en-US"/>
        </w:rPr>
        <w:t xml:space="preserve">Nueva </w:t>
      </w:r>
      <w:r w:rsidR="00FE0D8B">
        <w:rPr>
          <w:color w:val="000000"/>
          <w:sz w:val="24"/>
          <w:szCs w:val="24"/>
          <w:lang w:val="es-MX" w:eastAsia="en-US"/>
        </w:rPr>
        <w:t>Zelanda</w:t>
      </w:r>
      <w:r w:rsidR="009D1057">
        <w:rPr>
          <w:color w:val="000000"/>
          <w:sz w:val="24"/>
          <w:szCs w:val="24"/>
          <w:lang w:val="es-MX" w:eastAsia="en-US"/>
        </w:rPr>
        <w:t xml:space="preserve">, </w:t>
      </w:r>
      <w:r w:rsidR="005F570C">
        <w:rPr>
          <w:color w:val="000000"/>
          <w:sz w:val="24"/>
          <w:szCs w:val="24"/>
          <w:lang w:val="es-MX" w:eastAsia="en-US"/>
        </w:rPr>
        <w:t xml:space="preserve">así como </w:t>
      </w:r>
      <w:proofErr w:type="spellStart"/>
      <w:r w:rsidR="009D1057">
        <w:rPr>
          <w:color w:val="000000"/>
          <w:sz w:val="24"/>
          <w:szCs w:val="24"/>
          <w:lang w:val="es-MX" w:eastAsia="en-US"/>
        </w:rPr>
        <w:t>Simmonds</w:t>
      </w:r>
      <w:proofErr w:type="spellEnd"/>
      <w:r w:rsidR="009D1057">
        <w:rPr>
          <w:color w:val="000000"/>
          <w:sz w:val="24"/>
          <w:szCs w:val="24"/>
          <w:lang w:val="es-MX" w:eastAsia="en-US"/>
        </w:rPr>
        <w:t xml:space="preserve"> y </w:t>
      </w:r>
      <w:proofErr w:type="spellStart"/>
      <w:r w:rsidR="009D1057">
        <w:rPr>
          <w:color w:val="000000"/>
          <w:sz w:val="24"/>
          <w:szCs w:val="24"/>
          <w:lang w:val="es-MX" w:eastAsia="en-US"/>
        </w:rPr>
        <w:t>Andaleeb</w:t>
      </w:r>
      <w:proofErr w:type="spellEnd"/>
      <w:r w:rsidR="009D1057">
        <w:rPr>
          <w:color w:val="000000"/>
          <w:sz w:val="24"/>
          <w:szCs w:val="24"/>
          <w:lang w:val="es-MX" w:eastAsia="en-US"/>
        </w:rPr>
        <w:t xml:space="preserve"> (2001</w:t>
      </w:r>
      <w:r w:rsidR="00D238C3">
        <w:rPr>
          <w:color w:val="000000"/>
          <w:sz w:val="24"/>
          <w:szCs w:val="24"/>
          <w:lang w:val="es-MX" w:eastAsia="en-US"/>
        </w:rPr>
        <w:t>)</w:t>
      </w:r>
      <w:r w:rsidR="00FE0D8B">
        <w:rPr>
          <w:color w:val="000000"/>
          <w:sz w:val="24"/>
          <w:szCs w:val="24"/>
          <w:lang w:val="es-MX" w:eastAsia="en-US"/>
        </w:rPr>
        <w:t xml:space="preserve"> </w:t>
      </w:r>
      <w:r w:rsidR="00D238C3" w:rsidRPr="0087757B">
        <w:rPr>
          <w:color w:val="000000"/>
          <w:sz w:val="24"/>
          <w:szCs w:val="24"/>
          <w:lang w:val="es-MX" w:eastAsia="en-US"/>
        </w:rPr>
        <w:t>y</w:t>
      </w:r>
      <w:r w:rsidR="00D238C3">
        <w:rPr>
          <w:color w:val="000000"/>
          <w:sz w:val="24"/>
          <w:szCs w:val="24"/>
          <w:lang w:val="es-MX" w:eastAsia="en-US"/>
        </w:rPr>
        <w:t xml:space="preserve"> </w:t>
      </w:r>
      <w:proofErr w:type="spellStart"/>
      <w:r w:rsidR="009D1057">
        <w:rPr>
          <w:color w:val="000000"/>
          <w:sz w:val="24"/>
          <w:szCs w:val="24"/>
          <w:lang w:val="es-MX" w:eastAsia="en-US"/>
        </w:rPr>
        <w:t>Oakleaf</w:t>
      </w:r>
      <w:proofErr w:type="spellEnd"/>
      <w:r w:rsidR="009D1057">
        <w:rPr>
          <w:color w:val="000000"/>
          <w:sz w:val="24"/>
          <w:szCs w:val="24"/>
          <w:lang w:val="es-MX" w:eastAsia="en-US"/>
        </w:rPr>
        <w:t xml:space="preserve"> (2010</w:t>
      </w:r>
      <w:r w:rsidR="00D238C3">
        <w:rPr>
          <w:color w:val="000000"/>
          <w:sz w:val="24"/>
          <w:szCs w:val="24"/>
          <w:lang w:val="es-MX" w:eastAsia="en-US"/>
        </w:rPr>
        <w:t>)</w:t>
      </w:r>
      <w:r w:rsidR="00FE0D8B">
        <w:rPr>
          <w:color w:val="000000"/>
          <w:sz w:val="24"/>
          <w:szCs w:val="24"/>
          <w:lang w:val="es-MX" w:eastAsia="en-US"/>
        </w:rPr>
        <w:t xml:space="preserve"> en Estados Unidos</w:t>
      </w:r>
      <w:r w:rsidR="009D1057">
        <w:rPr>
          <w:color w:val="000000"/>
          <w:sz w:val="24"/>
          <w:szCs w:val="24"/>
          <w:lang w:val="es-MX" w:eastAsia="en-US"/>
        </w:rPr>
        <w:t xml:space="preserve"> </w:t>
      </w:r>
      <w:r w:rsidR="00F223C7">
        <w:rPr>
          <w:color w:val="000000"/>
          <w:sz w:val="24"/>
          <w:szCs w:val="24"/>
          <w:lang w:val="es-MX" w:eastAsia="en-US"/>
        </w:rPr>
        <w:t>a</w:t>
      </w:r>
      <w:r w:rsidR="00A87B1E">
        <w:rPr>
          <w:color w:val="000000"/>
          <w:sz w:val="24"/>
          <w:szCs w:val="24"/>
          <w:lang w:val="es-MX" w:eastAsia="en-US"/>
        </w:rPr>
        <w:t>grega</w:t>
      </w:r>
      <w:r w:rsidR="009D1057">
        <w:rPr>
          <w:color w:val="000000"/>
          <w:sz w:val="24"/>
          <w:szCs w:val="24"/>
          <w:lang w:val="es-MX" w:eastAsia="en-US"/>
        </w:rPr>
        <w:t xml:space="preserve">n </w:t>
      </w:r>
      <w:r w:rsidR="00062EB0">
        <w:rPr>
          <w:color w:val="000000"/>
          <w:sz w:val="24"/>
          <w:szCs w:val="24"/>
          <w:lang w:val="es-MX" w:eastAsia="en-US"/>
        </w:rPr>
        <w:t xml:space="preserve">que los </w:t>
      </w:r>
      <w:r w:rsidR="00A075CF" w:rsidRPr="00B64F63">
        <w:rPr>
          <w:color w:val="000000"/>
          <w:sz w:val="24"/>
          <w:szCs w:val="24"/>
          <w:lang w:val="es-MX" w:eastAsia="en-US"/>
        </w:rPr>
        <w:t>servicio</w:t>
      </w:r>
      <w:r w:rsidR="00062EB0">
        <w:rPr>
          <w:color w:val="000000"/>
          <w:sz w:val="24"/>
          <w:szCs w:val="24"/>
          <w:lang w:val="es-MX" w:eastAsia="en-US"/>
        </w:rPr>
        <w:t>s</w:t>
      </w:r>
      <w:r w:rsidR="00A075CF" w:rsidRPr="00B64F63">
        <w:rPr>
          <w:color w:val="000000"/>
          <w:sz w:val="24"/>
          <w:szCs w:val="24"/>
          <w:lang w:val="es-MX" w:eastAsia="en-US"/>
        </w:rPr>
        <w:t xml:space="preserve"> que </w:t>
      </w:r>
      <w:r w:rsidR="00B90E09">
        <w:rPr>
          <w:color w:val="000000"/>
          <w:sz w:val="24"/>
          <w:szCs w:val="24"/>
          <w:lang w:val="es-MX" w:eastAsia="en-US"/>
        </w:rPr>
        <w:t xml:space="preserve">se </w:t>
      </w:r>
      <w:r w:rsidR="00A075CF" w:rsidRPr="00B64F63">
        <w:rPr>
          <w:color w:val="000000"/>
          <w:sz w:val="24"/>
          <w:szCs w:val="24"/>
          <w:lang w:val="es-MX" w:eastAsia="en-US"/>
        </w:rPr>
        <w:t xml:space="preserve">ofrecen </w:t>
      </w:r>
      <w:r w:rsidR="00B90E09">
        <w:rPr>
          <w:color w:val="000000"/>
          <w:sz w:val="24"/>
          <w:szCs w:val="24"/>
          <w:lang w:val="es-MX" w:eastAsia="en-US"/>
        </w:rPr>
        <w:t xml:space="preserve">en </w:t>
      </w:r>
      <w:r w:rsidR="00A075CF" w:rsidRPr="00B64F63">
        <w:rPr>
          <w:color w:val="000000"/>
          <w:sz w:val="24"/>
          <w:szCs w:val="24"/>
          <w:lang w:val="es-MX" w:eastAsia="en-US"/>
        </w:rPr>
        <w:t xml:space="preserve">las </w:t>
      </w:r>
      <w:r w:rsidR="00B90E09">
        <w:rPr>
          <w:color w:val="000000"/>
          <w:sz w:val="24"/>
          <w:szCs w:val="24"/>
          <w:lang w:val="es-MX" w:eastAsia="en-US"/>
        </w:rPr>
        <w:t xml:space="preserve">bibliotecas universitarias </w:t>
      </w:r>
      <w:r w:rsidR="00A87B1E">
        <w:rPr>
          <w:color w:val="000000"/>
          <w:sz w:val="24"/>
          <w:szCs w:val="24"/>
          <w:lang w:val="es-MX" w:eastAsia="en-US"/>
        </w:rPr>
        <w:t xml:space="preserve">están </w:t>
      </w:r>
      <w:r w:rsidR="00A87B1E" w:rsidRPr="00A87B1E">
        <w:rPr>
          <w:color w:val="000000"/>
          <w:sz w:val="24"/>
          <w:szCs w:val="24"/>
          <w:lang w:val="es-MX" w:eastAsia="en-US"/>
        </w:rPr>
        <w:t xml:space="preserve">experimentando cambios importantes que </w:t>
      </w:r>
      <w:r w:rsidR="00A01C21">
        <w:rPr>
          <w:color w:val="000000"/>
          <w:sz w:val="24"/>
          <w:szCs w:val="24"/>
          <w:lang w:val="es-MX" w:eastAsia="en-US"/>
        </w:rPr>
        <w:t>tienen</w:t>
      </w:r>
      <w:r w:rsidR="00554E84">
        <w:rPr>
          <w:color w:val="000000"/>
          <w:sz w:val="24"/>
          <w:szCs w:val="24"/>
          <w:lang w:val="es-MX" w:eastAsia="en-US"/>
        </w:rPr>
        <w:t xml:space="preserve"> </w:t>
      </w:r>
      <w:r w:rsidR="00A87B1E" w:rsidRPr="00A87B1E">
        <w:rPr>
          <w:color w:val="000000"/>
          <w:sz w:val="24"/>
          <w:szCs w:val="24"/>
          <w:lang w:val="es-MX" w:eastAsia="en-US"/>
        </w:rPr>
        <w:t xml:space="preserve">que ser </w:t>
      </w:r>
      <w:r w:rsidR="00A01C21">
        <w:rPr>
          <w:color w:val="000000"/>
          <w:sz w:val="24"/>
          <w:szCs w:val="24"/>
          <w:lang w:val="es-MX" w:eastAsia="en-US"/>
        </w:rPr>
        <w:t xml:space="preserve">gestionados </w:t>
      </w:r>
      <w:r w:rsidR="00B90E09">
        <w:rPr>
          <w:color w:val="000000"/>
          <w:sz w:val="24"/>
          <w:szCs w:val="24"/>
          <w:lang w:val="es-MX" w:eastAsia="en-US"/>
        </w:rPr>
        <w:t xml:space="preserve">por </w:t>
      </w:r>
      <w:r w:rsidR="005F570C">
        <w:rPr>
          <w:color w:val="000000"/>
          <w:sz w:val="24"/>
          <w:szCs w:val="24"/>
          <w:lang w:val="es-MX" w:eastAsia="en-US"/>
        </w:rPr>
        <w:t>su</w:t>
      </w:r>
      <w:r w:rsidR="00B90E09">
        <w:rPr>
          <w:color w:val="000000"/>
          <w:sz w:val="24"/>
          <w:szCs w:val="24"/>
          <w:lang w:val="es-MX" w:eastAsia="en-US"/>
        </w:rPr>
        <w:t xml:space="preserve"> personal con la finalidad de </w:t>
      </w:r>
      <w:r w:rsidR="00A87B1E" w:rsidRPr="00A87B1E">
        <w:rPr>
          <w:color w:val="000000"/>
          <w:sz w:val="24"/>
          <w:szCs w:val="24"/>
          <w:lang w:val="es-MX" w:eastAsia="en-US"/>
        </w:rPr>
        <w:t xml:space="preserve">asegurar la </w:t>
      </w:r>
      <w:r w:rsidR="00B90E09">
        <w:rPr>
          <w:color w:val="000000"/>
          <w:sz w:val="24"/>
          <w:szCs w:val="24"/>
          <w:lang w:val="es-MX" w:eastAsia="en-US"/>
        </w:rPr>
        <w:t>afluencia de los usuarios a estos recintos</w:t>
      </w:r>
      <w:r w:rsidR="00A87B1E" w:rsidRPr="00A87B1E">
        <w:rPr>
          <w:color w:val="000000"/>
          <w:sz w:val="24"/>
          <w:szCs w:val="24"/>
          <w:lang w:val="es-MX" w:eastAsia="en-US"/>
        </w:rPr>
        <w:t xml:space="preserve">. </w:t>
      </w:r>
      <w:r w:rsidR="00554E84">
        <w:rPr>
          <w:color w:val="000000"/>
          <w:sz w:val="24"/>
          <w:szCs w:val="24"/>
          <w:lang w:val="es-MX" w:eastAsia="en-US"/>
        </w:rPr>
        <w:t xml:space="preserve">Algunos de </w:t>
      </w:r>
      <w:r w:rsidR="00554E84" w:rsidRPr="0087757B">
        <w:rPr>
          <w:color w:val="000000"/>
          <w:sz w:val="24"/>
          <w:szCs w:val="24"/>
          <w:lang w:val="es-MX" w:eastAsia="en-US"/>
        </w:rPr>
        <w:t xml:space="preserve">estos </w:t>
      </w:r>
      <w:r w:rsidR="00A87B1E" w:rsidRPr="0087757B">
        <w:rPr>
          <w:color w:val="000000"/>
          <w:sz w:val="24"/>
          <w:szCs w:val="24"/>
          <w:lang w:val="es-MX" w:eastAsia="en-US"/>
        </w:rPr>
        <w:t xml:space="preserve">cambios </w:t>
      </w:r>
      <w:r w:rsidR="00F223C7" w:rsidRPr="0087757B">
        <w:rPr>
          <w:color w:val="000000"/>
          <w:sz w:val="24"/>
          <w:szCs w:val="24"/>
          <w:lang w:val="es-MX" w:eastAsia="en-US"/>
        </w:rPr>
        <w:t>tienen que ver con</w:t>
      </w:r>
      <w:r w:rsidR="00B90E09" w:rsidRPr="0087757B">
        <w:rPr>
          <w:color w:val="000000"/>
          <w:sz w:val="24"/>
          <w:szCs w:val="24"/>
          <w:lang w:val="es-MX" w:eastAsia="en-US"/>
        </w:rPr>
        <w:t xml:space="preserve"> la accesibilidad</w:t>
      </w:r>
      <w:r w:rsidR="00D238C3">
        <w:rPr>
          <w:color w:val="000000"/>
          <w:sz w:val="24"/>
          <w:szCs w:val="24"/>
          <w:lang w:val="es-MX" w:eastAsia="en-US"/>
        </w:rPr>
        <w:t xml:space="preserve"> y la</w:t>
      </w:r>
      <w:r w:rsidR="00B90E09">
        <w:rPr>
          <w:color w:val="000000"/>
          <w:sz w:val="24"/>
          <w:szCs w:val="24"/>
          <w:lang w:val="es-MX" w:eastAsia="en-US"/>
        </w:rPr>
        <w:t xml:space="preserve"> actualización de acervos (convencionales y digitales)</w:t>
      </w:r>
      <w:r w:rsidR="00D238C3">
        <w:rPr>
          <w:color w:val="000000"/>
          <w:sz w:val="24"/>
          <w:szCs w:val="24"/>
          <w:lang w:val="es-MX" w:eastAsia="en-US"/>
        </w:rPr>
        <w:t>, así como con</w:t>
      </w:r>
      <w:r w:rsidR="00B90E09">
        <w:rPr>
          <w:color w:val="000000"/>
          <w:sz w:val="24"/>
          <w:szCs w:val="24"/>
          <w:lang w:val="es-MX" w:eastAsia="en-US"/>
        </w:rPr>
        <w:t xml:space="preserve"> el servicio proporcionado por los bibliotecarios</w:t>
      </w:r>
      <w:r w:rsidR="00A87B1E" w:rsidRPr="00A87B1E">
        <w:rPr>
          <w:color w:val="000000"/>
          <w:sz w:val="24"/>
          <w:szCs w:val="24"/>
          <w:lang w:val="es-MX" w:eastAsia="en-US"/>
        </w:rPr>
        <w:t>.</w:t>
      </w:r>
      <w:r w:rsidR="00B90E09">
        <w:rPr>
          <w:color w:val="000000"/>
          <w:sz w:val="24"/>
          <w:szCs w:val="24"/>
          <w:lang w:val="es-MX" w:eastAsia="en-US"/>
        </w:rPr>
        <w:t xml:space="preserve"> Por su parte, Jones y Madden (2002</w:t>
      </w:r>
      <w:r w:rsidR="00D238C3">
        <w:rPr>
          <w:color w:val="000000"/>
          <w:sz w:val="24"/>
          <w:szCs w:val="24"/>
          <w:lang w:val="es-MX" w:eastAsia="en-US"/>
        </w:rPr>
        <w:t>)</w:t>
      </w:r>
      <w:r w:rsidR="00B90E09">
        <w:rPr>
          <w:color w:val="000000"/>
          <w:sz w:val="24"/>
          <w:szCs w:val="24"/>
          <w:lang w:val="es-MX" w:eastAsia="en-US"/>
        </w:rPr>
        <w:t>, Martell (2008</w:t>
      </w:r>
      <w:r w:rsidR="00D238C3">
        <w:rPr>
          <w:color w:val="000000"/>
          <w:sz w:val="24"/>
          <w:szCs w:val="24"/>
          <w:lang w:val="es-MX" w:eastAsia="en-US"/>
        </w:rPr>
        <w:t>)</w:t>
      </w:r>
      <w:r w:rsidR="00B90E09">
        <w:rPr>
          <w:color w:val="000000"/>
          <w:sz w:val="24"/>
          <w:szCs w:val="24"/>
          <w:lang w:val="es-MX" w:eastAsia="en-US"/>
        </w:rPr>
        <w:t>, Lee (2007</w:t>
      </w:r>
      <w:r w:rsidR="00D238C3">
        <w:rPr>
          <w:color w:val="000000"/>
          <w:sz w:val="24"/>
          <w:szCs w:val="24"/>
          <w:lang w:val="es-MX" w:eastAsia="en-US"/>
        </w:rPr>
        <w:t>)</w:t>
      </w:r>
      <w:r w:rsidR="004742E6">
        <w:rPr>
          <w:color w:val="000000"/>
          <w:sz w:val="24"/>
          <w:szCs w:val="24"/>
          <w:lang w:val="es-MX" w:eastAsia="en-US"/>
        </w:rPr>
        <w:t xml:space="preserve"> </w:t>
      </w:r>
      <w:r w:rsidR="00D238C3">
        <w:rPr>
          <w:color w:val="000000"/>
          <w:sz w:val="24"/>
          <w:szCs w:val="24"/>
          <w:lang w:val="es-MX" w:eastAsia="en-US"/>
        </w:rPr>
        <w:t xml:space="preserve">y Mason (2010) </w:t>
      </w:r>
      <w:r w:rsidR="004742E6">
        <w:rPr>
          <w:color w:val="000000"/>
          <w:sz w:val="24"/>
          <w:szCs w:val="24"/>
          <w:lang w:val="es-MX" w:eastAsia="en-US"/>
        </w:rPr>
        <w:t>en Estados Unidos</w:t>
      </w:r>
      <w:r w:rsidR="00B90E09">
        <w:rPr>
          <w:color w:val="000000"/>
          <w:sz w:val="24"/>
          <w:szCs w:val="24"/>
          <w:lang w:val="es-MX" w:eastAsia="en-US"/>
        </w:rPr>
        <w:t>,</w:t>
      </w:r>
      <w:r w:rsidR="00D238C3">
        <w:rPr>
          <w:color w:val="000000"/>
          <w:sz w:val="24"/>
          <w:szCs w:val="24"/>
          <w:lang w:val="es-MX" w:eastAsia="en-US"/>
        </w:rPr>
        <w:t xml:space="preserve"> así como</w:t>
      </w:r>
      <w:r w:rsidR="00B90E09">
        <w:rPr>
          <w:color w:val="000000"/>
          <w:sz w:val="24"/>
          <w:szCs w:val="24"/>
          <w:lang w:val="es-MX" w:eastAsia="en-US"/>
        </w:rPr>
        <w:t xml:space="preserve"> </w:t>
      </w:r>
      <w:proofErr w:type="spellStart"/>
      <w:r w:rsidR="00B90E09">
        <w:rPr>
          <w:color w:val="000000"/>
          <w:sz w:val="24"/>
          <w:szCs w:val="24"/>
          <w:lang w:val="es-MX" w:eastAsia="en-US"/>
        </w:rPr>
        <w:t>Toner</w:t>
      </w:r>
      <w:proofErr w:type="spellEnd"/>
      <w:r w:rsidR="00B90E09">
        <w:rPr>
          <w:color w:val="000000"/>
          <w:sz w:val="24"/>
          <w:szCs w:val="24"/>
          <w:lang w:val="es-MX" w:eastAsia="en-US"/>
        </w:rPr>
        <w:t xml:space="preserve"> (2008</w:t>
      </w:r>
      <w:r w:rsidR="00D238C3">
        <w:rPr>
          <w:color w:val="000000"/>
          <w:sz w:val="24"/>
          <w:szCs w:val="24"/>
          <w:lang w:val="es-MX" w:eastAsia="en-US"/>
        </w:rPr>
        <w:t>)</w:t>
      </w:r>
      <w:r w:rsidR="004742E6">
        <w:rPr>
          <w:color w:val="000000"/>
          <w:sz w:val="24"/>
          <w:szCs w:val="24"/>
          <w:lang w:val="es-MX" w:eastAsia="en-US"/>
        </w:rPr>
        <w:t xml:space="preserve"> en Reino Unido</w:t>
      </w:r>
      <w:r w:rsidR="00B90E09">
        <w:rPr>
          <w:color w:val="000000"/>
          <w:sz w:val="24"/>
          <w:szCs w:val="24"/>
          <w:lang w:val="es-MX" w:eastAsia="en-US"/>
        </w:rPr>
        <w:t xml:space="preserve"> </w:t>
      </w:r>
      <w:r w:rsidR="005F570C">
        <w:rPr>
          <w:color w:val="000000"/>
          <w:sz w:val="24"/>
          <w:szCs w:val="24"/>
          <w:lang w:val="es-MX" w:eastAsia="en-US"/>
        </w:rPr>
        <w:t>afirman</w:t>
      </w:r>
      <w:r w:rsidR="00B90E09">
        <w:rPr>
          <w:color w:val="000000"/>
          <w:sz w:val="24"/>
          <w:szCs w:val="24"/>
          <w:lang w:val="es-MX" w:eastAsia="en-US"/>
        </w:rPr>
        <w:t xml:space="preserve"> que en la actualidad existe un descenso continuo en el nivel de</w:t>
      </w:r>
      <w:r w:rsidR="00D238C3">
        <w:rPr>
          <w:color w:val="000000"/>
          <w:sz w:val="24"/>
          <w:szCs w:val="24"/>
          <w:lang w:val="es-MX" w:eastAsia="en-US"/>
        </w:rPr>
        <w:t>l</w:t>
      </w:r>
      <w:r w:rsidR="00B90E09">
        <w:rPr>
          <w:color w:val="000000"/>
          <w:sz w:val="24"/>
          <w:szCs w:val="24"/>
          <w:lang w:val="es-MX" w:eastAsia="en-US"/>
        </w:rPr>
        <w:t xml:space="preserve"> uso de las bibliotecas universitarias </w:t>
      </w:r>
      <w:r w:rsidR="00144D91">
        <w:rPr>
          <w:color w:val="000000"/>
          <w:sz w:val="24"/>
          <w:szCs w:val="24"/>
          <w:lang w:val="es-MX" w:eastAsia="en-US"/>
        </w:rPr>
        <w:t xml:space="preserve">debido a diversos factores, </w:t>
      </w:r>
      <w:r w:rsidR="005F570C">
        <w:rPr>
          <w:color w:val="000000"/>
          <w:sz w:val="24"/>
          <w:szCs w:val="24"/>
          <w:lang w:val="es-MX" w:eastAsia="en-US"/>
        </w:rPr>
        <w:t xml:space="preserve">entre los que se destacan el acceso a internet (fuente que ahora proporciona </w:t>
      </w:r>
      <w:r w:rsidR="00144D91">
        <w:rPr>
          <w:color w:val="000000"/>
          <w:sz w:val="24"/>
          <w:szCs w:val="24"/>
          <w:lang w:val="es-MX" w:eastAsia="en-US"/>
        </w:rPr>
        <w:t xml:space="preserve">artículos, libros, revistas, </w:t>
      </w:r>
      <w:r w:rsidR="005F570C">
        <w:rPr>
          <w:color w:val="000000"/>
          <w:sz w:val="24"/>
          <w:szCs w:val="24"/>
          <w:lang w:val="es-MX" w:eastAsia="en-US"/>
        </w:rPr>
        <w:t>etc.),</w:t>
      </w:r>
      <w:r w:rsidR="00144D91">
        <w:rPr>
          <w:color w:val="000000"/>
          <w:sz w:val="24"/>
          <w:szCs w:val="24"/>
          <w:lang w:val="es-MX" w:eastAsia="en-US"/>
        </w:rPr>
        <w:t xml:space="preserve"> la</w:t>
      </w:r>
      <w:r w:rsidR="005F570C">
        <w:rPr>
          <w:color w:val="000000"/>
          <w:sz w:val="24"/>
          <w:szCs w:val="24"/>
          <w:lang w:val="es-MX" w:eastAsia="en-US"/>
        </w:rPr>
        <w:t>s motivaciones de los usuarios (</w:t>
      </w:r>
      <w:r w:rsidR="00144D91">
        <w:rPr>
          <w:color w:val="000000"/>
          <w:sz w:val="24"/>
          <w:szCs w:val="24"/>
          <w:lang w:val="es-MX" w:eastAsia="en-US"/>
        </w:rPr>
        <w:t>actualmente no se sienten atraídos por estos recintos, ya que no cuentan co</w:t>
      </w:r>
      <w:r w:rsidR="00144D91" w:rsidRPr="00144D91">
        <w:rPr>
          <w:color w:val="000000"/>
          <w:sz w:val="24"/>
          <w:szCs w:val="24"/>
          <w:lang w:val="es-MX" w:eastAsia="en-US"/>
        </w:rPr>
        <w:t xml:space="preserve">n las habilidades necesarias para investigar en </w:t>
      </w:r>
      <w:r w:rsidR="00D238C3" w:rsidRPr="00144D91">
        <w:rPr>
          <w:color w:val="000000"/>
          <w:sz w:val="24"/>
          <w:szCs w:val="24"/>
          <w:lang w:val="es-MX" w:eastAsia="en-US"/>
        </w:rPr>
        <w:t>ell</w:t>
      </w:r>
      <w:r w:rsidR="00D238C3">
        <w:rPr>
          <w:color w:val="000000"/>
          <w:sz w:val="24"/>
          <w:szCs w:val="24"/>
          <w:lang w:val="es-MX" w:eastAsia="en-US"/>
        </w:rPr>
        <w:t>o</w:t>
      </w:r>
      <w:r w:rsidR="00D238C3" w:rsidRPr="00144D91">
        <w:rPr>
          <w:color w:val="000000"/>
          <w:sz w:val="24"/>
          <w:szCs w:val="24"/>
          <w:lang w:val="es-MX" w:eastAsia="en-US"/>
        </w:rPr>
        <w:t>s</w:t>
      </w:r>
      <w:r w:rsidR="005F570C">
        <w:rPr>
          <w:color w:val="000000"/>
          <w:sz w:val="24"/>
          <w:szCs w:val="24"/>
          <w:lang w:val="es-MX" w:eastAsia="en-US"/>
        </w:rPr>
        <w:t>)</w:t>
      </w:r>
      <w:r w:rsidR="00144D91">
        <w:rPr>
          <w:color w:val="000000"/>
          <w:sz w:val="24"/>
          <w:szCs w:val="24"/>
          <w:lang w:val="es-MX" w:eastAsia="en-US"/>
        </w:rPr>
        <w:t xml:space="preserve">, </w:t>
      </w:r>
      <w:r w:rsidR="00D463F6">
        <w:rPr>
          <w:color w:val="000000"/>
          <w:sz w:val="24"/>
          <w:szCs w:val="24"/>
          <w:lang w:val="es-MX" w:eastAsia="en-US"/>
        </w:rPr>
        <w:t xml:space="preserve">así como </w:t>
      </w:r>
      <w:r w:rsidR="00144D91">
        <w:rPr>
          <w:color w:val="000000"/>
          <w:sz w:val="24"/>
          <w:szCs w:val="24"/>
          <w:lang w:val="es-MX" w:eastAsia="en-US"/>
        </w:rPr>
        <w:t xml:space="preserve">la atención </w:t>
      </w:r>
      <w:r w:rsidR="00D463F6">
        <w:rPr>
          <w:color w:val="000000"/>
          <w:sz w:val="24"/>
          <w:szCs w:val="24"/>
          <w:lang w:val="es-MX" w:eastAsia="en-US"/>
        </w:rPr>
        <w:t>de</w:t>
      </w:r>
      <w:r w:rsidR="00E62BB0">
        <w:rPr>
          <w:color w:val="000000"/>
          <w:sz w:val="24"/>
          <w:szCs w:val="24"/>
          <w:lang w:val="es-MX" w:eastAsia="en-US"/>
        </w:rPr>
        <w:t>l</w:t>
      </w:r>
      <w:r w:rsidR="00D463F6">
        <w:rPr>
          <w:color w:val="000000"/>
          <w:sz w:val="24"/>
          <w:szCs w:val="24"/>
          <w:lang w:val="es-MX" w:eastAsia="en-US"/>
        </w:rPr>
        <w:t xml:space="preserve"> personal, entre otro</w:t>
      </w:r>
      <w:r w:rsidR="00144D91">
        <w:rPr>
          <w:color w:val="000000"/>
          <w:sz w:val="24"/>
          <w:szCs w:val="24"/>
          <w:lang w:val="es-MX" w:eastAsia="en-US"/>
        </w:rPr>
        <w:t xml:space="preserve">s. </w:t>
      </w:r>
    </w:p>
    <w:p w14:paraId="2513CA9B" w14:textId="71CD3AD7" w:rsidR="0027357D" w:rsidRDefault="00D463F6" w:rsidP="00D463F6">
      <w:pPr>
        <w:spacing w:line="360" w:lineRule="auto"/>
        <w:ind w:firstLine="708"/>
        <w:jc w:val="both"/>
        <w:rPr>
          <w:color w:val="000000"/>
          <w:sz w:val="24"/>
          <w:szCs w:val="24"/>
          <w:shd w:val="clear" w:color="auto" w:fill="FFFFFF"/>
        </w:rPr>
      </w:pPr>
      <w:r>
        <w:rPr>
          <w:sz w:val="24"/>
          <w:szCs w:val="24"/>
        </w:rPr>
        <w:t xml:space="preserve">Ahora bien, en </w:t>
      </w:r>
      <w:r w:rsidR="00E4626B" w:rsidRPr="00AC7142">
        <w:rPr>
          <w:sz w:val="24"/>
          <w:szCs w:val="24"/>
        </w:rPr>
        <w:t>México</w:t>
      </w:r>
      <w:r w:rsidR="000A158B">
        <w:rPr>
          <w:sz w:val="24"/>
          <w:szCs w:val="24"/>
        </w:rPr>
        <w:t xml:space="preserve"> </w:t>
      </w:r>
      <w:r>
        <w:rPr>
          <w:sz w:val="24"/>
          <w:szCs w:val="24"/>
        </w:rPr>
        <w:t xml:space="preserve">se puede indicar que </w:t>
      </w:r>
      <w:r w:rsidR="000A158B">
        <w:rPr>
          <w:sz w:val="24"/>
          <w:szCs w:val="24"/>
        </w:rPr>
        <w:t xml:space="preserve">existen </w:t>
      </w:r>
      <w:r w:rsidR="00CE5BB8" w:rsidRPr="00AC7142">
        <w:rPr>
          <w:sz w:val="24"/>
          <w:szCs w:val="24"/>
        </w:rPr>
        <w:t xml:space="preserve">pocos estudios </w:t>
      </w:r>
      <w:r>
        <w:rPr>
          <w:sz w:val="24"/>
          <w:szCs w:val="24"/>
        </w:rPr>
        <w:t xml:space="preserve">que </w:t>
      </w:r>
      <w:r>
        <w:rPr>
          <w:color w:val="000000"/>
          <w:sz w:val="24"/>
          <w:szCs w:val="24"/>
          <w:lang w:val="es-MX" w:eastAsia="en-US"/>
        </w:rPr>
        <w:t>desde un enfoque cuantitativo profundicen en este tema. Por ejemplo, autores como</w:t>
      </w:r>
      <w:r w:rsidR="00040A3B">
        <w:rPr>
          <w:color w:val="000000"/>
          <w:sz w:val="24"/>
          <w:szCs w:val="24"/>
          <w:lang w:eastAsia="en-US"/>
        </w:rPr>
        <w:t xml:space="preserve"> </w:t>
      </w:r>
      <w:r w:rsidR="000A158B">
        <w:rPr>
          <w:color w:val="000000"/>
          <w:sz w:val="24"/>
          <w:szCs w:val="24"/>
          <w:lang w:eastAsia="en-US"/>
        </w:rPr>
        <w:t xml:space="preserve">Santiago (2003), </w:t>
      </w:r>
      <w:r w:rsidR="00CF1507">
        <w:rPr>
          <w:color w:val="000000"/>
          <w:sz w:val="24"/>
          <w:szCs w:val="24"/>
          <w:lang w:eastAsia="en-US"/>
        </w:rPr>
        <w:t xml:space="preserve">Mendoza (2007), </w:t>
      </w:r>
      <w:r w:rsidR="000A158B" w:rsidRPr="0087757B">
        <w:rPr>
          <w:color w:val="000000"/>
          <w:sz w:val="24"/>
          <w:szCs w:val="24"/>
          <w:lang w:eastAsia="en-US"/>
        </w:rPr>
        <w:t>Arriola y Butrón (2008</w:t>
      </w:r>
      <w:r w:rsidR="000A158B" w:rsidRPr="002703B0">
        <w:rPr>
          <w:color w:val="000000"/>
          <w:sz w:val="24"/>
          <w:szCs w:val="24"/>
          <w:lang w:eastAsia="en-US"/>
        </w:rPr>
        <w:t>)</w:t>
      </w:r>
      <w:r w:rsidR="000A158B">
        <w:rPr>
          <w:color w:val="000000"/>
          <w:sz w:val="24"/>
          <w:szCs w:val="24"/>
          <w:lang w:eastAsia="en-US"/>
        </w:rPr>
        <w:t>,</w:t>
      </w:r>
      <w:r w:rsidR="00256F7E">
        <w:rPr>
          <w:color w:val="000000"/>
          <w:sz w:val="24"/>
          <w:szCs w:val="24"/>
          <w:lang w:eastAsia="en-US"/>
        </w:rPr>
        <w:t xml:space="preserve"> </w:t>
      </w:r>
      <w:r w:rsidR="0051601F">
        <w:rPr>
          <w:color w:val="000000"/>
          <w:sz w:val="24"/>
          <w:szCs w:val="24"/>
          <w:lang w:eastAsia="en-US"/>
        </w:rPr>
        <w:t>Arriola (2009)</w:t>
      </w:r>
      <w:r w:rsidR="00CF1507">
        <w:rPr>
          <w:color w:val="000000"/>
          <w:sz w:val="24"/>
          <w:szCs w:val="24"/>
          <w:lang w:eastAsia="en-US"/>
        </w:rPr>
        <w:t xml:space="preserve"> y </w:t>
      </w:r>
      <w:r w:rsidR="00697AC9">
        <w:rPr>
          <w:color w:val="000000"/>
          <w:sz w:val="24"/>
          <w:szCs w:val="24"/>
          <w:lang w:eastAsia="en-US"/>
        </w:rPr>
        <w:t>Hernández</w:t>
      </w:r>
      <w:r w:rsidR="00CF1507">
        <w:rPr>
          <w:color w:val="000000"/>
          <w:sz w:val="24"/>
          <w:szCs w:val="24"/>
          <w:lang w:eastAsia="en-US"/>
        </w:rPr>
        <w:t xml:space="preserve"> (2011)</w:t>
      </w:r>
      <w:r w:rsidR="0051601F">
        <w:rPr>
          <w:color w:val="000000"/>
          <w:sz w:val="24"/>
          <w:szCs w:val="24"/>
          <w:lang w:eastAsia="en-US"/>
        </w:rPr>
        <w:t xml:space="preserve"> </w:t>
      </w:r>
      <w:r>
        <w:rPr>
          <w:color w:val="000000"/>
          <w:sz w:val="24"/>
          <w:szCs w:val="24"/>
          <w:lang w:eastAsia="en-US"/>
        </w:rPr>
        <w:t xml:space="preserve">utilizan </w:t>
      </w:r>
      <w:r w:rsidR="00040A3B">
        <w:rPr>
          <w:color w:val="000000"/>
          <w:sz w:val="24"/>
          <w:szCs w:val="24"/>
          <w:shd w:val="clear" w:color="auto" w:fill="FFFFFF"/>
        </w:rPr>
        <w:t xml:space="preserve">análisis de corte transversal y </w:t>
      </w:r>
      <w:r>
        <w:rPr>
          <w:color w:val="000000"/>
          <w:sz w:val="24"/>
          <w:szCs w:val="24"/>
          <w:shd w:val="clear" w:color="auto" w:fill="FFFFFF"/>
        </w:rPr>
        <w:t>aplican</w:t>
      </w:r>
      <w:r w:rsidR="00040A3B">
        <w:rPr>
          <w:color w:val="000000"/>
          <w:sz w:val="24"/>
          <w:szCs w:val="24"/>
          <w:shd w:val="clear" w:color="auto" w:fill="FFFFFF"/>
        </w:rPr>
        <w:t xml:space="preserve"> estadística descriptiva</w:t>
      </w:r>
      <w:r>
        <w:rPr>
          <w:color w:val="000000"/>
          <w:sz w:val="24"/>
          <w:szCs w:val="24"/>
          <w:shd w:val="clear" w:color="auto" w:fill="FFFFFF"/>
        </w:rPr>
        <w:t xml:space="preserve"> para demostrar </w:t>
      </w:r>
      <w:r w:rsidR="00040A3B">
        <w:rPr>
          <w:color w:val="000000"/>
          <w:sz w:val="24"/>
          <w:szCs w:val="24"/>
          <w:shd w:val="clear" w:color="auto" w:fill="FFFFFF"/>
        </w:rPr>
        <w:t xml:space="preserve">que los usuarios </w:t>
      </w:r>
      <w:r w:rsidR="00544E39">
        <w:rPr>
          <w:color w:val="000000"/>
          <w:sz w:val="24"/>
          <w:szCs w:val="24"/>
          <w:shd w:val="clear" w:color="auto" w:fill="FFFFFF"/>
        </w:rPr>
        <w:t xml:space="preserve">necesitan </w:t>
      </w:r>
      <w:r>
        <w:rPr>
          <w:color w:val="000000"/>
          <w:sz w:val="24"/>
          <w:szCs w:val="24"/>
          <w:shd w:val="clear" w:color="auto" w:fill="FFFFFF"/>
        </w:rPr>
        <w:t xml:space="preserve">ser motivados </w:t>
      </w:r>
      <w:r w:rsidR="00544E39">
        <w:rPr>
          <w:color w:val="000000"/>
          <w:sz w:val="24"/>
          <w:szCs w:val="24"/>
          <w:shd w:val="clear" w:color="auto" w:fill="FFFFFF"/>
        </w:rPr>
        <w:t xml:space="preserve">para acceder a las colecciones </w:t>
      </w:r>
      <w:r>
        <w:rPr>
          <w:color w:val="000000"/>
          <w:sz w:val="24"/>
          <w:szCs w:val="24"/>
          <w:shd w:val="clear" w:color="auto" w:fill="FFFFFF"/>
        </w:rPr>
        <w:t>bibliotecarias</w:t>
      </w:r>
      <w:r w:rsidR="00544E39">
        <w:rPr>
          <w:color w:val="000000"/>
          <w:sz w:val="24"/>
          <w:szCs w:val="24"/>
          <w:shd w:val="clear" w:color="auto" w:fill="FFFFFF"/>
        </w:rPr>
        <w:t>.</w:t>
      </w:r>
      <w:r>
        <w:rPr>
          <w:color w:val="000000"/>
          <w:sz w:val="24"/>
          <w:szCs w:val="24"/>
          <w:shd w:val="clear" w:color="auto" w:fill="FFFFFF"/>
        </w:rPr>
        <w:t xml:space="preserve"> En este sentido, </w:t>
      </w:r>
      <w:r w:rsidR="00697AC9">
        <w:rPr>
          <w:color w:val="000000"/>
          <w:sz w:val="24"/>
          <w:szCs w:val="24"/>
          <w:lang w:eastAsia="en-US"/>
        </w:rPr>
        <w:t xml:space="preserve">Toledo </w:t>
      </w:r>
      <w:r w:rsidR="002703B0">
        <w:rPr>
          <w:color w:val="000000"/>
          <w:sz w:val="24"/>
          <w:szCs w:val="24"/>
          <w:lang w:eastAsia="en-US"/>
        </w:rPr>
        <w:t xml:space="preserve">y </w:t>
      </w:r>
      <w:r w:rsidR="002703B0" w:rsidRPr="002703B0">
        <w:rPr>
          <w:color w:val="000000"/>
          <w:sz w:val="24"/>
          <w:szCs w:val="24"/>
          <w:lang w:eastAsia="en-US"/>
        </w:rPr>
        <w:t xml:space="preserve">Maldonado </w:t>
      </w:r>
      <w:r w:rsidR="00697AC9">
        <w:rPr>
          <w:color w:val="000000"/>
          <w:sz w:val="24"/>
          <w:szCs w:val="24"/>
          <w:lang w:eastAsia="en-US"/>
        </w:rPr>
        <w:t>(2012) y Segoviano</w:t>
      </w:r>
      <w:r w:rsidR="002703B0">
        <w:rPr>
          <w:color w:val="000000"/>
          <w:sz w:val="24"/>
          <w:szCs w:val="24"/>
          <w:lang w:eastAsia="en-US"/>
        </w:rPr>
        <w:t xml:space="preserve">, </w:t>
      </w:r>
      <w:r w:rsidR="002703B0">
        <w:rPr>
          <w:sz w:val="24"/>
          <w:szCs w:val="24"/>
          <w:shd w:val="clear" w:color="auto" w:fill="FFFFFF"/>
          <w:lang w:val="es-MX"/>
        </w:rPr>
        <w:t xml:space="preserve">Palomo y </w:t>
      </w:r>
      <w:r w:rsidR="002703B0" w:rsidRPr="002703B0">
        <w:rPr>
          <w:sz w:val="24"/>
          <w:szCs w:val="24"/>
          <w:shd w:val="clear" w:color="auto" w:fill="FFFFFF"/>
          <w:lang w:val="es-MX"/>
        </w:rPr>
        <w:t>Cantú</w:t>
      </w:r>
      <w:r w:rsidR="00697AC9">
        <w:rPr>
          <w:i/>
          <w:color w:val="000000"/>
          <w:sz w:val="24"/>
          <w:szCs w:val="24"/>
          <w:lang w:eastAsia="en-US"/>
        </w:rPr>
        <w:t xml:space="preserve"> </w:t>
      </w:r>
      <w:r w:rsidR="00697AC9">
        <w:rPr>
          <w:color w:val="000000"/>
          <w:sz w:val="24"/>
          <w:szCs w:val="24"/>
          <w:lang w:eastAsia="en-US"/>
        </w:rPr>
        <w:t>(2013</w:t>
      </w:r>
      <w:r w:rsidR="00697AC9" w:rsidRPr="00697AC9">
        <w:rPr>
          <w:color w:val="000000"/>
          <w:sz w:val="24"/>
          <w:szCs w:val="24"/>
          <w:lang w:eastAsia="en-US"/>
        </w:rPr>
        <w:t>)</w:t>
      </w:r>
      <w:r w:rsidR="00697AC9">
        <w:rPr>
          <w:color w:val="000000"/>
          <w:sz w:val="24"/>
          <w:szCs w:val="24"/>
          <w:lang w:eastAsia="en-US"/>
        </w:rPr>
        <w:t xml:space="preserve"> </w:t>
      </w:r>
      <w:r w:rsidR="0027357D">
        <w:rPr>
          <w:color w:val="000000"/>
          <w:sz w:val="24"/>
          <w:szCs w:val="24"/>
          <w:lang w:eastAsia="en-US"/>
        </w:rPr>
        <w:t xml:space="preserve">utilizan estadística inferencial para </w:t>
      </w:r>
      <w:r w:rsidR="00316790" w:rsidRPr="00316790">
        <w:rPr>
          <w:color w:val="000000"/>
          <w:sz w:val="24"/>
          <w:szCs w:val="24"/>
          <w:shd w:val="clear" w:color="auto" w:fill="FFFFFF"/>
        </w:rPr>
        <w:t>identiﬁcar los</w:t>
      </w:r>
      <w:r w:rsidR="00316790">
        <w:rPr>
          <w:color w:val="000000"/>
          <w:sz w:val="24"/>
          <w:szCs w:val="24"/>
          <w:shd w:val="clear" w:color="auto" w:fill="FFFFFF"/>
        </w:rPr>
        <w:t xml:space="preserve"> </w:t>
      </w:r>
      <w:r w:rsidR="00316790" w:rsidRPr="00316790">
        <w:rPr>
          <w:color w:val="000000"/>
          <w:sz w:val="24"/>
          <w:szCs w:val="24"/>
          <w:shd w:val="clear" w:color="auto" w:fill="FFFFFF"/>
        </w:rPr>
        <w:t xml:space="preserve">factores que motivan a los </w:t>
      </w:r>
      <w:r w:rsidR="0027357D">
        <w:rPr>
          <w:color w:val="000000"/>
          <w:sz w:val="24"/>
          <w:szCs w:val="24"/>
          <w:shd w:val="clear" w:color="auto" w:fill="FFFFFF"/>
        </w:rPr>
        <w:t>usuarios</w:t>
      </w:r>
      <w:r w:rsidR="00316790" w:rsidRPr="00316790">
        <w:rPr>
          <w:color w:val="000000"/>
          <w:sz w:val="24"/>
          <w:szCs w:val="24"/>
          <w:shd w:val="clear" w:color="auto" w:fill="FFFFFF"/>
        </w:rPr>
        <w:t xml:space="preserve"> </w:t>
      </w:r>
      <w:r w:rsidR="0027357D">
        <w:rPr>
          <w:color w:val="000000"/>
          <w:sz w:val="24"/>
          <w:szCs w:val="24"/>
          <w:shd w:val="clear" w:color="auto" w:fill="FFFFFF"/>
        </w:rPr>
        <w:t xml:space="preserve">a </w:t>
      </w:r>
      <w:r>
        <w:rPr>
          <w:color w:val="000000"/>
          <w:sz w:val="24"/>
          <w:szCs w:val="24"/>
          <w:shd w:val="clear" w:color="auto" w:fill="FFFFFF"/>
        </w:rPr>
        <w:t xml:space="preserve">usar </w:t>
      </w:r>
      <w:r w:rsidR="0027357D">
        <w:rPr>
          <w:color w:val="000000"/>
          <w:sz w:val="24"/>
          <w:szCs w:val="24"/>
          <w:shd w:val="clear" w:color="auto" w:fill="FFFFFF"/>
        </w:rPr>
        <w:t>las bibliotecas universitarias en el norte del país</w:t>
      </w:r>
      <w:r w:rsidR="00316790" w:rsidRPr="00316790">
        <w:rPr>
          <w:color w:val="000000"/>
          <w:sz w:val="24"/>
          <w:szCs w:val="24"/>
          <w:shd w:val="clear" w:color="auto" w:fill="FFFFFF"/>
        </w:rPr>
        <w:t xml:space="preserve">. </w:t>
      </w:r>
      <w:r>
        <w:rPr>
          <w:color w:val="000000"/>
          <w:sz w:val="24"/>
          <w:szCs w:val="24"/>
          <w:shd w:val="clear" w:color="auto" w:fill="FFFFFF"/>
        </w:rPr>
        <w:t xml:space="preserve">Estos investigadores emplean </w:t>
      </w:r>
      <w:r w:rsidR="0027357D">
        <w:rPr>
          <w:color w:val="000000"/>
          <w:sz w:val="24"/>
          <w:szCs w:val="24"/>
          <w:shd w:val="clear" w:color="auto" w:fill="FFFFFF"/>
        </w:rPr>
        <w:t xml:space="preserve">una encuesta semiestructurada </w:t>
      </w:r>
      <w:r>
        <w:rPr>
          <w:color w:val="000000"/>
          <w:sz w:val="24"/>
          <w:szCs w:val="24"/>
          <w:shd w:val="clear" w:color="auto" w:fill="FFFFFF"/>
        </w:rPr>
        <w:t xml:space="preserve">para examinar </w:t>
      </w:r>
      <w:r w:rsidR="0027357D">
        <w:rPr>
          <w:color w:val="000000"/>
          <w:sz w:val="24"/>
          <w:szCs w:val="24"/>
          <w:shd w:val="clear" w:color="auto" w:fill="FFFFFF"/>
        </w:rPr>
        <w:t xml:space="preserve">propiedades psicométricas y </w:t>
      </w:r>
      <w:r w:rsidR="0027357D">
        <w:rPr>
          <w:color w:val="000000"/>
          <w:sz w:val="24"/>
          <w:szCs w:val="24"/>
          <w:shd w:val="clear" w:color="auto" w:fill="FFFFFF"/>
        </w:rPr>
        <w:lastRenderedPageBreak/>
        <w:t>componentes endógenos-exógenos (espacio físico, información disponible, habilidades del bibliotecario, etc.)</w:t>
      </w:r>
      <w:r>
        <w:rPr>
          <w:color w:val="000000"/>
          <w:sz w:val="24"/>
          <w:szCs w:val="24"/>
          <w:shd w:val="clear" w:color="auto" w:fill="FFFFFF"/>
        </w:rPr>
        <w:t xml:space="preserve"> para </w:t>
      </w:r>
      <w:r w:rsidR="0027357D">
        <w:rPr>
          <w:color w:val="000000"/>
          <w:sz w:val="24"/>
          <w:szCs w:val="24"/>
          <w:shd w:val="clear" w:color="auto" w:fill="FFFFFF"/>
        </w:rPr>
        <w:t xml:space="preserve">cuantificar la percepción de los usuarios </w:t>
      </w:r>
      <w:r>
        <w:rPr>
          <w:color w:val="000000"/>
          <w:sz w:val="24"/>
          <w:szCs w:val="24"/>
          <w:shd w:val="clear" w:color="auto" w:fill="FFFFFF"/>
        </w:rPr>
        <w:t>sobre e</w:t>
      </w:r>
      <w:r w:rsidR="0027357D">
        <w:rPr>
          <w:color w:val="000000"/>
          <w:sz w:val="24"/>
          <w:szCs w:val="24"/>
          <w:shd w:val="clear" w:color="auto" w:fill="FFFFFF"/>
        </w:rPr>
        <w:t xml:space="preserve">l servicio </w:t>
      </w:r>
      <w:r>
        <w:rPr>
          <w:color w:val="000000"/>
          <w:sz w:val="24"/>
          <w:szCs w:val="24"/>
          <w:shd w:val="clear" w:color="auto" w:fill="FFFFFF"/>
        </w:rPr>
        <w:t>bibliotecario</w:t>
      </w:r>
      <w:r w:rsidR="00FB5DCB">
        <w:rPr>
          <w:color w:val="000000"/>
          <w:sz w:val="24"/>
          <w:szCs w:val="24"/>
          <w:shd w:val="clear" w:color="auto" w:fill="FFFFFF"/>
        </w:rPr>
        <w:t>.</w:t>
      </w:r>
      <w:r w:rsidR="00316790" w:rsidRPr="00316790">
        <w:rPr>
          <w:color w:val="000000"/>
          <w:sz w:val="24"/>
          <w:szCs w:val="24"/>
          <w:shd w:val="clear" w:color="auto" w:fill="FFFFFF"/>
        </w:rPr>
        <w:t xml:space="preserve"> </w:t>
      </w:r>
    </w:p>
    <w:p w14:paraId="4848B221" w14:textId="22EC468D" w:rsidR="00D463F6" w:rsidRPr="006372A8" w:rsidRDefault="00D463F6" w:rsidP="00D463F6">
      <w:pPr>
        <w:overflowPunct/>
        <w:snapToGrid w:val="0"/>
        <w:spacing w:line="360" w:lineRule="auto"/>
        <w:ind w:firstLine="708"/>
        <w:jc w:val="both"/>
        <w:textAlignment w:val="auto"/>
        <w:rPr>
          <w:color w:val="0070C0"/>
          <w:sz w:val="24"/>
          <w:szCs w:val="24"/>
          <w:lang w:val="es-MX" w:eastAsia="en-US"/>
        </w:rPr>
      </w:pPr>
      <w:r>
        <w:rPr>
          <w:color w:val="191919"/>
          <w:sz w:val="24"/>
          <w:szCs w:val="24"/>
          <w:lang w:val="es-MX" w:eastAsia="en-US"/>
        </w:rPr>
        <w:t xml:space="preserve">Tomando como referencia los trabajos anteriores, </w:t>
      </w:r>
      <w:r w:rsidR="00F34F92">
        <w:rPr>
          <w:color w:val="191919"/>
          <w:sz w:val="24"/>
          <w:szCs w:val="24"/>
          <w:lang w:val="es-MX" w:eastAsia="en-US"/>
        </w:rPr>
        <w:t xml:space="preserve">en </w:t>
      </w:r>
      <w:r>
        <w:rPr>
          <w:color w:val="191919"/>
          <w:sz w:val="24"/>
          <w:szCs w:val="24"/>
          <w:lang w:val="es-MX" w:eastAsia="en-US"/>
        </w:rPr>
        <w:t xml:space="preserve">el presente estudio </w:t>
      </w:r>
      <w:r w:rsidRPr="00B64F63">
        <w:rPr>
          <w:color w:val="191919"/>
          <w:sz w:val="24"/>
          <w:szCs w:val="24"/>
          <w:lang w:val="es-MX" w:eastAsia="en-US"/>
        </w:rPr>
        <w:t>se</w:t>
      </w:r>
      <w:r>
        <w:rPr>
          <w:color w:val="191919"/>
          <w:sz w:val="24"/>
          <w:szCs w:val="24"/>
          <w:lang w:val="es-MX" w:eastAsia="en-US"/>
        </w:rPr>
        <w:t xml:space="preserve"> ha </w:t>
      </w:r>
      <w:r w:rsidRPr="00B64F63">
        <w:rPr>
          <w:color w:val="191919"/>
          <w:sz w:val="24"/>
          <w:szCs w:val="24"/>
          <w:lang w:eastAsia="en-US"/>
        </w:rPr>
        <w:t>utiliza</w:t>
      </w:r>
      <w:r>
        <w:rPr>
          <w:color w:val="191919"/>
          <w:sz w:val="24"/>
          <w:szCs w:val="24"/>
          <w:lang w:eastAsia="en-US"/>
        </w:rPr>
        <w:t>do</w:t>
      </w:r>
      <w:r w:rsidRPr="00B64F63">
        <w:rPr>
          <w:color w:val="191919"/>
          <w:sz w:val="24"/>
          <w:szCs w:val="24"/>
          <w:lang w:eastAsia="en-US"/>
        </w:rPr>
        <w:t xml:space="preserve"> un modelo </w:t>
      </w:r>
      <w:r>
        <w:rPr>
          <w:color w:val="191919"/>
          <w:sz w:val="24"/>
          <w:szCs w:val="24"/>
          <w:lang w:eastAsia="en-US"/>
        </w:rPr>
        <w:t>de ecuaciones estructurales (SEM, por sus siglas en inglés</w:t>
      </w:r>
      <w:r w:rsidRPr="00B64F63">
        <w:rPr>
          <w:color w:val="191919"/>
          <w:sz w:val="24"/>
          <w:szCs w:val="24"/>
          <w:lang w:eastAsia="en-US"/>
        </w:rPr>
        <w:t>)</w:t>
      </w:r>
      <w:r>
        <w:rPr>
          <w:color w:val="191919"/>
          <w:sz w:val="24"/>
          <w:szCs w:val="24"/>
          <w:lang w:val="es-MX" w:eastAsia="en-US"/>
        </w:rPr>
        <w:t xml:space="preserve"> </w:t>
      </w:r>
      <w:r w:rsidR="00F34F92">
        <w:rPr>
          <w:color w:val="191919"/>
          <w:sz w:val="24"/>
          <w:szCs w:val="24"/>
          <w:lang w:val="es-MX" w:eastAsia="en-US"/>
        </w:rPr>
        <w:t xml:space="preserve">para </w:t>
      </w:r>
      <w:r w:rsidRPr="00B64F63">
        <w:rPr>
          <w:color w:val="191919"/>
          <w:sz w:val="24"/>
          <w:szCs w:val="24"/>
          <w:lang w:eastAsia="en-US"/>
        </w:rPr>
        <w:t xml:space="preserve">identificar </w:t>
      </w:r>
      <w:r w:rsidRPr="0087757B">
        <w:rPr>
          <w:color w:val="191919"/>
          <w:sz w:val="24"/>
          <w:szCs w:val="24"/>
          <w:lang w:eastAsia="en-US"/>
        </w:rPr>
        <w:t xml:space="preserve">e integrar las percepciones de los usuarios de las bibliotecas de la UANL </w:t>
      </w:r>
      <w:r w:rsidR="00F34F92">
        <w:rPr>
          <w:color w:val="191919"/>
          <w:sz w:val="24"/>
          <w:szCs w:val="24"/>
          <w:lang w:eastAsia="en-US"/>
        </w:rPr>
        <w:t>en relación con</w:t>
      </w:r>
      <w:r>
        <w:rPr>
          <w:color w:val="191919"/>
          <w:sz w:val="24"/>
          <w:szCs w:val="24"/>
          <w:lang w:eastAsia="en-US"/>
        </w:rPr>
        <w:t xml:space="preserve"> </w:t>
      </w:r>
      <w:r w:rsidR="00F34F92">
        <w:rPr>
          <w:color w:val="191919"/>
          <w:sz w:val="24"/>
          <w:szCs w:val="24"/>
          <w:lang w:eastAsia="en-US"/>
        </w:rPr>
        <w:t xml:space="preserve">los </w:t>
      </w:r>
      <w:r w:rsidRPr="00B64F63">
        <w:rPr>
          <w:color w:val="191919"/>
          <w:sz w:val="24"/>
          <w:szCs w:val="24"/>
          <w:lang w:eastAsia="en-US"/>
        </w:rPr>
        <w:t>servicio</w:t>
      </w:r>
      <w:r>
        <w:rPr>
          <w:color w:val="191919"/>
          <w:sz w:val="24"/>
          <w:szCs w:val="24"/>
          <w:lang w:eastAsia="en-US"/>
        </w:rPr>
        <w:t xml:space="preserve">s </w:t>
      </w:r>
      <w:r w:rsidR="00F34F92">
        <w:rPr>
          <w:color w:val="191919"/>
          <w:sz w:val="24"/>
          <w:szCs w:val="24"/>
          <w:lang w:eastAsia="en-US"/>
        </w:rPr>
        <w:t>que brindan</w:t>
      </w:r>
      <w:r>
        <w:rPr>
          <w:color w:val="191919"/>
          <w:sz w:val="24"/>
          <w:szCs w:val="24"/>
          <w:lang w:eastAsia="en-US"/>
        </w:rPr>
        <w:t>.</w:t>
      </w:r>
      <w:r>
        <w:rPr>
          <w:color w:val="0070C0"/>
          <w:sz w:val="24"/>
          <w:szCs w:val="24"/>
          <w:lang w:eastAsia="en-US"/>
        </w:rPr>
        <w:t xml:space="preserve"> </w:t>
      </w:r>
    </w:p>
    <w:p w14:paraId="617B69AA" w14:textId="77777777" w:rsidR="00644311" w:rsidRDefault="00644311" w:rsidP="004272DE">
      <w:pPr>
        <w:overflowPunct/>
        <w:snapToGrid w:val="0"/>
        <w:spacing w:line="360" w:lineRule="auto"/>
        <w:jc w:val="both"/>
        <w:textAlignment w:val="auto"/>
        <w:rPr>
          <w:color w:val="000000"/>
          <w:sz w:val="24"/>
          <w:szCs w:val="24"/>
          <w:lang w:eastAsia="en-US"/>
        </w:rPr>
      </w:pPr>
    </w:p>
    <w:p w14:paraId="1BFA57D0" w14:textId="57AC4A85" w:rsidR="00AE6359" w:rsidRPr="005F17B0" w:rsidRDefault="00A73BEA" w:rsidP="00F34F92">
      <w:pPr>
        <w:pStyle w:val="Ttulo1"/>
        <w:rPr>
          <w:rFonts w:ascii="Calibri" w:hAnsi="Calibri" w:cs="Calibri"/>
          <w:spacing w:val="0"/>
          <w:lang w:val="es-ES_tradnl" w:eastAsia="es-MX"/>
        </w:rPr>
      </w:pPr>
      <w:r w:rsidRPr="005F17B0">
        <w:rPr>
          <w:rFonts w:ascii="Calibri" w:hAnsi="Calibri" w:cs="Calibri"/>
          <w:spacing w:val="0"/>
          <w:lang w:val="es-ES_tradnl" w:eastAsia="es-MX"/>
        </w:rPr>
        <w:t>Metodología</w:t>
      </w:r>
    </w:p>
    <w:p w14:paraId="64D6ED43" w14:textId="77777777" w:rsidR="00F04431" w:rsidRDefault="00007329" w:rsidP="00F34F92">
      <w:pPr>
        <w:pStyle w:val="Default"/>
        <w:spacing w:line="360" w:lineRule="auto"/>
        <w:ind w:firstLine="708"/>
        <w:jc w:val="both"/>
        <w:rPr>
          <w:rFonts w:ascii="Times New Roman" w:hAnsi="Times New Roman" w:cs="Times New Roman"/>
        </w:rPr>
      </w:pPr>
      <w:r w:rsidRPr="00955407">
        <w:rPr>
          <w:rFonts w:ascii="Times New Roman" w:hAnsi="Times New Roman" w:cs="Times New Roman"/>
        </w:rPr>
        <w:t>Para determinar la</w:t>
      </w:r>
      <w:r w:rsidR="00EC3065" w:rsidRPr="00955407">
        <w:rPr>
          <w:rFonts w:ascii="Times New Roman" w:hAnsi="Times New Roman" w:cs="Times New Roman"/>
        </w:rPr>
        <w:t xml:space="preserve"> caracterización y percepción</w:t>
      </w:r>
      <w:r w:rsidR="00536A60" w:rsidRPr="00955407">
        <w:rPr>
          <w:rFonts w:ascii="Times New Roman" w:hAnsi="Times New Roman" w:cs="Times New Roman"/>
        </w:rPr>
        <w:t xml:space="preserve"> de</w:t>
      </w:r>
      <w:r w:rsidR="00D33629" w:rsidRPr="00955407">
        <w:rPr>
          <w:rFonts w:ascii="Times New Roman" w:hAnsi="Times New Roman" w:cs="Times New Roman"/>
        </w:rPr>
        <w:t xml:space="preserve"> </w:t>
      </w:r>
      <w:r w:rsidR="00536A60" w:rsidRPr="00955407">
        <w:rPr>
          <w:rFonts w:ascii="Times New Roman" w:hAnsi="Times New Roman" w:cs="Times New Roman"/>
        </w:rPr>
        <w:t>l</w:t>
      </w:r>
      <w:r w:rsidR="008F1438" w:rsidRPr="00955407">
        <w:rPr>
          <w:rFonts w:ascii="Times New Roman" w:hAnsi="Times New Roman" w:cs="Times New Roman"/>
        </w:rPr>
        <w:t xml:space="preserve">os </w:t>
      </w:r>
      <w:r w:rsidR="00CC348E">
        <w:rPr>
          <w:rFonts w:ascii="Times New Roman" w:hAnsi="Times New Roman" w:cs="Times New Roman"/>
        </w:rPr>
        <w:t>usuarios</w:t>
      </w:r>
      <w:r w:rsidR="008F1438" w:rsidRPr="00955407">
        <w:rPr>
          <w:rFonts w:ascii="Times New Roman" w:hAnsi="Times New Roman" w:cs="Times New Roman"/>
        </w:rPr>
        <w:t xml:space="preserve"> de</w:t>
      </w:r>
      <w:r w:rsidR="00CC348E">
        <w:rPr>
          <w:rFonts w:ascii="Times New Roman" w:hAnsi="Times New Roman" w:cs="Times New Roman"/>
        </w:rPr>
        <w:t xml:space="preserve"> </w:t>
      </w:r>
      <w:r w:rsidR="008F1438" w:rsidRPr="00955407">
        <w:rPr>
          <w:rFonts w:ascii="Times New Roman" w:hAnsi="Times New Roman" w:cs="Times New Roman"/>
        </w:rPr>
        <w:t>l</w:t>
      </w:r>
      <w:r w:rsidR="00CC348E">
        <w:rPr>
          <w:rFonts w:ascii="Times New Roman" w:hAnsi="Times New Roman" w:cs="Times New Roman"/>
        </w:rPr>
        <w:t>os</w:t>
      </w:r>
      <w:r w:rsidR="008F1438" w:rsidRPr="00955407">
        <w:rPr>
          <w:rFonts w:ascii="Times New Roman" w:hAnsi="Times New Roman" w:cs="Times New Roman"/>
        </w:rPr>
        <w:t xml:space="preserve"> </w:t>
      </w:r>
      <w:r w:rsidR="00CC348E">
        <w:rPr>
          <w:rFonts w:ascii="Times New Roman" w:hAnsi="Times New Roman" w:cs="Times New Roman"/>
        </w:rPr>
        <w:t>servicios bibliotecarios de</w:t>
      </w:r>
      <w:r w:rsidR="008F1438" w:rsidRPr="00955407">
        <w:rPr>
          <w:rFonts w:ascii="Times New Roman" w:hAnsi="Times New Roman" w:cs="Times New Roman"/>
        </w:rPr>
        <w:t xml:space="preserve"> la UANL</w:t>
      </w:r>
      <w:r w:rsidR="00D33629" w:rsidRPr="00955407">
        <w:rPr>
          <w:rFonts w:ascii="Times New Roman" w:hAnsi="Times New Roman" w:cs="Times New Roman"/>
        </w:rPr>
        <w:t xml:space="preserve"> se diseñó una encuesta semi</w:t>
      </w:r>
      <w:r w:rsidRPr="00955407">
        <w:rPr>
          <w:rFonts w:ascii="Times New Roman" w:hAnsi="Times New Roman" w:cs="Times New Roman"/>
        </w:rPr>
        <w:t>estructurada,</w:t>
      </w:r>
      <w:r w:rsidR="003B4359" w:rsidRPr="00955407">
        <w:rPr>
          <w:rFonts w:ascii="Times New Roman" w:hAnsi="Times New Roman" w:cs="Times New Roman"/>
        </w:rPr>
        <w:t xml:space="preserve"> </w:t>
      </w:r>
      <w:r w:rsidRPr="00955407">
        <w:rPr>
          <w:rFonts w:ascii="Times New Roman" w:hAnsi="Times New Roman" w:cs="Times New Roman"/>
        </w:rPr>
        <w:t>aplicando la técnica de entrevista directa a los</w:t>
      </w:r>
      <w:r w:rsidR="006A3C28" w:rsidRPr="00955407">
        <w:rPr>
          <w:rFonts w:ascii="Times New Roman" w:hAnsi="Times New Roman" w:cs="Times New Roman"/>
        </w:rPr>
        <w:t xml:space="preserve"> </w:t>
      </w:r>
      <w:r w:rsidR="00CC348E">
        <w:rPr>
          <w:rFonts w:ascii="Times New Roman" w:hAnsi="Times New Roman" w:cs="Times New Roman"/>
        </w:rPr>
        <w:t>usuarios (locales y externos)</w:t>
      </w:r>
      <w:r w:rsidR="00082957">
        <w:rPr>
          <w:rFonts w:ascii="Times New Roman" w:hAnsi="Times New Roman" w:cs="Times New Roman"/>
        </w:rPr>
        <w:t xml:space="preserve"> </w:t>
      </w:r>
      <w:r w:rsidR="00F04431">
        <w:rPr>
          <w:rFonts w:ascii="Times New Roman" w:hAnsi="Times New Roman" w:cs="Times New Roman"/>
        </w:rPr>
        <w:t xml:space="preserve">ubicados en </w:t>
      </w:r>
      <w:r w:rsidRPr="00955407">
        <w:rPr>
          <w:rFonts w:ascii="Times New Roman" w:hAnsi="Times New Roman" w:cs="Times New Roman"/>
        </w:rPr>
        <w:t xml:space="preserve">la región objeto de estudio durante el </w:t>
      </w:r>
      <w:r w:rsidR="00CC348E">
        <w:rPr>
          <w:rFonts w:ascii="Times New Roman" w:hAnsi="Times New Roman" w:cs="Times New Roman"/>
        </w:rPr>
        <w:t>cuarto</w:t>
      </w:r>
      <w:r w:rsidR="00487BC3" w:rsidRPr="00955407">
        <w:rPr>
          <w:rFonts w:ascii="Times New Roman" w:hAnsi="Times New Roman" w:cs="Times New Roman"/>
        </w:rPr>
        <w:t xml:space="preserve"> </w:t>
      </w:r>
      <w:r w:rsidRPr="00955407">
        <w:rPr>
          <w:rFonts w:ascii="Times New Roman" w:hAnsi="Times New Roman" w:cs="Times New Roman"/>
        </w:rPr>
        <w:t>trimestre del año 201</w:t>
      </w:r>
      <w:r w:rsidR="00CC348E">
        <w:rPr>
          <w:rFonts w:ascii="Times New Roman" w:hAnsi="Times New Roman" w:cs="Times New Roman"/>
        </w:rPr>
        <w:t>6</w:t>
      </w:r>
      <w:r w:rsidRPr="00955407">
        <w:rPr>
          <w:rFonts w:ascii="Times New Roman" w:hAnsi="Times New Roman" w:cs="Times New Roman"/>
        </w:rPr>
        <w:t xml:space="preserve">. </w:t>
      </w:r>
      <w:r w:rsidR="00F04431">
        <w:rPr>
          <w:rFonts w:ascii="Times New Roman" w:hAnsi="Times New Roman" w:cs="Times New Roman"/>
        </w:rPr>
        <w:t>Para ello, s</w:t>
      </w:r>
      <w:r w:rsidR="005A1516" w:rsidRPr="00955407">
        <w:rPr>
          <w:rFonts w:ascii="Times New Roman" w:hAnsi="Times New Roman" w:cs="Times New Roman"/>
        </w:rPr>
        <w:t xml:space="preserve">e realizó </w:t>
      </w:r>
      <w:r w:rsidRPr="00955407">
        <w:rPr>
          <w:rFonts w:ascii="Times New Roman" w:hAnsi="Times New Roman" w:cs="Times New Roman"/>
        </w:rPr>
        <w:t>un muestreo no probabilístico que combina el muestreo por cuotas y el casual o incidental</w:t>
      </w:r>
      <w:r w:rsidRPr="00955407">
        <w:rPr>
          <w:rStyle w:val="Refdenotaalpie"/>
          <w:rFonts w:ascii="Times New Roman" w:hAnsi="Times New Roman" w:cs="Times New Roman"/>
        </w:rPr>
        <w:footnoteReference w:id="3"/>
      </w:r>
      <w:r w:rsidR="00F04431">
        <w:rPr>
          <w:rFonts w:ascii="Times New Roman" w:hAnsi="Times New Roman" w:cs="Times New Roman"/>
        </w:rPr>
        <w:t>.</w:t>
      </w:r>
      <w:r w:rsidRPr="00955407">
        <w:rPr>
          <w:rFonts w:ascii="Times New Roman" w:hAnsi="Times New Roman" w:cs="Times New Roman"/>
        </w:rPr>
        <w:t xml:space="preserve"> </w:t>
      </w:r>
      <w:r w:rsidR="00F04431">
        <w:rPr>
          <w:rFonts w:ascii="Times New Roman" w:hAnsi="Times New Roman" w:cs="Times New Roman"/>
        </w:rPr>
        <w:t>En total, s</w:t>
      </w:r>
      <w:r w:rsidR="00955407" w:rsidRPr="00955407">
        <w:rPr>
          <w:rFonts w:ascii="Times New Roman" w:hAnsi="Times New Roman" w:cs="Times New Roman"/>
        </w:rPr>
        <w:t xml:space="preserve">e </w:t>
      </w:r>
      <w:r w:rsidR="00F04431">
        <w:rPr>
          <w:rFonts w:ascii="Times New Roman" w:hAnsi="Times New Roman" w:cs="Times New Roman"/>
        </w:rPr>
        <w:t>recabaron</w:t>
      </w:r>
      <w:r w:rsidR="00955407">
        <w:rPr>
          <w:rFonts w:ascii="Times New Roman" w:hAnsi="Times New Roman" w:cs="Times New Roman"/>
        </w:rPr>
        <w:t xml:space="preserve"> </w:t>
      </w:r>
      <w:r w:rsidR="00CC348E">
        <w:rPr>
          <w:rFonts w:ascii="Times New Roman" w:hAnsi="Times New Roman" w:cs="Times New Roman"/>
        </w:rPr>
        <w:t>6082</w:t>
      </w:r>
      <w:r w:rsidR="00FC49D1" w:rsidRPr="00955407">
        <w:rPr>
          <w:rFonts w:ascii="Times New Roman" w:hAnsi="Times New Roman" w:cs="Times New Roman"/>
        </w:rPr>
        <w:t xml:space="preserve"> </w:t>
      </w:r>
      <w:r w:rsidR="003B4359" w:rsidRPr="00955407">
        <w:rPr>
          <w:rFonts w:ascii="Times New Roman" w:hAnsi="Times New Roman" w:cs="Times New Roman"/>
        </w:rPr>
        <w:t xml:space="preserve">encuestas </w:t>
      </w:r>
      <w:r w:rsidR="00487BC3" w:rsidRPr="00955407">
        <w:rPr>
          <w:rFonts w:ascii="Times New Roman" w:hAnsi="Times New Roman" w:cs="Times New Roman"/>
        </w:rPr>
        <w:t>en</w:t>
      </w:r>
      <w:r w:rsidR="00CC348E">
        <w:rPr>
          <w:rFonts w:ascii="Times New Roman" w:hAnsi="Times New Roman" w:cs="Times New Roman"/>
        </w:rPr>
        <w:t xml:space="preserve"> todas las bibliotecas de los diferentes campus de la </w:t>
      </w:r>
      <w:r w:rsidR="00F04431">
        <w:rPr>
          <w:rFonts w:ascii="Times New Roman" w:hAnsi="Times New Roman" w:cs="Times New Roman"/>
        </w:rPr>
        <w:t>UANL</w:t>
      </w:r>
      <w:r w:rsidR="00FB5DCB">
        <w:rPr>
          <w:rFonts w:ascii="Times New Roman" w:hAnsi="Times New Roman" w:cs="Times New Roman"/>
        </w:rPr>
        <w:t>, las cuales fueron</w:t>
      </w:r>
      <w:r w:rsidR="00487BC3" w:rsidRPr="00955407">
        <w:rPr>
          <w:rFonts w:ascii="Times New Roman" w:hAnsi="Times New Roman" w:cs="Times New Roman"/>
        </w:rPr>
        <w:t xml:space="preserve"> </w:t>
      </w:r>
      <w:r w:rsidR="00576932">
        <w:rPr>
          <w:rFonts w:ascii="Times New Roman" w:hAnsi="Times New Roman" w:cs="Times New Roman"/>
        </w:rPr>
        <w:t>levantadas</w:t>
      </w:r>
      <w:r w:rsidR="00D62FF1">
        <w:rPr>
          <w:rFonts w:ascii="Times New Roman" w:hAnsi="Times New Roman" w:cs="Times New Roman"/>
        </w:rPr>
        <w:t xml:space="preserve"> </w:t>
      </w:r>
      <w:r w:rsidR="00CC348E">
        <w:rPr>
          <w:rFonts w:ascii="Times New Roman" w:hAnsi="Times New Roman" w:cs="Times New Roman"/>
        </w:rPr>
        <w:t xml:space="preserve">dentro y fuera de </w:t>
      </w:r>
      <w:r w:rsidR="00F04431">
        <w:rPr>
          <w:rFonts w:ascii="Times New Roman" w:hAnsi="Times New Roman" w:cs="Times New Roman"/>
        </w:rPr>
        <w:t>los recintos</w:t>
      </w:r>
      <w:r w:rsidR="00CC348E">
        <w:rPr>
          <w:rFonts w:ascii="Times New Roman" w:hAnsi="Times New Roman" w:cs="Times New Roman"/>
        </w:rPr>
        <w:t xml:space="preserve"> con el permiso de las autoridades correspondientes</w:t>
      </w:r>
      <w:r w:rsidRPr="00955407">
        <w:rPr>
          <w:rFonts w:ascii="Times New Roman" w:hAnsi="Times New Roman" w:cs="Times New Roman"/>
        </w:rPr>
        <w:t xml:space="preserve">. </w:t>
      </w:r>
    </w:p>
    <w:p w14:paraId="03AE040B" w14:textId="1EF98ED4" w:rsidR="00CC689B" w:rsidRPr="00955407" w:rsidRDefault="00F97EB5" w:rsidP="00335219">
      <w:pPr>
        <w:pStyle w:val="Default"/>
        <w:spacing w:line="360" w:lineRule="auto"/>
        <w:ind w:firstLine="708"/>
        <w:jc w:val="both"/>
        <w:rPr>
          <w:rFonts w:ascii="Times New Roman" w:hAnsi="Times New Roman" w:cs="Times New Roman"/>
        </w:rPr>
      </w:pPr>
      <w:r w:rsidRPr="00955407">
        <w:rPr>
          <w:rFonts w:ascii="Times New Roman" w:eastAsiaTheme="minorHAnsi" w:hAnsi="Times New Roman" w:cs="Times New Roman"/>
          <w:lang w:eastAsia="en-US"/>
        </w:rPr>
        <w:t xml:space="preserve">El cuestionario </w:t>
      </w:r>
      <w:r w:rsidR="003B4359" w:rsidRPr="00955407">
        <w:rPr>
          <w:rFonts w:ascii="Times New Roman" w:eastAsiaTheme="minorHAnsi" w:hAnsi="Times New Roman" w:cs="Times New Roman"/>
          <w:lang w:eastAsia="en-US"/>
        </w:rPr>
        <w:t>que se aplic</w:t>
      </w:r>
      <w:r w:rsidR="00CC689B" w:rsidRPr="00955407">
        <w:rPr>
          <w:rFonts w:ascii="Times New Roman" w:eastAsiaTheme="minorHAnsi" w:hAnsi="Times New Roman" w:cs="Times New Roman"/>
          <w:lang w:eastAsia="en-US"/>
        </w:rPr>
        <w:t>ó</w:t>
      </w:r>
      <w:r w:rsidR="003B4359" w:rsidRPr="00955407">
        <w:rPr>
          <w:rFonts w:ascii="Times New Roman" w:eastAsiaTheme="minorHAnsi" w:hAnsi="Times New Roman" w:cs="Times New Roman"/>
          <w:lang w:eastAsia="en-US"/>
        </w:rPr>
        <w:t xml:space="preserve"> </w:t>
      </w:r>
      <w:r w:rsidR="00F04431">
        <w:rPr>
          <w:rFonts w:ascii="Times New Roman" w:eastAsiaTheme="minorHAnsi" w:hAnsi="Times New Roman" w:cs="Times New Roman"/>
          <w:lang w:eastAsia="en-US"/>
        </w:rPr>
        <w:t>estuvo</w:t>
      </w:r>
      <w:r w:rsidRPr="00955407">
        <w:rPr>
          <w:rFonts w:ascii="Times New Roman" w:eastAsiaTheme="minorHAnsi" w:hAnsi="Times New Roman" w:cs="Times New Roman"/>
          <w:lang w:eastAsia="en-US"/>
        </w:rPr>
        <w:t xml:space="preserve"> constituido por </w:t>
      </w:r>
      <w:r w:rsidR="00CC348E">
        <w:rPr>
          <w:rFonts w:ascii="Times New Roman" w:eastAsiaTheme="minorHAnsi" w:hAnsi="Times New Roman" w:cs="Times New Roman"/>
          <w:lang w:eastAsia="en-US"/>
        </w:rPr>
        <w:t>27</w:t>
      </w:r>
      <w:r w:rsidRPr="00955407">
        <w:rPr>
          <w:rFonts w:ascii="Times New Roman" w:eastAsiaTheme="minorHAnsi" w:hAnsi="Times New Roman" w:cs="Times New Roman"/>
          <w:lang w:eastAsia="en-US"/>
        </w:rPr>
        <w:t xml:space="preserve"> preguntas </w:t>
      </w:r>
      <w:r w:rsidR="00F04431">
        <w:rPr>
          <w:rFonts w:ascii="Times New Roman" w:eastAsiaTheme="minorHAnsi" w:hAnsi="Times New Roman" w:cs="Times New Roman"/>
          <w:lang w:eastAsia="en-US"/>
        </w:rPr>
        <w:t>basadas</w:t>
      </w:r>
      <w:r w:rsidR="00290FFE">
        <w:rPr>
          <w:rFonts w:ascii="Times New Roman" w:eastAsiaTheme="minorHAnsi" w:hAnsi="Times New Roman" w:cs="Times New Roman"/>
          <w:lang w:eastAsia="en-US"/>
        </w:rPr>
        <w:t xml:space="preserve"> y modificadas de la herramienta </w:t>
      </w:r>
      <w:proofErr w:type="spellStart"/>
      <w:r w:rsidR="00290FFE" w:rsidRPr="00290FFE">
        <w:rPr>
          <w:rFonts w:ascii="Times New Roman" w:eastAsiaTheme="minorHAnsi" w:hAnsi="Times New Roman" w:cs="Times New Roman"/>
          <w:i/>
          <w:lang w:eastAsia="en-US"/>
        </w:rPr>
        <w:t>LibQ</w:t>
      </w:r>
      <w:r w:rsidR="00D96E6A" w:rsidRPr="00290FFE">
        <w:rPr>
          <w:rFonts w:ascii="Times New Roman" w:eastAsiaTheme="minorHAnsi" w:hAnsi="Times New Roman" w:cs="Times New Roman"/>
          <w:i/>
          <w:lang w:eastAsia="en-US"/>
        </w:rPr>
        <w:t>ual</w:t>
      </w:r>
      <w:proofErr w:type="spellEnd"/>
      <w:r w:rsidR="003B4359" w:rsidRPr="00955407">
        <w:rPr>
          <w:rStyle w:val="Refdenotaalpie"/>
          <w:rFonts w:ascii="Times New Roman" w:eastAsiaTheme="minorHAnsi" w:hAnsi="Times New Roman" w:cs="Times New Roman"/>
          <w:lang w:eastAsia="en-US"/>
        </w:rPr>
        <w:footnoteReference w:id="4"/>
      </w:r>
      <w:r w:rsidR="00F04431">
        <w:rPr>
          <w:rFonts w:ascii="Times New Roman" w:eastAsiaTheme="minorHAnsi" w:hAnsi="Times New Roman" w:cs="Times New Roman"/>
          <w:lang w:eastAsia="en-US"/>
        </w:rPr>
        <w:t>;</w:t>
      </w:r>
      <w:r w:rsidRPr="00955407">
        <w:rPr>
          <w:rFonts w:ascii="Times New Roman" w:eastAsiaTheme="minorHAnsi" w:hAnsi="Times New Roman" w:cs="Times New Roman"/>
          <w:lang w:eastAsia="en-US"/>
        </w:rPr>
        <w:t xml:space="preserve"> </w:t>
      </w:r>
      <w:r w:rsidR="00F04431">
        <w:rPr>
          <w:rFonts w:ascii="Times New Roman" w:eastAsiaTheme="minorHAnsi" w:hAnsi="Times New Roman" w:cs="Times New Roman"/>
          <w:lang w:eastAsia="en-US"/>
        </w:rPr>
        <w:t>el</w:t>
      </w:r>
      <w:r w:rsidRPr="00955407">
        <w:rPr>
          <w:rFonts w:ascii="Times New Roman" w:hAnsi="Times New Roman" w:cs="Times New Roman"/>
        </w:rPr>
        <w:t xml:space="preserve"> primer bloque se </w:t>
      </w:r>
      <w:r w:rsidR="00F04431">
        <w:rPr>
          <w:rFonts w:ascii="Times New Roman" w:hAnsi="Times New Roman" w:cs="Times New Roman"/>
        </w:rPr>
        <w:t>enfocó en</w:t>
      </w:r>
      <w:r w:rsidRPr="00955407">
        <w:rPr>
          <w:rFonts w:ascii="Times New Roman" w:eastAsiaTheme="minorHAnsi" w:hAnsi="Times New Roman" w:cs="Times New Roman"/>
          <w:lang w:eastAsia="en-US"/>
        </w:rPr>
        <w:t xml:space="preserve"> la</w:t>
      </w:r>
      <w:r w:rsidR="00DB1677" w:rsidRPr="00955407">
        <w:rPr>
          <w:rFonts w:ascii="Times New Roman" w:eastAsiaTheme="minorHAnsi" w:hAnsi="Times New Roman" w:cs="Times New Roman"/>
          <w:lang w:eastAsia="en-US"/>
        </w:rPr>
        <w:t>s características generales de</w:t>
      </w:r>
      <w:r w:rsidR="001A5B16">
        <w:rPr>
          <w:rFonts w:ascii="Times New Roman" w:eastAsiaTheme="minorHAnsi" w:hAnsi="Times New Roman" w:cs="Times New Roman"/>
          <w:lang w:eastAsia="en-US"/>
        </w:rPr>
        <w:t xml:space="preserve"> </w:t>
      </w:r>
      <w:r w:rsidR="00DB1677" w:rsidRPr="00955407">
        <w:rPr>
          <w:rFonts w:ascii="Times New Roman" w:eastAsiaTheme="minorHAnsi" w:hAnsi="Times New Roman" w:cs="Times New Roman"/>
          <w:lang w:eastAsia="en-US"/>
        </w:rPr>
        <w:t>l</w:t>
      </w:r>
      <w:r w:rsidR="001A5B16">
        <w:rPr>
          <w:rFonts w:ascii="Times New Roman" w:eastAsiaTheme="minorHAnsi" w:hAnsi="Times New Roman" w:cs="Times New Roman"/>
          <w:lang w:eastAsia="en-US"/>
        </w:rPr>
        <w:t>os</w:t>
      </w:r>
      <w:r w:rsidR="00DB1677" w:rsidRPr="00955407">
        <w:rPr>
          <w:rFonts w:ascii="Times New Roman" w:eastAsiaTheme="minorHAnsi" w:hAnsi="Times New Roman" w:cs="Times New Roman"/>
          <w:lang w:eastAsia="en-US"/>
        </w:rPr>
        <w:t xml:space="preserve"> </w:t>
      </w:r>
      <w:r w:rsidR="001A5B16">
        <w:rPr>
          <w:rFonts w:ascii="Times New Roman" w:eastAsiaTheme="minorHAnsi" w:hAnsi="Times New Roman" w:cs="Times New Roman"/>
          <w:lang w:eastAsia="en-US"/>
        </w:rPr>
        <w:t>usuarios</w:t>
      </w:r>
      <w:r w:rsidR="00F04431">
        <w:rPr>
          <w:rFonts w:ascii="Times New Roman" w:eastAsiaTheme="minorHAnsi" w:hAnsi="Times New Roman" w:cs="Times New Roman"/>
          <w:lang w:eastAsia="en-US"/>
        </w:rPr>
        <w:t xml:space="preserve"> (</w:t>
      </w:r>
      <w:r w:rsidR="00D62FF1" w:rsidRPr="00955407">
        <w:rPr>
          <w:rFonts w:ascii="Times New Roman" w:hAnsi="Times New Roman" w:cs="Times New Roman"/>
        </w:rPr>
        <w:t>género</w:t>
      </w:r>
      <w:r w:rsidR="00DB1677" w:rsidRPr="00955407">
        <w:rPr>
          <w:rFonts w:ascii="Times New Roman" w:hAnsi="Times New Roman" w:cs="Times New Roman"/>
        </w:rPr>
        <w:t xml:space="preserve">, edad, </w:t>
      </w:r>
      <w:r w:rsidR="00540738">
        <w:rPr>
          <w:rFonts w:ascii="Times New Roman" w:hAnsi="Times New Roman" w:cs="Times New Roman"/>
        </w:rPr>
        <w:t>escolaridad</w:t>
      </w:r>
      <w:r w:rsidR="00DB1677" w:rsidRPr="00955407">
        <w:rPr>
          <w:rFonts w:ascii="Times New Roman" w:hAnsi="Times New Roman" w:cs="Times New Roman"/>
        </w:rPr>
        <w:t xml:space="preserve">, </w:t>
      </w:r>
      <w:r w:rsidR="00540738">
        <w:rPr>
          <w:rFonts w:ascii="Times New Roman" w:hAnsi="Times New Roman" w:cs="Times New Roman"/>
        </w:rPr>
        <w:t>compromiso</w:t>
      </w:r>
      <w:r w:rsidR="00DB1677" w:rsidRPr="00955407">
        <w:rPr>
          <w:rFonts w:ascii="Times New Roman" w:hAnsi="Times New Roman" w:cs="Times New Roman"/>
        </w:rPr>
        <w:t>,</w:t>
      </w:r>
      <w:r w:rsidR="00540738">
        <w:rPr>
          <w:rFonts w:ascii="Times New Roman" w:hAnsi="Times New Roman" w:cs="Times New Roman"/>
        </w:rPr>
        <w:t xml:space="preserve"> </w:t>
      </w:r>
      <w:r w:rsidR="00DB1677" w:rsidRPr="00955407">
        <w:rPr>
          <w:rFonts w:ascii="Times New Roman" w:hAnsi="Times New Roman" w:cs="Times New Roman"/>
        </w:rPr>
        <w:t>etc.</w:t>
      </w:r>
      <w:r w:rsidR="00F04431">
        <w:rPr>
          <w:rFonts w:ascii="Times New Roman" w:hAnsi="Times New Roman" w:cs="Times New Roman"/>
        </w:rPr>
        <w:t xml:space="preserve">), mientras que </w:t>
      </w:r>
      <w:r w:rsidR="00707DF9">
        <w:rPr>
          <w:rFonts w:ascii="Times New Roman" w:hAnsi="Times New Roman" w:cs="Times New Roman"/>
        </w:rPr>
        <w:t>el</w:t>
      </w:r>
      <w:r w:rsidR="00DB1677" w:rsidRPr="00955407">
        <w:rPr>
          <w:rFonts w:ascii="Times New Roman" w:hAnsi="Times New Roman" w:cs="Times New Roman"/>
        </w:rPr>
        <w:t xml:space="preserve"> </w:t>
      </w:r>
      <w:r w:rsidRPr="00955407">
        <w:rPr>
          <w:rFonts w:ascii="Times New Roman" w:eastAsiaTheme="minorHAnsi" w:hAnsi="Times New Roman" w:cs="Times New Roman"/>
          <w:lang w:eastAsia="en-US"/>
        </w:rPr>
        <w:t>segundo</w:t>
      </w:r>
      <w:r w:rsidR="00DB1677" w:rsidRPr="00955407">
        <w:rPr>
          <w:rFonts w:ascii="Times New Roman" w:eastAsiaTheme="minorHAnsi" w:hAnsi="Times New Roman" w:cs="Times New Roman"/>
          <w:lang w:eastAsia="en-US"/>
        </w:rPr>
        <w:t xml:space="preserve"> </w:t>
      </w:r>
      <w:r w:rsidR="00DB1677" w:rsidRPr="00955407">
        <w:rPr>
          <w:rFonts w:ascii="Times New Roman" w:hAnsi="Times New Roman" w:cs="Times New Roman"/>
        </w:rPr>
        <w:t xml:space="preserve">se </w:t>
      </w:r>
      <w:r w:rsidR="00F04431">
        <w:rPr>
          <w:rFonts w:ascii="Times New Roman" w:hAnsi="Times New Roman" w:cs="Times New Roman"/>
        </w:rPr>
        <w:t xml:space="preserve">centró en </w:t>
      </w:r>
      <w:r w:rsidR="00707DF9">
        <w:rPr>
          <w:rFonts w:ascii="Times New Roman" w:hAnsi="Times New Roman" w:cs="Times New Roman"/>
        </w:rPr>
        <w:t xml:space="preserve">la percepción de los servicios </w:t>
      </w:r>
      <w:r w:rsidR="00540738">
        <w:rPr>
          <w:rFonts w:ascii="Times New Roman" w:hAnsi="Times New Roman" w:cs="Times New Roman"/>
        </w:rPr>
        <w:t>bibliotecarios</w:t>
      </w:r>
      <w:r w:rsidR="00707DF9">
        <w:rPr>
          <w:rFonts w:ascii="Times New Roman" w:hAnsi="Times New Roman" w:cs="Times New Roman"/>
        </w:rPr>
        <w:t xml:space="preserve">, </w:t>
      </w:r>
      <w:r w:rsidR="00F03685">
        <w:rPr>
          <w:rFonts w:ascii="Times New Roman" w:hAnsi="Times New Roman" w:cs="Times New Roman"/>
        </w:rPr>
        <w:t xml:space="preserve">así </w:t>
      </w:r>
      <w:r w:rsidR="00707DF9">
        <w:rPr>
          <w:rFonts w:ascii="Times New Roman" w:hAnsi="Times New Roman" w:cs="Times New Roman"/>
        </w:rPr>
        <w:t xml:space="preserve">como </w:t>
      </w:r>
      <w:r w:rsidR="00F04431">
        <w:rPr>
          <w:rFonts w:ascii="Times New Roman" w:hAnsi="Times New Roman" w:cs="Times New Roman"/>
        </w:rPr>
        <w:t xml:space="preserve">en </w:t>
      </w:r>
      <w:r w:rsidR="00707DF9">
        <w:rPr>
          <w:rFonts w:ascii="Times New Roman" w:hAnsi="Times New Roman" w:cs="Times New Roman"/>
        </w:rPr>
        <w:t xml:space="preserve">los motivos por los </w:t>
      </w:r>
      <w:r w:rsidR="00F04431">
        <w:rPr>
          <w:rFonts w:ascii="Times New Roman" w:hAnsi="Times New Roman" w:cs="Times New Roman"/>
        </w:rPr>
        <w:t>cuales</w:t>
      </w:r>
      <w:r w:rsidR="00707DF9">
        <w:rPr>
          <w:rFonts w:ascii="Times New Roman" w:hAnsi="Times New Roman" w:cs="Times New Roman"/>
        </w:rPr>
        <w:t xml:space="preserve"> </w:t>
      </w:r>
      <w:r w:rsidR="00F04431">
        <w:rPr>
          <w:rFonts w:ascii="Times New Roman" w:hAnsi="Times New Roman" w:cs="Times New Roman"/>
        </w:rPr>
        <w:t>decidieron</w:t>
      </w:r>
      <w:r w:rsidR="00707DF9">
        <w:rPr>
          <w:rFonts w:ascii="Times New Roman" w:hAnsi="Times New Roman" w:cs="Times New Roman"/>
        </w:rPr>
        <w:t xml:space="preserve"> </w:t>
      </w:r>
      <w:r w:rsidR="00540738">
        <w:rPr>
          <w:rFonts w:ascii="Times New Roman" w:hAnsi="Times New Roman" w:cs="Times New Roman"/>
        </w:rPr>
        <w:t>obtener información o visitar la biblioteca</w:t>
      </w:r>
      <w:r w:rsidR="00335219">
        <w:rPr>
          <w:rFonts w:ascii="Times New Roman" w:hAnsi="Times New Roman" w:cs="Times New Roman"/>
        </w:rPr>
        <w:t xml:space="preserve">; en concreto, se indagó en la percepción de ellos en torno a </w:t>
      </w:r>
      <w:r w:rsidR="00707DF9">
        <w:rPr>
          <w:rFonts w:ascii="Times New Roman" w:hAnsi="Times New Roman" w:cs="Times New Roman"/>
        </w:rPr>
        <w:t>los servicios demanda</w:t>
      </w:r>
      <w:r w:rsidR="00335219">
        <w:rPr>
          <w:rFonts w:ascii="Times New Roman" w:hAnsi="Times New Roman" w:cs="Times New Roman"/>
        </w:rPr>
        <w:t>dos</w:t>
      </w:r>
      <w:r w:rsidR="00707DF9">
        <w:rPr>
          <w:rFonts w:ascii="Times New Roman" w:hAnsi="Times New Roman" w:cs="Times New Roman"/>
        </w:rPr>
        <w:t xml:space="preserve">, las </w:t>
      </w:r>
      <w:r w:rsidR="00540738">
        <w:rPr>
          <w:rFonts w:ascii="Times New Roman" w:hAnsi="Times New Roman" w:cs="Times New Roman"/>
        </w:rPr>
        <w:t>cualidades y restricciones de los bibliotecarios</w:t>
      </w:r>
      <w:r w:rsidR="00707DF9">
        <w:rPr>
          <w:rFonts w:ascii="Times New Roman" w:hAnsi="Times New Roman" w:cs="Times New Roman"/>
        </w:rPr>
        <w:t xml:space="preserve"> y la inf</w:t>
      </w:r>
      <w:r w:rsidR="00540738">
        <w:rPr>
          <w:rFonts w:ascii="Times New Roman" w:hAnsi="Times New Roman" w:cs="Times New Roman"/>
        </w:rPr>
        <w:t>raestructura, la pertinencia de</w:t>
      </w:r>
      <w:r w:rsidR="00707DF9">
        <w:rPr>
          <w:rFonts w:ascii="Times New Roman" w:hAnsi="Times New Roman" w:cs="Times New Roman"/>
        </w:rPr>
        <w:t>l</w:t>
      </w:r>
      <w:r w:rsidR="00540738">
        <w:rPr>
          <w:rFonts w:ascii="Times New Roman" w:hAnsi="Times New Roman" w:cs="Times New Roman"/>
        </w:rPr>
        <w:t xml:space="preserve"> acervo bibliográfico o documental</w:t>
      </w:r>
      <w:r w:rsidR="00707DF9">
        <w:rPr>
          <w:rFonts w:ascii="Times New Roman" w:hAnsi="Times New Roman" w:cs="Times New Roman"/>
        </w:rPr>
        <w:t>, etc.</w:t>
      </w:r>
      <w:r w:rsidR="00335219">
        <w:rPr>
          <w:rFonts w:ascii="Times New Roman" w:hAnsi="Times New Roman" w:cs="Times New Roman"/>
        </w:rPr>
        <w:t xml:space="preserve"> </w:t>
      </w:r>
      <w:r w:rsidR="00707DF9">
        <w:rPr>
          <w:rFonts w:ascii="Times New Roman" w:hAnsi="Times New Roman" w:cs="Times New Roman"/>
        </w:rPr>
        <w:t xml:space="preserve">Para medir </w:t>
      </w:r>
      <w:r w:rsidR="003E3290">
        <w:rPr>
          <w:rFonts w:ascii="Times New Roman" w:hAnsi="Times New Roman" w:cs="Times New Roman"/>
        </w:rPr>
        <w:t xml:space="preserve">el nivel de satisfacción </w:t>
      </w:r>
      <w:r w:rsidR="00335219">
        <w:rPr>
          <w:rFonts w:ascii="Times New Roman" w:hAnsi="Times New Roman" w:cs="Times New Roman"/>
        </w:rPr>
        <w:t>se empleó</w:t>
      </w:r>
      <w:r w:rsidR="00221B73">
        <w:rPr>
          <w:rFonts w:ascii="Times New Roman" w:hAnsi="Times New Roman" w:cs="Times New Roman"/>
        </w:rPr>
        <w:t xml:space="preserve"> </w:t>
      </w:r>
      <w:r w:rsidR="00335219">
        <w:rPr>
          <w:rFonts w:ascii="Times New Roman" w:hAnsi="Times New Roman" w:cs="Times New Roman"/>
        </w:rPr>
        <w:t>una</w:t>
      </w:r>
      <w:r w:rsidR="00221B73">
        <w:rPr>
          <w:rFonts w:ascii="Times New Roman" w:hAnsi="Times New Roman" w:cs="Times New Roman"/>
        </w:rPr>
        <w:t xml:space="preserve"> escala de Likert</w:t>
      </w:r>
      <w:r w:rsidR="00335219">
        <w:rPr>
          <w:rFonts w:ascii="Times New Roman" w:hAnsi="Times New Roman" w:cs="Times New Roman"/>
        </w:rPr>
        <w:t>, cuya valoración iba de</w:t>
      </w:r>
      <w:r w:rsidR="00CC689B" w:rsidRPr="00955407">
        <w:rPr>
          <w:rFonts w:ascii="Times New Roman" w:eastAsiaTheme="minorHAnsi" w:hAnsi="Times New Roman" w:cs="Times New Roman"/>
          <w:lang w:eastAsia="en-US"/>
        </w:rPr>
        <w:t xml:space="preserve"> 1 a 5</w:t>
      </w:r>
      <w:r w:rsidR="00335219">
        <w:rPr>
          <w:rFonts w:ascii="Times New Roman" w:eastAsiaTheme="minorHAnsi" w:hAnsi="Times New Roman" w:cs="Times New Roman"/>
          <w:lang w:eastAsia="en-US"/>
        </w:rPr>
        <w:t xml:space="preserve"> (</w:t>
      </w:r>
      <w:r w:rsidR="00141075">
        <w:rPr>
          <w:rFonts w:ascii="Times New Roman" w:eastAsiaTheme="minorHAnsi" w:hAnsi="Times New Roman" w:cs="Times New Roman"/>
          <w:lang w:eastAsia="en-US"/>
        </w:rPr>
        <w:t>5</w:t>
      </w:r>
      <w:r w:rsidR="00335219">
        <w:rPr>
          <w:rFonts w:ascii="Times New Roman" w:eastAsiaTheme="minorHAnsi" w:hAnsi="Times New Roman" w:cs="Times New Roman"/>
          <w:lang w:eastAsia="en-US"/>
        </w:rPr>
        <w:t xml:space="preserve"> </w:t>
      </w:r>
      <w:r w:rsidR="00CC689B" w:rsidRPr="00955407">
        <w:rPr>
          <w:rFonts w:ascii="Times New Roman" w:eastAsiaTheme="minorHAnsi" w:hAnsi="Times New Roman" w:cs="Times New Roman"/>
          <w:lang w:eastAsia="en-US"/>
        </w:rPr>
        <w:t>=</w:t>
      </w:r>
      <w:r w:rsidR="00335219">
        <w:rPr>
          <w:rFonts w:ascii="Times New Roman" w:eastAsiaTheme="minorHAnsi" w:hAnsi="Times New Roman" w:cs="Times New Roman"/>
          <w:lang w:eastAsia="en-US"/>
        </w:rPr>
        <w:t xml:space="preserve"> </w:t>
      </w:r>
      <w:r w:rsidR="00083869">
        <w:rPr>
          <w:rFonts w:ascii="Times New Roman" w:eastAsiaTheme="minorHAnsi" w:hAnsi="Times New Roman" w:cs="Times New Roman"/>
          <w:lang w:eastAsia="en-US"/>
        </w:rPr>
        <w:t xml:space="preserve">totalmente de acuerdo, </w:t>
      </w:r>
      <w:r w:rsidR="00141075">
        <w:rPr>
          <w:rFonts w:ascii="Times New Roman" w:eastAsiaTheme="minorHAnsi" w:hAnsi="Times New Roman" w:cs="Times New Roman"/>
          <w:lang w:eastAsia="en-US"/>
        </w:rPr>
        <w:t>4</w:t>
      </w:r>
      <w:r w:rsidR="00335219">
        <w:rPr>
          <w:rFonts w:ascii="Times New Roman" w:eastAsiaTheme="minorHAnsi" w:hAnsi="Times New Roman" w:cs="Times New Roman"/>
          <w:lang w:eastAsia="en-US"/>
        </w:rPr>
        <w:t xml:space="preserve"> </w:t>
      </w:r>
      <w:r w:rsidR="00083869">
        <w:rPr>
          <w:rFonts w:ascii="Times New Roman" w:eastAsiaTheme="minorHAnsi" w:hAnsi="Times New Roman" w:cs="Times New Roman"/>
          <w:lang w:eastAsia="en-US"/>
        </w:rPr>
        <w:t>=</w:t>
      </w:r>
      <w:r w:rsidR="00335219">
        <w:rPr>
          <w:rFonts w:ascii="Times New Roman" w:eastAsiaTheme="minorHAnsi" w:hAnsi="Times New Roman" w:cs="Times New Roman"/>
          <w:lang w:eastAsia="en-US"/>
        </w:rPr>
        <w:t xml:space="preserve"> </w:t>
      </w:r>
      <w:r w:rsidR="00083869">
        <w:rPr>
          <w:rFonts w:ascii="Times New Roman" w:eastAsiaTheme="minorHAnsi" w:hAnsi="Times New Roman" w:cs="Times New Roman"/>
          <w:lang w:eastAsia="en-US"/>
        </w:rPr>
        <w:t xml:space="preserve">de </w:t>
      </w:r>
      <w:r w:rsidR="00083869">
        <w:rPr>
          <w:rFonts w:ascii="Times New Roman" w:eastAsiaTheme="minorHAnsi" w:hAnsi="Times New Roman" w:cs="Times New Roman"/>
          <w:lang w:eastAsia="en-US"/>
        </w:rPr>
        <w:lastRenderedPageBreak/>
        <w:t>acuerdo, 3</w:t>
      </w:r>
      <w:r w:rsidR="00335219">
        <w:rPr>
          <w:rFonts w:ascii="Times New Roman" w:eastAsiaTheme="minorHAnsi" w:hAnsi="Times New Roman" w:cs="Times New Roman"/>
          <w:lang w:eastAsia="en-US"/>
        </w:rPr>
        <w:t xml:space="preserve"> </w:t>
      </w:r>
      <w:r w:rsidR="00083869">
        <w:rPr>
          <w:rFonts w:ascii="Times New Roman" w:eastAsiaTheme="minorHAnsi" w:hAnsi="Times New Roman" w:cs="Times New Roman"/>
          <w:lang w:eastAsia="en-US"/>
        </w:rPr>
        <w:t>=</w:t>
      </w:r>
      <w:r w:rsidR="00335219">
        <w:rPr>
          <w:rFonts w:ascii="Times New Roman" w:eastAsiaTheme="minorHAnsi" w:hAnsi="Times New Roman" w:cs="Times New Roman"/>
          <w:lang w:eastAsia="en-US"/>
        </w:rPr>
        <w:t xml:space="preserve"> </w:t>
      </w:r>
      <w:r w:rsidR="00083869">
        <w:rPr>
          <w:rFonts w:ascii="Times New Roman" w:eastAsiaTheme="minorHAnsi" w:hAnsi="Times New Roman" w:cs="Times New Roman"/>
          <w:lang w:eastAsia="en-US"/>
        </w:rPr>
        <w:t xml:space="preserve">ni de acuerdo ni en desacuerdo, </w:t>
      </w:r>
      <w:r w:rsidR="00141075">
        <w:rPr>
          <w:rFonts w:ascii="Times New Roman" w:eastAsiaTheme="minorHAnsi" w:hAnsi="Times New Roman" w:cs="Times New Roman"/>
          <w:lang w:eastAsia="en-US"/>
        </w:rPr>
        <w:t>2</w:t>
      </w:r>
      <w:r w:rsidR="00335219">
        <w:rPr>
          <w:rFonts w:ascii="Times New Roman" w:eastAsiaTheme="minorHAnsi" w:hAnsi="Times New Roman" w:cs="Times New Roman"/>
          <w:lang w:eastAsia="en-US"/>
        </w:rPr>
        <w:t xml:space="preserve"> </w:t>
      </w:r>
      <w:r w:rsidR="00083869">
        <w:rPr>
          <w:rFonts w:ascii="Times New Roman" w:eastAsiaTheme="minorHAnsi" w:hAnsi="Times New Roman" w:cs="Times New Roman"/>
          <w:lang w:eastAsia="en-US"/>
        </w:rPr>
        <w:t>= en desacuerdo</w:t>
      </w:r>
      <w:r w:rsidR="00335219">
        <w:rPr>
          <w:rFonts w:ascii="Times New Roman" w:eastAsiaTheme="minorHAnsi" w:hAnsi="Times New Roman" w:cs="Times New Roman"/>
          <w:lang w:eastAsia="en-US"/>
        </w:rPr>
        <w:t>,</w:t>
      </w:r>
      <w:r w:rsidR="00083869">
        <w:rPr>
          <w:rFonts w:ascii="Times New Roman" w:eastAsiaTheme="minorHAnsi" w:hAnsi="Times New Roman" w:cs="Times New Roman"/>
          <w:lang w:eastAsia="en-US"/>
        </w:rPr>
        <w:t xml:space="preserve"> </w:t>
      </w:r>
      <w:r w:rsidR="00CC689B" w:rsidRPr="00955407">
        <w:rPr>
          <w:rFonts w:ascii="Times New Roman" w:eastAsiaTheme="minorHAnsi" w:hAnsi="Times New Roman" w:cs="Times New Roman"/>
          <w:lang w:eastAsia="en-US"/>
        </w:rPr>
        <w:t xml:space="preserve">y </w:t>
      </w:r>
      <w:r w:rsidR="00141075">
        <w:rPr>
          <w:rFonts w:ascii="Times New Roman" w:eastAsiaTheme="minorHAnsi" w:hAnsi="Times New Roman" w:cs="Times New Roman"/>
          <w:lang w:eastAsia="en-US"/>
        </w:rPr>
        <w:t>1</w:t>
      </w:r>
      <w:r w:rsidR="00335219">
        <w:rPr>
          <w:rFonts w:ascii="Times New Roman" w:eastAsiaTheme="minorHAnsi" w:hAnsi="Times New Roman" w:cs="Times New Roman"/>
          <w:lang w:eastAsia="en-US"/>
        </w:rPr>
        <w:t xml:space="preserve"> </w:t>
      </w:r>
      <w:r w:rsidR="00EA22D3">
        <w:rPr>
          <w:rFonts w:ascii="Times New Roman" w:eastAsiaTheme="minorHAnsi" w:hAnsi="Times New Roman" w:cs="Times New Roman"/>
          <w:lang w:eastAsia="en-US"/>
        </w:rPr>
        <w:t>=</w:t>
      </w:r>
      <w:r w:rsidR="00083869">
        <w:rPr>
          <w:rFonts w:ascii="Times New Roman" w:eastAsiaTheme="minorHAnsi" w:hAnsi="Times New Roman" w:cs="Times New Roman"/>
          <w:lang w:eastAsia="en-US"/>
        </w:rPr>
        <w:t xml:space="preserve"> en total </w:t>
      </w:r>
      <w:r w:rsidR="00EA22D3">
        <w:rPr>
          <w:rFonts w:ascii="Times New Roman" w:eastAsiaTheme="minorHAnsi" w:hAnsi="Times New Roman" w:cs="Times New Roman"/>
          <w:lang w:eastAsia="en-US"/>
        </w:rPr>
        <w:t>desacuerdo</w:t>
      </w:r>
      <w:r w:rsidR="00CC689B" w:rsidRPr="00955407">
        <w:rPr>
          <w:rFonts w:ascii="Times New Roman" w:eastAsiaTheme="minorHAnsi" w:hAnsi="Times New Roman" w:cs="Times New Roman"/>
          <w:lang w:eastAsia="en-US"/>
        </w:rPr>
        <w:t xml:space="preserve"> (</w:t>
      </w:r>
      <w:r w:rsidR="00335219">
        <w:rPr>
          <w:rFonts w:ascii="Times New Roman" w:eastAsiaTheme="minorHAnsi" w:hAnsi="Times New Roman" w:cs="Times New Roman"/>
          <w:lang w:eastAsia="en-US"/>
        </w:rPr>
        <w:t>ver a</w:t>
      </w:r>
      <w:r w:rsidR="00B46DFF">
        <w:rPr>
          <w:rFonts w:ascii="Times New Roman" w:hAnsi="Times New Roman" w:cs="Times New Roman"/>
          <w:lang w:eastAsia="en-US"/>
        </w:rPr>
        <w:t>nexo</w:t>
      </w:r>
      <w:r w:rsidR="00B606B0">
        <w:rPr>
          <w:rFonts w:ascii="Times New Roman" w:hAnsi="Times New Roman" w:cs="Times New Roman"/>
          <w:lang w:eastAsia="en-US"/>
        </w:rPr>
        <w:t xml:space="preserve"> 1</w:t>
      </w:r>
      <w:r w:rsidR="00CC689B" w:rsidRPr="00955407">
        <w:rPr>
          <w:rFonts w:ascii="Times New Roman" w:eastAsiaTheme="minorHAnsi" w:hAnsi="Times New Roman" w:cs="Times New Roman"/>
          <w:lang w:eastAsia="en-US"/>
        </w:rPr>
        <w:t xml:space="preserve">). </w:t>
      </w:r>
    </w:p>
    <w:p w14:paraId="6A625E24" w14:textId="77777777" w:rsidR="00E81405" w:rsidRDefault="00E81405" w:rsidP="004272DE">
      <w:pPr>
        <w:overflowPunct/>
        <w:spacing w:line="360" w:lineRule="auto"/>
        <w:jc w:val="both"/>
        <w:textAlignment w:val="auto"/>
        <w:rPr>
          <w:sz w:val="24"/>
          <w:szCs w:val="24"/>
          <w:lang w:val="es-MX" w:eastAsia="es-MX"/>
        </w:rPr>
      </w:pPr>
    </w:p>
    <w:p w14:paraId="5AC289A1" w14:textId="4FF572DE" w:rsidR="004D1381" w:rsidRPr="00711D9B" w:rsidRDefault="002C7055" w:rsidP="00335219">
      <w:pPr>
        <w:pStyle w:val="Ttulo1"/>
        <w:rPr>
          <w:spacing w:val="0"/>
          <w:sz w:val="24"/>
          <w:szCs w:val="24"/>
          <w:lang w:val="es-ES_tradnl" w:eastAsia="en-US"/>
        </w:rPr>
      </w:pPr>
      <w:r w:rsidRPr="00711D9B">
        <w:rPr>
          <w:spacing w:val="0"/>
          <w:sz w:val="24"/>
          <w:szCs w:val="24"/>
          <w:lang w:val="es-ES_tradnl" w:eastAsia="en-US"/>
        </w:rPr>
        <w:t xml:space="preserve">Características </w:t>
      </w:r>
      <w:r w:rsidR="00575104" w:rsidRPr="00711D9B">
        <w:rPr>
          <w:spacing w:val="0"/>
          <w:sz w:val="24"/>
          <w:szCs w:val="24"/>
          <w:lang w:val="es-ES_tradnl" w:eastAsia="en-US"/>
        </w:rPr>
        <w:t xml:space="preserve">de </w:t>
      </w:r>
      <w:r w:rsidR="00B362F4" w:rsidRPr="00711D9B">
        <w:rPr>
          <w:spacing w:val="0"/>
          <w:sz w:val="24"/>
          <w:szCs w:val="24"/>
          <w:lang w:val="es-ES_tradnl" w:eastAsia="en-US"/>
        </w:rPr>
        <w:t>la muestra</w:t>
      </w:r>
    </w:p>
    <w:p w14:paraId="2B6077E7" w14:textId="12E61E23" w:rsidR="00335219" w:rsidRDefault="00961A78" w:rsidP="00335219">
      <w:pPr>
        <w:pStyle w:val="Default"/>
        <w:spacing w:line="360" w:lineRule="auto"/>
        <w:ind w:firstLine="708"/>
        <w:jc w:val="both"/>
        <w:rPr>
          <w:rFonts w:ascii="Times New Roman" w:hAnsi="Times New Roman" w:cs="Times New Roman"/>
        </w:rPr>
      </w:pPr>
      <w:r>
        <w:rPr>
          <w:rFonts w:ascii="Times New Roman" w:hAnsi="Times New Roman" w:cs="Times New Roman"/>
        </w:rPr>
        <w:t xml:space="preserve">En </w:t>
      </w:r>
      <w:r w:rsidR="00C035AA">
        <w:rPr>
          <w:rFonts w:ascii="Times New Roman" w:hAnsi="Times New Roman" w:cs="Times New Roman"/>
        </w:rPr>
        <w:t>esta sección se</w:t>
      </w:r>
      <w:r w:rsidR="009C550C" w:rsidRPr="009C550C">
        <w:rPr>
          <w:rFonts w:ascii="Times New Roman" w:hAnsi="Times New Roman" w:cs="Times New Roman"/>
        </w:rPr>
        <w:t xml:space="preserve"> </w:t>
      </w:r>
      <w:r w:rsidR="00D96E6A">
        <w:rPr>
          <w:rFonts w:ascii="Times New Roman" w:hAnsi="Times New Roman" w:cs="Times New Roman"/>
        </w:rPr>
        <w:t>enseñan</w:t>
      </w:r>
      <w:r w:rsidR="009C550C">
        <w:rPr>
          <w:rFonts w:ascii="Times New Roman" w:hAnsi="Times New Roman" w:cs="Times New Roman"/>
        </w:rPr>
        <w:t xml:space="preserve"> lo</w:t>
      </w:r>
      <w:r w:rsidR="009C550C" w:rsidRPr="00B64F63">
        <w:rPr>
          <w:rFonts w:ascii="Times New Roman" w:hAnsi="Times New Roman" w:cs="Times New Roman"/>
        </w:rPr>
        <w:t>s</w:t>
      </w:r>
      <w:r w:rsidR="009C550C">
        <w:rPr>
          <w:rFonts w:ascii="Times New Roman" w:hAnsi="Times New Roman" w:cs="Times New Roman"/>
        </w:rPr>
        <w:t xml:space="preserve"> principales estadísticos descriptivos de las características generales de los usuarios encuestados. </w:t>
      </w:r>
      <w:r w:rsidR="002703B0">
        <w:rPr>
          <w:rFonts w:ascii="Times New Roman" w:hAnsi="Times New Roman" w:cs="Times New Roman"/>
        </w:rPr>
        <w:t xml:space="preserve">La población objetivo fueron todos aquellos usuarios locales y externos que se encontraban en lugar cuando se levantó la encuesta en las diferentes bibliotecas de los campus de la UANL. </w:t>
      </w:r>
      <w:r w:rsidR="009C550C">
        <w:rPr>
          <w:rFonts w:ascii="Times New Roman" w:hAnsi="Times New Roman" w:cs="Times New Roman"/>
        </w:rPr>
        <w:t>Cabe r</w:t>
      </w:r>
      <w:r w:rsidR="00072A72">
        <w:rPr>
          <w:rFonts w:ascii="Times New Roman" w:hAnsi="Times New Roman" w:cs="Times New Roman"/>
        </w:rPr>
        <w:t>esaltar que</w:t>
      </w:r>
      <w:r w:rsidR="00D96E6A">
        <w:rPr>
          <w:rFonts w:ascii="Times New Roman" w:hAnsi="Times New Roman" w:cs="Times New Roman"/>
        </w:rPr>
        <w:t>,</w:t>
      </w:r>
      <w:r w:rsidR="00072A72">
        <w:rPr>
          <w:rFonts w:ascii="Times New Roman" w:hAnsi="Times New Roman" w:cs="Times New Roman"/>
        </w:rPr>
        <w:t xml:space="preserve"> </w:t>
      </w:r>
      <w:r w:rsidR="002703B0">
        <w:rPr>
          <w:rFonts w:ascii="Times New Roman" w:hAnsi="Times New Roman" w:cs="Times New Roman"/>
        </w:rPr>
        <w:t>por cuestiones de espacio</w:t>
      </w:r>
      <w:r w:rsidR="00335219">
        <w:rPr>
          <w:rFonts w:ascii="Times New Roman" w:hAnsi="Times New Roman" w:cs="Times New Roman"/>
        </w:rPr>
        <w:t>, en el presente documento</w:t>
      </w:r>
      <w:r w:rsidR="002703B0">
        <w:rPr>
          <w:rFonts w:ascii="Times New Roman" w:hAnsi="Times New Roman" w:cs="Times New Roman"/>
        </w:rPr>
        <w:t xml:space="preserve"> </w:t>
      </w:r>
      <w:r w:rsidR="00072A72">
        <w:rPr>
          <w:rFonts w:ascii="Times New Roman" w:hAnsi="Times New Roman" w:cs="Times New Roman"/>
        </w:rPr>
        <w:t>s</w:t>
      </w:r>
      <w:r w:rsidR="00335219">
        <w:rPr>
          <w:rFonts w:ascii="Times New Roman" w:hAnsi="Times New Roman" w:cs="Times New Roman"/>
        </w:rPr>
        <w:t>o</w:t>
      </w:r>
      <w:r w:rsidR="00072A72">
        <w:rPr>
          <w:rFonts w:ascii="Times New Roman" w:hAnsi="Times New Roman" w:cs="Times New Roman"/>
        </w:rPr>
        <w:t xml:space="preserve">lo se </w:t>
      </w:r>
      <w:r w:rsidR="00335219">
        <w:rPr>
          <w:rFonts w:ascii="Times New Roman" w:hAnsi="Times New Roman" w:cs="Times New Roman"/>
        </w:rPr>
        <w:t>han interpretado</w:t>
      </w:r>
      <w:r w:rsidR="009C550C">
        <w:rPr>
          <w:rFonts w:ascii="Times New Roman" w:hAnsi="Times New Roman" w:cs="Times New Roman"/>
        </w:rPr>
        <w:t xml:space="preserve"> los hallazgos </w:t>
      </w:r>
      <w:r w:rsidR="00335219">
        <w:rPr>
          <w:rFonts w:ascii="Times New Roman" w:hAnsi="Times New Roman" w:cs="Times New Roman"/>
        </w:rPr>
        <w:t xml:space="preserve">que se han considerado más relevantes; aun así, el lector puede visualizar de manera resumida toda la información recabada, la cual se presenta en cada una de las tablas que se </w:t>
      </w:r>
      <w:r w:rsidR="00D96E6A">
        <w:rPr>
          <w:rFonts w:ascii="Times New Roman" w:hAnsi="Times New Roman" w:cs="Times New Roman"/>
        </w:rPr>
        <w:t>ofrecen</w:t>
      </w:r>
      <w:r w:rsidR="00335219">
        <w:rPr>
          <w:rFonts w:ascii="Times New Roman" w:hAnsi="Times New Roman" w:cs="Times New Roman"/>
        </w:rPr>
        <w:t xml:space="preserve"> a continuación.</w:t>
      </w:r>
    </w:p>
    <w:p w14:paraId="6A2C70C2" w14:textId="16DAF85C" w:rsidR="009B6E7C" w:rsidRDefault="00335219" w:rsidP="00724DB2">
      <w:pPr>
        <w:pStyle w:val="Default"/>
        <w:spacing w:line="360" w:lineRule="auto"/>
        <w:ind w:firstLine="708"/>
        <w:jc w:val="both"/>
        <w:rPr>
          <w:rFonts w:ascii="Times New Roman" w:hAnsi="Times New Roman" w:cs="Times New Roman"/>
        </w:rPr>
      </w:pPr>
      <w:r>
        <w:rPr>
          <w:rFonts w:ascii="Times New Roman" w:hAnsi="Times New Roman" w:cs="Times New Roman"/>
        </w:rPr>
        <w:t>En la</w:t>
      </w:r>
      <w:r w:rsidR="00981DB9">
        <w:rPr>
          <w:rFonts w:ascii="Times New Roman" w:hAnsi="Times New Roman" w:cs="Times New Roman"/>
        </w:rPr>
        <w:t xml:space="preserve"> </w:t>
      </w:r>
      <w:r>
        <w:rPr>
          <w:rFonts w:ascii="Times New Roman" w:hAnsi="Times New Roman" w:cs="Times New Roman"/>
        </w:rPr>
        <w:t>t</w:t>
      </w:r>
      <w:r w:rsidR="00981DB9">
        <w:rPr>
          <w:rFonts w:ascii="Times New Roman" w:hAnsi="Times New Roman" w:cs="Times New Roman"/>
        </w:rPr>
        <w:t>abla</w:t>
      </w:r>
      <w:r w:rsidR="00072A72">
        <w:rPr>
          <w:rFonts w:ascii="Times New Roman" w:hAnsi="Times New Roman" w:cs="Times New Roman"/>
        </w:rPr>
        <w:t xml:space="preserve"> 1</w:t>
      </w:r>
      <w:r>
        <w:rPr>
          <w:rFonts w:ascii="Times New Roman" w:hAnsi="Times New Roman" w:cs="Times New Roman"/>
        </w:rPr>
        <w:t>, por ejemplo,</w:t>
      </w:r>
      <w:r w:rsidR="00072A72">
        <w:rPr>
          <w:rFonts w:ascii="Times New Roman" w:hAnsi="Times New Roman" w:cs="Times New Roman"/>
        </w:rPr>
        <w:t xml:space="preserve"> </w:t>
      </w:r>
      <w:r>
        <w:rPr>
          <w:rFonts w:ascii="Times New Roman" w:hAnsi="Times New Roman" w:cs="Times New Roman"/>
        </w:rPr>
        <w:t>se aprecia</w:t>
      </w:r>
      <w:r w:rsidR="009C550C">
        <w:rPr>
          <w:rFonts w:ascii="Times New Roman" w:hAnsi="Times New Roman" w:cs="Times New Roman"/>
        </w:rPr>
        <w:t xml:space="preserve"> </w:t>
      </w:r>
      <w:r w:rsidR="00961A78">
        <w:rPr>
          <w:rFonts w:ascii="Times New Roman" w:hAnsi="Times New Roman" w:cs="Times New Roman"/>
        </w:rPr>
        <w:t>que la</w:t>
      </w:r>
      <w:r>
        <w:rPr>
          <w:rFonts w:ascii="Times New Roman" w:hAnsi="Times New Roman" w:cs="Times New Roman"/>
        </w:rPr>
        <w:t>s</w:t>
      </w:r>
      <w:r w:rsidR="00961A78">
        <w:rPr>
          <w:rFonts w:ascii="Times New Roman" w:hAnsi="Times New Roman" w:cs="Times New Roman"/>
        </w:rPr>
        <w:t xml:space="preserve"> encuestas </w:t>
      </w:r>
      <w:r>
        <w:rPr>
          <w:rFonts w:ascii="Times New Roman" w:hAnsi="Times New Roman" w:cs="Times New Roman"/>
        </w:rPr>
        <w:t xml:space="preserve">se aplicaron </w:t>
      </w:r>
      <w:r w:rsidR="00322C2C" w:rsidRPr="00590BC0">
        <w:rPr>
          <w:rFonts w:ascii="Times New Roman" w:hAnsi="Times New Roman" w:cs="Times New Roman"/>
        </w:rPr>
        <w:t xml:space="preserve">casi de manera equitativa entre hombres y mujeres, </w:t>
      </w:r>
      <w:r w:rsidR="00724DB2">
        <w:rPr>
          <w:rFonts w:ascii="Times New Roman" w:hAnsi="Times New Roman" w:cs="Times New Roman"/>
        </w:rPr>
        <w:t xml:space="preserve">y que </w:t>
      </w:r>
      <w:r w:rsidR="00322C2C" w:rsidRPr="00590BC0">
        <w:rPr>
          <w:rFonts w:ascii="Times New Roman" w:hAnsi="Times New Roman" w:cs="Times New Roman"/>
        </w:rPr>
        <w:t xml:space="preserve">la mayoría de </w:t>
      </w:r>
      <w:r w:rsidR="00BE021C">
        <w:rPr>
          <w:rFonts w:ascii="Times New Roman" w:hAnsi="Times New Roman" w:cs="Times New Roman"/>
        </w:rPr>
        <w:t xml:space="preserve">los </w:t>
      </w:r>
      <w:r w:rsidR="00961A78">
        <w:rPr>
          <w:rFonts w:ascii="Times New Roman" w:hAnsi="Times New Roman" w:cs="Times New Roman"/>
        </w:rPr>
        <w:t xml:space="preserve">usuarios </w:t>
      </w:r>
      <w:r w:rsidR="00A40A45">
        <w:rPr>
          <w:rFonts w:ascii="Times New Roman" w:hAnsi="Times New Roman" w:cs="Times New Roman"/>
        </w:rPr>
        <w:t xml:space="preserve">reportó </w:t>
      </w:r>
      <w:r w:rsidR="00BE021C">
        <w:rPr>
          <w:rFonts w:ascii="Times New Roman" w:hAnsi="Times New Roman" w:cs="Times New Roman"/>
        </w:rPr>
        <w:t>tener</w:t>
      </w:r>
      <w:r w:rsidR="00322C2C" w:rsidRPr="00590BC0">
        <w:rPr>
          <w:rFonts w:ascii="Times New Roman" w:hAnsi="Times New Roman" w:cs="Times New Roman"/>
        </w:rPr>
        <w:t xml:space="preserve"> entre 18 y 2</w:t>
      </w:r>
      <w:r w:rsidR="00961A78">
        <w:rPr>
          <w:rFonts w:ascii="Times New Roman" w:hAnsi="Times New Roman" w:cs="Times New Roman"/>
        </w:rPr>
        <w:t>2</w:t>
      </w:r>
      <w:r w:rsidR="00322C2C" w:rsidRPr="00590BC0">
        <w:rPr>
          <w:rFonts w:ascii="Times New Roman" w:hAnsi="Times New Roman" w:cs="Times New Roman"/>
        </w:rPr>
        <w:t xml:space="preserve"> años</w:t>
      </w:r>
      <w:r w:rsidR="00BE021C">
        <w:rPr>
          <w:rFonts w:ascii="Times New Roman" w:hAnsi="Times New Roman" w:cs="Times New Roman"/>
        </w:rPr>
        <w:t xml:space="preserve"> de edad</w:t>
      </w:r>
      <w:r w:rsidR="00322C2C" w:rsidRPr="00590BC0">
        <w:rPr>
          <w:rFonts w:ascii="Times New Roman" w:hAnsi="Times New Roman" w:cs="Times New Roman"/>
        </w:rPr>
        <w:t>.</w:t>
      </w:r>
      <w:r w:rsidR="00AC25CA" w:rsidRPr="00590BC0">
        <w:rPr>
          <w:rFonts w:ascii="Times New Roman" w:hAnsi="Times New Roman" w:cs="Times New Roman"/>
        </w:rPr>
        <w:t xml:space="preserve"> </w:t>
      </w:r>
      <w:r w:rsidR="003D7A1A" w:rsidRPr="00590BC0">
        <w:rPr>
          <w:rFonts w:ascii="Times New Roman" w:hAnsi="Times New Roman" w:cs="Times New Roman"/>
        </w:rPr>
        <w:t xml:space="preserve">La </w:t>
      </w:r>
      <w:r w:rsidR="0066310E" w:rsidRPr="00590BC0">
        <w:rPr>
          <w:rFonts w:ascii="Times New Roman" w:hAnsi="Times New Roman" w:cs="Times New Roman"/>
        </w:rPr>
        <w:t xml:space="preserve">mayor parte de </w:t>
      </w:r>
      <w:r w:rsidR="00724DB2">
        <w:rPr>
          <w:rFonts w:ascii="Times New Roman" w:hAnsi="Times New Roman" w:cs="Times New Roman"/>
        </w:rPr>
        <w:t>estas personas</w:t>
      </w:r>
      <w:r w:rsidR="0066310E" w:rsidRPr="00590BC0">
        <w:rPr>
          <w:rFonts w:ascii="Times New Roman" w:hAnsi="Times New Roman" w:cs="Times New Roman"/>
        </w:rPr>
        <w:t xml:space="preserve"> </w:t>
      </w:r>
      <w:r w:rsidR="00724DB2">
        <w:rPr>
          <w:rFonts w:ascii="Times New Roman" w:hAnsi="Times New Roman" w:cs="Times New Roman"/>
        </w:rPr>
        <w:t>afirmó que era</w:t>
      </w:r>
      <w:r w:rsidR="00961A78">
        <w:rPr>
          <w:rFonts w:ascii="Times New Roman" w:hAnsi="Times New Roman" w:cs="Times New Roman"/>
        </w:rPr>
        <w:t xml:space="preserve"> parte de </w:t>
      </w:r>
      <w:r w:rsidR="00D52ACD" w:rsidRPr="00590BC0">
        <w:rPr>
          <w:rFonts w:ascii="Times New Roman" w:hAnsi="Times New Roman" w:cs="Times New Roman"/>
        </w:rPr>
        <w:t xml:space="preserve">la </w:t>
      </w:r>
      <w:r w:rsidR="00961A78">
        <w:rPr>
          <w:rFonts w:ascii="Times New Roman" w:hAnsi="Times New Roman" w:cs="Times New Roman"/>
        </w:rPr>
        <w:t>UANL (80.</w:t>
      </w:r>
      <w:r w:rsidR="00141075">
        <w:rPr>
          <w:rFonts w:ascii="Times New Roman" w:hAnsi="Times New Roman" w:cs="Times New Roman"/>
        </w:rPr>
        <w:t xml:space="preserve">2 </w:t>
      </w:r>
      <w:r w:rsidR="00724DB2">
        <w:rPr>
          <w:rFonts w:ascii="Times New Roman" w:hAnsi="Times New Roman" w:cs="Times New Roman"/>
        </w:rPr>
        <w:t>%</w:t>
      </w:r>
      <w:r w:rsidR="00961A78">
        <w:rPr>
          <w:rFonts w:ascii="Times New Roman" w:hAnsi="Times New Roman" w:cs="Times New Roman"/>
        </w:rPr>
        <w:t>)</w:t>
      </w:r>
      <w:r w:rsidR="00724DB2">
        <w:rPr>
          <w:rFonts w:ascii="Times New Roman" w:hAnsi="Times New Roman" w:cs="Times New Roman"/>
        </w:rPr>
        <w:t xml:space="preserve">, de las cuales un amplio porcentaje </w:t>
      </w:r>
      <w:r w:rsidR="00D52ACD" w:rsidRPr="00590BC0">
        <w:rPr>
          <w:rFonts w:ascii="Times New Roman" w:hAnsi="Times New Roman" w:cs="Times New Roman"/>
        </w:rPr>
        <w:t xml:space="preserve"> </w:t>
      </w:r>
      <w:r w:rsidR="00724DB2">
        <w:rPr>
          <w:rFonts w:ascii="Times New Roman" w:hAnsi="Times New Roman" w:cs="Times New Roman"/>
        </w:rPr>
        <w:t>(94.2</w:t>
      </w:r>
      <w:r w:rsidR="00724DB2" w:rsidRPr="00141075">
        <w:rPr>
          <w:rFonts w:ascii="Times New Roman" w:hAnsi="Times New Roman" w:cs="Times New Roman"/>
        </w:rPr>
        <w:t xml:space="preserve"> </w:t>
      </w:r>
      <w:r w:rsidR="00724DB2">
        <w:rPr>
          <w:rFonts w:ascii="Times New Roman" w:hAnsi="Times New Roman" w:cs="Times New Roman"/>
        </w:rPr>
        <w:t xml:space="preserve">%) </w:t>
      </w:r>
      <w:r w:rsidR="009B6E7C">
        <w:rPr>
          <w:rFonts w:ascii="Times New Roman" w:hAnsi="Times New Roman" w:cs="Times New Roman"/>
        </w:rPr>
        <w:t>s</w:t>
      </w:r>
      <w:r w:rsidR="00961A78">
        <w:rPr>
          <w:rFonts w:ascii="Times New Roman" w:hAnsi="Times New Roman" w:cs="Times New Roman"/>
        </w:rPr>
        <w:t>e encontraba estudiando al</w:t>
      </w:r>
      <w:r w:rsidR="00724DB2">
        <w:rPr>
          <w:rFonts w:ascii="Times New Roman" w:hAnsi="Times New Roman" w:cs="Times New Roman"/>
        </w:rPr>
        <w:t>guna licenciatura o ingeniería en</w:t>
      </w:r>
      <w:r w:rsidR="00961A78">
        <w:rPr>
          <w:rFonts w:ascii="Times New Roman" w:hAnsi="Times New Roman" w:cs="Times New Roman"/>
        </w:rPr>
        <w:t xml:space="preserve"> </w:t>
      </w:r>
      <w:r w:rsidR="00A40A45">
        <w:rPr>
          <w:rFonts w:ascii="Times New Roman" w:hAnsi="Times New Roman" w:cs="Times New Roman"/>
        </w:rPr>
        <w:t xml:space="preserve">esta </w:t>
      </w:r>
      <w:r w:rsidR="00961A78">
        <w:rPr>
          <w:rFonts w:ascii="Times New Roman" w:hAnsi="Times New Roman" w:cs="Times New Roman"/>
        </w:rPr>
        <w:t>casa de estudios</w:t>
      </w:r>
      <w:r w:rsidR="0066310E" w:rsidRPr="00590BC0">
        <w:rPr>
          <w:rFonts w:ascii="Times New Roman" w:hAnsi="Times New Roman" w:cs="Times New Roman"/>
        </w:rPr>
        <w:t>.</w:t>
      </w:r>
      <w:r w:rsidR="003318E8" w:rsidRPr="00590BC0">
        <w:rPr>
          <w:rFonts w:ascii="Times New Roman" w:hAnsi="Times New Roman" w:cs="Times New Roman"/>
        </w:rPr>
        <w:t xml:space="preserve"> </w:t>
      </w:r>
      <w:r w:rsidR="009B6E7C">
        <w:rPr>
          <w:rFonts w:ascii="Times New Roman" w:hAnsi="Times New Roman" w:cs="Times New Roman"/>
        </w:rPr>
        <w:t xml:space="preserve">Asimismo, </w:t>
      </w:r>
      <w:r w:rsidR="0032204E" w:rsidRPr="00590BC0">
        <w:rPr>
          <w:rFonts w:ascii="Times New Roman" w:hAnsi="Times New Roman" w:cs="Times New Roman"/>
        </w:rPr>
        <w:t xml:space="preserve">la </w:t>
      </w:r>
      <w:r w:rsidR="00871877" w:rsidRPr="00590BC0">
        <w:rPr>
          <w:rFonts w:ascii="Times New Roman" w:hAnsi="Times New Roman" w:cs="Times New Roman"/>
        </w:rPr>
        <w:t xml:space="preserve">mayoría </w:t>
      </w:r>
      <w:r w:rsidR="00A40A45">
        <w:rPr>
          <w:rFonts w:ascii="Times New Roman" w:hAnsi="Times New Roman" w:cs="Times New Roman"/>
        </w:rPr>
        <w:t xml:space="preserve">señaló </w:t>
      </w:r>
      <w:r w:rsidR="009B6E7C">
        <w:rPr>
          <w:rFonts w:ascii="Times New Roman" w:hAnsi="Times New Roman" w:cs="Times New Roman"/>
        </w:rPr>
        <w:t xml:space="preserve">que </w:t>
      </w:r>
      <w:r w:rsidR="00961A78" w:rsidRPr="0087757B">
        <w:rPr>
          <w:rFonts w:ascii="Times New Roman" w:hAnsi="Times New Roman" w:cs="Times New Roman"/>
        </w:rPr>
        <w:t xml:space="preserve">el principal </w:t>
      </w:r>
      <w:r w:rsidR="00A40A45" w:rsidRPr="0087757B">
        <w:rPr>
          <w:rFonts w:ascii="Times New Roman" w:hAnsi="Times New Roman" w:cs="Times New Roman"/>
        </w:rPr>
        <w:t xml:space="preserve">motivo </w:t>
      </w:r>
      <w:r w:rsidR="00961A78" w:rsidRPr="0087757B">
        <w:rPr>
          <w:rFonts w:ascii="Times New Roman" w:hAnsi="Times New Roman" w:cs="Times New Roman"/>
        </w:rPr>
        <w:t>para asistir a la biblio</w:t>
      </w:r>
      <w:r w:rsidR="00724DB2">
        <w:rPr>
          <w:rFonts w:ascii="Times New Roman" w:hAnsi="Times New Roman" w:cs="Times New Roman"/>
        </w:rPr>
        <w:t>teca era</w:t>
      </w:r>
      <w:r w:rsidR="00961A78" w:rsidRPr="0087757B">
        <w:rPr>
          <w:rFonts w:ascii="Times New Roman" w:hAnsi="Times New Roman" w:cs="Times New Roman"/>
        </w:rPr>
        <w:t xml:space="preserve"> la búsqueda de información para diversas actividades académicas (24.4</w:t>
      </w:r>
      <w:r w:rsidR="00141075" w:rsidRPr="0087757B">
        <w:rPr>
          <w:rFonts w:ascii="Times New Roman" w:hAnsi="Times New Roman" w:cs="Times New Roman"/>
        </w:rPr>
        <w:t xml:space="preserve"> </w:t>
      </w:r>
      <w:r w:rsidR="00724DB2">
        <w:rPr>
          <w:rFonts w:ascii="Times New Roman" w:hAnsi="Times New Roman" w:cs="Times New Roman"/>
        </w:rPr>
        <w:t>%</w:t>
      </w:r>
      <w:r w:rsidR="00961A78" w:rsidRPr="0087757B">
        <w:rPr>
          <w:rFonts w:ascii="Times New Roman" w:hAnsi="Times New Roman" w:cs="Times New Roman"/>
        </w:rPr>
        <w:t xml:space="preserve">), </w:t>
      </w:r>
      <w:r w:rsidR="00D96E6A">
        <w:rPr>
          <w:rFonts w:ascii="Times New Roman" w:hAnsi="Times New Roman" w:cs="Times New Roman"/>
        </w:rPr>
        <w:t>conectarse a</w:t>
      </w:r>
      <w:r w:rsidR="00141075" w:rsidRPr="0087757B">
        <w:rPr>
          <w:rFonts w:ascii="Times New Roman" w:hAnsi="Times New Roman" w:cs="Times New Roman"/>
        </w:rPr>
        <w:t xml:space="preserve"> internet </w:t>
      </w:r>
      <w:r w:rsidR="00724DB2">
        <w:rPr>
          <w:rFonts w:ascii="Times New Roman" w:hAnsi="Times New Roman" w:cs="Times New Roman"/>
        </w:rPr>
        <w:t xml:space="preserve">(22.7 %) </w:t>
      </w:r>
      <w:r w:rsidR="00141075" w:rsidRPr="0087757B">
        <w:rPr>
          <w:rFonts w:ascii="Times New Roman" w:hAnsi="Times New Roman" w:cs="Times New Roman"/>
        </w:rPr>
        <w:t xml:space="preserve">y </w:t>
      </w:r>
      <w:r w:rsidR="00D96E6A">
        <w:rPr>
          <w:rFonts w:ascii="Times New Roman" w:hAnsi="Times New Roman" w:cs="Times New Roman"/>
        </w:rPr>
        <w:t xml:space="preserve">usar </w:t>
      </w:r>
      <w:r w:rsidR="00724DB2">
        <w:rPr>
          <w:rFonts w:ascii="Times New Roman" w:hAnsi="Times New Roman" w:cs="Times New Roman"/>
        </w:rPr>
        <w:t xml:space="preserve">el </w:t>
      </w:r>
      <w:r w:rsidR="00141075" w:rsidRPr="0087757B">
        <w:rPr>
          <w:rFonts w:ascii="Times New Roman" w:hAnsi="Times New Roman" w:cs="Times New Roman"/>
        </w:rPr>
        <w:t xml:space="preserve">espacio físico </w:t>
      </w:r>
      <w:r w:rsidR="00724DB2">
        <w:rPr>
          <w:rFonts w:ascii="Times New Roman" w:hAnsi="Times New Roman" w:cs="Times New Roman"/>
        </w:rPr>
        <w:t xml:space="preserve"> (</w:t>
      </w:r>
      <w:r w:rsidR="00141075">
        <w:rPr>
          <w:rFonts w:ascii="Times New Roman" w:hAnsi="Times New Roman" w:cs="Times New Roman"/>
        </w:rPr>
        <w:t xml:space="preserve">20.5 </w:t>
      </w:r>
      <w:r w:rsidR="00724DB2">
        <w:rPr>
          <w:rFonts w:ascii="Times New Roman" w:hAnsi="Times New Roman" w:cs="Times New Roman"/>
        </w:rPr>
        <w:t>%)</w:t>
      </w:r>
      <w:r w:rsidR="003318E8" w:rsidRPr="00590BC0">
        <w:rPr>
          <w:rFonts w:ascii="Times New Roman" w:hAnsi="Times New Roman" w:cs="Times New Roman"/>
        </w:rPr>
        <w:t>.</w:t>
      </w:r>
      <w:r w:rsidR="009B6E7C">
        <w:rPr>
          <w:rFonts w:ascii="Times New Roman" w:hAnsi="Times New Roman" w:cs="Times New Roman"/>
        </w:rPr>
        <w:t xml:space="preserve"> </w:t>
      </w:r>
    </w:p>
    <w:p w14:paraId="354778FF" w14:textId="57809C0B" w:rsidR="00724DB2" w:rsidRDefault="00724DB2" w:rsidP="00724DB2">
      <w:pPr>
        <w:pStyle w:val="Default"/>
        <w:spacing w:line="360" w:lineRule="auto"/>
        <w:ind w:firstLine="708"/>
        <w:jc w:val="both"/>
        <w:rPr>
          <w:rFonts w:ascii="Times New Roman" w:hAnsi="Times New Roman" w:cs="Times New Roman"/>
        </w:rPr>
      </w:pPr>
    </w:p>
    <w:p w14:paraId="7BEF38DF" w14:textId="2365ABEA" w:rsidR="00790DF8" w:rsidRDefault="00790DF8" w:rsidP="00724DB2">
      <w:pPr>
        <w:pStyle w:val="Default"/>
        <w:spacing w:line="360" w:lineRule="auto"/>
        <w:ind w:firstLine="708"/>
        <w:jc w:val="both"/>
        <w:rPr>
          <w:rFonts w:ascii="Times New Roman" w:hAnsi="Times New Roman" w:cs="Times New Roman"/>
        </w:rPr>
      </w:pPr>
    </w:p>
    <w:p w14:paraId="0E80EEE0" w14:textId="0358CA11" w:rsidR="00790DF8" w:rsidRDefault="00790DF8" w:rsidP="00724DB2">
      <w:pPr>
        <w:pStyle w:val="Default"/>
        <w:spacing w:line="360" w:lineRule="auto"/>
        <w:ind w:firstLine="708"/>
        <w:jc w:val="both"/>
        <w:rPr>
          <w:rFonts w:ascii="Times New Roman" w:hAnsi="Times New Roman" w:cs="Times New Roman"/>
        </w:rPr>
      </w:pPr>
    </w:p>
    <w:p w14:paraId="004C949E" w14:textId="14EE2BD8" w:rsidR="00790DF8" w:rsidRDefault="00790DF8" w:rsidP="00724DB2">
      <w:pPr>
        <w:pStyle w:val="Default"/>
        <w:spacing w:line="360" w:lineRule="auto"/>
        <w:ind w:firstLine="708"/>
        <w:jc w:val="both"/>
        <w:rPr>
          <w:rFonts w:ascii="Times New Roman" w:hAnsi="Times New Roman" w:cs="Times New Roman"/>
        </w:rPr>
      </w:pPr>
    </w:p>
    <w:p w14:paraId="1014CB06" w14:textId="08BD66F4" w:rsidR="00790DF8" w:rsidRDefault="00790DF8" w:rsidP="00724DB2">
      <w:pPr>
        <w:pStyle w:val="Default"/>
        <w:spacing w:line="360" w:lineRule="auto"/>
        <w:ind w:firstLine="708"/>
        <w:jc w:val="both"/>
        <w:rPr>
          <w:rFonts w:ascii="Times New Roman" w:hAnsi="Times New Roman" w:cs="Times New Roman"/>
        </w:rPr>
      </w:pPr>
    </w:p>
    <w:p w14:paraId="65234608" w14:textId="1542976D" w:rsidR="00790DF8" w:rsidRDefault="00790DF8" w:rsidP="00724DB2">
      <w:pPr>
        <w:pStyle w:val="Default"/>
        <w:spacing w:line="360" w:lineRule="auto"/>
        <w:ind w:firstLine="708"/>
        <w:jc w:val="both"/>
        <w:rPr>
          <w:rFonts w:ascii="Times New Roman" w:hAnsi="Times New Roman" w:cs="Times New Roman"/>
        </w:rPr>
      </w:pPr>
    </w:p>
    <w:p w14:paraId="36B7F994" w14:textId="4AEE7975" w:rsidR="00790DF8" w:rsidRDefault="00790DF8" w:rsidP="00724DB2">
      <w:pPr>
        <w:pStyle w:val="Default"/>
        <w:spacing w:line="360" w:lineRule="auto"/>
        <w:ind w:firstLine="708"/>
        <w:jc w:val="both"/>
        <w:rPr>
          <w:rFonts w:ascii="Times New Roman" w:hAnsi="Times New Roman" w:cs="Times New Roman"/>
        </w:rPr>
      </w:pPr>
    </w:p>
    <w:p w14:paraId="39B65D6A" w14:textId="242A722B" w:rsidR="00790DF8" w:rsidRDefault="00790DF8" w:rsidP="00724DB2">
      <w:pPr>
        <w:pStyle w:val="Default"/>
        <w:spacing w:line="360" w:lineRule="auto"/>
        <w:ind w:firstLine="708"/>
        <w:jc w:val="both"/>
        <w:rPr>
          <w:rFonts w:ascii="Times New Roman" w:hAnsi="Times New Roman" w:cs="Times New Roman"/>
        </w:rPr>
      </w:pPr>
    </w:p>
    <w:p w14:paraId="0B6A9A1D" w14:textId="13A710BF" w:rsidR="00790DF8" w:rsidRDefault="00790DF8" w:rsidP="00724DB2">
      <w:pPr>
        <w:pStyle w:val="Default"/>
        <w:spacing w:line="360" w:lineRule="auto"/>
        <w:ind w:firstLine="708"/>
        <w:jc w:val="both"/>
        <w:rPr>
          <w:rFonts w:ascii="Times New Roman" w:hAnsi="Times New Roman" w:cs="Times New Roman"/>
        </w:rPr>
      </w:pPr>
    </w:p>
    <w:p w14:paraId="0B3A2A6F" w14:textId="517A9CE5" w:rsidR="00790DF8" w:rsidRDefault="00790DF8" w:rsidP="00724DB2">
      <w:pPr>
        <w:pStyle w:val="Default"/>
        <w:spacing w:line="360" w:lineRule="auto"/>
        <w:ind w:firstLine="708"/>
        <w:jc w:val="both"/>
        <w:rPr>
          <w:rFonts w:ascii="Times New Roman" w:hAnsi="Times New Roman" w:cs="Times New Roman"/>
        </w:rPr>
      </w:pPr>
    </w:p>
    <w:p w14:paraId="67E1DC59" w14:textId="5ECF3665" w:rsidR="00790DF8" w:rsidRDefault="00790DF8" w:rsidP="00724DB2">
      <w:pPr>
        <w:pStyle w:val="Default"/>
        <w:spacing w:line="360" w:lineRule="auto"/>
        <w:ind w:firstLine="708"/>
        <w:jc w:val="both"/>
        <w:rPr>
          <w:rFonts w:ascii="Times New Roman" w:hAnsi="Times New Roman" w:cs="Times New Roman"/>
        </w:rPr>
      </w:pPr>
    </w:p>
    <w:p w14:paraId="4E66A864" w14:textId="77777777" w:rsidR="00790DF8" w:rsidRDefault="00790DF8" w:rsidP="00724DB2">
      <w:pPr>
        <w:pStyle w:val="Default"/>
        <w:spacing w:line="360" w:lineRule="auto"/>
        <w:ind w:firstLine="708"/>
        <w:jc w:val="both"/>
        <w:rPr>
          <w:rFonts w:ascii="Times New Roman" w:hAnsi="Times New Roman" w:cs="Times New Roman"/>
        </w:rPr>
      </w:pPr>
    </w:p>
    <w:p w14:paraId="0CF1BAE8" w14:textId="22FCB114" w:rsidR="009637EA" w:rsidRPr="00724DB2" w:rsidRDefault="00981DB9" w:rsidP="00981DB9">
      <w:pPr>
        <w:jc w:val="center"/>
        <w:rPr>
          <w:bCs/>
          <w:sz w:val="22"/>
          <w:szCs w:val="24"/>
        </w:rPr>
      </w:pPr>
      <w:r w:rsidRPr="00724DB2">
        <w:rPr>
          <w:b/>
          <w:bCs/>
          <w:color w:val="000000"/>
          <w:sz w:val="22"/>
          <w:szCs w:val="24"/>
          <w:lang w:eastAsia="es-MX"/>
        </w:rPr>
        <w:lastRenderedPageBreak/>
        <w:t>Tabla</w:t>
      </w:r>
      <w:r w:rsidR="009637EA" w:rsidRPr="00724DB2">
        <w:rPr>
          <w:b/>
          <w:bCs/>
          <w:color w:val="000000"/>
          <w:sz w:val="22"/>
          <w:szCs w:val="24"/>
          <w:lang w:eastAsia="es-MX"/>
        </w:rPr>
        <w:t xml:space="preserve"> 1</w:t>
      </w:r>
      <w:r w:rsidRPr="00724DB2">
        <w:rPr>
          <w:b/>
          <w:bCs/>
          <w:color w:val="000000"/>
          <w:sz w:val="22"/>
          <w:szCs w:val="24"/>
          <w:lang w:eastAsia="es-MX"/>
        </w:rPr>
        <w:t>.</w:t>
      </w:r>
      <w:r w:rsidRPr="00724DB2">
        <w:rPr>
          <w:bCs/>
          <w:color w:val="000000"/>
          <w:sz w:val="22"/>
          <w:szCs w:val="24"/>
          <w:lang w:eastAsia="es-MX"/>
        </w:rPr>
        <w:t xml:space="preserve"> </w:t>
      </w:r>
      <w:r w:rsidR="009637EA" w:rsidRPr="00724DB2">
        <w:rPr>
          <w:bCs/>
          <w:sz w:val="22"/>
          <w:szCs w:val="24"/>
        </w:rPr>
        <w:t>Características generales de los usuarios</w:t>
      </w:r>
      <w:r w:rsidR="00EF4B0C" w:rsidRPr="00724DB2">
        <w:rPr>
          <w:bCs/>
          <w:color w:val="0070C0"/>
          <w:sz w:val="22"/>
          <w:szCs w:val="24"/>
        </w:rPr>
        <w:t xml:space="preserve"> </w:t>
      </w:r>
      <w:r w:rsidR="00EF4B0C" w:rsidRPr="00724DB2">
        <w:rPr>
          <w:bCs/>
          <w:sz w:val="22"/>
          <w:szCs w:val="24"/>
        </w:rPr>
        <w:t>internos y externos encuestados</w:t>
      </w:r>
      <w:r w:rsidR="009637EA" w:rsidRPr="00724DB2">
        <w:rPr>
          <w:bCs/>
          <w:sz w:val="22"/>
          <w:szCs w:val="24"/>
        </w:rPr>
        <w:t xml:space="preserve"> </w:t>
      </w:r>
    </w:p>
    <w:p w14:paraId="532219D1" w14:textId="77777777" w:rsidR="00981DB9" w:rsidRPr="00981DB9" w:rsidRDefault="00981DB9" w:rsidP="00981DB9">
      <w:pPr>
        <w:jc w:val="center"/>
        <w:rPr>
          <w:bCs/>
          <w:sz w:val="24"/>
          <w:szCs w:val="24"/>
        </w:rPr>
      </w:pPr>
    </w:p>
    <w:tbl>
      <w:tblPr>
        <w:tblW w:w="9394" w:type="dxa"/>
        <w:jc w:val="center"/>
        <w:tblCellMar>
          <w:left w:w="70" w:type="dxa"/>
          <w:right w:w="70" w:type="dxa"/>
        </w:tblCellMar>
        <w:tblLook w:val="04A0" w:firstRow="1" w:lastRow="0" w:firstColumn="1" w:lastColumn="0" w:noHBand="0" w:noVBand="1"/>
      </w:tblPr>
      <w:tblGrid>
        <w:gridCol w:w="2562"/>
        <w:gridCol w:w="1191"/>
        <w:gridCol w:w="1149"/>
        <w:gridCol w:w="1161"/>
        <w:gridCol w:w="1127"/>
        <w:gridCol w:w="1085"/>
        <w:gridCol w:w="1119"/>
      </w:tblGrid>
      <w:tr w:rsidR="00DD54E3" w:rsidRPr="00D40DDF" w14:paraId="41063D78" w14:textId="77777777" w:rsidTr="00DD54E3">
        <w:trPr>
          <w:trHeight w:val="484"/>
          <w:jc w:val="center"/>
        </w:trPr>
        <w:tc>
          <w:tcPr>
            <w:tcW w:w="2562" w:type="dxa"/>
            <w:vMerge w:val="restart"/>
            <w:tcBorders>
              <w:top w:val="single" w:sz="4" w:space="0" w:color="auto"/>
              <w:left w:val="single" w:sz="4" w:space="0" w:color="auto"/>
              <w:bottom w:val="nil"/>
              <w:right w:val="single" w:sz="4" w:space="0" w:color="auto"/>
            </w:tcBorders>
            <w:shd w:val="clear" w:color="auto" w:fill="auto"/>
            <w:noWrap/>
            <w:vAlign w:val="center"/>
          </w:tcPr>
          <w:p w14:paraId="6E4B9B79" w14:textId="77777777" w:rsidR="00DD54E3" w:rsidRPr="00724DB2" w:rsidRDefault="00DD54E3" w:rsidP="00DD54E3">
            <w:pPr>
              <w:jc w:val="center"/>
              <w:rPr>
                <w:b/>
                <w:bCs/>
                <w:color w:val="000000"/>
                <w:lang w:eastAsia="es-MX"/>
              </w:rPr>
            </w:pPr>
            <w:r w:rsidRPr="00724DB2">
              <w:rPr>
                <w:b/>
                <w:bCs/>
                <w:color w:val="000000"/>
                <w:lang w:eastAsia="es-MX"/>
              </w:rPr>
              <w:t>Concepto</w:t>
            </w:r>
          </w:p>
        </w:tc>
        <w:tc>
          <w:tcPr>
            <w:tcW w:w="2368" w:type="dxa"/>
            <w:gridSpan w:val="2"/>
            <w:tcBorders>
              <w:top w:val="single" w:sz="4" w:space="0" w:color="auto"/>
              <w:left w:val="single" w:sz="4" w:space="0" w:color="auto"/>
              <w:bottom w:val="single" w:sz="4" w:space="0" w:color="auto"/>
              <w:right w:val="single" w:sz="4" w:space="0" w:color="auto"/>
            </w:tcBorders>
          </w:tcPr>
          <w:p w14:paraId="65985DD3" w14:textId="37F3D8B9" w:rsidR="00DD54E3" w:rsidRPr="00724DB2" w:rsidRDefault="00DD54E3" w:rsidP="00DD54E3">
            <w:pPr>
              <w:jc w:val="center"/>
              <w:rPr>
                <w:b/>
                <w:bCs/>
                <w:color w:val="000000"/>
                <w:lang w:eastAsia="es-MX"/>
              </w:rPr>
            </w:pPr>
            <w:r w:rsidRPr="00724DB2">
              <w:rPr>
                <w:b/>
                <w:bCs/>
                <w:color w:val="000000"/>
                <w:lang w:eastAsia="es-MX"/>
              </w:rPr>
              <w:t>Bibliotecas UANL</w:t>
            </w:r>
            <w:r w:rsidR="00724DB2">
              <w:rPr>
                <w:b/>
                <w:bCs/>
                <w:color w:val="000000"/>
                <w:lang w:eastAsia="es-MX"/>
              </w:rPr>
              <w:t xml:space="preserve"> (g</w:t>
            </w:r>
            <w:r w:rsidRPr="00724DB2">
              <w:rPr>
                <w:b/>
                <w:bCs/>
                <w:color w:val="000000"/>
                <w:lang w:eastAsia="es-MX"/>
              </w:rPr>
              <w:t>lobal)</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21546502" w14:textId="77777777" w:rsidR="00DD54E3" w:rsidRPr="00724DB2" w:rsidRDefault="00DD54E3" w:rsidP="00DD54E3">
            <w:pPr>
              <w:jc w:val="center"/>
              <w:rPr>
                <w:b/>
                <w:bCs/>
                <w:color w:val="000000"/>
                <w:lang w:eastAsia="es-MX"/>
              </w:rPr>
            </w:pPr>
            <w:r w:rsidRPr="00724DB2">
              <w:rPr>
                <w:b/>
                <w:bCs/>
                <w:color w:val="000000"/>
                <w:lang w:eastAsia="es-MX"/>
              </w:rPr>
              <w:t xml:space="preserve">Usuarios </w:t>
            </w:r>
          </w:p>
          <w:p w14:paraId="3DB3D325" w14:textId="77777777" w:rsidR="00DD54E3" w:rsidRPr="00724DB2" w:rsidRDefault="00DD54E3" w:rsidP="00DD54E3">
            <w:pPr>
              <w:jc w:val="center"/>
              <w:rPr>
                <w:b/>
                <w:bCs/>
                <w:color w:val="000000"/>
                <w:lang w:eastAsia="es-MX"/>
              </w:rPr>
            </w:pPr>
            <w:r w:rsidRPr="00724DB2">
              <w:rPr>
                <w:b/>
                <w:bCs/>
                <w:color w:val="000000"/>
                <w:lang w:eastAsia="es-MX"/>
              </w:rPr>
              <w:t>locales</w:t>
            </w:r>
          </w:p>
        </w:tc>
        <w:tc>
          <w:tcPr>
            <w:tcW w:w="2169" w:type="dxa"/>
            <w:gridSpan w:val="2"/>
            <w:tcBorders>
              <w:top w:val="single" w:sz="4" w:space="0" w:color="auto"/>
              <w:left w:val="single" w:sz="4" w:space="0" w:color="auto"/>
              <w:bottom w:val="single" w:sz="4" w:space="0" w:color="auto"/>
              <w:right w:val="single" w:sz="4" w:space="0" w:color="auto"/>
            </w:tcBorders>
            <w:vAlign w:val="center"/>
          </w:tcPr>
          <w:p w14:paraId="36B80EFB" w14:textId="77777777" w:rsidR="00DD54E3" w:rsidRPr="00724DB2" w:rsidRDefault="00DD54E3" w:rsidP="00DD54E3">
            <w:pPr>
              <w:jc w:val="center"/>
              <w:rPr>
                <w:b/>
                <w:bCs/>
                <w:color w:val="000000"/>
                <w:lang w:eastAsia="es-MX"/>
              </w:rPr>
            </w:pPr>
            <w:r w:rsidRPr="00724DB2">
              <w:rPr>
                <w:b/>
                <w:bCs/>
                <w:color w:val="000000"/>
                <w:lang w:eastAsia="es-MX"/>
              </w:rPr>
              <w:t xml:space="preserve">Usuarios </w:t>
            </w:r>
          </w:p>
          <w:p w14:paraId="4E23732C" w14:textId="77777777" w:rsidR="00DD54E3" w:rsidRPr="00724DB2" w:rsidRDefault="00DD54E3" w:rsidP="00DD54E3">
            <w:pPr>
              <w:jc w:val="center"/>
              <w:rPr>
                <w:b/>
                <w:bCs/>
                <w:color w:val="000000"/>
                <w:lang w:eastAsia="es-MX"/>
              </w:rPr>
            </w:pPr>
            <w:r w:rsidRPr="00724DB2">
              <w:rPr>
                <w:b/>
                <w:bCs/>
                <w:color w:val="000000"/>
                <w:lang w:eastAsia="es-MX"/>
              </w:rPr>
              <w:t>externos</w:t>
            </w:r>
          </w:p>
        </w:tc>
      </w:tr>
      <w:tr w:rsidR="00DD54E3" w:rsidRPr="00D40DDF" w14:paraId="4B0D80CB" w14:textId="77777777" w:rsidTr="00DD54E3">
        <w:trPr>
          <w:trHeight w:val="237"/>
          <w:jc w:val="center"/>
        </w:trPr>
        <w:tc>
          <w:tcPr>
            <w:tcW w:w="2562" w:type="dxa"/>
            <w:vMerge/>
            <w:tcBorders>
              <w:left w:val="single" w:sz="4" w:space="0" w:color="auto"/>
              <w:bottom w:val="single" w:sz="4" w:space="0" w:color="auto"/>
              <w:right w:val="single" w:sz="4" w:space="0" w:color="auto"/>
            </w:tcBorders>
            <w:shd w:val="clear" w:color="auto" w:fill="auto"/>
            <w:noWrap/>
            <w:vAlign w:val="bottom"/>
          </w:tcPr>
          <w:p w14:paraId="2771004F" w14:textId="77777777" w:rsidR="00DD54E3" w:rsidRPr="00724DB2" w:rsidRDefault="00DD54E3" w:rsidP="00DD54E3">
            <w:pPr>
              <w:jc w:val="center"/>
              <w:rPr>
                <w:b/>
                <w:bCs/>
                <w:color w:val="000000"/>
                <w:lang w:eastAsia="es-MX"/>
              </w:rPr>
            </w:pPr>
          </w:p>
        </w:tc>
        <w:tc>
          <w:tcPr>
            <w:tcW w:w="1209" w:type="dxa"/>
            <w:tcBorders>
              <w:top w:val="nil"/>
              <w:left w:val="single" w:sz="4" w:space="0" w:color="auto"/>
              <w:bottom w:val="single" w:sz="4" w:space="0" w:color="auto"/>
              <w:right w:val="single" w:sz="4" w:space="0" w:color="auto"/>
            </w:tcBorders>
            <w:vAlign w:val="bottom"/>
          </w:tcPr>
          <w:p w14:paraId="352596C4" w14:textId="77777777" w:rsidR="00DD54E3" w:rsidRPr="00724DB2" w:rsidRDefault="00DD54E3" w:rsidP="00DD54E3">
            <w:pPr>
              <w:jc w:val="center"/>
              <w:rPr>
                <w:b/>
                <w:bCs/>
                <w:color w:val="000000"/>
                <w:lang w:eastAsia="es-MX"/>
              </w:rPr>
            </w:pPr>
            <w:r w:rsidRPr="00724DB2">
              <w:rPr>
                <w:b/>
                <w:bCs/>
                <w:color w:val="000000"/>
                <w:lang w:eastAsia="es-MX"/>
              </w:rPr>
              <w:t>Frecuencia</w:t>
            </w:r>
          </w:p>
        </w:tc>
        <w:tc>
          <w:tcPr>
            <w:tcW w:w="1159" w:type="dxa"/>
            <w:tcBorders>
              <w:top w:val="nil"/>
              <w:left w:val="single" w:sz="4" w:space="0" w:color="auto"/>
              <w:bottom w:val="single" w:sz="4" w:space="0" w:color="auto"/>
              <w:right w:val="single" w:sz="4" w:space="0" w:color="auto"/>
            </w:tcBorders>
            <w:vAlign w:val="bottom"/>
          </w:tcPr>
          <w:p w14:paraId="7E159C4A" w14:textId="77777777" w:rsidR="00DD54E3" w:rsidRPr="00724DB2" w:rsidRDefault="00DD54E3" w:rsidP="00DD54E3">
            <w:pPr>
              <w:jc w:val="center"/>
              <w:rPr>
                <w:b/>
                <w:bCs/>
                <w:color w:val="000000"/>
                <w:lang w:eastAsia="es-MX"/>
              </w:rPr>
            </w:pPr>
            <w:r w:rsidRPr="00724DB2">
              <w:rPr>
                <w:b/>
                <w:bCs/>
                <w:color w:val="000000"/>
                <w:lang w:eastAsia="es-MX"/>
              </w:rPr>
              <w:t>Porcentaje</w:t>
            </w:r>
          </w:p>
        </w:tc>
        <w:tc>
          <w:tcPr>
            <w:tcW w:w="1161" w:type="dxa"/>
            <w:tcBorders>
              <w:top w:val="nil"/>
              <w:left w:val="single" w:sz="4" w:space="0" w:color="auto"/>
              <w:bottom w:val="single" w:sz="4" w:space="0" w:color="auto"/>
              <w:right w:val="single" w:sz="4" w:space="0" w:color="auto"/>
            </w:tcBorders>
            <w:vAlign w:val="bottom"/>
          </w:tcPr>
          <w:p w14:paraId="1E19C0D7" w14:textId="77777777" w:rsidR="00DD54E3" w:rsidRPr="00724DB2" w:rsidRDefault="00DD54E3" w:rsidP="00DD54E3">
            <w:pPr>
              <w:jc w:val="center"/>
              <w:rPr>
                <w:b/>
                <w:bCs/>
                <w:color w:val="000000"/>
                <w:lang w:eastAsia="es-MX"/>
              </w:rPr>
            </w:pPr>
            <w:r w:rsidRPr="00724DB2">
              <w:rPr>
                <w:b/>
                <w:bCs/>
                <w:color w:val="000000"/>
                <w:lang w:eastAsia="es-MX"/>
              </w:rPr>
              <w:t>Frecuencia</w:t>
            </w:r>
          </w:p>
        </w:tc>
        <w:tc>
          <w:tcPr>
            <w:tcW w:w="1134" w:type="dxa"/>
            <w:tcBorders>
              <w:top w:val="nil"/>
              <w:left w:val="single" w:sz="4" w:space="0" w:color="auto"/>
              <w:bottom w:val="single" w:sz="4" w:space="0" w:color="auto"/>
              <w:right w:val="single" w:sz="4" w:space="0" w:color="auto"/>
            </w:tcBorders>
            <w:vAlign w:val="bottom"/>
          </w:tcPr>
          <w:p w14:paraId="5D07B89E" w14:textId="77777777" w:rsidR="00DD54E3" w:rsidRPr="00724DB2" w:rsidRDefault="00DD54E3" w:rsidP="00DD54E3">
            <w:pPr>
              <w:jc w:val="center"/>
              <w:rPr>
                <w:b/>
                <w:bCs/>
                <w:color w:val="000000"/>
                <w:lang w:eastAsia="es-MX"/>
              </w:rPr>
            </w:pPr>
            <w:r w:rsidRPr="00724DB2">
              <w:rPr>
                <w:b/>
                <w:bCs/>
                <w:color w:val="000000"/>
                <w:lang w:eastAsia="es-MX"/>
              </w:rPr>
              <w:t>Porcentaje</w:t>
            </w:r>
          </w:p>
        </w:tc>
        <w:tc>
          <w:tcPr>
            <w:tcW w:w="1018" w:type="dxa"/>
            <w:tcBorders>
              <w:top w:val="nil"/>
              <w:left w:val="single" w:sz="4" w:space="0" w:color="auto"/>
              <w:bottom w:val="single" w:sz="4" w:space="0" w:color="auto"/>
              <w:right w:val="single" w:sz="4" w:space="0" w:color="auto"/>
            </w:tcBorders>
            <w:vAlign w:val="bottom"/>
          </w:tcPr>
          <w:p w14:paraId="0C426E4D" w14:textId="77777777" w:rsidR="00DD54E3" w:rsidRPr="00724DB2" w:rsidRDefault="00DD54E3" w:rsidP="00DD54E3">
            <w:pPr>
              <w:jc w:val="center"/>
              <w:rPr>
                <w:b/>
                <w:bCs/>
                <w:color w:val="000000"/>
                <w:lang w:eastAsia="es-MX"/>
              </w:rPr>
            </w:pPr>
            <w:r w:rsidRPr="00724DB2">
              <w:rPr>
                <w:b/>
                <w:bCs/>
                <w:color w:val="000000"/>
                <w:lang w:eastAsia="es-MX"/>
              </w:rPr>
              <w:t>Frecuencia</w:t>
            </w:r>
          </w:p>
        </w:tc>
        <w:tc>
          <w:tcPr>
            <w:tcW w:w="1151" w:type="dxa"/>
            <w:tcBorders>
              <w:top w:val="nil"/>
              <w:left w:val="single" w:sz="4" w:space="0" w:color="auto"/>
              <w:bottom w:val="single" w:sz="4" w:space="0" w:color="auto"/>
              <w:right w:val="single" w:sz="4" w:space="0" w:color="auto"/>
            </w:tcBorders>
            <w:vAlign w:val="bottom"/>
          </w:tcPr>
          <w:p w14:paraId="6B8E3ED6" w14:textId="77777777" w:rsidR="00DD54E3" w:rsidRPr="00724DB2" w:rsidRDefault="00DD54E3" w:rsidP="00DD54E3">
            <w:pPr>
              <w:jc w:val="center"/>
              <w:rPr>
                <w:b/>
                <w:bCs/>
                <w:color w:val="000000"/>
                <w:lang w:eastAsia="es-MX"/>
              </w:rPr>
            </w:pPr>
            <w:r w:rsidRPr="00724DB2">
              <w:rPr>
                <w:b/>
                <w:bCs/>
                <w:color w:val="000000"/>
                <w:lang w:eastAsia="es-MX"/>
              </w:rPr>
              <w:t>Porcentaje</w:t>
            </w:r>
          </w:p>
        </w:tc>
      </w:tr>
      <w:tr w:rsidR="00DD54E3" w:rsidRPr="00D40DDF" w14:paraId="49447368" w14:textId="77777777" w:rsidTr="00DD54E3">
        <w:trPr>
          <w:trHeight w:val="237"/>
          <w:jc w:val="center"/>
        </w:trPr>
        <w:tc>
          <w:tcPr>
            <w:tcW w:w="9394"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012B8B2" w14:textId="77777777" w:rsidR="00DD54E3" w:rsidRPr="00724DB2" w:rsidRDefault="00DD54E3" w:rsidP="00DD54E3">
            <w:pPr>
              <w:rPr>
                <w:b/>
                <w:color w:val="000000"/>
                <w:lang w:eastAsia="es-MX"/>
              </w:rPr>
            </w:pPr>
            <w:r w:rsidRPr="00724DB2">
              <w:rPr>
                <w:b/>
                <w:color w:val="000000"/>
                <w:lang w:eastAsia="es-MX"/>
              </w:rPr>
              <w:t>Sexo</w:t>
            </w:r>
          </w:p>
        </w:tc>
      </w:tr>
      <w:tr w:rsidR="00DD54E3" w:rsidRPr="00D40DDF" w14:paraId="38DE7D26"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620C4874" w14:textId="77777777" w:rsidR="00DD54E3" w:rsidRPr="00D40DDF" w:rsidRDefault="00DD54E3" w:rsidP="00DD54E3">
            <w:pPr>
              <w:rPr>
                <w:color w:val="000000"/>
                <w:lang w:eastAsia="es-MX"/>
              </w:rPr>
            </w:pPr>
            <w:r w:rsidRPr="00D40DDF">
              <w:rPr>
                <w:color w:val="000000"/>
                <w:lang w:eastAsia="es-MX"/>
              </w:rPr>
              <w:t>Femenino</w:t>
            </w:r>
          </w:p>
        </w:tc>
        <w:tc>
          <w:tcPr>
            <w:tcW w:w="1209" w:type="dxa"/>
            <w:tcBorders>
              <w:top w:val="nil"/>
              <w:left w:val="single" w:sz="4" w:space="0" w:color="auto"/>
              <w:bottom w:val="single" w:sz="4" w:space="0" w:color="auto"/>
              <w:right w:val="single" w:sz="4" w:space="0" w:color="auto"/>
            </w:tcBorders>
          </w:tcPr>
          <w:p w14:paraId="0C4464A8" w14:textId="77777777" w:rsidR="00DD54E3" w:rsidRDefault="00DD54E3" w:rsidP="00DD54E3">
            <w:pPr>
              <w:jc w:val="right"/>
              <w:rPr>
                <w:color w:val="000000"/>
                <w:lang w:eastAsia="es-MX"/>
              </w:rPr>
            </w:pPr>
            <w:r>
              <w:rPr>
                <w:color w:val="000000"/>
                <w:lang w:eastAsia="es-MX"/>
              </w:rPr>
              <w:t>3197</w:t>
            </w:r>
          </w:p>
        </w:tc>
        <w:tc>
          <w:tcPr>
            <w:tcW w:w="1159" w:type="dxa"/>
            <w:tcBorders>
              <w:top w:val="nil"/>
              <w:left w:val="single" w:sz="4" w:space="0" w:color="auto"/>
              <w:bottom w:val="single" w:sz="4" w:space="0" w:color="auto"/>
              <w:right w:val="single" w:sz="4" w:space="0" w:color="auto"/>
            </w:tcBorders>
          </w:tcPr>
          <w:p w14:paraId="36D644B1" w14:textId="77777777" w:rsidR="00DD54E3" w:rsidRDefault="00DD54E3" w:rsidP="00DD54E3">
            <w:pPr>
              <w:jc w:val="right"/>
              <w:rPr>
                <w:color w:val="000000"/>
                <w:lang w:eastAsia="es-MX"/>
              </w:rPr>
            </w:pPr>
            <w:r>
              <w:rPr>
                <w:color w:val="000000"/>
                <w:lang w:eastAsia="es-MX"/>
              </w:rPr>
              <w:t>52.6</w:t>
            </w:r>
          </w:p>
        </w:tc>
        <w:tc>
          <w:tcPr>
            <w:tcW w:w="1161" w:type="dxa"/>
            <w:tcBorders>
              <w:top w:val="nil"/>
              <w:left w:val="single" w:sz="4" w:space="0" w:color="auto"/>
              <w:bottom w:val="single" w:sz="4" w:space="0" w:color="auto"/>
              <w:right w:val="single" w:sz="4" w:space="0" w:color="auto"/>
            </w:tcBorders>
          </w:tcPr>
          <w:p w14:paraId="551614F7" w14:textId="77777777" w:rsidR="00DD54E3" w:rsidRDefault="00DD54E3" w:rsidP="00DD54E3">
            <w:pPr>
              <w:jc w:val="right"/>
              <w:rPr>
                <w:color w:val="000000"/>
                <w:lang w:eastAsia="es-MX"/>
              </w:rPr>
            </w:pPr>
            <w:r>
              <w:rPr>
                <w:color w:val="000000"/>
                <w:lang w:eastAsia="es-MX"/>
              </w:rPr>
              <w:t>2560</w:t>
            </w:r>
          </w:p>
        </w:tc>
        <w:tc>
          <w:tcPr>
            <w:tcW w:w="1134" w:type="dxa"/>
            <w:tcBorders>
              <w:top w:val="nil"/>
              <w:left w:val="single" w:sz="4" w:space="0" w:color="auto"/>
              <w:bottom w:val="single" w:sz="4" w:space="0" w:color="auto"/>
              <w:right w:val="single" w:sz="4" w:space="0" w:color="auto"/>
            </w:tcBorders>
          </w:tcPr>
          <w:p w14:paraId="4B2F1954" w14:textId="77777777" w:rsidR="00DD54E3" w:rsidRDefault="00DD54E3" w:rsidP="00DD54E3">
            <w:pPr>
              <w:jc w:val="right"/>
              <w:rPr>
                <w:color w:val="000000"/>
                <w:lang w:eastAsia="es-MX"/>
              </w:rPr>
            </w:pPr>
            <w:r>
              <w:rPr>
                <w:color w:val="000000"/>
                <w:lang w:eastAsia="es-MX"/>
              </w:rPr>
              <w:t>52.5</w:t>
            </w:r>
          </w:p>
        </w:tc>
        <w:tc>
          <w:tcPr>
            <w:tcW w:w="1018" w:type="dxa"/>
            <w:tcBorders>
              <w:top w:val="nil"/>
              <w:left w:val="single" w:sz="4" w:space="0" w:color="auto"/>
              <w:bottom w:val="single" w:sz="4" w:space="0" w:color="auto"/>
              <w:right w:val="single" w:sz="4" w:space="0" w:color="auto"/>
            </w:tcBorders>
          </w:tcPr>
          <w:p w14:paraId="68EB7DEF" w14:textId="77777777" w:rsidR="00DD54E3" w:rsidRDefault="00DD54E3" w:rsidP="00DD54E3">
            <w:pPr>
              <w:jc w:val="right"/>
              <w:rPr>
                <w:color w:val="000000"/>
                <w:lang w:eastAsia="es-MX"/>
              </w:rPr>
            </w:pPr>
            <w:r>
              <w:rPr>
                <w:color w:val="000000"/>
                <w:lang w:eastAsia="es-MX"/>
              </w:rPr>
              <w:t>637</w:t>
            </w:r>
          </w:p>
        </w:tc>
        <w:tc>
          <w:tcPr>
            <w:tcW w:w="1151" w:type="dxa"/>
            <w:tcBorders>
              <w:top w:val="nil"/>
              <w:left w:val="single" w:sz="4" w:space="0" w:color="auto"/>
              <w:bottom w:val="single" w:sz="4" w:space="0" w:color="auto"/>
              <w:right w:val="single" w:sz="4" w:space="0" w:color="auto"/>
            </w:tcBorders>
          </w:tcPr>
          <w:p w14:paraId="2D4B3289" w14:textId="77777777" w:rsidR="00DD54E3" w:rsidRDefault="00DD54E3" w:rsidP="00DD54E3">
            <w:pPr>
              <w:jc w:val="right"/>
              <w:rPr>
                <w:color w:val="000000"/>
                <w:lang w:eastAsia="es-MX"/>
              </w:rPr>
            </w:pPr>
            <w:r>
              <w:rPr>
                <w:color w:val="000000"/>
                <w:lang w:eastAsia="es-MX"/>
              </w:rPr>
              <w:t>53.0</w:t>
            </w:r>
          </w:p>
        </w:tc>
      </w:tr>
      <w:tr w:rsidR="00DD54E3" w:rsidRPr="00D40DDF" w14:paraId="75455C71"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4A73EA4E" w14:textId="77777777" w:rsidR="00DD54E3" w:rsidRPr="00D40DDF" w:rsidRDefault="00DD54E3" w:rsidP="00DD54E3">
            <w:pPr>
              <w:rPr>
                <w:color w:val="000000"/>
                <w:lang w:eastAsia="es-MX"/>
              </w:rPr>
            </w:pPr>
            <w:r w:rsidRPr="00D40DDF">
              <w:rPr>
                <w:color w:val="000000"/>
                <w:lang w:eastAsia="es-MX"/>
              </w:rPr>
              <w:t>Masculino</w:t>
            </w:r>
          </w:p>
        </w:tc>
        <w:tc>
          <w:tcPr>
            <w:tcW w:w="1209" w:type="dxa"/>
            <w:tcBorders>
              <w:top w:val="nil"/>
              <w:left w:val="single" w:sz="4" w:space="0" w:color="auto"/>
              <w:bottom w:val="single" w:sz="4" w:space="0" w:color="auto"/>
              <w:right w:val="single" w:sz="4" w:space="0" w:color="auto"/>
            </w:tcBorders>
          </w:tcPr>
          <w:p w14:paraId="5BF08175" w14:textId="77777777" w:rsidR="00DD54E3" w:rsidRPr="00D40DDF" w:rsidRDefault="00DD54E3" w:rsidP="00DD54E3">
            <w:pPr>
              <w:jc w:val="right"/>
              <w:rPr>
                <w:color w:val="000000"/>
                <w:lang w:eastAsia="es-MX"/>
              </w:rPr>
            </w:pPr>
            <w:r>
              <w:rPr>
                <w:color w:val="000000"/>
                <w:lang w:eastAsia="es-MX"/>
              </w:rPr>
              <w:t>2885</w:t>
            </w:r>
          </w:p>
        </w:tc>
        <w:tc>
          <w:tcPr>
            <w:tcW w:w="1159" w:type="dxa"/>
            <w:tcBorders>
              <w:top w:val="nil"/>
              <w:left w:val="single" w:sz="4" w:space="0" w:color="auto"/>
              <w:bottom w:val="single" w:sz="4" w:space="0" w:color="auto"/>
              <w:right w:val="single" w:sz="4" w:space="0" w:color="auto"/>
            </w:tcBorders>
          </w:tcPr>
          <w:p w14:paraId="34A35E84" w14:textId="77777777" w:rsidR="00DD54E3" w:rsidRPr="00D40DDF" w:rsidRDefault="00DD54E3" w:rsidP="00DD54E3">
            <w:pPr>
              <w:jc w:val="right"/>
              <w:rPr>
                <w:color w:val="000000"/>
                <w:lang w:eastAsia="es-MX"/>
              </w:rPr>
            </w:pPr>
            <w:r>
              <w:rPr>
                <w:color w:val="000000"/>
                <w:lang w:eastAsia="es-MX"/>
              </w:rPr>
              <w:t>47.4</w:t>
            </w:r>
          </w:p>
        </w:tc>
        <w:tc>
          <w:tcPr>
            <w:tcW w:w="1161" w:type="dxa"/>
            <w:tcBorders>
              <w:top w:val="nil"/>
              <w:left w:val="single" w:sz="4" w:space="0" w:color="auto"/>
              <w:bottom w:val="single" w:sz="4" w:space="0" w:color="auto"/>
              <w:right w:val="single" w:sz="4" w:space="0" w:color="auto"/>
            </w:tcBorders>
          </w:tcPr>
          <w:p w14:paraId="7A6DAED6" w14:textId="77777777" w:rsidR="00DD54E3" w:rsidRDefault="00DD54E3" w:rsidP="00DD54E3">
            <w:pPr>
              <w:jc w:val="right"/>
              <w:rPr>
                <w:color w:val="000000"/>
                <w:lang w:eastAsia="es-MX"/>
              </w:rPr>
            </w:pPr>
            <w:r>
              <w:rPr>
                <w:color w:val="000000"/>
                <w:lang w:eastAsia="es-MX"/>
              </w:rPr>
              <w:t>2319</w:t>
            </w:r>
          </w:p>
        </w:tc>
        <w:tc>
          <w:tcPr>
            <w:tcW w:w="1134" w:type="dxa"/>
            <w:tcBorders>
              <w:top w:val="nil"/>
              <w:left w:val="single" w:sz="4" w:space="0" w:color="auto"/>
              <w:bottom w:val="single" w:sz="4" w:space="0" w:color="auto"/>
              <w:right w:val="single" w:sz="4" w:space="0" w:color="auto"/>
            </w:tcBorders>
          </w:tcPr>
          <w:p w14:paraId="5CD9537B" w14:textId="77777777" w:rsidR="00DD54E3" w:rsidRDefault="00DD54E3" w:rsidP="00DD54E3">
            <w:pPr>
              <w:jc w:val="right"/>
              <w:rPr>
                <w:color w:val="000000"/>
                <w:lang w:eastAsia="es-MX"/>
              </w:rPr>
            </w:pPr>
            <w:r>
              <w:rPr>
                <w:color w:val="000000"/>
                <w:lang w:eastAsia="es-MX"/>
              </w:rPr>
              <w:t>47.5</w:t>
            </w:r>
          </w:p>
        </w:tc>
        <w:tc>
          <w:tcPr>
            <w:tcW w:w="1018" w:type="dxa"/>
            <w:tcBorders>
              <w:top w:val="nil"/>
              <w:left w:val="single" w:sz="4" w:space="0" w:color="auto"/>
              <w:bottom w:val="single" w:sz="4" w:space="0" w:color="auto"/>
              <w:right w:val="single" w:sz="4" w:space="0" w:color="auto"/>
            </w:tcBorders>
          </w:tcPr>
          <w:p w14:paraId="18648CBF" w14:textId="77777777" w:rsidR="00DD54E3" w:rsidRDefault="00DD54E3" w:rsidP="00DD54E3">
            <w:pPr>
              <w:jc w:val="right"/>
              <w:rPr>
                <w:color w:val="000000"/>
                <w:lang w:eastAsia="es-MX"/>
              </w:rPr>
            </w:pPr>
            <w:r>
              <w:rPr>
                <w:color w:val="000000"/>
                <w:lang w:eastAsia="es-MX"/>
              </w:rPr>
              <w:t>566</w:t>
            </w:r>
          </w:p>
        </w:tc>
        <w:tc>
          <w:tcPr>
            <w:tcW w:w="1151" w:type="dxa"/>
            <w:tcBorders>
              <w:top w:val="nil"/>
              <w:left w:val="single" w:sz="4" w:space="0" w:color="auto"/>
              <w:bottom w:val="single" w:sz="4" w:space="0" w:color="auto"/>
              <w:right w:val="single" w:sz="4" w:space="0" w:color="auto"/>
            </w:tcBorders>
          </w:tcPr>
          <w:p w14:paraId="647846EA" w14:textId="77777777" w:rsidR="00DD54E3" w:rsidRDefault="00DD54E3" w:rsidP="00DD54E3">
            <w:pPr>
              <w:jc w:val="right"/>
              <w:rPr>
                <w:color w:val="000000"/>
                <w:lang w:eastAsia="es-MX"/>
              </w:rPr>
            </w:pPr>
            <w:r>
              <w:rPr>
                <w:color w:val="000000"/>
                <w:lang w:eastAsia="es-MX"/>
              </w:rPr>
              <w:t>47.0</w:t>
            </w:r>
          </w:p>
        </w:tc>
      </w:tr>
      <w:tr w:rsidR="00DD54E3" w:rsidRPr="00D40DDF" w14:paraId="59C50AF5"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00F8484D" w14:textId="77777777" w:rsidR="00DD54E3" w:rsidRPr="00D40DDF" w:rsidRDefault="00DD54E3" w:rsidP="00DD54E3">
            <w:pPr>
              <w:rPr>
                <w:color w:val="000000"/>
                <w:lang w:eastAsia="es-MX"/>
              </w:rPr>
            </w:pPr>
            <w:r w:rsidRPr="00D40DDF">
              <w:rPr>
                <w:color w:val="000000"/>
                <w:lang w:eastAsia="es-MX"/>
              </w:rPr>
              <w:t>Total</w:t>
            </w:r>
          </w:p>
        </w:tc>
        <w:tc>
          <w:tcPr>
            <w:tcW w:w="1209" w:type="dxa"/>
            <w:tcBorders>
              <w:top w:val="nil"/>
              <w:left w:val="single" w:sz="4" w:space="0" w:color="auto"/>
              <w:bottom w:val="single" w:sz="4" w:space="0" w:color="auto"/>
              <w:right w:val="single" w:sz="4" w:space="0" w:color="auto"/>
            </w:tcBorders>
          </w:tcPr>
          <w:p w14:paraId="4FFA5F27" w14:textId="77777777" w:rsidR="00DD54E3" w:rsidRPr="00D40DDF" w:rsidRDefault="00DD54E3" w:rsidP="00DD54E3">
            <w:pPr>
              <w:jc w:val="right"/>
              <w:rPr>
                <w:color w:val="000000"/>
                <w:lang w:eastAsia="es-MX"/>
              </w:rPr>
            </w:pPr>
            <w:r>
              <w:rPr>
                <w:color w:val="000000"/>
                <w:lang w:eastAsia="es-MX"/>
              </w:rPr>
              <w:t>6082</w:t>
            </w:r>
          </w:p>
        </w:tc>
        <w:tc>
          <w:tcPr>
            <w:tcW w:w="1159" w:type="dxa"/>
            <w:tcBorders>
              <w:top w:val="nil"/>
              <w:left w:val="single" w:sz="4" w:space="0" w:color="auto"/>
              <w:bottom w:val="single" w:sz="4" w:space="0" w:color="auto"/>
              <w:right w:val="single" w:sz="4" w:space="0" w:color="auto"/>
            </w:tcBorders>
          </w:tcPr>
          <w:p w14:paraId="53214950" w14:textId="77777777" w:rsidR="00DD54E3" w:rsidRPr="00D40DDF" w:rsidRDefault="00DD54E3" w:rsidP="00DD54E3">
            <w:pPr>
              <w:jc w:val="right"/>
              <w:rPr>
                <w:color w:val="000000"/>
                <w:lang w:eastAsia="es-MX"/>
              </w:rPr>
            </w:pPr>
            <w:r>
              <w:rPr>
                <w:color w:val="000000"/>
                <w:lang w:eastAsia="es-MX"/>
              </w:rPr>
              <w:t>100.0</w:t>
            </w:r>
          </w:p>
        </w:tc>
        <w:tc>
          <w:tcPr>
            <w:tcW w:w="1161" w:type="dxa"/>
            <w:tcBorders>
              <w:top w:val="nil"/>
              <w:left w:val="single" w:sz="4" w:space="0" w:color="auto"/>
              <w:bottom w:val="single" w:sz="4" w:space="0" w:color="auto"/>
              <w:right w:val="single" w:sz="4" w:space="0" w:color="auto"/>
            </w:tcBorders>
          </w:tcPr>
          <w:p w14:paraId="3F0667D1" w14:textId="77777777" w:rsidR="00DD54E3" w:rsidRDefault="00DD54E3" w:rsidP="00DD54E3">
            <w:pPr>
              <w:jc w:val="right"/>
              <w:rPr>
                <w:color w:val="000000"/>
                <w:lang w:eastAsia="es-MX"/>
              </w:rPr>
            </w:pPr>
            <w:r>
              <w:rPr>
                <w:color w:val="000000"/>
                <w:lang w:eastAsia="es-MX"/>
              </w:rPr>
              <w:t>4879</w:t>
            </w:r>
          </w:p>
        </w:tc>
        <w:tc>
          <w:tcPr>
            <w:tcW w:w="1134" w:type="dxa"/>
            <w:tcBorders>
              <w:top w:val="nil"/>
              <w:left w:val="single" w:sz="4" w:space="0" w:color="auto"/>
              <w:bottom w:val="single" w:sz="4" w:space="0" w:color="auto"/>
              <w:right w:val="single" w:sz="4" w:space="0" w:color="auto"/>
            </w:tcBorders>
          </w:tcPr>
          <w:p w14:paraId="73C98A06" w14:textId="77777777" w:rsidR="00DD54E3" w:rsidRDefault="00DD54E3" w:rsidP="00DD54E3">
            <w:pPr>
              <w:jc w:val="right"/>
              <w:rPr>
                <w:color w:val="000000"/>
                <w:lang w:eastAsia="es-MX"/>
              </w:rPr>
            </w:pPr>
            <w:r>
              <w:rPr>
                <w:color w:val="000000"/>
                <w:lang w:eastAsia="es-MX"/>
              </w:rPr>
              <w:t>100.0</w:t>
            </w:r>
          </w:p>
        </w:tc>
        <w:tc>
          <w:tcPr>
            <w:tcW w:w="1018" w:type="dxa"/>
            <w:tcBorders>
              <w:top w:val="nil"/>
              <w:left w:val="single" w:sz="4" w:space="0" w:color="auto"/>
              <w:bottom w:val="single" w:sz="4" w:space="0" w:color="auto"/>
              <w:right w:val="single" w:sz="4" w:space="0" w:color="auto"/>
            </w:tcBorders>
          </w:tcPr>
          <w:p w14:paraId="15C104DD" w14:textId="77777777" w:rsidR="00DD54E3" w:rsidRDefault="00DD54E3" w:rsidP="00DD54E3">
            <w:pPr>
              <w:jc w:val="right"/>
              <w:rPr>
                <w:color w:val="000000"/>
                <w:lang w:eastAsia="es-MX"/>
              </w:rPr>
            </w:pPr>
            <w:r>
              <w:rPr>
                <w:color w:val="000000"/>
                <w:lang w:eastAsia="es-MX"/>
              </w:rPr>
              <w:t>1203</w:t>
            </w:r>
          </w:p>
        </w:tc>
        <w:tc>
          <w:tcPr>
            <w:tcW w:w="1151" w:type="dxa"/>
            <w:tcBorders>
              <w:top w:val="nil"/>
              <w:left w:val="single" w:sz="4" w:space="0" w:color="auto"/>
              <w:bottom w:val="single" w:sz="4" w:space="0" w:color="auto"/>
              <w:right w:val="single" w:sz="4" w:space="0" w:color="auto"/>
            </w:tcBorders>
          </w:tcPr>
          <w:p w14:paraId="28E44F5A" w14:textId="77777777" w:rsidR="00DD54E3" w:rsidRDefault="00DD54E3" w:rsidP="00DD54E3">
            <w:pPr>
              <w:jc w:val="right"/>
              <w:rPr>
                <w:color w:val="000000"/>
                <w:lang w:eastAsia="es-MX"/>
              </w:rPr>
            </w:pPr>
            <w:r>
              <w:rPr>
                <w:color w:val="000000"/>
                <w:lang w:eastAsia="es-MX"/>
              </w:rPr>
              <w:t>100.0</w:t>
            </w:r>
          </w:p>
        </w:tc>
      </w:tr>
      <w:tr w:rsidR="00DD54E3" w:rsidRPr="00D40DDF" w14:paraId="43040A5D" w14:textId="77777777" w:rsidTr="00DD54E3">
        <w:trPr>
          <w:trHeight w:val="237"/>
          <w:jc w:val="center"/>
        </w:trPr>
        <w:tc>
          <w:tcPr>
            <w:tcW w:w="9394"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7423BFB" w14:textId="77777777" w:rsidR="00DD54E3" w:rsidRPr="00724DB2" w:rsidRDefault="00DD54E3" w:rsidP="00DD54E3">
            <w:pPr>
              <w:rPr>
                <w:b/>
                <w:color w:val="000000"/>
                <w:lang w:eastAsia="es-MX"/>
              </w:rPr>
            </w:pPr>
            <w:r w:rsidRPr="00724DB2">
              <w:rPr>
                <w:b/>
                <w:color w:val="000000"/>
                <w:lang w:eastAsia="es-MX"/>
              </w:rPr>
              <w:t>Edad</w:t>
            </w:r>
          </w:p>
        </w:tc>
      </w:tr>
      <w:tr w:rsidR="00DD54E3" w:rsidRPr="00D40DDF" w14:paraId="3E49B184"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0D0E6722" w14:textId="77777777" w:rsidR="00DD54E3" w:rsidRPr="00D40DDF" w:rsidRDefault="00DD54E3" w:rsidP="00DD54E3">
            <w:pPr>
              <w:rPr>
                <w:color w:val="000000"/>
                <w:lang w:eastAsia="es-MX"/>
              </w:rPr>
            </w:pPr>
            <w:r w:rsidRPr="00D40DDF">
              <w:rPr>
                <w:color w:val="000000"/>
                <w:lang w:eastAsia="es-MX"/>
              </w:rPr>
              <w:t>Menos de 1</w:t>
            </w:r>
            <w:r>
              <w:rPr>
                <w:color w:val="000000"/>
                <w:lang w:eastAsia="es-MX"/>
              </w:rPr>
              <w:t>8</w:t>
            </w:r>
            <w:r w:rsidRPr="00D40DDF">
              <w:rPr>
                <w:color w:val="000000"/>
                <w:lang w:eastAsia="es-MX"/>
              </w:rPr>
              <w:t xml:space="preserve"> años</w:t>
            </w:r>
          </w:p>
        </w:tc>
        <w:tc>
          <w:tcPr>
            <w:tcW w:w="1209" w:type="dxa"/>
            <w:tcBorders>
              <w:top w:val="nil"/>
              <w:left w:val="single" w:sz="4" w:space="0" w:color="auto"/>
              <w:bottom w:val="single" w:sz="4" w:space="0" w:color="auto"/>
              <w:right w:val="single" w:sz="4" w:space="0" w:color="auto"/>
            </w:tcBorders>
          </w:tcPr>
          <w:p w14:paraId="7C97328E" w14:textId="77777777" w:rsidR="00DD54E3" w:rsidRPr="00D40DDF" w:rsidRDefault="00DD54E3" w:rsidP="00DD54E3">
            <w:pPr>
              <w:jc w:val="right"/>
              <w:rPr>
                <w:color w:val="000000"/>
                <w:lang w:eastAsia="es-MX"/>
              </w:rPr>
            </w:pPr>
            <w:r>
              <w:rPr>
                <w:color w:val="000000"/>
                <w:lang w:eastAsia="es-MX"/>
              </w:rPr>
              <w:t>743</w:t>
            </w:r>
          </w:p>
        </w:tc>
        <w:tc>
          <w:tcPr>
            <w:tcW w:w="1159" w:type="dxa"/>
            <w:tcBorders>
              <w:top w:val="nil"/>
              <w:left w:val="single" w:sz="4" w:space="0" w:color="auto"/>
              <w:bottom w:val="single" w:sz="4" w:space="0" w:color="auto"/>
              <w:right w:val="single" w:sz="4" w:space="0" w:color="auto"/>
            </w:tcBorders>
          </w:tcPr>
          <w:p w14:paraId="4F7B5C0F" w14:textId="77777777" w:rsidR="00DD54E3" w:rsidRPr="00D40DDF" w:rsidRDefault="00DD54E3" w:rsidP="00DD54E3">
            <w:pPr>
              <w:jc w:val="right"/>
              <w:rPr>
                <w:color w:val="000000"/>
                <w:lang w:eastAsia="es-MX"/>
              </w:rPr>
            </w:pPr>
            <w:r>
              <w:rPr>
                <w:color w:val="000000"/>
                <w:lang w:eastAsia="es-MX"/>
              </w:rPr>
              <w:t>12.2</w:t>
            </w:r>
          </w:p>
        </w:tc>
        <w:tc>
          <w:tcPr>
            <w:tcW w:w="1161" w:type="dxa"/>
            <w:tcBorders>
              <w:top w:val="nil"/>
              <w:left w:val="single" w:sz="4" w:space="0" w:color="auto"/>
              <w:bottom w:val="single" w:sz="4" w:space="0" w:color="auto"/>
              <w:right w:val="single" w:sz="4" w:space="0" w:color="auto"/>
            </w:tcBorders>
          </w:tcPr>
          <w:p w14:paraId="4A8789A2" w14:textId="77777777" w:rsidR="00DD54E3" w:rsidRDefault="00DD54E3" w:rsidP="00DD54E3">
            <w:pPr>
              <w:jc w:val="right"/>
              <w:rPr>
                <w:color w:val="000000"/>
                <w:lang w:eastAsia="es-MX"/>
              </w:rPr>
            </w:pPr>
            <w:r>
              <w:rPr>
                <w:color w:val="000000"/>
                <w:lang w:eastAsia="es-MX"/>
              </w:rPr>
              <w:t>616</w:t>
            </w:r>
          </w:p>
        </w:tc>
        <w:tc>
          <w:tcPr>
            <w:tcW w:w="1134" w:type="dxa"/>
            <w:tcBorders>
              <w:top w:val="nil"/>
              <w:left w:val="single" w:sz="4" w:space="0" w:color="auto"/>
              <w:bottom w:val="single" w:sz="4" w:space="0" w:color="auto"/>
              <w:right w:val="single" w:sz="4" w:space="0" w:color="auto"/>
            </w:tcBorders>
          </w:tcPr>
          <w:p w14:paraId="4CB7F20E" w14:textId="77777777" w:rsidR="00DD54E3" w:rsidRDefault="00DD54E3" w:rsidP="00DD54E3">
            <w:pPr>
              <w:jc w:val="right"/>
              <w:rPr>
                <w:color w:val="000000"/>
                <w:lang w:eastAsia="es-MX"/>
              </w:rPr>
            </w:pPr>
            <w:r>
              <w:rPr>
                <w:color w:val="000000"/>
                <w:lang w:eastAsia="es-MX"/>
              </w:rPr>
              <w:t>12.6</w:t>
            </w:r>
          </w:p>
        </w:tc>
        <w:tc>
          <w:tcPr>
            <w:tcW w:w="1018" w:type="dxa"/>
            <w:tcBorders>
              <w:top w:val="nil"/>
              <w:left w:val="single" w:sz="4" w:space="0" w:color="auto"/>
              <w:bottom w:val="single" w:sz="4" w:space="0" w:color="auto"/>
              <w:right w:val="single" w:sz="4" w:space="0" w:color="auto"/>
            </w:tcBorders>
          </w:tcPr>
          <w:p w14:paraId="47CDD3A2" w14:textId="77777777" w:rsidR="00DD54E3" w:rsidRDefault="00DD54E3" w:rsidP="00DD54E3">
            <w:pPr>
              <w:jc w:val="right"/>
              <w:rPr>
                <w:color w:val="000000"/>
                <w:lang w:eastAsia="es-MX"/>
              </w:rPr>
            </w:pPr>
            <w:r>
              <w:rPr>
                <w:color w:val="000000"/>
                <w:lang w:eastAsia="es-MX"/>
              </w:rPr>
              <w:t>127</w:t>
            </w:r>
          </w:p>
        </w:tc>
        <w:tc>
          <w:tcPr>
            <w:tcW w:w="1151" w:type="dxa"/>
            <w:tcBorders>
              <w:top w:val="nil"/>
              <w:left w:val="single" w:sz="4" w:space="0" w:color="auto"/>
              <w:bottom w:val="single" w:sz="4" w:space="0" w:color="auto"/>
              <w:right w:val="single" w:sz="4" w:space="0" w:color="auto"/>
            </w:tcBorders>
          </w:tcPr>
          <w:p w14:paraId="3E3CD1CE" w14:textId="77777777" w:rsidR="00DD54E3" w:rsidRDefault="00DD54E3" w:rsidP="00DD54E3">
            <w:pPr>
              <w:jc w:val="right"/>
              <w:rPr>
                <w:color w:val="000000"/>
                <w:lang w:eastAsia="es-MX"/>
              </w:rPr>
            </w:pPr>
            <w:r>
              <w:rPr>
                <w:color w:val="000000"/>
                <w:lang w:eastAsia="es-MX"/>
              </w:rPr>
              <w:t>10.6</w:t>
            </w:r>
          </w:p>
        </w:tc>
      </w:tr>
      <w:tr w:rsidR="00DD54E3" w:rsidRPr="00D40DDF" w14:paraId="53A0C26E"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2C2BDB16" w14:textId="77777777" w:rsidR="00DD54E3" w:rsidRPr="00D40DDF" w:rsidRDefault="00DD54E3" w:rsidP="00DD54E3">
            <w:pPr>
              <w:rPr>
                <w:color w:val="000000"/>
                <w:lang w:eastAsia="es-MX"/>
              </w:rPr>
            </w:pPr>
            <w:r>
              <w:rPr>
                <w:color w:val="000000"/>
                <w:lang w:eastAsia="es-MX"/>
              </w:rPr>
              <w:t>De 18 a 22</w:t>
            </w:r>
            <w:r w:rsidRPr="00D40DDF">
              <w:rPr>
                <w:color w:val="000000"/>
                <w:lang w:eastAsia="es-MX"/>
              </w:rPr>
              <w:t xml:space="preserve"> años</w:t>
            </w:r>
          </w:p>
        </w:tc>
        <w:tc>
          <w:tcPr>
            <w:tcW w:w="1209" w:type="dxa"/>
            <w:tcBorders>
              <w:top w:val="nil"/>
              <w:left w:val="single" w:sz="4" w:space="0" w:color="auto"/>
              <w:bottom w:val="single" w:sz="4" w:space="0" w:color="auto"/>
              <w:right w:val="single" w:sz="4" w:space="0" w:color="auto"/>
            </w:tcBorders>
          </w:tcPr>
          <w:p w14:paraId="2980B56F" w14:textId="77777777" w:rsidR="00DD54E3" w:rsidRPr="00D40DDF" w:rsidRDefault="00DD54E3" w:rsidP="00DD54E3">
            <w:pPr>
              <w:jc w:val="right"/>
              <w:rPr>
                <w:color w:val="000000"/>
                <w:lang w:eastAsia="es-MX"/>
              </w:rPr>
            </w:pPr>
            <w:r>
              <w:rPr>
                <w:color w:val="000000"/>
                <w:lang w:eastAsia="es-MX"/>
              </w:rPr>
              <w:t>5058</w:t>
            </w:r>
          </w:p>
        </w:tc>
        <w:tc>
          <w:tcPr>
            <w:tcW w:w="1159" w:type="dxa"/>
            <w:tcBorders>
              <w:top w:val="nil"/>
              <w:left w:val="single" w:sz="4" w:space="0" w:color="auto"/>
              <w:bottom w:val="single" w:sz="4" w:space="0" w:color="auto"/>
              <w:right w:val="single" w:sz="4" w:space="0" w:color="auto"/>
            </w:tcBorders>
          </w:tcPr>
          <w:p w14:paraId="49BD2004" w14:textId="77777777" w:rsidR="00DD54E3" w:rsidRPr="00D40DDF" w:rsidRDefault="00DD54E3" w:rsidP="00DD54E3">
            <w:pPr>
              <w:jc w:val="right"/>
              <w:rPr>
                <w:color w:val="000000"/>
                <w:lang w:eastAsia="es-MX"/>
              </w:rPr>
            </w:pPr>
            <w:r>
              <w:rPr>
                <w:color w:val="000000"/>
                <w:lang w:eastAsia="es-MX"/>
              </w:rPr>
              <w:t>83.2</w:t>
            </w:r>
          </w:p>
        </w:tc>
        <w:tc>
          <w:tcPr>
            <w:tcW w:w="1161" w:type="dxa"/>
            <w:tcBorders>
              <w:top w:val="nil"/>
              <w:left w:val="single" w:sz="4" w:space="0" w:color="auto"/>
              <w:bottom w:val="single" w:sz="4" w:space="0" w:color="auto"/>
              <w:right w:val="single" w:sz="4" w:space="0" w:color="auto"/>
            </w:tcBorders>
          </w:tcPr>
          <w:p w14:paraId="7782183C" w14:textId="77777777" w:rsidR="00DD54E3" w:rsidRDefault="00DD54E3" w:rsidP="00DD54E3">
            <w:pPr>
              <w:jc w:val="right"/>
              <w:rPr>
                <w:color w:val="000000"/>
                <w:lang w:eastAsia="es-MX"/>
              </w:rPr>
            </w:pPr>
            <w:r>
              <w:rPr>
                <w:color w:val="000000"/>
                <w:lang w:eastAsia="es-MX"/>
              </w:rPr>
              <w:t>4042</w:t>
            </w:r>
          </w:p>
        </w:tc>
        <w:tc>
          <w:tcPr>
            <w:tcW w:w="1134" w:type="dxa"/>
            <w:tcBorders>
              <w:top w:val="nil"/>
              <w:left w:val="single" w:sz="4" w:space="0" w:color="auto"/>
              <w:bottom w:val="single" w:sz="4" w:space="0" w:color="auto"/>
              <w:right w:val="single" w:sz="4" w:space="0" w:color="auto"/>
            </w:tcBorders>
          </w:tcPr>
          <w:p w14:paraId="54E8AD62" w14:textId="77777777" w:rsidR="00DD54E3" w:rsidRDefault="00DD54E3" w:rsidP="00DD54E3">
            <w:pPr>
              <w:jc w:val="right"/>
              <w:rPr>
                <w:color w:val="000000"/>
                <w:lang w:eastAsia="es-MX"/>
              </w:rPr>
            </w:pPr>
            <w:r>
              <w:rPr>
                <w:color w:val="000000"/>
                <w:lang w:eastAsia="es-MX"/>
              </w:rPr>
              <w:t>82.4</w:t>
            </w:r>
          </w:p>
        </w:tc>
        <w:tc>
          <w:tcPr>
            <w:tcW w:w="1018" w:type="dxa"/>
            <w:tcBorders>
              <w:top w:val="nil"/>
              <w:left w:val="single" w:sz="4" w:space="0" w:color="auto"/>
              <w:bottom w:val="single" w:sz="4" w:space="0" w:color="auto"/>
              <w:right w:val="single" w:sz="4" w:space="0" w:color="auto"/>
            </w:tcBorders>
          </w:tcPr>
          <w:p w14:paraId="7D505E8A" w14:textId="77777777" w:rsidR="00DD54E3" w:rsidRDefault="00DD54E3" w:rsidP="00DD54E3">
            <w:pPr>
              <w:jc w:val="right"/>
              <w:rPr>
                <w:color w:val="000000"/>
                <w:lang w:eastAsia="es-MX"/>
              </w:rPr>
            </w:pPr>
            <w:r>
              <w:rPr>
                <w:color w:val="000000"/>
                <w:lang w:eastAsia="es-MX"/>
              </w:rPr>
              <w:t>1016</w:t>
            </w:r>
          </w:p>
        </w:tc>
        <w:tc>
          <w:tcPr>
            <w:tcW w:w="1151" w:type="dxa"/>
            <w:tcBorders>
              <w:top w:val="nil"/>
              <w:left w:val="single" w:sz="4" w:space="0" w:color="auto"/>
              <w:bottom w:val="single" w:sz="4" w:space="0" w:color="auto"/>
              <w:right w:val="single" w:sz="4" w:space="0" w:color="auto"/>
            </w:tcBorders>
          </w:tcPr>
          <w:p w14:paraId="0F47E173" w14:textId="77777777" w:rsidR="00DD54E3" w:rsidRDefault="00DD54E3" w:rsidP="00DD54E3">
            <w:pPr>
              <w:jc w:val="right"/>
              <w:rPr>
                <w:color w:val="000000"/>
                <w:lang w:eastAsia="es-MX"/>
              </w:rPr>
            </w:pPr>
            <w:r>
              <w:rPr>
                <w:color w:val="000000"/>
                <w:lang w:eastAsia="es-MX"/>
              </w:rPr>
              <w:t>84.5</w:t>
            </w:r>
          </w:p>
        </w:tc>
      </w:tr>
      <w:tr w:rsidR="00DD54E3" w:rsidRPr="00D40DDF" w14:paraId="60FD7964"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594FE501" w14:textId="77777777" w:rsidR="00DD54E3" w:rsidRPr="00D40DDF" w:rsidRDefault="00DD54E3" w:rsidP="00DD54E3">
            <w:pPr>
              <w:rPr>
                <w:color w:val="000000"/>
                <w:lang w:eastAsia="es-MX"/>
              </w:rPr>
            </w:pPr>
            <w:r>
              <w:rPr>
                <w:color w:val="000000"/>
                <w:lang w:eastAsia="es-MX"/>
              </w:rPr>
              <w:t>De 23</w:t>
            </w:r>
            <w:r w:rsidRPr="00D40DDF">
              <w:rPr>
                <w:color w:val="000000"/>
                <w:lang w:eastAsia="es-MX"/>
              </w:rPr>
              <w:t xml:space="preserve"> a 3</w:t>
            </w:r>
            <w:r>
              <w:rPr>
                <w:color w:val="000000"/>
                <w:lang w:eastAsia="es-MX"/>
              </w:rPr>
              <w:t>0</w:t>
            </w:r>
            <w:r w:rsidRPr="00D40DDF">
              <w:rPr>
                <w:color w:val="000000"/>
                <w:lang w:eastAsia="es-MX"/>
              </w:rPr>
              <w:t xml:space="preserve"> años</w:t>
            </w:r>
          </w:p>
        </w:tc>
        <w:tc>
          <w:tcPr>
            <w:tcW w:w="1209" w:type="dxa"/>
            <w:tcBorders>
              <w:top w:val="nil"/>
              <w:left w:val="single" w:sz="4" w:space="0" w:color="auto"/>
              <w:bottom w:val="single" w:sz="4" w:space="0" w:color="auto"/>
              <w:right w:val="single" w:sz="4" w:space="0" w:color="auto"/>
            </w:tcBorders>
          </w:tcPr>
          <w:p w14:paraId="6911388B" w14:textId="77777777" w:rsidR="00DD54E3" w:rsidRPr="00D40DDF" w:rsidRDefault="00DD54E3" w:rsidP="00DD54E3">
            <w:pPr>
              <w:jc w:val="right"/>
              <w:rPr>
                <w:color w:val="000000"/>
                <w:lang w:eastAsia="es-MX"/>
              </w:rPr>
            </w:pPr>
            <w:r>
              <w:rPr>
                <w:color w:val="000000"/>
                <w:lang w:eastAsia="es-MX"/>
              </w:rPr>
              <w:t>268</w:t>
            </w:r>
          </w:p>
        </w:tc>
        <w:tc>
          <w:tcPr>
            <w:tcW w:w="1159" w:type="dxa"/>
            <w:tcBorders>
              <w:top w:val="nil"/>
              <w:left w:val="single" w:sz="4" w:space="0" w:color="auto"/>
              <w:bottom w:val="single" w:sz="4" w:space="0" w:color="auto"/>
              <w:right w:val="single" w:sz="4" w:space="0" w:color="auto"/>
            </w:tcBorders>
          </w:tcPr>
          <w:p w14:paraId="54B31CE3" w14:textId="77777777" w:rsidR="00DD54E3" w:rsidRPr="00D40DDF" w:rsidRDefault="00DD54E3" w:rsidP="00DD54E3">
            <w:pPr>
              <w:jc w:val="right"/>
              <w:rPr>
                <w:color w:val="000000"/>
                <w:lang w:eastAsia="es-MX"/>
              </w:rPr>
            </w:pPr>
            <w:r>
              <w:rPr>
                <w:color w:val="000000"/>
                <w:lang w:eastAsia="es-MX"/>
              </w:rPr>
              <w:t>4.4</w:t>
            </w:r>
          </w:p>
        </w:tc>
        <w:tc>
          <w:tcPr>
            <w:tcW w:w="1161" w:type="dxa"/>
            <w:tcBorders>
              <w:top w:val="nil"/>
              <w:left w:val="single" w:sz="4" w:space="0" w:color="auto"/>
              <w:bottom w:val="single" w:sz="4" w:space="0" w:color="auto"/>
              <w:right w:val="single" w:sz="4" w:space="0" w:color="auto"/>
            </w:tcBorders>
          </w:tcPr>
          <w:p w14:paraId="76681BFC" w14:textId="77777777" w:rsidR="00DD54E3" w:rsidRDefault="00DD54E3" w:rsidP="00DD54E3">
            <w:pPr>
              <w:jc w:val="right"/>
              <w:rPr>
                <w:color w:val="000000"/>
                <w:lang w:eastAsia="es-MX"/>
              </w:rPr>
            </w:pPr>
            <w:r>
              <w:rPr>
                <w:color w:val="000000"/>
                <w:lang w:eastAsia="es-MX"/>
              </w:rPr>
              <w:t>208</w:t>
            </w:r>
          </w:p>
        </w:tc>
        <w:tc>
          <w:tcPr>
            <w:tcW w:w="1134" w:type="dxa"/>
            <w:tcBorders>
              <w:top w:val="nil"/>
              <w:left w:val="single" w:sz="4" w:space="0" w:color="auto"/>
              <w:bottom w:val="single" w:sz="4" w:space="0" w:color="auto"/>
              <w:right w:val="single" w:sz="4" w:space="0" w:color="auto"/>
            </w:tcBorders>
          </w:tcPr>
          <w:p w14:paraId="1306857D" w14:textId="77777777" w:rsidR="00DD54E3" w:rsidRDefault="00DD54E3" w:rsidP="00DD54E3">
            <w:pPr>
              <w:jc w:val="right"/>
              <w:rPr>
                <w:color w:val="000000"/>
                <w:lang w:eastAsia="es-MX"/>
              </w:rPr>
            </w:pPr>
            <w:r>
              <w:rPr>
                <w:color w:val="000000"/>
                <w:lang w:eastAsia="es-MX"/>
              </w:rPr>
              <w:t>4.6</w:t>
            </w:r>
          </w:p>
        </w:tc>
        <w:tc>
          <w:tcPr>
            <w:tcW w:w="1018" w:type="dxa"/>
            <w:tcBorders>
              <w:top w:val="nil"/>
              <w:left w:val="single" w:sz="4" w:space="0" w:color="auto"/>
              <w:bottom w:val="single" w:sz="4" w:space="0" w:color="auto"/>
              <w:right w:val="single" w:sz="4" w:space="0" w:color="auto"/>
            </w:tcBorders>
          </w:tcPr>
          <w:p w14:paraId="7C3BD876" w14:textId="77777777" w:rsidR="00DD54E3" w:rsidRDefault="00DD54E3" w:rsidP="00DD54E3">
            <w:pPr>
              <w:jc w:val="right"/>
              <w:rPr>
                <w:color w:val="000000"/>
                <w:lang w:eastAsia="es-MX"/>
              </w:rPr>
            </w:pPr>
            <w:r>
              <w:rPr>
                <w:color w:val="000000"/>
                <w:lang w:eastAsia="es-MX"/>
              </w:rPr>
              <w:t>60</w:t>
            </w:r>
          </w:p>
        </w:tc>
        <w:tc>
          <w:tcPr>
            <w:tcW w:w="1151" w:type="dxa"/>
            <w:tcBorders>
              <w:top w:val="nil"/>
              <w:left w:val="single" w:sz="4" w:space="0" w:color="auto"/>
              <w:bottom w:val="single" w:sz="4" w:space="0" w:color="auto"/>
              <w:right w:val="single" w:sz="4" w:space="0" w:color="auto"/>
            </w:tcBorders>
          </w:tcPr>
          <w:p w14:paraId="1EEC0EB8" w14:textId="77777777" w:rsidR="00DD54E3" w:rsidRDefault="00DD54E3" w:rsidP="00DD54E3">
            <w:pPr>
              <w:jc w:val="right"/>
              <w:rPr>
                <w:color w:val="000000"/>
                <w:lang w:eastAsia="es-MX"/>
              </w:rPr>
            </w:pPr>
            <w:r>
              <w:rPr>
                <w:color w:val="000000"/>
                <w:lang w:eastAsia="es-MX"/>
              </w:rPr>
              <w:t>4.9</w:t>
            </w:r>
          </w:p>
        </w:tc>
      </w:tr>
      <w:tr w:rsidR="00DD54E3" w:rsidRPr="00D40DDF" w14:paraId="6F015033"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7726D548" w14:textId="77777777" w:rsidR="00DD54E3" w:rsidRDefault="00DD54E3" w:rsidP="00DD54E3">
            <w:pPr>
              <w:rPr>
                <w:color w:val="000000"/>
                <w:lang w:eastAsia="es-MX"/>
              </w:rPr>
            </w:pPr>
            <w:r>
              <w:rPr>
                <w:color w:val="000000"/>
                <w:lang w:eastAsia="es-MX"/>
              </w:rPr>
              <w:t>Más de 31 años</w:t>
            </w:r>
          </w:p>
        </w:tc>
        <w:tc>
          <w:tcPr>
            <w:tcW w:w="1209" w:type="dxa"/>
            <w:tcBorders>
              <w:top w:val="nil"/>
              <w:left w:val="single" w:sz="4" w:space="0" w:color="auto"/>
              <w:bottom w:val="single" w:sz="4" w:space="0" w:color="auto"/>
              <w:right w:val="single" w:sz="4" w:space="0" w:color="auto"/>
            </w:tcBorders>
          </w:tcPr>
          <w:p w14:paraId="27D110D6" w14:textId="77777777" w:rsidR="00DD54E3" w:rsidRPr="00D40DDF" w:rsidRDefault="00DD54E3" w:rsidP="00DD54E3">
            <w:pPr>
              <w:jc w:val="right"/>
              <w:rPr>
                <w:color w:val="000000"/>
                <w:lang w:eastAsia="es-MX"/>
              </w:rPr>
            </w:pPr>
            <w:r>
              <w:rPr>
                <w:color w:val="000000"/>
                <w:lang w:eastAsia="es-MX"/>
              </w:rPr>
              <w:t>13</w:t>
            </w:r>
          </w:p>
        </w:tc>
        <w:tc>
          <w:tcPr>
            <w:tcW w:w="1159" w:type="dxa"/>
            <w:tcBorders>
              <w:top w:val="nil"/>
              <w:left w:val="single" w:sz="4" w:space="0" w:color="auto"/>
              <w:bottom w:val="single" w:sz="4" w:space="0" w:color="auto"/>
              <w:right w:val="single" w:sz="4" w:space="0" w:color="auto"/>
            </w:tcBorders>
          </w:tcPr>
          <w:p w14:paraId="1A7FA7F4" w14:textId="77777777" w:rsidR="00DD54E3" w:rsidRPr="00D40DDF" w:rsidRDefault="00DD54E3" w:rsidP="00DD54E3">
            <w:pPr>
              <w:jc w:val="right"/>
              <w:rPr>
                <w:color w:val="000000"/>
                <w:lang w:eastAsia="es-MX"/>
              </w:rPr>
            </w:pPr>
            <w:r>
              <w:rPr>
                <w:color w:val="000000"/>
                <w:lang w:eastAsia="es-MX"/>
              </w:rPr>
              <w:t>0.2</w:t>
            </w:r>
          </w:p>
        </w:tc>
        <w:tc>
          <w:tcPr>
            <w:tcW w:w="1161" w:type="dxa"/>
            <w:tcBorders>
              <w:top w:val="nil"/>
              <w:left w:val="single" w:sz="4" w:space="0" w:color="auto"/>
              <w:bottom w:val="single" w:sz="4" w:space="0" w:color="auto"/>
              <w:right w:val="single" w:sz="4" w:space="0" w:color="auto"/>
            </w:tcBorders>
          </w:tcPr>
          <w:p w14:paraId="2E5AF6AF" w14:textId="77777777" w:rsidR="00DD54E3" w:rsidRDefault="00DD54E3" w:rsidP="00DD54E3">
            <w:pPr>
              <w:jc w:val="right"/>
              <w:rPr>
                <w:color w:val="000000"/>
                <w:lang w:eastAsia="es-MX"/>
              </w:rPr>
            </w:pPr>
            <w:r>
              <w:rPr>
                <w:color w:val="000000"/>
                <w:lang w:eastAsia="es-MX"/>
              </w:rPr>
              <w:t>13</w:t>
            </w:r>
          </w:p>
        </w:tc>
        <w:tc>
          <w:tcPr>
            <w:tcW w:w="1134" w:type="dxa"/>
            <w:tcBorders>
              <w:top w:val="nil"/>
              <w:left w:val="single" w:sz="4" w:space="0" w:color="auto"/>
              <w:bottom w:val="single" w:sz="4" w:space="0" w:color="auto"/>
              <w:right w:val="single" w:sz="4" w:space="0" w:color="auto"/>
            </w:tcBorders>
          </w:tcPr>
          <w:p w14:paraId="72B67681" w14:textId="77777777" w:rsidR="00DD54E3" w:rsidRDefault="00DD54E3" w:rsidP="00DD54E3">
            <w:pPr>
              <w:jc w:val="right"/>
              <w:rPr>
                <w:color w:val="000000"/>
                <w:lang w:eastAsia="es-MX"/>
              </w:rPr>
            </w:pPr>
            <w:r>
              <w:rPr>
                <w:color w:val="000000"/>
                <w:lang w:eastAsia="es-MX"/>
              </w:rPr>
              <w:t>0.4</w:t>
            </w:r>
          </w:p>
        </w:tc>
        <w:tc>
          <w:tcPr>
            <w:tcW w:w="1018" w:type="dxa"/>
            <w:tcBorders>
              <w:top w:val="nil"/>
              <w:left w:val="single" w:sz="4" w:space="0" w:color="auto"/>
              <w:bottom w:val="single" w:sz="4" w:space="0" w:color="auto"/>
              <w:right w:val="single" w:sz="4" w:space="0" w:color="auto"/>
            </w:tcBorders>
          </w:tcPr>
          <w:p w14:paraId="5CED3862" w14:textId="77777777" w:rsidR="00DD54E3" w:rsidRDefault="00DD54E3" w:rsidP="00DD54E3">
            <w:pPr>
              <w:jc w:val="right"/>
              <w:rPr>
                <w:color w:val="000000"/>
                <w:lang w:eastAsia="es-MX"/>
              </w:rPr>
            </w:pPr>
            <w:r>
              <w:rPr>
                <w:color w:val="000000"/>
                <w:lang w:eastAsia="es-MX"/>
              </w:rPr>
              <w:t>0</w:t>
            </w:r>
          </w:p>
        </w:tc>
        <w:tc>
          <w:tcPr>
            <w:tcW w:w="1151" w:type="dxa"/>
            <w:tcBorders>
              <w:top w:val="nil"/>
              <w:left w:val="single" w:sz="4" w:space="0" w:color="auto"/>
              <w:bottom w:val="single" w:sz="4" w:space="0" w:color="auto"/>
              <w:right w:val="single" w:sz="4" w:space="0" w:color="auto"/>
            </w:tcBorders>
          </w:tcPr>
          <w:p w14:paraId="1398FBD2" w14:textId="77777777" w:rsidR="00DD54E3" w:rsidRDefault="00DD54E3" w:rsidP="00DD54E3">
            <w:pPr>
              <w:jc w:val="right"/>
              <w:rPr>
                <w:color w:val="000000"/>
                <w:lang w:eastAsia="es-MX"/>
              </w:rPr>
            </w:pPr>
            <w:r>
              <w:rPr>
                <w:color w:val="000000"/>
                <w:lang w:eastAsia="es-MX"/>
              </w:rPr>
              <w:t>0.0</w:t>
            </w:r>
          </w:p>
        </w:tc>
      </w:tr>
      <w:tr w:rsidR="00DD54E3" w:rsidRPr="00D40DDF" w14:paraId="3C88685A"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206E951D" w14:textId="77777777" w:rsidR="00DD54E3" w:rsidRPr="00D40DDF" w:rsidRDefault="00DD54E3" w:rsidP="00DD54E3">
            <w:pPr>
              <w:rPr>
                <w:color w:val="000000"/>
                <w:lang w:eastAsia="es-MX"/>
              </w:rPr>
            </w:pPr>
            <w:r w:rsidRPr="00D40DDF">
              <w:rPr>
                <w:color w:val="000000"/>
                <w:lang w:eastAsia="es-MX"/>
              </w:rPr>
              <w:t>Total</w:t>
            </w:r>
          </w:p>
        </w:tc>
        <w:tc>
          <w:tcPr>
            <w:tcW w:w="1209" w:type="dxa"/>
            <w:tcBorders>
              <w:top w:val="nil"/>
              <w:left w:val="single" w:sz="4" w:space="0" w:color="auto"/>
              <w:bottom w:val="single" w:sz="4" w:space="0" w:color="auto"/>
              <w:right w:val="single" w:sz="4" w:space="0" w:color="auto"/>
            </w:tcBorders>
          </w:tcPr>
          <w:p w14:paraId="4D5B3241" w14:textId="77777777" w:rsidR="00DD54E3" w:rsidRPr="00D40DDF" w:rsidRDefault="00DD54E3" w:rsidP="00DD54E3">
            <w:pPr>
              <w:jc w:val="right"/>
              <w:rPr>
                <w:color w:val="000000"/>
                <w:lang w:eastAsia="es-MX"/>
              </w:rPr>
            </w:pPr>
            <w:r>
              <w:rPr>
                <w:color w:val="000000"/>
                <w:lang w:eastAsia="es-MX"/>
              </w:rPr>
              <w:t>6082</w:t>
            </w:r>
          </w:p>
        </w:tc>
        <w:tc>
          <w:tcPr>
            <w:tcW w:w="1159" w:type="dxa"/>
            <w:tcBorders>
              <w:top w:val="nil"/>
              <w:left w:val="single" w:sz="4" w:space="0" w:color="auto"/>
              <w:bottom w:val="single" w:sz="4" w:space="0" w:color="auto"/>
              <w:right w:val="single" w:sz="4" w:space="0" w:color="auto"/>
            </w:tcBorders>
          </w:tcPr>
          <w:p w14:paraId="3EA3D4B6" w14:textId="77777777" w:rsidR="00DD54E3" w:rsidRPr="00D40DDF" w:rsidRDefault="00DD54E3" w:rsidP="00DD54E3">
            <w:pPr>
              <w:jc w:val="right"/>
              <w:rPr>
                <w:color w:val="000000"/>
                <w:lang w:eastAsia="es-MX"/>
              </w:rPr>
            </w:pPr>
            <w:r>
              <w:rPr>
                <w:color w:val="000000"/>
                <w:lang w:eastAsia="es-MX"/>
              </w:rPr>
              <w:t>100.0</w:t>
            </w:r>
          </w:p>
        </w:tc>
        <w:tc>
          <w:tcPr>
            <w:tcW w:w="1161" w:type="dxa"/>
            <w:tcBorders>
              <w:top w:val="nil"/>
              <w:left w:val="single" w:sz="4" w:space="0" w:color="auto"/>
              <w:bottom w:val="single" w:sz="4" w:space="0" w:color="auto"/>
              <w:right w:val="single" w:sz="4" w:space="0" w:color="auto"/>
            </w:tcBorders>
          </w:tcPr>
          <w:p w14:paraId="2E240F94" w14:textId="77777777" w:rsidR="00DD54E3" w:rsidRDefault="00DD54E3" w:rsidP="00DD54E3">
            <w:pPr>
              <w:jc w:val="right"/>
              <w:rPr>
                <w:color w:val="000000"/>
                <w:lang w:eastAsia="es-MX"/>
              </w:rPr>
            </w:pPr>
            <w:r>
              <w:rPr>
                <w:color w:val="000000"/>
                <w:lang w:eastAsia="es-MX"/>
              </w:rPr>
              <w:t>4879</w:t>
            </w:r>
          </w:p>
        </w:tc>
        <w:tc>
          <w:tcPr>
            <w:tcW w:w="1134" w:type="dxa"/>
            <w:tcBorders>
              <w:top w:val="nil"/>
              <w:left w:val="single" w:sz="4" w:space="0" w:color="auto"/>
              <w:bottom w:val="single" w:sz="4" w:space="0" w:color="auto"/>
              <w:right w:val="single" w:sz="4" w:space="0" w:color="auto"/>
            </w:tcBorders>
          </w:tcPr>
          <w:p w14:paraId="387662DA" w14:textId="77777777" w:rsidR="00DD54E3" w:rsidRDefault="00DD54E3" w:rsidP="00DD54E3">
            <w:pPr>
              <w:jc w:val="right"/>
              <w:rPr>
                <w:color w:val="000000"/>
                <w:lang w:eastAsia="es-MX"/>
              </w:rPr>
            </w:pPr>
            <w:r>
              <w:rPr>
                <w:color w:val="000000"/>
                <w:lang w:eastAsia="es-MX"/>
              </w:rPr>
              <w:t>100.0</w:t>
            </w:r>
          </w:p>
        </w:tc>
        <w:tc>
          <w:tcPr>
            <w:tcW w:w="1018" w:type="dxa"/>
            <w:tcBorders>
              <w:top w:val="nil"/>
              <w:left w:val="single" w:sz="4" w:space="0" w:color="auto"/>
              <w:bottom w:val="single" w:sz="4" w:space="0" w:color="auto"/>
              <w:right w:val="single" w:sz="4" w:space="0" w:color="auto"/>
            </w:tcBorders>
          </w:tcPr>
          <w:p w14:paraId="30BB26FA" w14:textId="77777777" w:rsidR="00DD54E3" w:rsidRDefault="00DD54E3" w:rsidP="00DD54E3">
            <w:pPr>
              <w:jc w:val="right"/>
              <w:rPr>
                <w:color w:val="000000"/>
                <w:lang w:eastAsia="es-MX"/>
              </w:rPr>
            </w:pPr>
            <w:r>
              <w:rPr>
                <w:color w:val="000000"/>
                <w:lang w:eastAsia="es-MX"/>
              </w:rPr>
              <w:t>1203</w:t>
            </w:r>
          </w:p>
        </w:tc>
        <w:tc>
          <w:tcPr>
            <w:tcW w:w="1151" w:type="dxa"/>
            <w:tcBorders>
              <w:top w:val="nil"/>
              <w:left w:val="single" w:sz="4" w:space="0" w:color="auto"/>
              <w:bottom w:val="single" w:sz="4" w:space="0" w:color="auto"/>
              <w:right w:val="single" w:sz="4" w:space="0" w:color="auto"/>
            </w:tcBorders>
          </w:tcPr>
          <w:p w14:paraId="16D3203C" w14:textId="77777777" w:rsidR="00DD54E3" w:rsidRDefault="00DD54E3" w:rsidP="00DD54E3">
            <w:pPr>
              <w:jc w:val="right"/>
              <w:rPr>
                <w:color w:val="000000"/>
                <w:lang w:eastAsia="es-MX"/>
              </w:rPr>
            </w:pPr>
            <w:r>
              <w:rPr>
                <w:color w:val="000000"/>
                <w:lang w:eastAsia="es-MX"/>
              </w:rPr>
              <w:t>100.0</w:t>
            </w:r>
          </w:p>
        </w:tc>
      </w:tr>
      <w:tr w:rsidR="00DD54E3" w:rsidRPr="00D40DDF" w14:paraId="2ECE7129" w14:textId="77777777" w:rsidTr="00DD54E3">
        <w:trPr>
          <w:trHeight w:val="237"/>
          <w:jc w:val="center"/>
        </w:trPr>
        <w:tc>
          <w:tcPr>
            <w:tcW w:w="9394"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8181445" w14:textId="77777777" w:rsidR="00DD54E3" w:rsidRPr="00724DB2" w:rsidRDefault="00DD54E3" w:rsidP="00DD54E3">
            <w:pPr>
              <w:rPr>
                <w:b/>
                <w:color w:val="000000"/>
                <w:lang w:eastAsia="es-MX"/>
              </w:rPr>
            </w:pPr>
            <w:r w:rsidRPr="00724DB2">
              <w:rPr>
                <w:b/>
                <w:color w:val="000000"/>
                <w:lang w:eastAsia="es-MX"/>
              </w:rPr>
              <w:t>Escolaridad del usuario</w:t>
            </w:r>
          </w:p>
        </w:tc>
      </w:tr>
      <w:tr w:rsidR="00DD54E3" w:rsidRPr="00D40DDF" w14:paraId="0B092871"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40D8006B" w14:textId="77777777" w:rsidR="00DD54E3" w:rsidRPr="00D40DDF" w:rsidRDefault="00DD54E3" w:rsidP="00DD54E3">
            <w:pPr>
              <w:rPr>
                <w:color w:val="000000"/>
                <w:lang w:eastAsia="es-MX"/>
              </w:rPr>
            </w:pPr>
            <w:r w:rsidRPr="00D40DDF">
              <w:rPr>
                <w:color w:val="000000"/>
                <w:lang w:eastAsia="es-MX"/>
              </w:rPr>
              <w:t>Secundaria</w:t>
            </w:r>
          </w:p>
        </w:tc>
        <w:tc>
          <w:tcPr>
            <w:tcW w:w="1209" w:type="dxa"/>
            <w:tcBorders>
              <w:top w:val="nil"/>
              <w:left w:val="single" w:sz="4" w:space="0" w:color="auto"/>
              <w:bottom w:val="single" w:sz="4" w:space="0" w:color="auto"/>
              <w:right w:val="single" w:sz="4" w:space="0" w:color="auto"/>
            </w:tcBorders>
          </w:tcPr>
          <w:p w14:paraId="3994F07F" w14:textId="77777777" w:rsidR="00DD54E3" w:rsidRPr="00D40DDF" w:rsidRDefault="00DD54E3" w:rsidP="00DD54E3">
            <w:pPr>
              <w:jc w:val="right"/>
              <w:rPr>
                <w:color w:val="000000"/>
                <w:lang w:eastAsia="es-MX"/>
              </w:rPr>
            </w:pPr>
            <w:r>
              <w:rPr>
                <w:color w:val="000000"/>
                <w:lang w:eastAsia="es-MX"/>
              </w:rPr>
              <w:t>12</w:t>
            </w:r>
          </w:p>
        </w:tc>
        <w:tc>
          <w:tcPr>
            <w:tcW w:w="1159" w:type="dxa"/>
            <w:tcBorders>
              <w:top w:val="nil"/>
              <w:left w:val="single" w:sz="4" w:space="0" w:color="auto"/>
              <w:bottom w:val="single" w:sz="4" w:space="0" w:color="auto"/>
              <w:right w:val="single" w:sz="4" w:space="0" w:color="auto"/>
            </w:tcBorders>
          </w:tcPr>
          <w:p w14:paraId="21DB19FF" w14:textId="77777777" w:rsidR="00DD54E3" w:rsidRPr="00D40DDF" w:rsidRDefault="00DD54E3" w:rsidP="00DD54E3">
            <w:pPr>
              <w:jc w:val="right"/>
              <w:rPr>
                <w:color w:val="000000"/>
                <w:lang w:eastAsia="es-MX"/>
              </w:rPr>
            </w:pPr>
            <w:r>
              <w:rPr>
                <w:color w:val="000000"/>
                <w:lang w:eastAsia="es-MX"/>
              </w:rPr>
              <w:t>0.2</w:t>
            </w:r>
          </w:p>
        </w:tc>
        <w:tc>
          <w:tcPr>
            <w:tcW w:w="1161" w:type="dxa"/>
            <w:tcBorders>
              <w:top w:val="nil"/>
              <w:left w:val="single" w:sz="4" w:space="0" w:color="auto"/>
              <w:bottom w:val="single" w:sz="4" w:space="0" w:color="auto"/>
              <w:right w:val="single" w:sz="4" w:space="0" w:color="auto"/>
            </w:tcBorders>
          </w:tcPr>
          <w:p w14:paraId="6D8107A7" w14:textId="77777777" w:rsidR="00DD54E3" w:rsidRDefault="00DD54E3" w:rsidP="00DD54E3">
            <w:pPr>
              <w:jc w:val="right"/>
              <w:rPr>
                <w:color w:val="000000"/>
                <w:lang w:eastAsia="es-MX"/>
              </w:rPr>
            </w:pPr>
            <w:r>
              <w:rPr>
                <w:color w:val="000000"/>
                <w:lang w:eastAsia="es-MX"/>
              </w:rPr>
              <w:t>0</w:t>
            </w:r>
          </w:p>
        </w:tc>
        <w:tc>
          <w:tcPr>
            <w:tcW w:w="1134" w:type="dxa"/>
            <w:tcBorders>
              <w:top w:val="nil"/>
              <w:left w:val="single" w:sz="4" w:space="0" w:color="auto"/>
              <w:bottom w:val="single" w:sz="4" w:space="0" w:color="auto"/>
              <w:right w:val="single" w:sz="4" w:space="0" w:color="auto"/>
            </w:tcBorders>
          </w:tcPr>
          <w:p w14:paraId="0A0F7E78" w14:textId="77777777" w:rsidR="00DD54E3" w:rsidRDefault="00DD54E3" w:rsidP="00DD54E3">
            <w:pPr>
              <w:jc w:val="right"/>
              <w:rPr>
                <w:color w:val="000000"/>
                <w:lang w:eastAsia="es-MX"/>
              </w:rPr>
            </w:pPr>
            <w:r>
              <w:rPr>
                <w:color w:val="000000"/>
                <w:lang w:eastAsia="es-MX"/>
              </w:rPr>
              <w:t>0.0</w:t>
            </w:r>
          </w:p>
        </w:tc>
        <w:tc>
          <w:tcPr>
            <w:tcW w:w="1018" w:type="dxa"/>
            <w:tcBorders>
              <w:top w:val="nil"/>
              <w:left w:val="single" w:sz="4" w:space="0" w:color="auto"/>
              <w:bottom w:val="single" w:sz="4" w:space="0" w:color="auto"/>
              <w:right w:val="single" w:sz="4" w:space="0" w:color="auto"/>
            </w:tcBorders>
          </w:tcPr>
          <w:p w14:paraId="0F736B2F" w14:textId="77777777" w:rsidR="00DD54E3" w:rsidRDefault="00DD54E3" w:rsidP="00DD54E3">
            <w:pPr>
              <w:jc w:val="right"/>
              <w:rPr>
                <w:color w:val="000000"/>
                <w:lang w:eastAsia="es-MX"/>
              </w:rPr>
            </w:pPr>
            <w:r>
              <w:rPr>
                <w:color w:val="000000"/>
                <w:lang w:eastAsia="es-MX"/>
              </w:rPr>
              <w:t>12</w:t>
            </w:r>
          </w:p>
        </w:tc>
        <w:tc>
          <w:tcPr>
            <w:tcW w:w="1151" w:type="dxa"/>
            <w:tcBorders>
              <w:top w:val="nil"/>
              <w:left w:val="single" w:sz="4" w:space="0" w:color="auto"/>
              <w:bottom w:val="single" w:sz="4" w:space="0" w:color="auto"/>
              <w:right w:val="single" w:sz="4" w:space="0" w:color="auto"/>
            </w:tcBorders>
          </w:tcPr>
          <w:p w14:paraId="59E39648" w14:textId="77777777" w:rsidR="00DD54E3" w:rsidRDefault="00DD54E3" w:rsidP="00DD54E3">
            <w:pPr>
              <w:jc w:val="right"/>
              <w:rPr>
                <w:color w:val="000000"/>
                <w:lang w:eastAsia="es-MX"/>
              </w:rPr>
            </w:pPr>
            <w:r>
              <w:rPr>
                <w:color w:val="000000"/>
                <w:lang w:eastAsia="es-MX"/>
              </w:rPr>
              <w:t>0.1</w:t>
            </w:r>
          </w:p>
        </w:tc>
      </w:tr>
      <w:tr w:rsidR="00DD54E3" w:rsidRPr="00D40DDF" w14:paraId="3DBAC351"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79613A2F" w14:textId="77777777" w:rsidR="00DD54E3" w:rsidRPr="00D40DDF" w:rsidRDefault="00DD54E3" w:rsidP="00DD54E3">
            <w:pPr>
              <w:rPr>
                <w:color w:val="000000"/>
                <w:lang w:eastAsia="es-MX"/>
              </w:rPr>
            </w:pPr>
            <w:r w:rsidRPr="00D40DDF">
              <w:rPr>
                <w:color w:val="000000"/>
                <w:lang w:eastAsia="es-MX"/>
              </w:rPr>
              <w:t>Preparatoria</w:t>
            </w:r>
          </w:p>
        </w:tc>
        <w:tc>
          <w:tcPr>
            <w:tcW w:w="1209" w:type="dxa"/>
            <w:tcBorders>
              <w:top w:val="nil"/>
              <w:left w:val="single" w:sz="4" w:space="0" w:color="auto"/>
              <w:bottom w:val="single" w:sz="4" w:space="0" w:color="auto"/>
              <w:right w:val="single" w:sz="4" w:space="0" w:color="auto"/>
            </w:tcBorders>
          </w:tcPr>
          <w:p w14:paraId="220213B0" w14:textId="77777777" w:rsidR="00DD54E3" w:rsidRPr="00D40DDF" w:rsidRDefault="00DD54E3" w:rsidP="00DD54E3">
            <w:pPr>
              <w:jc w:val="right"/>
              <w:rPr>
                <w:color w:val="000000"/>
                <w:lang w:eastAsia="es-MX"/>
              </w:rPr>
            </w:pPr>
            <w:r>
              <w:rPr>
                <w:color w:val="000000"/>
                <w:lang w:eastAsia="es-MX"/>
              </w:rPr>
              <w:t>64</w:t>
            </w:r>
          </w:p>
        </w:tc>
        <w:tc>
          <w:tcPr>
            <w:tcW w:w="1159" w:type="dxa"/>
            <w:tcBorders>
              <w:top w:val="nil"/>
              <w:left w:val="single" w:sz="4" w:space="0" w:color="auto"/>
              <w:bottom w:val="single" w:sz="4" w:space="0" w:color="auto"/>
              <w:right w:val="single" w:sz="4" w:space="0" w:color="auto"/>
            </w:tcBorders>
          </w:tcPr>
          <w:p w14:paraId="44BA0F18" w14:textId="77777777" w:rsidR="00DD54E3" w:rsidRPr="00D40DDF" w:rsidRDefault="00DD54E3" w:rsidP="00DD54E3">
            <w:pPr>
              <w:jc w:val="right"/>
              <w:rPr>
                <w:color w:val="000000"/>
                <w:lang w:eastAsia="es-MX"/>
              </w:rPr>
            </w:pPr>
            <w:r>
              <w:rPr>
                <w:color w:val="000000"/>
                <w:lang w:eastAsia="es-MX"/>
              </w:rPr>
              <w:t>1.0</w:t>
            </w:r>
          </w:p>
        </w:tc>
        <w:tc>
          <w:tcPr>
            <w:tcW w:w="1161" w:type="dxa"/>
            <w:tcBorders>
              <w:top w:val="nil"/>
              <w:left w:val="single" w:sz="4" w:space="0" w:color="auto"/>
              <w:bottom w:val="single" w:sz="4" w:space="0" w:color="auto"/>
              <w:right w:val="single" w:sz="4" w:space="0" w:color="auto"/>
            </w:tcBorders>
          </w:tcPr>
          <w:p w14:paraId="30E1E27D" w14:textId="77777777" w:rsidR="00DD54E3" w:rsidRDefault="00DD54E3" w:rsidP="00DD54E3">
            <w:pPr>
              <w:jc w:val="right"/>
              <w:rPr>
                <w:color w:val="000000"/>
                <w:lang w:eastAsia="es-MX"/>
              </w:rPr>
            </w:pPr>
            <w:r>
              <w:rPr>
                <w:color w:val="000000"/>
                <w:lang w:eastAsia="es-MX"/>
              </w:rPr>
              <w:t>8</w:t>
            </w:r>
          </w:p>
        </w:tc>
        <w:tc>
          <w:tcPr>
            <w:tcW w:w="1134" w:type="dxa"/>
            <w:tcBorders>
              <w:top w:val="nil"/>
              <w:left w:val="single" w:sz="4" w:space="0" w:color="auto"/>
              <w:bottom w:val="single" w:sz="4" w:space="0" w:color="auto"/>
              <w:right w:val="single" w:sz="4" w:space="0" w:color="auto"/>
            </w:tcBorders>
          </w:tcPr>
          <w:p w14:paraId="64BA95EC" w14:textId="77777777" w:rsidR="00DD54E3" w:rsidRDefault="00DD54E3" w:rsidP="00DD54E3">
            <w:pPr>
              <w:jc w:val="right"/>
              <w:rPr>
                <w:color w:val="000000"/>
                <w:lang w:eastAsia="es-MX"/>
              </w:rPr>
            </w:pPr>
            <w:r>
              <w:rPr>
                <w:color w:val="000000"/>
                <w:lang w:eastAsia="es-MX"/>
              </w:rPr>
              <w:t>0.2</w:t>
            </w:r>
          </w:p>
        </w:tc>
        <w:tc>
          <w:tcPr>
            <w:tcW w:w="1018" w:type="dxa"/>
            <w:tcBorders>
              <w:top w:val="nil"/>
              <w:left w:val="single" w:sz="4" w:space="0" w:color="auto"/>
              <w:bottom w:val="single" w:sz="4" w:space="0" w:color="auto"/>
              <w:right w:val="single" w:sz="4" w:space="0" w:color="auto"/>
            </w:tcBorders>
          </w:tcPr>
          <w:p w14:paraId="651667A2" w14:textId="77777777" w:rsidR="00DD54E3" w:rsidRDefault="00DD54E3" w:rsidP="00DD54E3">
            <w:pPr>
              <w:jc w:val="right"/>
              <w:rPr>
                <w:color w:val="000000"/>
                <w:lang w:eastAsia="es-MX"/>
              </w:rPr>
            </w:pPr>
            <w:r>
              <w:rPr>
                <w:color w:val="000000"/>
                <w:lang w:eastAsia="es-MX"/>
              </w:rPr>
              <w:t>56</w:t>
            </w:r>
          </w:p>
        </w:tc>
        <w:tc>
          <w:tcPr>
            <w:tcW w:w="1151" w:type="dxa"/>
            <w:tcBorders>
              <w:top w:val="nil"/>
              <w:left w:val="single" w:sz="4" w:space="0" w:color="auto"/>
              <w:bottom w:val="single" w:sz="4" w:space="0" w:color="auto"/>
              <w:right w:val="single" w:sz="4" w:space="0" w:color="auto"/>
            </w:tcBorders>
          </w:tcPr>
          <w:p w14:paraId="27929715" w14:textId="77777777" w:rsidR="00DD54E3" w:rsidRDefault="00DD54E3" w:rsidP="00DD54E3">
            <w:pPr>
              <w:jc w:val="right"/>
              <w:rPr>
                <w:color w:val="000000"/>
                <w:lang w:eastAsia="es-MX"/>
              </w:rPr>
            </w:pPr>
            <w:r>
              <w:rPr>
                <w:color w:val="000000"/>
                <w:lang w:eastAsia="es-MX"/>
              </w:rPr>
              <w:t>4.8</w:t>
            </w:r>
          </w:p>
        </w:tc>
      </w:tr>
      <w:tr w:rsidR="00DD54E3" w:rsidRPr="00D40DDF" w14:paraId="5FA7B584"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40E3C73A" w14:textId="51627A8F" w:rsidR="00DD54E3" w:rsidRPr="00D40DDF" w:rsidRDefault="00724DB2" w:rsidP="00DD54E3">
            <w:pPr>
              <w:rPr>
                <w:color w:val="000000"/>
                <w:lang w:eastAsia="es-MX"/>
              </w:rPr>
            </w:pPr>
            <w:r>
              <w:rPr>
                <w:color w:val="000000"/>
                <w:lang w:eastAsia="es-MX"/>
              </w:rPr>
              <w:t>Licenciatura-i</w:t>
            </w:r>
            <w:r w:rsidR="00DD54E3" w:rsidRPr="00D40DDF">
              <w:rPr>
                <w:color w:val="000000"/>
                <w:lang w:eastAsia="es-MX"/>
              </w:rPr>
              <w:t>ngeniería</w:t>
            </w:r>
          </w:p>
        </w:tc>
        <w:tc>
          <w:tcPr>
            <w:tcW w:w="1209" w:type="dxa"/>
            <w:tcBorders>
              <w:top w:val="nil"/>
              <w:left w:val="single" w:sz="4" w:space="0" w:color="auto"/>
              <w:bottom w:val="single" w:sz="4" w:space="0" w:color="auto"/>
              <w:right w:val="single" w:sz="4" w:space="0" w:color="auto"/>
            </w:tcBorders>
          </w:tcPr>
          <w:p w14:paraId="7D5EDCE0" w14:textId="77777777" w:rsidR="00DD54E3" w:rsidRPr="00D40DDF" w:rsidRDefault="00DD54E3" w:rsidP="00DD54E3">
            <w:pPr>
              <w:jc w:val="right"/>
              <w:rPr>
                <w:color w:val="000000"/>
                <w:lang w:eastAsia="es-MX"/>
              </w:rPr>
            </w:pPr>
            <w:r>
              <w:rPr>
                <w:color w:val="000000"/>
                <w:lang w:eastAsia="es-MX"/>
              </w:rPr>
              <w:t>5731</w:t>
            </w:r>
          </w:p>
        </w:tc>
        <w:tc>
          <w:tcPr>
            <w:tcW w:w="1159" w:type="dxa"/>
            <w:tcBorders>
              <w:top w:val="nil"/>
              <w:left w:val="single" w:sz="4" w:space="0" w:color="auto"/>
              <w:bottom w:val="single" w:sz="4" w:space="0" w:color="auto"/>
              <w:right w:val="single" w:sz="4" w:space="0" w:color="auto"/>
            </w:tcBorders>
          </w:tcPr>
          <w:p w14:paraId="3B4C714A" w14:textId="77777777" w:rsidR="00DD54E3" w:rsidRPr="00D40DDF" w:rsidRDefault="00DD54E3" w:rsidP="00DD54E3">
            <w:pPr>
              <w:jc w:val="right"/>
              <w:rPr>
                <w:color w:val="000000"/>
                <w:lang w:eastAsia="es-MX"/>
              </w:rPr>
            </w:pPr>
            <w:r>
              <w:rPr>
                <w:color w:val="000000"/>
                <w:lang w:eastAsia="es-MX"/>
              </w:rPr>
              <w:t>94.2</w:t>
            </w:r>
          </w:p>
        </w:tc>
        <w:tc>
          <w:tcPr>
            <w:tcW w:w="1161" w:type="dxa"/>
            <w:tcBorders>
              <w:top w:val="nil"/>
              <w:left w:val="single" w:sz="4" w:space="0" w:color="auto"/>
              <w:bottom w:val="single" w:sz="4" w:space="0" w:color="auto"/>
              <w:right w:val="single" w:sz="4" w:space="0" w:color="auto"/>
            </w:tcBorders>
          </w:tcPr>
          <w:p w14:paraId="7EA2FDB8" w14:textId="77777777" w:rsidR="00DD54E3" w:rsidRDefault="00DD54E3" w:rsidP="00DD54E3">
            <w:pPr>
              <w:jc w:val="right"/>
              <w:rPr>
                <w:color w:val="000000"/>
                <w:lang w:eastAsia="es-MX"/>
              </w:rPr>
            </w:pPr>
            <w:r>
              <w:rPr>
                <w:color w:val="000000"/>
                <w:lang w:eastAsia="es-MX"/>
              </w:rPr>
              <w:t>4838</w:t>
            </w:r>
          </w:p>
        </w:tc>
        <w:tc>
          <w:tcPr>
            <w:tcW w:w="1134" w:type="dxa"/>
            <w:tcBorders>
              <w:top w:val="nil"/>
              <w:left w:val="single" w:sz="4" w:space="0" w:color="auto"/>
              <w:bottom w:val="single" w:sz="4" w:space="0" w:color="auto"/>
              <w:right w:val="single" w:sz="4" w:space="0" w:color="auto"/>
            </w:tcBorders>
          </w:tcPr>
          <w:p w14:paraId="4DEC73E1" w14:textId="77777777" w:rsidR="00DD54E3" w:rsidRDefault="00DD54E3" w:rsidP="00DD54E3">
            <w:pPr>
              <w:jc w:val="right"/>
              <w:rPr>
                <w:color w:val="000000"/>
                <w:lang w:eastAsia="es-MX"/>
              </w:rPr>
            </w:pPr>
            <w:r>
              <w:rPr>
                <w:color w:val="000000"/>
                <w:lang w:eastAsia="es-MX"/>
              </w:rPr>
              <w:t>99.2</w:t>
            </w:r>
          </w:p>
        </w:tc>
        <w:tc>
          <w:tcPr>
            <w:tcW w:w="1018" w:type="dxa"/>
            <w:tcBorders>
              <w:top w:val="nil"/>
              <w:left w:val="single" w:sz="4" w:space="0" w:color="auto"/>
              <w:bottom w:val="single" w:sz="4" w:space="0" w:color="auto"/>
              <w:right w:val="single" w:sz="4" w:space="0" w:color="auto"/>
            </w:tcBorders>
          </w:tcPr>
          <w:p w14:paraId="03265848" w14:textId="77777777" w:rsidR="00DD54E3" w:rsidRDefault="00DD54E3" w:rsidP="00DD54E3">
            <w:pPr>
              <w:jc w:val="right"/>
              <w:rPr>
                <w:color w:val="000000"/>
                <w:lang w:eastAsia="es-MX"/>
              </w:rPr>
            </w:pPr>
            <w:r>
              <w:rPr>
                <w:color w:val="000000"/>
                <w:lang w:eastAsia="es-MX"/>
              </w:rPr>
              <w:t>893</w:t>
            </w:r>
          </w:p>
        </w:tc>
        <w:tc>
          <w:tcPr>
            <w:tcW w:w="1151" w:type="dxa"/>
            <w:tcBorders>
              <w:top w:val="nil"/>
              <w:left w:val="single" w:sz="4" w:space="0" w:color="auto"/>
              <w:bottom w:val="single" w:sz="4" w:space="0" w:color="auto"/>
              <w:right w:val="single" w:sz="4" w:space="0" w:color="auto"/>
            </w:tcBorders>
          </w:tcPr>
          <w:p w14:paraId="711577F4" w14:textId="77777777" w:rsidR="00DD54E3" w:rsidRDefault="00DD54E3" w:rsidP="00DD54E3">
            <w:pPr>
              <w:jc w:val="right"/>
              <w:rPr>
                <w:color w:val="000000"/>
                <w:lang w:eastAsia="es-MX"/>
              </w:rPr>
            </w:pPr>
            <w:r>
              <w:rPr>
                <w:color w:val="000000"/>
                <w:lang w:eastAsia="es-MX"/>
              </w:rPr>
              <w:t>74.4</w:t>
            </w:r>
          </w:p>
        </w:tc>
      </w:tr>
      <w:tr w:rsidR="00DD54E3" w:rsidRPr="00D40DDF" w14:paraId="585116FB"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3FEB6CAF" w14:textId="77777777" w:rsidR="00DD54E3" w:rsidRPr="00D40DDF" w:rsidRDefault="00DD54E3" w:rsidP="00DD54E3">
            <w:pPr>
              <w:rPr>
                <w:color w:val="000000"/>
                <w:lang w:eastAsia="es-MX"/>
              </w:rPr>
            </w:pPr>
            <w:r w:rsidRPr="00D40DDF">
              <w:rPr>
                <w:color w:val="000000"/>
                <w:lang w:eastAsia="es-MX"/>
              </w:rPr>
              <w:t>Maestría</w:t>
            </w:r>
          </w:p>
        </w:tc>
        <w:tc>
          <w:tcPr>
            <w:tcW w:w="1209" w:type="dxa"/>
            <w:tcBorders>
              <w:top w:val="nil"/>
              <w:left w:val="single" w:sz="4" w:space="0" w:color="auto"/>
              <w:bottom w:val="single" w:sz="4" w:space="0" w:color="auto"/>
              <w:right w:val="single" w:sz="4" w:space="0" w:color="auto"/>
            </w:tcBorders>
          </w:tcPr>
          <w:p w14:paraId="45B54659" w14:textId="77777777" w:rsidR="00DD54E3" w:rsidRPr="00D40DDF" w:rsidRDefault="00DD54E3" w:rsidP="00DD54E3">
            <w:pPr>
              <w:jc w:val="right"/>
              <w:rPr>
                <w:color w:val="000000"/>
                <w:lang w:eastAsia="es-MX"/>
              </w:rPr>
            </w:pPr>
            <w:r>
              <w:rPr>
                <w:color w:val="000000"/>
                <w:lang w:eastAsia="es-MX"/>
              </w:rPr>
              <w:t>243</w:t>
            </w:r>
          </w:p>
        </w:tc>
        <w:tc>
          <w:tcPr>
            <w:tcW w:w="1159" w:type="dxa"/>
            <w:tcBorders>
              <w:top w:val="nil"/>
              <w:left w:val="single" w:sz="4" w:space="0" w:color="auto"/>
              <w:bottom w:val="single" w:sz="4" w:space="0" w:color="auto"/>
              <w:right w:val="single" w:sz="4" w:space="0" w:color="auto"/>
            </w:tcBorders>
          </w:tcPr>
          <w:p w14:paraId="565896D4" w14:textId="77777777" w:rsidR="00DD54E3" w:rsidRPr="00D40DDF" w:rsidRDefault="00DD54E3" w:rsidP="00DD54E3">
            <w:pPr>
              <w:jc w:val="right"/>
              <w:rPr>
                <w:color w:val="000000"/>
                <w:lang w:eastAsia="es-MX"/>
              </w:rPr>
            </w:pPr>
            <w:r>
              <w:rPr>
                <w:color w:val="000000"/>
                <w:lang w:eastAsia="es-MX"/>
              </w:rPr>
              <w:t>4.1</w:t>
            </w:r>
          </w:p>
        </w:tc>
        <w:tc>
          <w:tcPr>
            <w:tcW w:w="1161" w:type="dxa"/>
            <w:tcBorders>
              <w:top w:val="nil"/>
              <w:left w:val="single" w:sz="4" w:space="0" w:color="auto"/>
              <w:bottom w:val="single" w:sz="4" w:space="0" w:color="auto"/>
              <w:right w:val="single" w:sz="4" w:space="0" w:color="auto"/>
            </w:tcBorders>
          </w:tcPr>
          <w:p w14:paraId="1F9F1C55" w14:textId="77777777" w:rsidR="00DD54E3" w:rsidRDefault="00DD54E3" w:rsidP="00DD54E3">
            <w:pPr>
              <w:jc w:val="right"/>
              <w:rPr>
                <w:color w:val="000000"/>
                <w:lang w:eastAsia="es-MX"/>
              </w:rPr>
            </w:pPr>
            <w:r>
              <w:rPr>
                <w:color w:val="000000"/>
                <w:lang w:eastAsia="es-MX"/>
              </w:rPr>
              <w:t>26</w:t>
            </w:r>
          </w:p>
        </w:tc>
        <w:tc>
          <w:tcPr>
            <w:tcW w:w="1134" w:type="dxa"/>
            <w:tcBorders>
              <w:top w:val="nil"/>
              <w:left w:val="single" w:sz="4" w:space="0" w:color="auto"/>
              <w:bottom w:val="single" w:sz="4" w:space="0" w:color="auto"/>
              <w:right w:val="single" w:sz="4" w:space="0" w:color="auto"/>
            </w:tcBorders>
          </w:tcPr>
          <w:p w14:paraId="360EB023" w14:textId="77777777" w:rsidR="00DD54E3" w:rsidRDefault="00DD54E3" w:rsidP="00DD54E3">
            <w:pPr>
              <w:jc w:val="right"/>
              <w:rPr>
                <w:color w:val="000000"/>
                <w:lang w:eastAsia="es-MX"/>
              </w:rPr>
            </w:pPr>
            <w:r>
              <w:rPr>
                <w:color w:val="000000"/>
                <w:lang w:eastAsia="es-MX"/>
              </w:rPr>
              <w:t>0.5</w:t>
            </w:r>
          </w:p>
        </w:tc>
        <w:tc>
          <w:tcPr>
            <w:tcW w:w="1018" w:type="dxa"/>
            <w:tcBorders>
              <w:top w:val="nil"/>
              <w:left w:val="single" w:sz="4" w:space="0" w:color="auto"/>
              <w:bottom w:val="single" w:sz="4" w:space="0" w:color="auto"/>
              <w:right w:val="single" w:sz="4" w:space="0" w:color="auto"/>
            </w:tcBorders>
          </w:tcPr>
          <w:p w14:paraId="6C87FE96" w14:textId="77777777" w:rsidR="00DD54E3" w:rsidRDefault="00DD54E3" w:rsidP="00DD54E3">
            <w:pPr>
              <w:jc w:val="right"/>
              <w:rPr>
                <w:color w:val="000000"/>
                <w:lang w:eastAsia="es-MX"/>
              </w:rPr>
            </w:pPr>
            <w:r>
              <w:rPr>
                <w:color w:val="000000"/>
                <w:lang w:eastAsia="es-MX"/>
              </w:rPr>
              <w:t>217</w:t>
            </w:r>
          </w:p>
        </w:tc>
        <w:tc>
          <w:tcPr>
            <w:tcW w:w="1151" w:type="dxa"/>
            <w:tcBorders>
              <w:top w:val="nil"/>
              <w:left w:val="single" w:sz="4" w:space="0" w:color="auto"/>
              <w:bottom w:val="single" w:sz="4" w:space="0" w:color="auto"/>
              <w:right w:val="single" w:sz="4" w:space="0" w:color="auto"/>
            </w:tcBorders>
          </w:tcPr>
          <w:p w14:paraId="383EB275" w14:textId="77777777" w:rsidR="00DD54E3" w:rsidRDefault="00DD54E3" w:rsidP="00DD54E3">
            <w:pPr>
              <w:jc w:val="right"/>
              <w:rPr>
                <w:color w:val="000000"/>
                <w:lang w:eastAsia="es-MX"/>
              </w:rPr>
            </w:pPr>
            <w:r>
              <w:rPr>
                <w:color w:val="000000"/>
                <w:lang w:eastAsia="es-MX"/>
              </w:rPr>
              <w:t>18.5</w:t>
            </w:r>
          </w:p>
        </w:tc>
      </w:tr>
      <w:tr w:rsidR="00DD54E3" w:rsidRPr="00D40DDF" w14:paraId="7E44A588"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39EB8B47" w14:textId="77777777" w:rsidR="00DD54E3" w:rsidRPr="00D40DDF" w:rsidRDefault="00DD54E3" w:rsidP="00DD54E3">
            <w:pPr>
              <w:rPr>
                <w:color w:val="000000"/>
                <w:lang w:eastAsia="es-MX"/>
              </w:rPr>
            </w:pPr>
            <w:r w:rsidRPr="00D40DDF">
              <w:rPr>
                <w:color w:val="000000"/>
                <w:lang w:eastAsia="es-MX"/>
              </w:rPr>
              <w:t>Doctorado</w:t>
            </w:r>
          </w:p>
        </w:tc>
        <w:tc>
          <w:tcPr>
            <w:tcW w:w="1209" w:type="dxa"/>
            <w:tcBorders>
              <w:top w:val="nil"/>
              <w:left w:val="single" w:sz="4" w:space="0" w:color="auto"/>
              <w:bottom w:val="single" w:sz="4" w:space="0" w:color="auto"/>
              <w:right w:val="single" w:sz="4" w:space="0" w:color="auto"/>
            </w:tcBorders>
          </w:tcPr>
          <w:p w14:paraId="1C4AF272" w14:textId="77777777" w:rsidR="00DD54E3" w:rsidRPr="00D40DDF" w:rsidRDefault="00DD54E3" w:rsidP="00DD54E3">
            <w:pPr>
              <w:jc w:val="right"/>
              <w:rPr>
                <w:color w:val="000000"/>
                <w:lang w:eastAsia="es-MX"/>
              </w:rPr>
            </w:pPr>
            <w:r>
              <w:rPr>
                <w:color w:val="000000"/>
                <w:lang w:eastAsia="es-MX"/>
              </w:rPr>
              <w:t>32</w:t>
            </w:r>
          </w:p>
        </w:tc>
        <w:tc>
          <w:tcPr>
            <w:tcW w:w="1159" w:type="dxa"/>
            <w:tcBorders>
              <w:top w:val="nil"/>
              <w:left w:val="single" w:sz="4" w:space="0" w:color="auto"/>
              <w:bottom w:val="single" w:sz="4" w:space="0" w:color="auto"/>
              <w:right w:val="single" w:sz="4" w:space="0" w:color="auto"/>
            </w:tcBorders>
          </w:tcPr>
          <w:p w14:paraId="0243B61E" w14:textId="77777777" w:rsidR="00DD54E3" w:rsidRPr="00D40DDF" w:rsidRDefault="00DD54E3" w:rsidP="00DD54E3">
            <w:pPr>
              <w:jc w:val="right"/>
              <w:rPr>
                <w:color w:val="000000"/>
                <w:lang w:eastAsia="es-MX"/>
              </w:rPr>
            </w:pPr>
            <w:r>
              <w:rPr>
                <w:color w:val="000000"/>
                <w:lang w:eastAsia="es-MX"/>
              </w:rPr>
              <w:t>0.5</w:t>
            </w:r>
          </w:p>
        </w:tc>
        <w:tc>
          <w:tcPr>
            <w:tcW w:w="1161" w:type="dxa"/>
            <w:tcBorders>
              <w:top w:val="nil"/>
              <w:left w:val="single" w:sz="4" w:space="0" w:color="auto"/>
              <w:bottom w:val="single" w:sz="4" w:space="0" w:color="auto"/>
              <w:right w:val="single" w:sz="4" w:space="0" w:color="auto"/>
            </w:tcBorders>
          </w:tcPr>
          <w:p w14:paraId="7AAE40F0" w14:textId="77777777" w:rsidR="00DD54E3" w:rsidRDefault="00DD54E3" w:rsidP="00DD54E3">
            <w:pPr>
              <w:jc w:val="right"/>
              <w:rPr>
                <w:color w:val="000000"/>
                <w:lang w:eastAsia="es-MX"/>
              </w:rPr>
            </w:pPr>
            <w:r>
              <w:rPr>
                <w:color w:val="000000"/>
                <w:lang w:eastAsia="es-MX"/>
              </w:rPr>
              <w:t>7</w:t>
            </w:r>
          </w:p>
        </w:tc>
        <w:tc>
          <w:tcPr>
            <w:tcW w:w="1134" w:type="dxa"/>
            <w:tcBorders>
              <w:top w:val="nil"/>
              <w:left w:val="single" w:sz="4" w:space="0" w:color="auto"/>
              <w:bottom w:val="single" w:sz="4" w:space="0" w:color="auto"/>
              <w:right w:val="single" w:sz="4" w:space="0" w:color="auto"/>
            </w:tcBorders>
          </w:tcPr>
          <w:p w14:paraId="09FE1F32" w14:textId="77777777" w:rsidR="00DD54E3" w:rsidRDefault="00DD54E3" w:rsidP="00DD54E3">
            <w:pPr>
              <w:jc w:val="right"/>
              <w:rPr>
                <w:color w:val="000000"/>
                <w:lang w:eastAsia="es-MX"/>
              </w:rPr>
            </w:pPr>
            <w:r>
              <w:rPr>
                <w:color w:val="000000"/>
                <w:lang w:eastAsia="es-MX"/>
              </w:rPr>
              <w:t>0.1</w:t>
            </w:r>
          </w:p>
        </w:tc>
        <w:tc>
          <w:tcPr>
            <w:tcW w:w="1018" w:type="dxa"/>
            <w:tcBorders>
              <w:top w:val="nil"/>
              <w:left w:val="single" w:sz="4" w:space="0" w:color="auto"/>
              <w:bottom w:val="single" w:sz="4" w:space="0" w:color="auto"/>
              <w:right w:val="single" w:sz="4" w:space="0" w:color="auto"/>
            </w:tcBorders>
          </w:tcPr>
          <w:p w14:paraId="74FF69D9" w14:textId="77777777" w:rsidR="00DD54E3" w:rsidRDefault="00DD54E3" w:rsidP="00DD54E3">
            <w:pPr>
              <w:jc w:val="right"/>
              <w:rPr>
                <w:color w:val="000000"/>
                <w:lang w:eastAsia="es-MX"/>
              </w:rPr>
            </w:pPr>
            <w:r>
              <w:rPr>
                <w:color w:val="000000"/>
                <w:lang w:eastAsia="es-MX"/>
              </w:rPr>
              <w:t>25</w:t>
            </w:r>
          </w:p>
        </w:tc>
        <w:tc>
          <w:tcPr>
            <w:tcW w:w="1151" w:type="dxa"/>
            <w:tcBorders>
              <w:top w:val="nil"/>
              <w:left w:val="single" w:sz="4" w:space="0" w:color="auto"/>
              <w:bottom w:val="single" w:sz="4" w:space="0" w:color="auto"/>
              <w:right w:val="single" w:sz="4" w:space="0" w:color="auto"/>
            </w:tcBorders>
          </w:tcPr>
          <w:p w14:paraId="058C9BE0" w14:textId="77777777" w:rsidR="00DD54E3" w:rsidRDefault="00DD54E3" w:rsidP="00DD54E3">
            <w:pPr>
              <w:jc w:val="right"/>
              <w:rPr>
                <w:color w:val="000000"/>
                <w:lang w:eastAsia="es-MX"/>
              </w:rPr>
            </w:pPr>
            <w:r>
              <w:rPr>
                <w:color w:val="000000"/>
                <w:lang w:eastAsia="es-MX"/>
              </w:rPr>
              <w:t>2.2</w:t>
            </w:r>
          </w:p>
        </w:tc>
      </w:tr>
      <w:tr w:rsidR="00DD54E3" w:rsidRPr="00D40DDF" w14:paraId="52925139"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2A8F4559" w14:textId="77777777" w:rsidR="00DD54E3" w:rsidRPr="00D40DDF" w:rsidRDefault="00DD54E3" w:rsidP="00DD54E3">
            <w:pPr>
              <w:rPr>
                <w:color w:val="000000"/>
                <w:lang w:eastAsia="es-MX"/>
              </w:rPr>
            </w:pPr>
            <w:r w:rsidRPr="00D40DDF">
              <w:rPr>
                <w:color w:val="000000"/>
                <w:lang w:eastAsia="es-MX"/>
              </w:rPr>
              <w:t>Total</w:t>
            </w:r>
          </w:p>
        </w:tc>
        <w:tc>
          <w:tcPr>
            <w:tcW w:w="1209" w:type="dxa"/>
            <w:tcBorders>
              <w:top w:val="nil"/>
              <w:left w:val="single" w:sz="4" w:space="0" w:color="auto"/>
              <w:bottom w:val="single" w:sz="4" w:space="0" w:color="auto"/>
              <w:right w:val="single" w:sz="4" w:space="0" w:color="auto"/>
            </w:tcBorders>
          </w:tcPr>
          <w:p w14:paraId="55643362" w14:textId="77777777" w:rsidR="00DD54E3" w:rsidRPr="00D40DDF" w:rsidRDefault="00DD54E3" w:rsidP="00DD54E3">
            <w:pPr>
              <w:jc w:val="right"/>
              <w:rPr>
                <w:color w:val="000000"/>
                <w:lang w:eastAsia="es-MX"/>
              </w:rPr>
            </w:pPr>
            <w:r>
              <w:rPr>
                <w:color w:val="000000"/>
                <w:lang w:eastAsia="es-MX"/>
              </w:rPr>
              <w:t>6082</w:t>
            </w:r>
          </w:p>
        </w:tc>
        <w:tc>
          <w:tcPr>
            <w:tcW w:w="1159" w:type="dxa"/>
            <w:tcBorders>
              <w:top w:val="nil"/>
              <w:left w:val="single" w:sz="4" w:space="0" w:color="auto"/>
              <w:bottom w:val="single" w:sz="4" w:space="0" w:color="auto"/>
              <w:right w:val="single" w:sz="4" w:space="0" w:color="auto"/>
            </w:tcBorders>
          </w:tcPr>
          <w:p w14:paraId="00141E75" w14:textId="77777777" w:rsidR="00DD54E3" w:rsidRPr="00D40DDF" w:rsidRDefault="00DD54E3" w:rsidP="00DD54E3">
            <w:pPr>
              <w:jc w:val="right"/>
              <w:rPr>
                <w:color w:val="000000"/>
                <w:lang w:eastAsia="es-MX"/>
              </w:rPr>
            </w:pPr>
            <w:r>
              <w:rPr>
                <w:color w:val="000000"/>
                <w:lang w:eastAsia="es-MX"/>
              </w:rPr>
              <w:t>100.0</w:t>
            </w:r>
          </w:p>
        </w:tc>
        <w:tc>
          <w:tcPr>
            <w:tcW w:w="1161" w:type="dxa"/>
            <w:tcBorders>
              <w:top w:val="nil"/>
              <w:left w:val="single" w:sz="4" w:space="0" w:color="auto"/>
              <w:bottom w:val="single" w:sz="4" w:space="0" w:color="auto"/>
              <w:right w:val="single" w:sz="4" w:space="0" w:color="auto"/>
            </w:tcBorders>
          </w:tcPr>
          <w:p w14:paraId="1EE1188B" w14:textId="77777777" w:rsidR="00DD54E3" w:rsidRDefault="00DD54E3" w:rsidP="00DD54E3">
            <w:pPr>
              <w:jc w:val="right"/>
              <w:rPr>
                <w:color w:val="000000"/>
                <w:lang w:eastAsia="es-MX"/>
              </w:rPr>
            </w:pPr>
            <w:r>
              <w:rPr>
                <w:color w:val="000000"/>
                <w:lang w:eastAsia="es-MX"/>
              </w:rPr>
              <w:t>4879</w:t>
            </w:r>
          </w:p>
        </w:tc>
        <w:tc>
          <w:tcPr>
            <w:tcW w:w="1134" w:type="dxa"/>
            <w:tcBorders>
              <w:top w:val="nil"/>
              <w:left w:val="single" w:sz="4" w:space="0" w:color="auto"/>
              <w:bottom w:val="single" w:sz="4" w:space="0" w:color="auto"/>
              <w:right w:val="single" w:sz="4" w:space="0" w:color="auto"/>
            </w:tcBorders>
          </w:tcPr>
          <w:p w14:paraId="3C773C27" w14:textId="77777777" w:rsidR="00DD54E3" w:rsidRDefault="00DD54E3" w:rsidP="00DD54E3">
            <w:pPr>
              <w:jc w:val="right"/>
              <w:rPr>
                <w:color w:val="000000"/>
                <w:lang w:eastAsia="es-MX"/>
              </w:rPr>
            </w:pPr>
            <w:r>
              <w:rPr>
                <w:color w:val="000000"/>
                <w:lang w:eastAsia="es-MX"/>
              </w:rPr>
              <w:t>100.0</w:t>
            </w:r>
          </w:p>
        </w:tc>
        <w:tc>
          <w:tcPr>
            <w:tcW w:w="1018" w:type="dxa"/>
            <w:tcBorders>
              <w:top w:val="nil"/>
              <w:left w:val="single" w:sz="4" w:space="0" w:color="auto"/>
              <w:bottom w:val="single" w:sz="4" w:space="0" w:color="auto"/>
              <w:right w:val="single" w:sz="4" w:space="0" w:color="auto"/>
            </w:tcBorders>
          </w:tcPr>
          <w:p w14:paraId="454B795D" w14:textId="77777777" w:rsidR="00DD54E3" w:rsidRDefault="00DD54E3" w:rsidP="00DD54E3">
            <w:pPr>
              <w:jc w:val="right"/>
              <w:rPr>
                <w:color w:val="000000"/>
                <w:lang w:eastAsia="es-MX"/>
              </w:rPr>
            </w:pPr>
            <w:r>
              <w:rPr>
                <w:color w:val="000000"/>
                <w:lang w:eastAsia="es-MX"/>
              </w:rPr>
              <w:t>1203</w:t>
            </w:r>
          </w:p>
        </w:tc>
        <w:tc>
          <w:tcPr>
            <w:tcW w:w="1151" w:type="dxa"/>
            <w:tcBorders>
              <w:top w:val="nil"/>
              <w:left w:val="single" w:sz="4" w:space="0" w:color="auto"/>
              <w:bottom w:val="single" w:sz="4" w:space="0" w:color="auto"/>
              <w:right w:val="single" w:sz="4" w:space="0" w:color="auto"/>
            </w:tcBorders>
          </w:tcPr>
          <w:p w14:paraId="7B7BAC6A" w14:textId="77777777" w:rsidR="00DD54E3" w:rsidRDefault="00DD54E3" w:rsidP="00DD54E3">
            <w:pPr>
              <w:jc w:val="right"/>
              <w:rPr>
                <w:color w:val="000000"/>
                <w:lang w:eastAsia="es-MX"/>
              </w:rPr>
            </w:pPr>
            <w:r>
              <w:rPr>
                <w:color w:val="000000"/>
                <w:lang w:eastAsia="es-MX"/>
              </w:rPr>
              <w:t>100.0</w:t>
            </w:r>
          </w:p>
        </w:tc>
      </w:tr>
      <w:tr w:rsidR="00DD54E3" w:rsidRPr="00D40DDF" w14:paraId="68F7B352" w14:textId="77777777" w:rsidTr="00DD54E3">
        <w:trPr>
          <w:trHeight w:val="237"/>
          <w:jc w:val="center"/>
        </w:trPr>
        <w:tc>
          <w:tcPr>
            <w:tcW w:w="9394"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242D524" w14:textId="76414F2E" w:rsidR="00DD54E3" w:rsidRPr="00724DB2" w:rsidRDefault="00DD54E3" w:rsidP="00DD54E3">
            <w:pPr>
              <w:rPr>
                <w:b/>
                <w:color w:val="000000"/>
                <w:highlight w:val="yellow"/>
                <w:lang w:eastAsia="es-MX"/>
              </w:rPr>
            </w:pPr>
            <w:r w:rsidRPr="00724DB2">
              <w:rPr>
                <w:b/>
                <w:color w:val="000000"/>
                <w:lang w:eastAsia="es-MX"/>
              </w:rPr>
              <w:t>Motivos para asistir a la biblioteca</w:t>
            </w:r>
          </w:p>
        </w:tc>
      </w:tr>
      <w:tr w:rsidR="00DD54E3" w:rsidRPr="00D40DDF" w14:paraId="2D0DD538"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14:paraId="01A74A8D" w14:textId="77777777" w:rsidR="00DD54E3" w:rsidRPr="00D40DDF" w:rsidRDefault="00DD54E3" w:rsidP="00DD54E3">
            <w:pPr>
              <w:jc w:val="both"/>
              <w:rPr>
                <w:color w:val="000000"/>
                <w:lang w:eastAsia="es-MX"/>
              </w:rPr>
            </w:pPr>
            <w:r w:rsidRPr="00D40DDF">
              <w:rPr>
                <w:color w:val="000000"/>
                <w:lang w:eastAsia="es-MX"/>
              </w:rPr>
              <w:t>Amigos</w:t>
            </w:r>
          </w:p>
        </w:tc>
        <w:tc>
          <w:tcPr>
            <w:tcW w:w="1209" w:type="dxa"/>
            <w:tcBorders>
              <w:top w:val="nil"/>
              <w:left w:val="single" w:sz="4" w:space="0" w:color="auto"/>
              <w:bottom w:val="single" w:sz="4" w:space="0" w:color="auto"/>
              <w:right w:val="single" w:sz="4" w:space="0" w:color="auto"/>
            </w:tcBorders>
            <w:vAlign w:val="center"/>
          </w:tcPr>
          <w:p w14:paraId="09E3BD12" w14:textId="77777777" w:rsidR="00DD54E3" w:rsidRPr="00D40DDF" w:rsidRDefault="00DD54E3" w:rsidP="00DD54E3">
            <w:pPr>
              <w:jc w:val="right"/>
              <w:rPr>
                <w:color w:val="000000"/>
                <w:lang w:eastAsia="es-MX"/>
              </w:rPr>
            </w:pPr>
            <w:r>
              <w:rPr>
                <w:color w:val="000000"/>
                <w:lang w:eastAsia="es-MX"/>
              </w:rPr>
              <w:t>24</w:t>
            </w:r>
          </w:p>
        </w:tc>
        <w:tc>
          <w:tcPr>
            <w:tcW w:w="1159" w:type="dxa"/>
            <w:tcBorders>
              <w:top w:val="nil"/>
              <w:left w:val="single" w:sz="4" w:space="0" w:color="auto"/>
              <w:bottom w:val="single" w:sz="4" w:space="0" w:color="auto"/>
              <w:right w:val="single" w:sz="4" w:space="0" w:color="auto"/>
            </w:tcBorders>
            <w:vAlign w:val="center"/>
          </w:tcPr>
          <w:p w14:paraId="00D917B6" w14:textId="77777777" w:rsidR="00DD54E3" w:rsidRPr="00D40DDF" w:rsidRDefault="00DD54E3" w:rsidP="00DD54E3">
            <w:pPr>
              <w:jc w:val="right"/>
              <w:rPr>
                <w:color w:val="000000"/>
                <w:lang w:eastAsia="es-MX"/>
              </w:rPr>
            </w:pPr>
            <w:r>
              <w:rPr>
                <w:color w:val="000000"/>
                <w:lang w:eastAsia="es-MX"/>
              </w:rPr>
              <w:t>0.4</w:t>
            </w:r>
          </w:p>
        </w:tc>
        <w:tc>
          <w:tcPr>
            <w:tcW w:w="1161" w:type="dxa"/>
            <w:tcBorders>
              <w:top w:val="nil"/>
              <w:left w:val="single" w:sz="4" w:space="0" w:color="auto"/>
              <w:bottom w:val="single" w:sz="4" w:space="0" w:color="auto"/>
              <w:right w:val="single" w:sz="4" w:space="0" w:color="auto"/>
            </w:tcBorders>
          </w:tcPr>
          <w:p w14:paraId="236F5AA0" w14:textId="77777777" w:rsidR="00DD54E3" w:rsidRDefault="00DD54E3" w:rsidP="00DD54E3">
            <w:pPr>
              <w:jc w:val="right"/>
              <w:rPr>
                <w:color w:val="000000"/>
                <w:lang w:eastAsia="es-MX"/>
              </w:rPr>
            </w:pPr>
            <w:r>
              <w:rPr>
                <w:color w:val="000000"/>
                <w:lang w:eastAsia="es-MX"/>
              </w:rPr>
              <w:t>21</w:t>
            </w:r>
          </w:p>
        </w:tc>
        <w:tc>
          <w:tcPr>
            <w:tcW w:w="1134" w:type="dxa"/>
            <w:tcBorders>
              <w:top w:val="nil"/>
              <w:left w:val="single" w:sz="4" w:space="0" w:color="auto"/>
              <w:bottom w:val="single" w:sz="4" w:space="0" w:color="auto"/>
              <w:right w:val="single" w:sz="4" w:space="0" w:color="auto"/>
            </w:tcBorders>
          </w:tcPr>
          <w:p w14:paraId="01F4827C" w14:textId="3F43E0DB" w:rsidR="00DD54E3" w:rsidRDefault="00DF6A4E" w:rsidP="00DD54E3">
            <w:pPr>
              <w:jc w:val="right"/>
              <w:rPr>
                <w:color w:val="000000"/>
                <w:lang w:eastAsia="es-MX"/>
              </w:rPr>
            </w:pPr>
            <w:r>
              <w:rPr>
                <w:color w:val="000000"/>
                <w:lang w:eastAsia="es-MX"/>
              </w:rPr>
              <w:t>0.4</w:t>
            </w:r>
          </w:p>
        </w:tc>
        <w:tc>
          <w:tcPr>
            <w:tcW w:w="1018" w:type="dxa"/>
            <w:tcBorders>
              <w:top w:val="nil"/>
              <w:left w:val="single" w:sz="4" w:space="0" w:color="auto"/>
              <w:bottom w:val="single" w:sz="4" w:space="0" w:color="auto"/>
              <w:right w:val="single" w:sz="4" w:space="0" w:color="auto"/>
            </w:tcBorders>
          </w:tcPr>
          <w:p w14:paraId="1C3E87EC" w14:textId="44C67C27" w:rsidR="00DD54E3" w:rsidRDefault="00DD54E3" w:rsidP="00DD54E3">
            <w:pPr>
              <w:jc w:val="right"/>
              <w:rPr>
                <w:color w:val="000000"/>
                <w:lang w:eastAsia="es-MX"/>
              </w:rPr>
            </w:pPr>
            <w:r>
              <w:rPr>
                <w:color w:val="000000"/>
                <w:lang w:eastAsia="es-MX"/>
              </w:rPr>
              <w:t>3</w:t>
            </w:r>
          </w:p>
        </w:tc>
        <w:tc>
          <w:tcPr>
            <w:tcW w:w="1151" w:type="dxa"/>
            <w:tcBorders>
              <w:top w:val="nil"/>
              <w:left w:val="single" w:sz="4" w:space="0" w:color="auto"/>
              <w:bottom w:val="single" w:sz="4" w:space="0" w:color="auto"/>
              <w:right w:val="single" w:sz="4" w:space="0" w:color="auto"/>
            </w:tcBorders>
          </w:tcPr>
          <w:p w14:paraId="25F1170B" w14:textId="55560B12" w:rsidR="00DD54E3" w:rsidRDefault="00DF6A4E" w:rsidP="00DD54E3">
            <w:pPr>
              <w:jc w:val="right"/>
              <w:rPr>
                <w:color w:val="000000"/>
                <w:lang w:eastAsia="es-MX"/>
              </w:rPr>
            </w:pPr>
            <w:r>
              <w:rPr>
                <w:color w:val="000000"/>
                <w:lang w:eastAsia="es-MX"/>
              </w:rPr>
              <w:t>0.2</w:t>
            </w:r>
          </w:p>
        </w:tc>
      </w:tr>
      <w:tr w:rsidR="00DD54E3" w:rsidRPr="00D40DDF" w14:paraId="4F94A23F"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06B97F1E" w14:textId="77777777" w:rsidR="00DD54E3" w:rsidRPr="00D40DDF" w:rsidRDefault="00DD54E3" w:rsidP="00DD54E3">
            <w:pPr>
              <w:jc w:val="both"/>
              <w:rPr>
                <w:color w:val="000000"/>
                <w:lang w:eastAsia="es-MX"/>
              </w:rPr>
            </w:pPr>
            <w:r>
              <w:rPr>
                <w:color w:val="000000"/>
                <w:lang w:eastAsia="es-MX"/>
              </w:rPr>
              <w:t>Conciencia del valor de la información</w:t>
            </w:r>
          </w:p>
        </w:tc>
        <w:tc>
          <w:tcPr>
            <w:tcW w:w="1209" w:type="dxa"/>
            <w:tcBorders>
              <w:top w:val="nil"/>
              <w:left w:val="single" w:sz="4" w:space="0" w:color="auto"/>
              <w:bottom w:val="single" w:sz="4" w:space="0" w:color="auto"/>
              <w:right w:val="single" w:sz="4" w:space="0" w:color="auto"/>
            </w:tcBorders>
            <w:vAlign w:val="center"/>
          </w:tcPr>
          <w:p w14:paraId="154E571A" w14:textId="77777777" w:rsidR="00DD54E3" w:rsidRDefault="00DD54E3" w:rsidP="00DD54E3">
            <w:pPr>
              <w:jc w:val="right"/>
              <w:rPr>
                <w:color w:val="000000"/>
                <w:lang w:eastAsia="es-MX"/>
              </w:rPr>
            </w:pPr>
            <w:r>
              <w:rPr>
                <w:color w:val="000000"/>
                <w:lang w:eastAsia="es-MX"/>
              </w:rPr>
              <w:t>102</w:t>
            </w:r>
          </w:p>
        </w:tc>
        <w:tc>
          <w:tcPr>
            <w:tcW w:w="1159" w:type="dxa"/>
            <w:tcBorders>
              <w:top w:val="nil"/>
              <w:left w:val="single" w:sz="4" w:space="0" w:color="auto"/>
              <w:bottom w:val="single" w:sz="4" w:space="0" w:color="auto"/>
              <w:right w:val="single" w:sz="4" w:space="0" w:color="auto"/>
            </w:tcBorders>
            <w:vAlign w:val="center"/>
          </w:tcPr>
          <w:p w14:paraId="79703292" w14:textId="77777777" w:rsidR="00DD54E3" w:rsidRDefault="00DD54E3" w:rsidP="00DD54E3">
            <w:pPr>
              <w:jc w:val="right"/>
              <w:rPr>
                <w:color w:val="000000"/>
                <w:lang w:eastAsia="es-MX"/>
              </w:rPr>
            </w:pPr>
            <w:r>
              <w:rPr>
                <w:color w:val="000000"/>
                <w:lang w:eastAsia="es-MX"/>
              </w:rPr>
              <w:t>1.7</w:t>
            </w:r>
          </w:p>
        </w:tc>
        <w:tc>
          <w:tcPr>
            <w:tcW w:w="1161" w:type="dxa"/>
            <w:tcBorders>
              <w:top w:val="nil"/>
              <w:left w:val="single" w:sz="4" w:space="0" w:color="auto"/>
              <w:bottom w:val="single" w:sz="4" w:space="0" w:color="auto"/>
              <w:right w:val="single" w:sz="4" w:space="0" w:color="auto"/>
            </w:tcBorders>
          </w:tcPr>
          <w:p w14:paraId="6050F8BC" w14:textId="0EA8A096" w:rsidR="00DD54E3" w:rsidRDefault="00DD54E3" w:rsidP="00DD54E3">
            <w:pPr>
              <w:jc w:val="right"/>
              <w:rPr>
                <w:color w:val="000000"/>
                <w:lang w:eastAsia="es-MX"/>
              </w:rPr>
            </w:pPr>
            <w:r>
              <w:rPr>
                <w:color w:val="000000"/>
                <w:lang w:eastAsia="es-MX"/>
              </w:rPr>
              <w:t>94</w:t>
            </w:r>
          </w:p>
        </w:tc>
        <w:tc>
          <w:tcPr>
            <w:tcW w:w="1134" w:type="dxa"/>
            <w:tcBorders>
              <w:top w:val="nil"/>
              <w:left w:val="single" w:sz="4" w:space="0" w:color="auto"/>
              <w:bottom w:val="single" w:sz="4" w:space="0" w:color="auto"/>
              <w:right w:val="single" w:sz="4" w:space="0" w:color="auto"/>
            </w:tcBorders>
          </w:tcPr>
          <w:p w14:paraId="1D631B24" w14:textId="24E00701" w:rsidR="00DD54E3" w:rsidRDefault="00DF6A4E" w:rsidP="00DD54E3">
            <w:pPr>
              <w:jc w:val="right"/>
              <w:rPr>
                <w:color w:val="000000"/>
                <w:lang w:eastAsia="es-MX"/>
              </w:rPr>
            </w:pPr>
            <w:r>
              <w:rPr>
                <w:color w:val="000000"/>
                <w:lang w:eastAsia="es-MX"/>
              </w:rPr>
              <w:t>1.9</w:t>
            </w:r>
          </w:p>
        </w:tc>
        <w:tc>
          <w:tcPr>
            <w:tcW w:w="1018" w:type="dxa"/>
            <w:tcBorders>
              <w:top w:val="nil"/>
              <w:left w:val="single" w:sz="4" w:space="0" w:color="auto"/>
              <w:bottom w:val="single" w:sz="4" w:space="0" w:color="auto"/>
              <w:right w:val="single" w:sz="4" w:space="0" w:color="auto"/>
            </w:tcBorders>
          </w:tcPr>
          <w:p w14:paraId="7E14FB8E" w14:textId="0D95B757" w:rsidR="00DD54E3" w:rsidRDefault="00DD54E3" w:rsidP="00DD54E3">
            <w:pPr>
              <w:jc w:val="right"/>
              <w:rPr>
                <w:color w:val="000000"/>
                <w:lang w:eastAsia="es-MX"/>
              </w:rPr>
            </w:pPr>
            <w:r>
              <w:rPr>
                <w:color w:val="000000"/>
                <w:lang w:eastAsia="es-MX"/>
              </w:rPr>
              <w:t>8</w:t>
            </w:r>
          </w:p>
        </w:tc>
        <w:tc>
          <w:tcPr>
            <w:tcW w:w="1151" w:type="dxa"/>
            <w:tcBorders>
              <w:top w:val="nil"/>
              <w:left w:val="single" w:sz="4" w:space="0" w:color="auto"/>
              <w:bottom w:val="single" w:sz="4" w:space="0" w:color="auto"/>
              <w:right w:val="single" w:sz="4" w:space="0" w:color="auto"/>
            </w:tcBorders>
          </w:tcPr>
          <w:p w14:paraId="060381BB" w14:textId="42566A6B" w:rsidR="00DD54E3" w:rsidRDefault="00DF6A4E" w:rsidP="00DD54E3">
            <w:pPr>
              <w:jc w:val="right"/>
              <w:rPr>
                <w:color w:val="000000"/>
                <w:lang w:eastAsia="es-MX"/>
              </w:rPr>
            </w:pPr>
            <w:r>
              <w:rPr>
                <w:color w:val="000000"/>
                <w:lang w:eastAsia="es-MX"/>
              </w:rPr>
              <w:t>0.7</w:t>
            </w:r>
          </w:p>
        </w:tc>
      </w:tr>
      <w:tr w:rsidR="00DD54E3" w:rsidRPr="00D40DDF" w14:paraId="643CC8AA"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14213763" w14:textId="77777777" w:rsidR="00DD54E3" w:rsidRPr="00D40DDF" w:rsidRDefault="00DD54E3" w:rsidP="00DD54E3">
            <w:pPr>
              <w:jc w:val="both"/>
              <w:rPr>
                <w:color w:val="000000"/>
                <w:lang w:eastAsia="es-MX"/>
              </w:rPr>
            </w:pPr>
            <w:r>
              <w:rPr>
                <w:color w:val="000000"/>
                <w:lang w:eastAsia="es-MX"/>
              </w:rPr>
              <w:t>Hábito de lectura</w:t>
            </w:r>
          </w:p>
        </w:tc>
        <w:tc>
          <w:tcPr>
            <w:tcW w:w="1209" w:type="dxa"/>
            <w:tcBorders>
              <w:top w:val="nil"/>
              <w:left w:val="single" w:sz="4" w:space="0" w:color="auto"/>
              <w:bottom w:val="single" w:sz="4" w:space="0" w:color="auto"/>
              <w:right w:val="single" w:sz="4" w:space="0" w:color="auto"/>
            </w:tcBorders>
            <w:vAlign w:val="center"/>
          </w:tcPr>
          <w:p w14:paraId="5956850A" w14:textId="77777777" w:rsidR="00DD54E3" w:rsidRPr="00D40DDF" w:rsidRDefault="00DD54E3" w:rsidP="00DD54E3">
            <w:pPr>
              <w:jc w:val="right"/>
              <w:rPr>
                <w:color w:val="000000"/>
                <w:lang w:eastAsia="es-MX"/>
              </w:rPr>
            </w:pPr>
            <w:r>
              <w:rPr>
                <w:color w:val="000000"/>
                <w:lang w:eastAsia="es-MX"/>
              </w:rPr>
              <w:t>264</w:t>
            </w:r>
          </w:p>
        </w:tc>
        <w:tc>
          <w:tcPr>
            <w:tcW w:w="1159" w:type="dxa"/>
            <w:tcBorders>
              <w:top w:val="nil"/>
              <w:left w:val="single" w:sz="4" w:space="0" w:color="auto"/>
              <w:bottom w:val="single" w:sz="4" w:space="0" w:color="auto"/>
              <w:right w:val="single" w:sz="4" w:space="0" w:color="auto"/>
            </w:tcBorders>
            <w:vAlign w:val="center"/>
          </w:tcPr>
          <w:p w14:paraId="673AB3B0" w14:textId="77777777" w:rsidR="00DD54E3" w:rsidRPr="00D40DDF" w:rsidRDefault="00DD54E3" w:rsidP="00DD54E3">
            <w:pPr>
              <w:jc w:val="right"/>
              <w:rPr>
                <w:color w:val="000000"/>
                <w:lang w:eastAsia="es-MX"/>
              </w:rPr>
            </w:pPr>
            <w:r>
              <w:rPr>
                <w:color w:val="000000"/>
                <w:lang w:eastAsia="es-MX"/>
              </w:rPr>
              <w:t>4.3</w:t>
            </w:r>
          </w:p>
        </w:tc>
        <w:tc>
          <w:tcPr>
            <w:tcW w:w="1161" w:type="dxa"/>
            <w:tcBorders>
              <w:top w:val="nil"/>
              <w:left w:val="single" w:sz="4" w:space="0" w:color="auto"/>
              <w:bottom w:val="single" w:sz="4" w:space="0" w:color="auto"/>
              <w:right w:val="single" w:sz="4" w:space="0" w:color="auto"/>
            </w:tcBorders>
          </w:tcPr>
          <w:p w14:paraId="520C45B9" w14:textId="71EE88E1" w:rsidR="00DD54E3" w:rsidRDefault="00DD54E3" w:rsidP="00DD54E3">
            <w:pPr>
              <w:jc w:val="right"/>
              <w:rPr>
                <w:color w:val="000000"/>
                <w:lang w:eastAsia="es-MX"/>
              </w:rPr>
            </w:pPr>
            <w:r>
              <w:rPr>
                <w:color w:val="000000"/>
                <w:lang w:eastAsia="es-MX"/>
              </w:rPr>
              <w:t>232</w:t>
            </w:r>
          </w:p>
        </w:tc>
        <w:tc>
          <w:tcPr>
            <w:tcW w:w="1134" w:type="dxa"/>
            <w:tcBorders>
              <w:top w:val="nil"/>
              <w:left w:val="single" w:sz="4" w:space="0" w:color="auto"/>
              <w:bottom w:val="single" w:sz="4" w:space="0" w:color="auto"/>
              <w:right w:val="single" w:sz="4" w:space="0" w:color="auto"/>
            </w:tcBorders>
          </w:tcPr>
          <w:p w14:paraId="3BDB9B6E" w14:textId="191F04E3" w:rsidR="00DD54E3" w:rsidRDefault="00DF6A4E" w:rsidP="00DD54E3">
            <w:pPr>
              <w:jc w:val="right"/>
              <w:rPr>
                <w:color w:val="000000"/>
                <w:lang w:eastAsia="es-MX"/>
              </w:rPr>
            </w:pPr>
            <w:r>
              <w:rPr>
                <w:color w:val="000000"/>
                <w:lang w:eastAsia="es-MX"/>
              </w:rPr>
              <w:t>4.8</w:t>
            </w:r>
          </w:p>
        </w:tc>
        <w:tc>
          <w:tcPr>
            <w:tcW w:w="1018" w:type="dxa"/>
            <w:tcBorders>
              <w:top w:val="nil"/>
              <w:left w:val="single" w:sz="4" w:space="0" w:color="auto"/>
              <w:bottom w:val="single" w:sz="4" w:space="0" w:color="auto"/>
              <w:right w:val="single" w:sz="4" w:space="0" w:color="auto"/>
            </w:tcBorders>
          </w:tcPr>
          <w:p w14:paraId="72E6A0E7" w14:textId="04B1662E" w:rsidR="00DD54E3" w:rsidRDefault="00DD54E3" w:rsidP="00DD54E3">
            <w:pPr>
              <w:jc w:val="right"/>
              <w:rPr>
                <w:color w:val="000000"/>
                <w:lang w:eastAsia="es-MX"/>
              </w:rPr>
            </w:pPr>
            <w:r>
              <w:rPr>
                <w:color w:val="000000"/>
                <w:lang w:eastAsia="es-MX"/>
              </w:rPr>
              <w:t>32</w:t>
            </w:r>
          </w:p>
        </w:tc>
        <w:tc>
          <w:tcPr>
            <w:tcW w:w="1151" w:type="dxa"/>
            <w:tcBorders>
              <w:top w:val="nil"/>
              <w:left w:val="single" w:sz="4" w:space="0" w:color="auto"/>
              <w:bottom w:val="single" w:sz="4" w:space="0" w:color="auto"/>
              <w:right w:val="single" w:sz="4" w:space="0" w:color="auto"/>
            </w:tcBorders>
          </w:tcPr>
          <w:p w14:paraId="14B7A4DF" w14:textId="743CD17F" w:rsidR="00DD54E3" w:rsidRDefault="00DF6A4E" w:rsidP="00DD54E3">
            <w:pPr>
              <w:jc w:val="right"/>
              <w:rPr>
                <w:color w:val="000000"/>
                <w:lang w:eastAsia="es-MX"/>
              </w:rPr>
            </w:pPr>
            <w:r>
              <w:rPr>
                <w:color w:val="000000"/>
                <w:lang w:eastAsia="es-MX"/>
              </w:rPr>
              <w:t>2.7</w:t>
            </w:r>
          </w:p>
        </w:tc>
      </w:tr>
      <w:tr w:rsidR="00DD54E3" w:rsidRPr="00D40DDF" w14:paraId="70BE84D5"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0AEB10CE" w14:textId="77777777" w:rsidR="00DD54E3" w:rsidRDefault="00DD54E3" w:rsidP="00DD54E3">
            <w:pPr>
              <w:jc w:val="both"/>
              <w:rPr>
                <w:color w:val="000000"/>
                <w:lang w:eastAsia="es-MX"/>
              </w:rPr>
            </w:pPr>
            <w:r>
              <w:rPr>
                <w:color w:val="000000"/>
                <w:lang w:eastAsia="es-MX"/>
              </w:rPr>
              <w:t>Programas de estudio</w:t>
            </w:r>
          </w:p>
        </w:tc>
        <w:tc>
          <w:tcPr>
            <w:tcW w:w="1209" w:type="dxa"/>
            <w:tcBorders>
              <w:top w:val="nil"/>
              <w:left w:val="single" w:sz="4" w:space="0" w:color="auto"/>
              <w:bottom w:val="single" w:sz="4" w:space="0" w:color="auto"/>
              <w:right w:val="single" w:sz="4" w:space="0" w:color="auto"/>
            </w:tcBorders>
            <w:vAlign w:val="center"/>
          </w:tcPr>
          <w:p w14:paraId="76F069A7" w14:textId="77777777" w:rsidR="00DD54E3" w:rsidRDefault="00DD54E3" w:rsidP="00DD54E3">
            <w:pPr>
              <w:jc w:val="right"/>
              <w:rPr>
                <w:color w:val="000000"/>
                <w:lang w:eastAsia="es-MX"/>
              </w:rPr>
            </w:pPr>
            <w:r>
              <w:rPr>
                <w:color w:val="000000"/>
                <w:lang w:eastAsia="es-MX"/>
              </w:rPr>
              <w:t>716</w:t>
            </w:r>
          </w:p>
        </w:tc>
        <w:tc>
          <w:tcPr>
            <w:tcW w:w="1159" w:type="dxa"/>
            <w:tcBorders>
              <w:top w:val="nil"/>
              <w:left w:val="single" w:sz="4" w:space="0" w:color="auto"/>
              <w:bottom w:val="single" w:sz="4" w:space="0" w:color="auto"/>
              <w:right w:val="single" w:sz="4" w:space="0" w:color="auto"/>
            </w:tcBorders>
            <w:vAlign w:val="center"/>
          </w:tcPr>
          <w:p w14:paraId="00121C11" w14:textId="77777777" w:rsidR="00DD54E3" w:rsidRDefault="00DD54E3" w:rsidP="00DD54E3">
            <w:pPr>
              <w:jc w:val="right"/>
              <w:rPr>
                <w:color w:val="000000"/>
                <w:lang w:eastAsia="es-MX"/>
              </w:rPr>
            </w:pPr>
            <w:r>
              <w:rPr>
                <w:color w:val="000000"/>
                <w:lang w:eastAsia="es-MX"/>
              </w:rPr>
              <w:t>11.8</w:t>
            </w:r>
          </w:p>
        </w:tc>
        <w:tc>
          <w:tcPr>
            <w:tcW w:w="1161" w:type="dxa"/>
            <w:tcBorders>
              <w:top w:val="nil"/>
              <w:left w:val="single" w:sz="4" w:space="0" w:color="auto"/>
              <w:bottom w:val="single" w:sz="4" w:space="0" w:color="auto"/>
              <w:right w:val="single" w:sz="4" w:space="0" w:color="auto"/>
            </w:tcBorders>
          </w:tcPr>
          <w:p w14:paraId="51CB56F8" w14:textId="635B5D0E" w:rsidR="00DD54E3" w:rsidRDefault="00DD54E3" w:rsidP="00DD54E3">
            <w:pPr>
              <w:jc w:val="right"/>
              <w:rPr>
                <w:color w:val="000000"/>
                <w:lang w:eastAsia="es-MX"/>
              </w:rPr>
            </w:pPr>
            <w:r>
              <w:rPr>
                <w:color w:val="000000"/>
                <w:lang w:eastAsia="es-MX"/>
              </w:rPr>
              <w:t>417</w:t>
            </w:r>
          </w:p>
        </w:tc>
        <w:tc>
          <w:tcPr>
            <w:tcW w:w="1134" w:type="dxa"/>
            <w:tcBorders>
              <w:top w:val="nil"/>
              <w:left w:val="single" w:sz="4" w:space="0" w:color="auto"/>
              <w:bottom w:val="single" w:sz="4" w:space="0" w:color="auto"/>
              <w:right w:val="single" w:sz="4" w:space="0" w:color="auto"/>
            </w:tcBorders>
          </w:tcPr>
          <w:p w14:paraId="00D45B0A" w14:textId="219BBFE3" w:rsidR="00DD54E3" w:rsidRDefault="00DF6A4E" w:rsidP="00DD54E3">
            <w:pPr>
              <w:jc w:val="right"/>
              <w:rPr>
                <w:color w:val="000000"/>
                <w:lang w:eastAsia="es-MX"/>
              </w:rPr>
            </w:pPr>
            <w:r>
              <w:rPr>
                <w:color w:val="000000"/>
                <w:lang w:eastAsia="es-MX"/>
              </w:rPr>
              <w:t>8.6</w:t>
            </w:r>
          </w:p>
        </w:tc>
        <w:tc>
          <w:tcPr>
            <w:tcW w:w="1018" w:type="dxa"/>
            <w:tcBorders>
              <w:top w:val="nil"/>
              <w:left w:val="single" w:sz="4" w:space="0" w:color="auto"/>
              <w:bottom w:val="single" w:sz="4" w:space="0" w:color="auto"/>
              <w:right w:val="single" w:sz="4" w:space="0" w:color="auto"/>
            </w:tcBorders>
          </w:tcPr>
          <w:p w14:paraId="6DB541CE" w14:textId="6455122E" w:rsidR="00DD54E3" w:rsidRDefault="00DD54E3" w:rsidP="00DD54E3">
            <w:pPr>
              <w:jc w:val="right"/>
              <w:rPr>
                <w:color w:val="000000"/>
                <w:lang w:eastAsia="es-MX"/>
              </w:rPr>
            </w:pPr>
            <w:r>
              <w:rPr>
                <w:color w:val="000000"/>
                <w:lang w:eastAsia="es-MX"/>
              </w:rPr>
              <w:t>299</w:t>
            </w:r>
          </w:p>
        </w:tc>
        <w:tc>
          <w:tcPr>
            <w:tcW w:w="1151" w:type="dxa"/>
            <w:tcBorders>
              <w:top w:val="nil"/>
              <w:left w:val="single" w:sz="4" w:space="0" w:color="auto"/>
              <w:bottom w:val="single" w:sz="4" w:space="0" w:color="auto"/>
              <w:right w:val="single" w:sz="4" w:space="0" w:color="auto"/>
            </w:tcBorders>
          </w:tcPr>
          <w:p w14:paraId="5DAA7E5C" w14:textId="4EBF3417" w:rsidR="00DD54E3" w:rsidRDefault="00DF6A4E" w:rsidP="00DD54E3">
            <w:pPr>
              <w:jc w:val="right"/>
              <w:rPr>
                <w:color w:val="000000"/>
                <w:lang w:eastAsia="es-MX"/>
              </w:rPr>
            </w:pPr>
            <w:r>
              <w:rPr>
                <w:color w:val="000000"/>
                <w:lang w:eastAsia="es-MX"/>
              </w:rPr>
              <w:t>24.9</w:t>
            </w:r>
          </w:p>
        </w:tc>
      </w:tr>
      <w:tr w:rsidR="00DD54E3" w:rsidRPr="00D40DDF" w14:paraId="32E6A5C0"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57FAD16B" w14:textId="77777777" w:rsidR="00DD54E3" w:rsidRPr="00D40DDF" w:rsidRDefault="00DD54E3" w:rsidP="00DD54E3">
            <w:pPr>
              <w:jc w:val="both"/>
              <w:rPr>
                <w:color w:val="000000"/>
                <w:lang w:eastAsia="es-MX"/>
              </w:rPr>
            </w:pPr>
            <w:r>
              <w:rPr>
                <w:color w:val="000000"/>
                <w:lang w:eastAsia="es-MX"/>
              </w:rPr>
              <w:t>Espacio físico disponible</w:t>
            </w:r>
          </w:p>
        </w:tc>
        <w:tc>
          <w:tcPr>
            <w:tcW w:w="1209" w:type="dxa"/>
            <w:tcBorders>
              <w:top w:val="nil"/>
              <w:left w:val="single" w:sz="4" w:space="0" w:color="auto"/>
              <w:bottom w:val="single" w:sz="4" w:space="0" w:color="auto"/>
              <w:right w:val="single" w:sz="4" w:space="0" w:color="auto"/>
            </w:tcBorders>
            <w:vAlign w:val="center"/>
          </w:tcPr>
          <w:p w14:paraId="4C40E165" w14:textId="77777777" w:rsidR="00DD54E3" w:rsidRPr="00D40DDF" w:rsidRDefault="00DD54E3" w:rsidP="00DD54E3">
            <w:pPr>
              <w:jc w:val="right"/>
              <w:rPr>
                <w:color w:val="000000"/>
                <w:lang w:eastAsia="es-MX"/>
              </w:rPr>
            </w:pPr>
            <w:r>
              <w:rPr>
                <w:color w:val="000000"/>
                <w:lang w:eastAsia="es-MX"/>
              </w:rPr>
              <w:t>1249</w:t>
            </w:r>
          </w:p>
        </w:tc>
        <w:tc>
          <w:tcPr>
            <w:tcW w:w="1159" w:type="dxa"/>
            <w:tcBorders>
              <w:top w:val="nil"/>
              <w:left w:val="single" w:sz="4" w:space="0" w:color="auto"/>
              <w:bottom w:val="single" w:sz="4" w:space="0" w:color="auto"/>
              <w:right w:val="single" w:sz="4" w:space="0" w:color="auto"/>
            </w:tcBorders>
            <w:vAlign w:val="center"/>
          </w:tcPr>
          <w:p w14:paraId="7013AC44" w14:textId="77777777" w:rsidR="00DD54E3" w:rsidRPr="00D40DDF" w:rsidRDefault="00DD54E3" w:rsidP="00DD54E3">
            <w:pPr>
              <w:jc w:val="right"/>
              <w:rPr>
                <w:color w:val="000000"/>
                <w:lang w:eastAsia="es-MX"/>
              </w:rPr>
            </w:pPr>
            <w:r>
              <w:rPr>
                <w:color w:val="000000"/>
                <w:lang w:eastAsia="es-MX"/>
              </w:rPr>
              <w:t>20.5</w:t>
            </w:r>
          </w:p>
        </w:tc>
        <w:tc>
          <w:tcPr>
            <w:tcW w:w="1161" w:type="dxa"/>
            <w:tcBorders>
              <w:top w:val="nil"/>
              <w:left w:val="single" w:sz="4" w:space="0" w:color="auto"/>
              <w:bottom w:val="single" w:sz="4" w:space="0" w:color="auto"/>
              <w:right w:val="single" w:sz="4" w:space="0" w:color="auto"/>
            </w:tcBorders>
          </w:tcPr>
          <w:p w14:paraId="3DC49EF8" w14:textId="2F6B22C5" w:rsidR="00DD54E3" w:rsidRDefault="00DD54E3" w:rsidP="00DD54E3">
            <w:pPr>
              <w:jc w:val="right"/>
              <w:rPr>
                <w:color w:val="000000"/>
                <w:lang w:eastAsia="es-MX"/>
              </w:rPr>
            </w:pPr>
            <w:r>
              <w:rPr>
                <w:color w:val="000000"/>
                <w:lang w:eastAsia="es-MX"/>
              </w:rPr>
              <w:t>1051</w:t>
            </w:r>
          </w:p>
        </w:tc>
        <w:tc>
          <w:tcPr>
            <w:tcW w:w="1134" w:type="dxa"/>
            <w:tcBorders>
              <w:top w:val="nil"/>
              <w:left w:val="single" w:sz="4" w:space="0" w:color="auto"/>
              <w:bottom w:val="single" w:sz="4" w:space="0" w:color="auto"/>
              <w:right w:val="single" w:sz="4" w:space="0" w:color="auto"/>
            </w:tcBorders>
          </w:tcPr>
          <w:p w14:paraId="3B136A15" w14:textId="075F96BC" w:rsidR="00DD54E3" w:rsidRDefault="00DF6A4E" w:rsidP="00DD54E3">
            <w:pPr>
              <w:jc w:val="right"/>
              <w:rPr>
                <w:color w:val="000000"/>
                <w:lang w:eastAsia="es-MX"/>
              </w:rPr>
            </w:pPr>
            <w:r>
              <w:rPr>
                <w:color w:val="000000"/>
                <w:lang w:eastAsia="es-MX"/>
              </w:rPr>
              <w:t>21.6</w:t>
            </w:r>
          </w:p>
        </w:tc>
        <w:tc>
          <w:tcPr>
            <w:tcW w:w="1018" w:type="dxa"/>
            <w:tcBorders>
              <w:top w:val="nil"/>
              <w:left w:val="single" w:sz="4" w:space="0" w:color="auto"/>
              <w:bottom w:val="single" w:sz="4" w:space="0" w:color="auto"/>
              <w:right w:val="single" w:sz="4" w:space="0" w:color="auto"/>
            </w:tcBorders>
          </w:tcPr>
          <w:p w14:paraId="72D9873C" w14:textId="25EF0FAD" w:rsidR="00DD54E3" w:rsidRDefault="00DD54E3" w:rsidP="00DD54E3">
            <w:pPr>
              <w:jc w:val="right"/>
              <w:rPr>
                <w:color w:val="000000"/>
                <w:lang w:eastAsia="es-MX"/>
              </w:rPr>
            </w:pPr>
            <w:r>
              <w:rPr>
                <w:color w:val="000000"/>
                <w:lang w:eastAsia="es-MX"/>
              </w:rPr>
              <w:t>198</w:t>
            </w:r>
          </w:p>
        </w:tc>
        <w:tc>
          <w:tcPr>
            <w:tcW w:w="1151" w:type="dxa"/>
            <w:tcBorders>
              <w:top w:val="nil"/>
              <w:left w:val="single" w:sz="4" w:space="0" w:color="auto"/>
              <w:bottom w:val="single" w:sz="4" w:space="0" w:color="auto"/>
              <w:right w:val="single" w:sz="4" w:space="0" w:color="auto"/>
            </w:tcBorders>
          </w:tcPr>
          <w:p w14:paraId="1E26004F" w14:textId="5F2B0B28" w:rsidR="00DD54E3" w:rsidRDefault="00DF6A4E" w:rsidP="00DD54E3">
            <w:pPr>
              <w:jc w:val="right"/>
              <w:rPr>
                <w:color w:val="000000"/>
                <w:lang w:eastAsia="es-MX"/>
              </w:rPr>
            </w:pPr>
            <w:r>
              <w:rPr>
                <w:color w:val="000000"/>
                <w:lang w:eastAsia="es-MX"/>
              </w:rPr>
              <w:t>16.4</w:t>
            </w:r>
          </w:p>
        </w:tc>
      </w:tr>
      <w:tr w:rsidR="00DD54E3" w:rsidRPr="00D40DDF" w14:paraId="77CCF853"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5571826D" w14:textId="77777777" w:rsidR="00DD54E3" w:rsidRPr="00D40DDF" w:rsidRDefault="00DD54E3" w:rsidP="00DD54E3">
            <w:pPr>
              <w:jc w:val="both"/>
              <w:rPr>
                <w:color w:val="000000"/>
                <w:lang w:eastAsia="es-MX"/>
              </w:rPr>
            </w:pPr>
            <w:r>
              <w:rPr>
                <w:color w:val="000000"/>
                <w:lang w:eastAsia="es-MX"/>
              </w:rPr>
              <w:t xml:space="preserve">Influencia de profesores </w:t>
            </w:r>
          </w:p>
        </w:tc>
        <w:tc>
          <w:tcPr>
            <w:tcW w:w="1209" w:type="dxa"/>
            <w:tcBorders>
              <w:top w:val="nil"/>
              <w:left w:val="single" w:sz="4" w:space="0" w:color="auto"/>
              <w:bottom w:val="single" w:sz="4" w:space="0" w:color="auto"/>
              <w:right w:val="single" w:sz="4" w:space="0" w:color="auto"/>
            </w:tcBorders>
            <w:vAlign w:val="center"/>
          </w:tcPr>
          <w:p w14:paraId="7EA57AF7" w14:textId="77777777" w:rsidR="00DD54E3" w:rsidRPr="00D40DDF" w:rsidRDefault="00DD54E3" w:rsidP="00DD54E3">
            <w:pPr>
              <w:jc w:val="right"/>
              <w:rPr>
                <w:color w:val="000000"/>
                <w:lang w:eastAsia="es-MX"/>
              </w:rPr>
            </w:pPr>
            <w:r>
              <w:rPr>
                <w:color w:val="000000"/>
                <w:lang w:eastAsia="es-MX"/>
              </w:rPr>
              <w:t>747</w:t>
            </w:r>
          </w:p>
        </w:tc>
        <w:tc>
          <w:tcPr>
            <w:tcW w:w="1159" w:type="dxa"/>
            <w:tcBorders>
              <w:top w:val="nil"/>
              <w:left w:val="single" w:sz="4" w:space="0" w:color="auto"/>
              <w:bottom w:val="single" w:sz="4" w:space="0" w:color="auto"/>
              <w:right w:val="single" w:sz="4" w:space="0" w:color="auto"/>
            </w:tcBorders>
            <w:vAlign w:val="center"/>
          </w:tcPr>
          <w:p w14:paraId="2D6B6119" w14:textId="77777777" w:rsidR="00DD54E3" w:rsidRPr="00D40DDF" w:rsidRDefault="00DD54E3" w:rsidP="00DD54E3">
            <w:pPr>
              <w:jc w:val="right"/>
              <w:rPr>
                <w:color w:val="000000"/>
                <w:lang w:eastAsia="es-MX"/>
              </w:rPr>
            </w:pPr>
            <w:r>
              <w:rPr>
                <w:color w:val="000000"/>
                <w:lang w:eastAsia="es-MX"/>
              </w:rPr>
              <w:t>12.3</w:t>
            </w:r>
          </w:p>
        </w:tc>
        <w:tc>
          <w:tcPr>
            <w:tcW w:w="1161" w:type="dxa"/>
            <w:tcBorders>
              <w:top w:val="nil"/>
              <w:left w:val="single" w:sz="4" w:space="0" w:color="auto"/>
              <w:bottom w:val="single" w:sz="4" w:space="0" w:color="auto"/>
              <w:right w:val="single" w:sz="4" w:space="0" w:color="auto"/>
            </w:tcBorders>
          </w:tcPr>
          <w:p w14:paraId="0B78D03B" w14:textId="74613206" w:rsidR="00DD54E3" w:rsidRDefault="00DD54E3" w:rsidP="00DD54E3">
            <w:pPr>
              <w:jc w:val="right"/>
              <w:rPr>
                <w:color w:val="000000"/>
                <w:lang w:eastAsia="es-MX"/>
              </w:rPr>
            </w:pPr>
            <w:r>
              <w:rPr>
                <w:color w:val="000000"/>
                <w:lang w:eastAsia="es-MX"/>
              </w:rPr>
              <w:t>581</w:t>
            </w:r>
          </w:p>
        </w:tc>
        <w:tc>
          <w:tcPr>
            <w:tcW w:w="1134" w:type="dxa"/>
            <w:tcBorders>
              <w:top w:val="nil"/>
              <w:left w:val="single" w:sz="4" w:space="0" w:color="auto"/>
              <w:bottom w:val="single" w:sz="4" w:space="0" w:color="auto"/>
              <w:right w:val="single" w:sz="4" w:space="0" w:color="auto"/>
            </w:tcBorders>
          </w:tcPr>
          <w:p w14:paraId="34D91A3C" w14:textId="50854921" w:rsidR="00DD54E3" w:rsidRDefault="00DF6A4E" w:rsidP="00DD54E3">
            <w:pPr>
              <w:jc w:val="right"/>
              <w:rPr>
                <w:color w:val="000000"/>
                <w:lang w:eastAsia="es-MX"/>
              </w:rPr>
            </w:pPr>
            <w:r>
              <w:rPr>
                <w:color w:val="000000"/>
                <w:lang w:eastAsia="es-MX"/>
              </w:rPr>
              <w:t>11.9</w:t>
            </w:r>
          </w:p>
        </w:tc>
        <w:tc>
          <w:tcPr>
            <w:tcW w:w="1018" w:type="dxa"/>
            <w:tcBorders>
              <w:top w:val="nil"/>
              <w:left w:val="single" w:sz="4" w:space="0" w:color="auto"/>
              <w:bottom w:val="single" w:sz="4" w:space="0" w:color="auto"/>
              <w:right w:val="single" w:sz="4" w:space="0" w:color="auto"/>
            </w:tcBorders>
          </w:tcPr>
          <w:p w14:paraId="07D04F7C" w14:textId="57B5CA67" w:rsidR="00DD54E3" w:rsidRDefault="00DD54E3" w:rsidP="00DD54E3">
            <w:pPr>
              <w:jc w:val="right"/>
              <w:rPr>
                <w:color w:val="000000"/>
                <w:lang w:eastAsia="es-MX"/>
              </w:rPr>
            </w:pPr>
            <w:r>
              <w:rPr>
                <w:color w:val="000000"/>
                <w:lang w:eastAsia="es-MX"/>
              </w:rPr>
              <w:t>166</w:t>
            </w:r>
          </w:p>
        </w:tc>
        <w:tc>
          <w:tcPr>
            <w:tcW w:w="1151" w:type="dxa"/>
            <w:tcBorders>
              <w:top w:val="nil"/>
              <w:left w:val="single" w:sz="4" w:space="0" w:color="auto"/>
              <w:bottom w:val="single" w:sz="4" w:space="0" w:color="auto"/>
              <w:right w:val="single" w:sz="4" w:space="0" w:color="auto"/>
            </w:tcBorders>
          </w:tcPr>
          <w:p w14:paraId="5D85F9CC" w14:textId="157BD533" w:rsidR="00DD54E3" w:rsidRDefault="00DF6A4E" w:rsidP="00DD54E3">
            <w:pPr>
              <w:jc w:val="right"/>
              <w:rPr>
                <w:color w:val="000000"/>
                <w:lang w:eastAsia="es-MX"/>
              </w:rPr>
            </w:pPr>
            <w:r>
              <w:rPr>
                <w:color w:val="000000"/>
                <w:lang w:eastAsia="es-MX"/>
              </w:rPr>
              <w:t>13.8</w:t>
            </w:r>
          </w:p>
        </w:tc>
      </w:tr>
      <w:tr w:rsidR="00DD54E3" w:rsidRPr="00D40DDF" w14:paraId="6C8DD67A"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0D5F739A" w14:textId="66BD61CB" w:rsidR="00DD54E3" w:rsidRPr="00D40DDF" w:rsidRDefault="00DD54E3" w:rsidP="00724DB2">
            <w:pPr>
              <w:jc w:val="both"/>
              <w:rPr>
                <w:color w:val="000000"/>
                <w:lang w:eastAsia="es-MX"/>
              </w:rPr>
            </w:pPr>
            <w:r>
              <w:rPr>
                <w:color w:val="000000"/>
                <w:lang w:eastAsia="es-MX"/>
              </w:rPr>
              <w:t>Investigación (</w:t>
            </w:r>
            <w:r w:rsidR="00724DB2">
              <w:rPr>
                <w:color w:val="000000"/>
                <w:lang w:eastAsia="es-MX"/>
              </w:rPr>
              <w:t>b</w:t>
            </w:r>
            <w:r>
              <w:rPr>
                <w:color w:val="000000"/>
                <w:lang w:eastAsia="es-MX"/>
              </w:rPr>
              <w:t>úsqueda de información para diversas actividades académicas)</w:t>
            </w:r>
          </w:p>
        </w:tc>
        <w:tc>
          <w:tcPr>
            <w:tcW w:w="1209" w:type="dxa"/>
            <w:tcBorders>
              <w:top w:val="nil"/>
              <w:left w:val="single" w:sz="4" w:space="0" w:color="auto"/>
              <w:bottom w:val="single" w:sz="4" w:space="0" w:color="auto"/>
              <w:right w:val="single" w:sz="4" w:space="0" w:color="auto"/>
            </w:tcBorders>
            <w:vAlign w:val="center"/>
          </w:tcPr>
          <w:p w14:paraId="21E2A0B5" w14:textId="77777777" w:rsidR="00DD54E3" w:rsidRPr="00D40DDF" w:rsidRDefault="00DD54E3" w:rsidP="00DD54E3">
            <w:pPr>
              <w:jc w:val="right"/>
              <w:rPr>
                <w:color w:val="000000"/>
                <w:lang w:eastAsia="es-MX"/>
              </w:rPr>
            </w:pPr>
            <w:r>
              <w:rPr>
                <w:color w:val="000000"/>
                <w:lang w:eastAsia="es-MX"/>
              </w:rPr>
              <w:t>1486</w:t>
            </w:r>
          </w:p>
        </w:tc>
        <w:tc>
          <w:tcPr>
            <w:tcW w:w="1159" w:type="dxa"/>
            <w:tcBorders>
              <w:top w:val="nil"/>
              <w:left w:val="single" w:sz="4" w:space="0" w:color="auto"/>
              <w:bottom w:val="single" w:sz="4" w:space="0" w:color="auto"/>
              <w:right w:val="single" w:sz="4" w:space="0" w:color="auto"/>
            </w:tcBorders>
            <w:vAlign w:val="center"/>
          </w:tcPr>
          <w:p w14:paraId="0E3BF75B" w14:textId="77777777" w:rsidR="00DD54E3" w:rsidRPr="00D40DDF" w:rsidRDefault="00DD54E3" w:rsidP="00DD54E3">
            <w:pPr>
              <w:jc w:val="right"/>
              <w:rPr>
                <w:color w:val="000000"/>
                <w:lang w:eastAsia="es-MX"/>
              </w:rPr>
            </w:pPr>
            <w:r>
              <w:rPr>
                <w:color w:val="000000"/>
                <w:lang w:eastAsia="es-MX"/>
              </w:rPr>
              <w:t>24.4</w:t>
            </w:r>
          </w:p>
        </w:tc>
        <w:tc>
          <w:tcPr>
            <w:tcW w:w="1161" w:type="dxa"/>
            <w:tcBorders>
              <w:top w:val="nil"/>
              <w:left w:val="single" w:sz="4" w:space="0" w:color="auto"/>
              <w:bottom w:val="single" w:sz="4" w:space="0" w:color="auto"/>
              <w:right w:val="single" w:sz="4" w:space="0" w:color="auto"/>
            </w:tcBorders>
          </w:tcPr>
          <w:p w14:paraId="2D8D08FE" w14:textId="6E954EAA" w:rsidR="00DD54E3" w:rsidRDefault="00DD54E3" w:rsidP="00DD54E3">
            <w:pPr>
              <w:jc w:val="right"/>
              <w:rPr>
                <w:color w:val="000000"/>
                <w:lang w:eastAsia="es-MX"/>
              </w:rPr>
            </w:pPr>
            <w:r>
              <w:rPr>
                <w:color w:val="000000"/>
                <w:lang w:eastAsia="es-MX"/>
              </w:rPr>
              <w:t>1236</w:t>
            </w:r>
          </w:p>
        </w:tc>
        <w:tc>
          <w:tcPr>
            <w:tcW w:w="1134" w:type="dxa"/>
            <w:tcBorders>
              <w:top w:val="nil"/>
              <w:left w:val="single" w:sz="4" w:space="0" w:color="auto"/>
              <w:bottom w:val="single" w:sz="4" w:space="0" w:color="auto"/>
              <w:right w:val="single" w:sz="4" w:space="0" w:color="auto"/>
            </w:tcBorders>
          </w:tcPr>
          <w:p w14:paraId="169ED530" w14:textId="31843714" w:rsidR="00DD54E3" w:rsidRDefault="00DF6A4E" w:rsidP="00DD54E3">
            <w:pPr>
              <w:jc w:val="right"/>
              <w:rPr>
                <w:color w:val="000000"/>
                <w:lang w:eastAsia="es-MX"/>
              </w:rPr>
            </w:pPr>
            <w:r>
              <w:rPr>
                <w:color w:val="000000"/>
                <w:lang w:eastAsia="es-MX"/>
              </w:rPr>
              <w:t>25.3</w:t>
            </w:r>
          </w:p>
        </w:tc>
        <w:tc>
          <w:tcPr>
            <w:tcW w:w="1018" w:type="dxa"/>
            <w:tcBorders>
              <w:top w:val="nil"/>
              <w:left w:val="single" w:sz="4" w:space="0" w:color="auto"/>
              <w:bottom w:val="single" w:sz="4" w:space="0" w:color="auto"/>
              <w:right w:val="single" w:sz="4" w:space="0" w:color="auto"/>
            </w:tcBorders>
          </w:tcPr>
          <w:p w14:paraId="66654EE7" w14:textId="0A287472" w:rsidR="00DD54E3" w:rsidRDefault="00DD54E3" w:rsidP="00DD54E3">
            <w:pPr>
              <w:jc w:val="right"/>
              <w:rPr>
                <w:color w:val="000000"/>
                <w:lang w:eastAsia="es-MX"/>
              </w:rPr>
            </w:pPr>
            <w:r>
              <w:rPr>
                <w:color w:val="000000"/>
                <w:lang w:eastAsia="es-MX"/>
              </w:rPr>
              <w:t>250</w:t>
            </w:r>
          </w:p>
        </w:tc>
        <w:tc>
          <w:tcPr>
            <w:tcW w:w="1151" w:type="dxa"/>
            <w:tcBorders>
              <w:top w:val="nil"/>
              <w:left w:val="single" w:sz="4" w:space="0" w:color="auto"/>
              <w:bottom w:val="single" w:sz="4" w:space="0" w:color="auto"/>
              <w:right w:val="single" w:sz="4" w:space="0" w:color="auto"/>
            </w:tcBorders>
          </w:tcPr>
          <w:p w14:paraId="5790E429" w14:textId="2CFF1619" w:rsidR="00DD54E3" w:rsidRDefault="00DF6A4E" w:rsidP="00DD54E3">
            <w:pPr>
              <w:jc w:val="right"/>
              <w:rPr>
                <w:color w:val="000000"/>
                <w:lang w:eastAsia="es-MX"/>
              </w:rPr>
            </w:pPr>
            <w:r>
              <w:rPr>
                <w:color w:val="000000"/>
                <w:lang w:eastAsia="es-MX"/>
              </w:rPr>
              <w:t>20.8</w:t>
            </w:r>
          </w:p>
        </w:tc>
      </w:tr>
      <w:tr w:rsidR="00DD54E3" w:rsidRPr="00D40DDF" w14:paraId="268BCE8D"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186A0181" w14:textId="77777777" w:rsidR="00DD54E3" w:rsidRDefault="00DD54E3" w:rsidP="00DD54E3">
            <w:pPr>
              <w:jc w:val="both"/>
              <w:rPr>
                <w:color w:val="000000"/>
                <w:lang w:eastAsia="es-MX"/>
              </w:rPr>
            </w:pPr>
            <w:r>
              <w:rPr>
                <w:color w:val="000000"/>
                <w:lang w:eastAsia="es-MX"/>
              </w:rPr>
              <w:t>Uso de internet</w:t>
            </w:r>
          </w:p>
        </w:tc>
        <w:tc>
          <w:tcPr>
            <w:tcW w:w="1209" w:type="dxa"/>
            <w:tcBorders>
              <w:top w:val="nil"/>
              <w:left w:val="single" w:sz="4" w:space="0" w:color="auto"/>
              <w:bottom w:val="single" w:sz="4" w:space="0" w:color="auto"/>
              <w:right w:val="single" w:sz="4" w:space="0" w:color="auto"/>
            </w:tcBorders>
            <w:vAlign w:val="center"/>
          </w:tcPr>
          <w:p w14:paraId="35C87D04" w14:textId="77777777" w:rsidR="00DD54E3" w:rsidRDefault="00DD54E3" w:rsidP="00DD54E3">
            <w:pPr>
              <w:jc w:val="right"/>
              <w:rPr>
                <w:color w:val="000000"/>
                <w:lang w:eastAsia="es-MX"/>
              </w:rPr>
            </w:pPr>
            <w:r>
              <w:rPr>
                <w:color w:val="000000"/>
                <w:lang w:eastAsia="es-MX"/>
              </w:rPr>
              <w:t>1380</w:t>
            </w:r>
          </w:p>
        </w:tc>
        <w:tc>
          <w:tcPr>
            <w:tcW w:w="1159" w:type="dxa"/>
            <w:tcBorders>
              <w:top w:val="nil"/>
              <w:left w:val="single" w:sz="4" w:space="0" w:color="auto"/>
              <w:bottom w:val="single" w:sz="4" w:space="0" w:color="auto"/>
              <w:right w:val="single" w:sz="4" w:space="0" w:color="auto"/>
            </w:tcBorders>
            <w:vAlign w:val="center"/>
          </w:tcPr>
          <w:p w14:paraId="6770E369" w14:textId="77777777" w:rsidR="00DD54E3" w:rsidRDefault="00DD54E3" w:rsidP="00DD54E3">
            <w:pPr>
              <w:jc w:val="right"/>
              <w:rPr>
                <w:color w:val="000000"/>
                <w:lang w:eastAsia="es-MX"/>
              </w:rPr>
            </w:pPr>
            <w:r>
              <w:rPr>
                <w:color w:val="000000"/>
                <w:lang w:eastAsia="es-MX"/>
              </w:rPr>
              <w:t>22.7</w:t>
            </w:r>
          </w:p>
        </w:tc>
        <w:tc>
          <w:tcPr>
            <w:tcW w:w="1161" w:type="dxa"/>
            <w:tcBorders>
              <w:top w:val="nil"/>
              <w:left w:val="single" w:sz="4" w:space="0" w:color="auto"/>
              <w:bottom w:val="single" w:sz="4" w:space="0" w:color="auto"/>
              <w:right w:val="single" w:sz="4" w:space="0" w:color="auto"/>
            </w:tcBorders>
          </w:tcPr>
          <w:p w14:paraId="70D10EA1" w14:textId="6077AE16" w:rsidR="00DD54E3" w:rsidRDefault="00DD54E3" w:rsidP="00DD54E3">
            <w:pPr>
              <w:jc w:val="right"/>
              <w:rPr>
                <w:color w:val="000000"/>
                <w:lang w:eastAsia="es-MX"/>
              </w:rPr>
            </w:pPr>
            <w:r>
              <w:rPr>
                <w:color w:val="000000"/>
                <w:lang w:eastAsia="es-MX"/>
              </w:rPr>
              <w:t>1157</w:t>
            </w:r>
          </w:p>
        </w:tc>
        <w:tc>
          <w:tcPr>
            <w:tcW w:w="1134" w:type="dxa"/>
            <w:tcBorders>
              <w:top w:val="nil"/>
              <w:left w:val="single" w:sz="4" w:space="0" w:color="auto"/>
              <w:bottom w:val="single" w:sz="4" w:space="0" w:color="auto"/>
              <w:right w:val="single" w:sz="4" w:space="0" w:color="auto"/>
            </w:tcBorders>
          </w:tcPr>
          <w:p w14:paraId="1F2B2E60" w14:textId="4A9845E1" w:rsidR="00DD54E3" w:rsidRDefault="00DF6A4E" w:rsidP="00DD54E3">
            <w:pPr>
              <w:jc w:val="right"/>
              <w:rPr>
                <w:color w:val="000000"/>
                <w:lang w:eastAsia="es-MX"/>
              </w:rPr>
            </w:pPr>
            <w:r>
              <w:rPr>
                <w:color w:val="000000"/>
                <w:lang w:eastAsia="es-MX"/>
              </w:rPr>
              <w:t>23.7</w:t>
            </w:r>
          </w:p>
        </w:tc>
        <w:tc>
          <w:tcPr>
            <w:tcW w:w="1018" w:type="dxa"/>
            <w:tcBorders>
              <w:top w:val="nil"/>
              <w:left w:val="single" w:sz="4" w:space="0" w:color="auto"/>
              <w:bottom w:val="single" w:sz="4" w:space="0" w:color="auto"/>
              <w:right w:val="single" w:sz="4" w:space="0" w:color="auto"/>
            </w:tcBorders>
          </w:tcPr>
          <w:p w14:paraId="569EE454" w14:textId="646B35EE" w:rsidR="00DD54E3" w:rsidRDefault="00DD54E3" w:rsidP="00DD54E3">
            <w:pPr>
              <w:jc w:val="right"/>
              <w:rPr>
                <w:color w:val="000000"/>
                <w:lang w:eastAsia="es-MX"/>
              </w:rPr>
            </w:pPr>
            <w:r>
              <w:rPr>
                <w:color w:val="000000"/>
                <w:lang w:eastAsia="es-MX"/>
              </w:rPr>
              <w:t>223</w:t>
            </w:r>
          </w:p>
        </w:tc>
        <w:tc>
          <w:tcPr>
            <w:tcW w:w="1151" w:type="dxa"/>
            <w:tcBorders>
              <w:top w:val="nil"/>
              <w:left w:val="single" w:sz="4" w:space="0" w:color="auto"/>
              <w:bottom w:val="single" w:sz="4" w:space="0" w:color="auto"/>
              <w:right w:val="single" w:sz="4" w:space="0" w:color="auto"/>
            </w:tcBorders>
          </w:tcPr>
          <w:p w14:paraId="28AA40FC" w14:textId="7983E669" w:rsidR="00DD54E3" w:rsidRDefault="00DF6A4E" w:rsidP="00DD54E3">
            <w:pPr>
              <w:jc w:val="right"/>
              <w:rPr>
                <w:color w:val="000000"/>
                <w:lang w:eastAsia="es-MX"/>
              </w:rPr>
            </w:pPr>
            <w:r>
              <w:rPr>
                <w:color w:val="000000"/>
                <w:lang w:eastAsia="es-MX"/>
              </w:rPr>
              <w:t>18.6</w:t>
            </w:r>
          </w:p>
        </w:tc>
      </w:tr>
      <w:tr w:rsidR="00DD54E3" w:rsidRPr="00D40DDF" w14:paraId="4EAA1BEB"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5C7FCA3E" w14:textId="77777777" w:rsidR="00DD54E3" w:rsidRPr="00D40DDF" w:rsidRDefault="00DD54E3" w:rsidP="00DD54E3">
            <w:pPr>
              <w:jc w:val="both"/>
              <w:rPr>
                <w:color w:val="000000"/>
                <w:lang w:eastAsia="es-MX"/>
              </w:rPr>
            </w:pPr>
            <w:r>
              <w:rPr>
                <w:color w:val="000000"/>
                <w:lang w:eastAsia="es-MX"/>
              </w:rPr>
              <w:t>Otros</w:t>
            </w:r>
          </w:p>
        </w:tc>
        <w:tc>
          <w:tcPr>
            <w:tcW w:w="1209" w:type="dxa"/>
            <w:tcBorders>
              <w:top w:val="nil"/>
              <w:left w:val="single" w:sz="4" w:space="0" w:color="auto"/>
              <w:bottom w:val="single" w:sz="4" w:space="0" w:color="auto"/>
              <w:right w:val="single" w:sz="4" w:space="0" w:color="auto"/>
            </w:tcBorders>
            <w:vAlign w:val="center"/>
          </w:tcPr>
          <w:p w14:paraId="2D7E9041" w14:textId="77777777" w:rsidR="00DD54E3" w:rsidRPr="00D40DDF" w:rsidRDefault="00DD54E3" w:rsidP="00DD54E3">
            <w:pPr>
              <w:jc w:val="right"/>
              <w:rPr>
                <w:color w:val="000000"/>
                <w:lang w:eastAsia="es-MX"/>
              </w:rPr>
            </w:pPr>
            <w:r>
              <w:rPr>
                <w:color w:val="000000"/>
                <w:lang w:eastAsia="es-MX"/>
              </w:rPr>
              <w:t>114</w:t>
            </w:r>
          </w:p>
        </w:tc>
        <w:tc>
          <w:tcPr>
            <w:tcW w:w="1159" w:type="dxa"/>
            <w:tcBorders>
              <w:top w:val="nil"/>
              <w:left w:val="single" w:sz="4" w:space="0" w:color="auto"/>
              <w:bottom w:val="single" w:sz="4" w:space="0" w:color="auto"/>
              <w:right w:val="single" w:sz="4" w:space="0" w:color="auto"/>
            </w:tcBorders>
            <w:vAlign w:val="center"/>
          </w:tcPr>
          <w:p w14:paraId="6B70DE62" w14:textId="77777777" w:rsidR="00DD54E3" w:rsidRPr="00D40DDF" w:rsidRDefault="00DD54E3" w:rsidP="00DD54E3">
            <w:pPr>
              <w:jc w:val="right"/>
              <w:rPr>
                <w:color w:val="000000"/>
                <w:lang w:eastAsia="es-MX"/>
              </w:rPr>
            </w:pPr>
            <w:r>
              <w:rPr>
                <w:color w:val="000000"/>
                <w:lang w:eastAsia="es-MX"/>
              </w:rPr>
              <w:t>1.9</w:t>
            </w:r>
          </w:p>
        </w:tc>
        <w:tc>
          <w:tcPr>
            <w:tcW w:w="1161" w:type="dxa"/>
            <w:tcBorders>
              <w:top w:val="nil"/>
              <w:left w:val="single" w:sz="4" w:space="0" w:color="auto"/>
              <w:bottom w:val="single" w:sz="4" w:space="0" w:color="auto"/>
              <w:right w:val="single" w:sz="4" w:space="0" w:color="auto"/>
            </w:tcBorders>
          </w:tcPr>
          <w:p w14:paraId="64104E76" w14:textId="44AD413E" w:rsidR="00DD54E3" w:rsidRDefault="00DD54E3" w:rsidP="00DD54E3">
            <w:pPr>
              <w:jc w:val="right"/>
              <w:rPr>
                <w:color w:val="000000"/>
                <w:lang w:eastAsia="es-MX"/>
              </w:rPr>
            </w:pPr>
            <w:r>
              <w:rPr>
                <w:color w:val="000000"/>
                <w:lang w:eastAsia="es-MX"/>
              </w:rPr>
              <w:t>90</w:t>
            </w:r>
          </w:p>
        </w:tc>
        <w:tc>
          <w:tcPr>
            <w:tcW w:w="1134" w:type="dxa"/>
            <w:tcBorders>
              <w:top w:val="nil"/>
              <w:left w:val="single" w:sz="4" w:space="0" w:color="auto"/>
              <w:bottom w:val="single" w:sz="4" w:space="0" w:color="auto"/>
              <w:right w:val="single" w:sz="4" w:space="0" w:color="auto"/>
            </w:tcBorders>
          </w:tcPr>
          <w:p w14:paraId="609EDE41" w14:textId="175220FC" w:rsidR="00DD54E3" w:rsidRDefault="00DF6A4E" w:rsidP="00DD54E3">
            <w:pPr>
              <w:jc w:val="right"/>
              <w:rPr>
                <w:color w:val="000000"/>
                <w:lang w:eastAsia="es-MX"/>
              </w:rPr>
            </w:pPr>
            <w:r>
              <w:rPr>
                <w:color w:val="000000"/>
                <w:lang w:eastAsia="es-MX"/>
              </w:rPr>
              <w:t>1.8</w:t>
            </w:r>
          </w:p>
        </w:tc>
        <w:tc>
          <w:tcPr>
            <w:tcW w:w="1018" w:type="dxa"/>
            <w:tcBorders>
              <w:top w:val="nil"/>
              <w:left w:val="single" w:sz="4" w:space="0" w:color="auto"/>
              <w:bottom w:val="single" w:sz="4" w:space="0" w:color="auto"/>
              <w:right w:val="single" w:sz="4" w:space="0" w:color="auto"/>
            </w:tcBorders>
          </w:tcPr>
          <w:p w14:paraId="49C15834" w14:textId="3AC2F3F2" w:rsidR="00DD54E3" w:rsidRDefault="00DD54E3" w:rsidP="00DD54E3">
            <w:pPr>
              <w:jc w:val="right"/>
              <w:rPr>
                <w:color w:val="000000"/>
                <w:lang w:eastAsia="es-MX"/>
              </w:rPr>
            </w:pPr>
            <w:r>
              <w:rPr>
                <w:color w:val="000000"/>
                <w:lang w:eastAsia="es-MX"/>
              </w:rPr>
              <w:t>24</w:t>
            </w:r>
          </w:p>
        </w:tc>
        <w:tc>
          <w:tcPr>
            <w:tcW w:w="1151" w:type="dxa"/>
            <w:tcBorders>
              <w:top w:val="nil"/>
              <w:left w:val="single" w:sz="4" w:space="0" w:color="auto"/>
              <w:bottom w:val="single" w:sz="4" w:space="0" w:color="auto"/>
              <w:right w:val="single" w:sz="4" w:space="0" w:color="auto"/>
            </w:tcBorders>
          </w:tcPr>
          <w:p w14:paraId="19618EA5" w14:textId="09F14228" w:rsidR="00DD54E3" w:rsidRDefault="00DF6A4E" w:rsidP="00DD54E3">
            <w:pPr>
              <w:jc w:val="right"/>
              <w:rPr>
                <w:color w:val="000000"/>
                <w:lang w:eastAsia="es-MX"/>
              </w:rPr>
            </w:pPr>
            <w:r>
              <w:rPr>
                <w:color w:val="000000"/>
                <w:lang w:eastAsia="es-MX"/>
              </w:rPr>
              <w:t>1.9</w:t>
            </w:r>
          </w:p>
        </w:tc>
      </w:tr>
      <w:tr w:rsidR="00DD54E3" w:rsidRPr="00D40DDF" w14:paraId="1DB5BA9C" w14:textId="77777777" w:rsidTr="00DD54E3">
        <w:trPr>
          <w:trHeight w:val="237"/>
          <w:jc w:val="center"/>
        </w:trPr>
        <w:tc>
          <w:tcPr>
            <w:tcW w:w="2562" w:type="dxa"/>
            <w:tcBorders>
              <w:top w:val="nil"/>
              <w:left w:val="single" w:sz="4" w:space="0" w:color="auto"/>
              <w:bottom w:val="single" w:sz="4" w:space="0" w:color="auto"/>
              <w:right w:val="single" w:sz="4" w:space="0" w:color="auto"/>
            </w:tcBorders>
            <w:shd w:val="clear" w:color="auto" w:fill="auto"/>
            <w:noWrap/>
            <w:vAlign w:val="bottom"/>
          </w:tcPr>
          <w:p w14:paraId="6EFDE740" w14:textId="77777777" w:rsidR="00DD54E3" w:rsidRPr="00D40DDF" w:rsidRDefault="00DD54E3" w:rsidP="00DD54E3">
            <w:pPr>
              <w:rPr>
                <w:color w:val="000000"/>
                <w:lang w:eastAsia="es-MX"/>
              </w:rPr>
            </w:pPr>
            <w:r w:rsidRPr="00D40DDF">
              <w:rPr>
                <w:color w:val="000000"/>
                <w:lang w:eastAsia="es-MX"/>
              </w:rPr>
              <w:t>Total</w:t>
            </w:r>
          </w:p>
        </w:tc>
        <w:tc>
          <w:tcPr>
            <w:tcW w:w="1209" w:type="dxa"/>
            <w:tcBorders>
              <w:top w:val="nil"/>
              <w:left w:val="single" w:sz="4" w:space="0" w:color="auto"/>
              <w:bottom w:val="single" w:sz="4" w:space="0" w:color="auto"/>
              <w:right w:val="single" w:sz="4" w:space="0" w:color="auto"/>
            </w:tcBorders>
          </w:tcPr>
          <w:p w14:paraId="1D9D7D23" w14:textId="77777777" w:rsidR="00DD54E3" w:rsidRPr="00D40DDF" w:rsidRDefault="00DD54E3" w:rsidP="00DD54E3">
            <w:pPr>
              <w:jc w:val="right"/>
              <w:rPr>
                <w:color w:val="000000"/>
                <w:lang w:eastAsia="es-MX"/>
              </w:rPr>
            </w:pPr>
            <w:r>
              <w:rPr>
                <w:color w:val="000000"/>
                <w:lang w:eastAsia="es-MX"/>
              </w:rPr>
              <w:t>6082</w:t>
            </w:r>
          </w:p>
        </w:tc>
        <w:tc>
          <w:tcPr>
            <w:tcW w:w="1159" w:type="dxa"/>
            <w:tcBorders>
              <w:top w:val="nil"/>
              <w:left w:val="single" w:sz="4" w:space="0" w:color="auto"/>
              <w:bottom w:val="single" w:sz="4" w:space="0" w:color="auto"/>
              <w:right w:val="single" w:sz="4" w:space="0" w:color="auto"/>
            </w:tcBorders>
          </w:tcPr>
          <w:p w14:paraId="3DD656FF" w14:textId="77777777" w:rsidR="00DD54E3" w:rsidRPr="00D40DDF" w:rsidRDefault="00DD54E3" w:rsidP="00DD54E3">
            <w:pPr>
              <w:jc w:val="right"/>
              <w:rPr>
                <w:color w:val="000000"/>
                <w:lang w:eastAsia="es-MX"/>
              </w:rPr>
            </w:pPr>
            <w:r>
              <w:rPr>
                <w:color w:val="000000"/>
                <w:lang w:eastAsia="es-MX"/>
              </w:rPr>
              <w:t>100.0</w:t>
            </w:r>
          </w:p>
        </w:tc>
        <w:tc>
          <w:tcPr>
            <w:tcW w:w="1161" w:type="dxa"/>
            <w:tcBorders>
              <w:top w:val="nil"/>
              <w:left w:val="single" w:sz="4" w:space="0" w:color="auto"/>
              <w:bottom w:val="single" w:sz="4" w:space="0" w:color="auto"/>
              <w:right w:val="single" w:sz="4" w:space="0" w:color="auto"/>
            </w:tcBorders>
          </w:tcPr>
          <w:p w14:paraId="62D43FB7" w14:textId="77777777" w:rsidR="00DD54E3" w:rsidRDefault="00DD54E3" w:rsidP="00DD54E3">
            <w:pPr>
              <w:jc w:val="right"/>
              <w:rPr>
                <w:color w:val="000000"/>
                <w:lang w:eastAsia="es-MX"/>
              </w:rPr>
            </w:pPr>
            <w:r>
              <w:rPr>
                <w:color w:val="000000"/>
                <w:lang w:eastAsia="es-MX"/>
              </w:rPr>
              <w:t>4879</w:t>
            </w:r>
          </w:p>
        </w:tc>
        <w:tc>
          <w:tcPr>
            <w:tcW w:w="1134" w:type="dxa"/>
            <w:tcBorders>
              <w:top w:val="nil"/>
              <w:left w:val="single" w:sz="4" w:space="0" w:color="auto"/>
              <w:bottom w:val="single" w:sz="4" w:space="0" w:color="auto"/>
              <w:right w:val="single" w:sz="4" w:space="0" w:color="auto"/>
            </w:tcBorders>
          </w:tcPr>
          <w:p w14:paraId="039D2979" w14:textId="77777777" w:rsidR="00DD54E3" w:rsidRDefault="00DD54E3" w:rsidP="00DD54E3">
            <w:pPr>
              <w:jc w:val="right"/>
              <w:rPr>
                <w:color w:val="000000"/>
                <w:lang w:eastAsia="es-MX"/>
              </w:rPr>
            </w:pPr>
            <w:r>
              <w:rPr>
                <w:color w:val="000000"/>
                <w:lang w:eastAsia="es-MX"/>
              </w:rPr>
              <w:t>100.0</w:t>
            </w:r>
          </w:p>
        </w:tc>
        <w:tc>
          <w:tcPr>
            <w:tcW w:w="1018" w:type="dxa"/>
            <w:tcBorders>
              <w:top w:val="nil"/>
              <w:left w:val="single" w:sz="4" w:space="0" w:color="auto"/>
              <w:bottom w:val="single" w:sz="4" w:space="0" w:color="auto"/>
              <w:right w:val="single" w:sz="4" w:space="0" w:color="auto"/>
            </w:tcBorders>
          </w:tcPr>
          <w:p w14:paraId="3F4CC034" w14:textId="77777777" w:rsidR="00DD54E3" w:rsidRDefault="00DD54E3" w:rsidP="00DD54E3">
            <w:pPr>
              <w:jc w:val="right"/>
              <w:rPr>
                <w:color w:val="000000"/>
                <w:lang w:eastAsia="es-MX"/>
              </w:rPr>
            </w:pPr>
            <w:r>
              <w:rPr>
                <w:color w:val="000000"/>
                <w:lang w:eastAsia="es-MX"/>
              </w:rPr>
              <w:t>1203</w:t>
            </w:r>
          </w:p>
        </w:tc>
        <w:tc>
          <w:tcPr>
            <w:tcW w:w="1151" w:type="dxa"/>
            <w:tcBorders>
              <w:top w:val="nil"/>
              <w:left w:val="single" w:sz="4" w:space="0" w:color="auto"/>
              <w:bottom w:val="single" w:sz="4" w:space="0" w:color="auto"/>
              <w:right w:val="single" w:sz="4" w:space="0" w:color="auto"/>
            </w:tcBorders>
          </w:tcPr>
          <w:p w14:paraId="7E765C09" w14:textId="77777777" w:rsidR="00DD54E3" w:rsidRDefault="00DD54E3" w:rsidP="00DD54E3">
            <w:pPr>
              <w:jc w:val="right"/>
              <w:rPr>
                <w:color w:val="000000"/>
                <w:lang w:eastAsia="es-MX"/>
              </w:rPr>
            </w:pPr>
            <w:r>
              <w:rPr>
                <w:color w:val="000000"/>
                <w:lang w:eastAsia="es-MX"/>
              </w:rPr>
              <w:t>100.0</w:t>
            </w:r>
          </w:p>
        </w:tc>
      </w:tr>
    </w:tbl>
    <w:p w14:paraId="08937B48" w14:textId="6C70CDF6" w:rsidR="00DD54E3" w:rsidRPr="0061082C" w:rsidRDefault="00DD54E3" w:rsidP="00724DB2">
      <w:pPr>
        <w:spacing w:line="360" w:lineRule="auto"/>
        <w:jc w:val="center"/>
        <w:rPr>
          <w:color w:val="000000"/>
          <w:sz w:val="24"/>
          <w:szCs w:val="24"/>
          <w:lang w:eastAsia="en-US"/>
        </w:rPr>
      </w:pPr>
      <w:r w:rsidRPr="00D40DDF">
        <w:rPr>
          <w:bCs/>
          <w:color w:val="000000"/>
          <w:lang w:eastAsia="es-MX"/>
        </w:rPr>
        <w:t>Fuente:</w:t>
      </w:r>
      <w:r w:rsidRPr="00D40DDF">
        <w:rPr>
          <w:color w:val="000000"/>
          <w:lang w:eastAsia="es-MX"/>
        </w:rPr>
        <w:t xml:space="preserve"> Elaborac</w:t>
      </w:r>
      <w:r>
        <w:rPr>
          <w:color w:val="000000"/>
          <w:lang w:eastAsia="es-MX"/>
        </w:rPr>
        <w:t>ión propia</w:t>
      </w:r>
    </w:p>
    <w:p w14:paraId="078248AF" w14:textId="2C2B27C9" w:rsidR="00DD54E3" w:rsidRDefault="00DD54E3" w:rsidP="00CC3D6D">
      <w:pPr>
        <w:pStyle w:val="Default"/>
        <w:jc w:val="center"/>
        <w:rPr>
          <w:rFonts w:ascii="Times New Roman" w:hAnsi="Times New Roman" w:cs="Times New Roman"/>
        </w:rPr>
      </w:pPr>
    </w:p>
    <w:p w14:paraId="0EA20511" w14:textId="78A915BE" w:rsidR="00DD54E3" w:rsidRDefault="00DD54E3" w:rsidP="00CC3D6D">
      <w:pPr>
        <w:pStyle w:val="Default"/>
        <w:jc w:val="center"/>
        <w:rPr>
          <w:rFonts w:ascii="Times New Roman" w:hAnsi="Times New Roman" w:cs="Times New Roman"/>
        </w:rPr>
      </w:pPr>
    </w:p>
    <w:p w14:paraId="42A82CCC" w14:textId="57BC8B94" w:rsidR="00626C3A" w:rsidRDefault="00724DB2" w:rsidP="00724DB2">
      <w:pPr>
        <w:spacing w:line="360" w:lineRule="auto"/>
        <w:ind w:firstLine="708"/>
        <w:jc w:val="both"/>
        <w:rPr>
          <w:color w:val="000000"/>
          <w:sz w:val="24"/>
          <w:szCs w:val="24"/>
          <w:lang w:val="es-MX" w:eastAsia="en-US"/>
        </w:rPr>
      </w:pPr>
      <w:r>
        <w:rPr>
          <w:color w:val="000000"/>
          <w:sz w:val="24"/>
          <w:szCs w:val="24"/>
          <w:lang w:val="es-MX" w:eastAsia="en-US"/>
        </w:rPr>
        <w:t>Por otra parte, en l</w:t>
      </w:r>
      <w:r w:rsidR="00C56B04">
        <w:rPr>
          <w:color w:val="000000"/>
          <w:sz w:val="24"/>
          <w:szCs w:val="24"/>
          <w:lang w:val="es-MX" w:eastAsia="en-US"/>
        </w:rPr>
        <w:t xml:space="preserve">a </w:t>
      </w:r>
      <w:r>
        <w:rPr>
          <w:color w:val="000000"/>
          <w:sz w:val="24"/>
          <w:szCs w:val="24"/>
          <w:lang w:val="es-MX" w:eastAsia="en-US"/>
        </w:rPr>
        <w:t>t</w:t>
      </w:r>
      <w:r w:rsidR="00C56B04">
        <w:rPr>
          <w:color w:val="000000"/>
          <w:sz w:val="24"/>
          <w:szCs w:val="24"/>
          <w:lang w:val="es-MX" w:eastAsia="en-US"/>
        </w:rPr>
        <w:t>abla</w:t>
      </w:r>
      <w:r w:rsidR="00696550">
        <w:rPr>
          <w:color w:val="000000"/>
          <w:sz w:val="24"/>
          <w:szCs w:val="24"/>
          <w:lang w:val="es-MX" w:eastAsia="en-US"/>
        </w:rPr>
        <w:t xml:space="preserve"> 2 </w:t>
      </w:r>
      <w:r>
        <w:rPr>
          <w:color w:val="000000"/>
          <w:sz w:val="24"/>
          <w:szCs w:val="24"/>
          <w:lang w:val="es-MX" w:eastAsia="en-US"/>
        </w:rPr>
        <w:t xml:space="preserve">se </w:t>
      </w:r>
      <w:r w:rsidR="00696550">
        <w:rPr>
          <w:color w:val="000000"/>
          <w:sz w:val="24"/>
          <w:szCs w:val="24"/>
          <w:lang w:val="es-MX" w:eastAsia="en-US"/>
        </w:rPr>
        <w:t>muestra</w:t>
      </w:r>
      <w:r>
        <w:rPr>
          <w:color w:val="000000"/>
          <w:sz w:val="24"/>
          <w:szCs w:val="24"/>
          <w:lang w:val="es-MX" w:eastAsia="en-US"/>
        </w:rPr>
        <w:t>n</w:t>
      </w:r>
      <w:r w:rsidR="00696550">
        <w:rPr>
          <w:color w:val="000000"/>
          <w:sz w:val="24"/>
          <w:szCs w:val="24"/>
          <w:lang w:val="es-MX" w:eastAsia="en-US"/>
        </w:rPr>
        <w:t xml:space="preserve"> los estadísticos descriptivos de l</w:t>
      </w:r>
      <w:r w:rsidR="00B10D88">
        <w:rPr>
          <w:color w:val="000000"/>
          <w:sz w:val="24"/>
          <w:szCs w:val="24"/>
          <w:lang w:val="es-MX" w:eastAsia="en-US"/>
        </w:rPr>
        <w:t xml:space="preserve">as preguntas que </w:t>
      </w:r>
      <w:r>
        <w:rPr>
          <w:color w:val="000000"/>
          <w:sz w:val="24"/>
          <w:szCs w:val="24"/>
          <w:lang w:val="es-VE" w:eastAsia="en-US"/>
        </w:rPr>
        <w:t>intentaron</w:t>
      </w:r>
      <w:r w:rsidR="00B10D88" w:rsidRPr="00B64F63">
        <w:rPr>
          <w:color w:val="000000"/>
          <w:sz w:val="24"/>
          <w:szCs w:val="24"/>
          <w:lang w:val="x-none" w:eastAsia="en-US"/>
        </w:rPr>
        <w:t xml:space="preserve"> </w:t>
      </w:r>
      <w:r>
        <w:rPr>
          <w:color w:val="000000"/>
          <w:sz w:val="24"/>
          <w:szCs w:val="24"/>
          <w:lang w:val="es-VE" w:eastAsia="en-US"/>
        </w:rPr>
        <w:t>determinar</w:t>
      </w:r>
      <w:r w:rsidR="00B10D88" w:rsidRPr="00B64F63">
        <w:rPr>
          <w:color w:val="000000"/>
          <w:sz w:val="24"/>
          <w:szCs w:val="24"/>
          <w:lang w:val="x-none" w:eastAsia="en-US"/>
        </w:rPr>
        <w:t xml:space="preserve"> </w:t>
      </w:r>
      <w:r w:rsidR="00B10D88" w:rsidRPr="00B64F63">
        <w:rPr>
          <w:color w:val="000000"/>
          <w:sz w:val="24"/>
          <w:szCs w:val="24"/>
          <w:lang w:val="es-MX" w:eastAsia="en-US"/>
        </w:rPr>
        <w:t xml:space="preserve">los </w:t>
      </w:r>
      <w:r w:rsidR="00B10D88" w:rsidRPr="00B64F63">
        <w:rPr>
          <w:color w:val="000000"/>
          <w:sz w:val="24"/>
          <w:szCs w:val="24"/>
          <w:lang w:val="x-none" w:eastAsia="en-US"/>
        </w:rPr>
        <w:t>disti</w:t>
      </w:r>
      <w:r w:rsidR="00141075">
        <w:rPr>
          <w:color w:val="000000"/>
          <w:sz w:val="24"/>
          <w:szCs w:val="24"/>
          <w:lang w:val="x-none" w:eastAsia="en-US"/>
        </w:rPr>
        <w:t>ntos atributos de</w:t>
      </w:r>
      <w:r w:rsidR="00F133CC">
        <w:rPr>
          <w:color w:val="000000"/>
          <w:sz w:val="24"/>
          <w:szCs w:val="24"/>
          <w:lang w:val="es-MX" w:eastAsia="en-US"/>
        </w:rPr>
        <w:t>l</w:t>
      </w:r>
      <w:r w:rsidR="00141075">
        <w:rPr>
          <w:color w:val="000000"/>
          <w:sz w:val="24"/>
          <w:szCs w:val="24"/>
          <w:lang w:val="x-none" w:eastAsia="en-US"/>
        </w:rPr>
        <w:t xml:space="preserve"> </w:t>
      </w:r>
      <w:r w:rsidR="00141075">
        <w:rPr>
          <w:color w:val="000000"/>
          <w:sz w:val="24"/>
          <w:szCs w:val="24"/>
          <w:lang w:val="es-MX" w:eastAsia="en-US"/>
        </w:rPr>
        <w:t>servicio bibliotecario</w:t>
      </w:r>
      <w:r w:rsidR="00B10D88" w:rsidRPr="00B64F63">
        <w:rPr>
          <w:color w:val="000000"/>
          <w:sz w:val="24"/>
          <w:szCs w:val="24"/>
          <w:lang w:val="x-none" w:eastAsia="en-US"/>
        </w:rPr>
        <w:t>.</w:t>
      </w:r>
      <w:r w:rsidR="00B10D88" w:rsidRPr="00B64F63">
        <w:rPr>
          <w:color w:val="000000"/>
          <w:sz w:val="24"/>
          <w:szCs w:val="24"/>
          <w:lang w:val="es-MX" w:eastAsia="en-US"/>
        </w:rPr>
        <w:t xml:space="preserve"> </w:t>
      </w:r>
      <w:r w:rsidR="003314E6">
        <w:rPr>
          <w:color w:val="000000"/>
          <w:sz w:val="24"/>
          <w:szCs w:val="24"/>
          <w:lang w:val="es-MX" w:eastAsia="en-US"/>
        </w:rPr>
        <w:t xml:space="preserve">De manera general, se aprecia que los </w:t>
      </w:r>
      <w:r w:rsidR="00141075">
        <w:rPr>
          <w:color w:val="000000"/>
          <w:sz w:val="24"/>
          <w:szCs w:val="24"/>
          <w:lang w:val="es-MX" w:eastAsia="en-US"/>
        </w:rPr>
        <w:t>ítems</w:t>
      </w:r>
      <w:r w:rsidR="003314E6">
        <w:rPr>
          <w:color w:val="000000"/>
          <w:sz w:val="24"/>
          <w:szCs w:val="24"/>
          <w:lang w:val="es-MX" w:eastAsia="en-US"/>
        </w:rPr>
        <w:t xml:space="preserve"> mejor evaluados </w:t>
      </w:r>
      <w:r>
        <w:rPr>
          <w:color w:val="000000"/>
          <w:sz w:val="24"/>
          <w:szCs w:val="24"/>
          <w:lang w:val="es-MX" w:eastAsia="en-US"/>
        </w:rPr>
        <w:t>se ubicaron</w:t>
      </w:r>
      <w:r w:rsidR="00E4767D">
        <w:rPr>
          <w:color w:val="000000"/>
          <w:sz w:val="24"/>
          <w:szCs w:val="24"/>
          <w:lang w:val="es-MX" w:eastAsia="en-US"/>
        </w:rPr>
        <w:t xml:space="preserve"> dentro de la categoría </w:t>
      </w:r>
      <w:r w:rsidR="00E4767D" w:rsidRPr="00724DB2">
        <w:rPr>
          <w:i/>
          <w:color w:val="000000"/>
          <w:sz w:val="24"/>
          <w:szCs w:val="24"/>
          <w:lang w:val="es-MX" w:eastAsia="en-US"/>
        </w:rPr>
        <w:t>equipo e infraestructura física</w:t>
      </w:r>
      <w:r w:rsidR="00E4767D">
        <w:rPr>
          <w:color w:val="000000"/>
          <w:sz w:val="24"/>
          <w:szCs w:val="24"/>
          <w:lang w:val="es-MX" w:eastAsia="en-US"/>
        </w:rPr>
        <w:t xml:space="preserve">, </w:t>
      </w:r>
      <w:r>
        <w:rPr>
          <w:color w:val="000000"/>
          <w:sz w:val="24"/>
          <w:szCs w:val="24"/>
          <w:lang w:val="es-MX" w:eastAsia="en-US"/>
        </w:rPr>
        <w:t xml:space="preserve">es decir, </w:t>
      </w:r>
      <w:r w:rsidR="00E4767D">
        <w:rPr>
          <w:color w:val="000000"/>
          <w:sz w:val="24"/>
          <w:szCs w:val="24"/>
          <w:lang w:val="es-MX" w:eastAsia="en-US"/>
        </w:rPr>
        <w:t xml:space="preserve">iluminación, clima </w:t>
      </w:r>
      <w:r>
        <w:rPr>
          <w:color w:val="000000"/>
          <w:sz w:val="24"/>
          <w:szCs w:val="24"/>
          <w:lang w:val="es-MX" w:eastAsia="en-US"/>
        </w:rPr>
        <w:t>e</w:t>
      </w:r>
      <w:r w:rsidR="00A40A45">
        <w:rPr>
          <w:color w:val="000000"/>
          <w:sz w:val="24"/>
          <w:szCs w:val="24"/>
          <w:lang w:val="es-MX" w:eastAsia="en-US"/>
        </w:rPr>
        <w:t xml:space="preserve"> </w:t>
      </w:r>
      <w:r w:rsidR="00E4767D">
        <w:rPr>
          <w:color w:val="000000"/>
          <w:sz w:val="24"/>
          <w:szCs w:val="24"/>
          <w:lang w:val="es-MX" w:eastAsia="en-US"/>
        </w:rPr>
        <w:t xml:space="preserve">infraestructura </w:t>
      </w:r>
      <w:r>
        <w:rPr>
          <w:color w:val="000000"/>
          <w:sz w:val="24"/>
          <w:szCs w:val="24"/>
          <w:lang w:val="es-MX" w:eastAsia="en-US"/>
        </w:rPr>
        <w:t>(</w:t>
      </w:r>
      <w:r w:rsidR="00E4767D">
        <w:rPr>
          <w:color w:val="000000"/>
          <w:sz w:val="24"/>
          <w:szCs w:val="24"/>
          <w:lang w:val="es-MX" w:eastAsia="en-US"/>
        </w:rPr>
        <w:t>salas de estudio y cubículos</w:t>
      </w:r>
      <w:r>
        <w:rPr>
          <w:color w:val="000000"/>
          <w:sz w:val="24"/>
          <w:szCs w:val="24"/>
          <w:lang w:val="es-MX" w:eastAsia="en-US"/>
        </w:rPr>
        <w:t>),</w:t>
      </w:r>
      <w:r w:rsidR="003314E6" w:rsidRPr="003314E6">
        <w:rPr>
          <w:color w:val="000000"/>
          <w:sz w:val="24"/>
          <w:szCs w:val="24"/>
          <w:lang w:val="es-MX" w:eastAsia="en-US"/>
        </w:rPr>
        <w:t xml:space="preserve"> </w:t>
      </w:r>
      <w:r>
        <w:rPr>
          <w:color w:val="000000"/>
          <w:sz w:val="24"/>
          <w:szCs w:val="24"/>
          <w:lang w:val="es-MX" w:eastAsia="en-US"/>
        </w:rPr>
        <w:t>m</w:t>
      </w:r>
      <w:r w:rsidR="00E4767D">
        <w:rPr>
          <w:color w:val="000000"/>
          <w:sz w:val="24"/>
          <w:szCs w:val="24"/>
          <w:lang w:val="es-MX" w:eastAsia="en-US"/>
        </w:rPr>
        <w:t xml:space="preserve">ientras que los más bajos </w:t>
      </w:r>
      <w:r>
        <w:rPr>
          <w:color w:val="000000"/>
          <w:sz w:val="24"/>
          <w:szCs w:val="24"/>
          <w:lang w:val="es-MX" w:eastAsia="en-US"/>
        </w:rPr>
        <w:t>fueron</w:t>
      </w:r>
      <w:r w:rsidR="00A40A45">
        <w:rPr>
          <w:color w:val="000000"/>
          <w:sz w:val="24"/>
          <w:szCs w:val="24"/>
          <w:lang w:val="es-MX" w:eastAsia="en-US"/>
        </w:rPr>
        <w:t xml:space="preserve"> </w:t>
      </w:r>
      <w:r>
        <w:rPr>
          <w:color w:val="000000"/>
          <w:sz w:val="24"/>
          <w:szCs w:val="24"/>
          <w:lang w:val="es-MX" w:eastAsia="en-US"/>
        </w:rPr>
        <w:t xml:space="preserve">hábito de lectura (3.34 %), </w:t>
      </w:r>
      <w:r w:rsidR="00C035AA">
        <w:rPr>
          <w:color w:val="000000"/>
          <w:sz w:val="24"/>
          <w:szCs w:val="24"/>
          <w:lang w:val="es-MX" w:eastAsia="en-US"/>
        </w:rPr>
        <w:t>mat</w:t>
      </w:r>
      <w:r w:rsidR="00F03685">
        <w:rPr>
          <w:color w:val="000000"/>
          <w:sz w:val="24"/>
          <w:szCs w:val="24"/>
          <w:lang w:val="es-MX" w:eastAsia="en-US"/>
        </w:rPr>
        <w:t>erial</w:t>
      </w:r>
      <w:r>
        <w:rPr>
          <w:color w:val="000000"/>
          <w:sz w:val="24"/>
          <w:szCs w:val="24"/>
          <w:lang w:val="es-MX" w:eastAsia="en-US"/>
        </w:rPr>
        <w:t xml:space="preserve"> de </w:t>
      </w:r>
      <w:r w:rsidR="00C035AA">
        <w:rPr>
          <w:color w:val="000000"/>
          <w:sz w:val="24"/>
          <w:szCs w:val="24"/>
          <w:lang w:val="es-MX" w:eastAsia="en-US"/>
        </w:rPr>
        <w:t>clase (3.22</w:t>
      </w:r>
      <w:r>
        <w:rPr>
          <w:color w:val="000000"/>
          <w:sz w:val="24"/>
          <w:szCs w:val="24"/>
          <w:lang w:val="es-MX" w:eastAsia="en-US"/>
        </w:rPr>
        <w:t xml:space="preserve"> %) y</w:t>
      </w:r>
      <w:r w:rsidRPr="00724DB2">
        <w:rPr>
          <w:color w:val="000000"/>
          <w:sz w:val="24"/>
          <w:szCs w:val="24"/>
          <w:lang w:val="es-MX" w:eastAsia="en-US"/>
        </w:rPr>
        <w:t xml:space="preserve"> </w:t>
      </w:r>
      <w:r>
        <w:rPr>
          <w:color w:val="000000"/>
          <w:sz w:val="24"/>
          <w:szCs w:val="24"/>
          <w:lang w:val="es-MX" w:eastAsia="en-US"/>
        </w:rPr>
        <w:t>placer de lectura (3.21 %)</w:t>
      </w:r>
      <w:r w:rsidR="00C035AA">
        <w:rPr>
          <w:color w:val="000000"/>
          <w:sz w:val="24"/>
          <w:szCs w:val="24"/>
          <w:lang w:val="es-MX" w:eastAsia="en-US"/>
        </w:rPr>
        <w:t xml:space="preserve">. Asimismo, se </w:t>
      </w:r>
      <w:r w:rsidR="00BE021C">
        <w:rPr>
          <w:color w:val="000000"/>
          <w:sz w:val="24"/>
          <w:szCs w:val="24"/>
          <w:lang w:val="es-MX" w:eastAsia="en-US"/>
        </w:rPr>
        <w:t xml:space="preserve">puede destacar </w:t>
      </w:r>
      <w:r w:rsidR="003314E6" w:rsidRPr="003314E6">
        <w:rPr>
          <w:color w:val="000000"/>
          <w:sz w:val="24"/>
          <w:szCs w:val="24"/>
          <w:lang w:val="es-MX" w:eastAsia="en-US"/>
        </w:rPr>
        <w:t>que</w:t>
      </w:r>
      <w:r>
        <w:rPr>
          <w:color w:val="000000"/>
          <w:sz w:val="24"/>
          <w:szCs w:val="24"/>
          <w:lang w:val="es-MX" w:eastAsia="en-US"/>
        </w:rPr>
        <w:t xml:space="preserve"> </w:t>
      </w:r>
      <w:r w:rsidR="00C035AA">
        <w:rPr>
          <w:color w:val="000000"/>
          <w:sz w:val="24"/>
          <w:szCs w:val="24"/>
          <w:lang w:val="es-MX" w:eastAsia="en-US"/>
        </w:rPr>
        <w:t>los usuarios externos</w:t>
      </w:r>
      <w:r>
        <w:rPr>
          <w:color w:val="000000"/>
          <w:sz w:val="24"/>
          <w:szCs w:val="24"/>
          <w:lang w:val="es-MX" w:eastAsia="en-US"/>
        </w:rPr>
        <w:t>,</w:t>
      </w:r>
      <w:r w:rsidRPr="003314E6">
        <w:rPr>
          <w:color w:val="000000"/>
          <w:sz w:val="24"/>
          <w:szCs w:val="24"/>
          <w:lang w:val="es-MX" w:eastAsia="en-US"/>
        </w:rPr>
        <w:t xml:space="preserve"> </w:t>
      </w:r>
      <w:r>
        <w:rPr>
          <w:color w:val="000000"/>
          <w:sz w:val="24"/>
          <w:szCs w:val="24"/>
          <w:lang w:val="es-MX" w:eastAsia="en-US"/>
        </w:rPr>
        <w:t>de forma general, valoraron</w:t>
      </w:r>
      <w:r w:rsidR="00C035AA">
        <w:rPr>
          <w:color w:val="000000"/>
          <w:sz w:val="24"/>
          <w:szCs w:val="24"/>
          <w:lang w:val="es-MX" w:eastAsia="en-US"/>
        </w:rPr>
        <w:t xml:space="preserve"> mejor el </w:t>
      </w:r>
      <w:r w:rsidR="00C035AA">
        <w:rPr>
          <w:color w:val="000000"/>
          <w:sz w:val="24"/>
          <w:szCs w:val="24"/>
          <w:lang w:val="es-MX" w:eastAsia="en-US"/>
        </w:rPr>
        <w:lastRenderedPageBreak/>
        <w:t>servicio brindado por las bibliotecas de la UANL que los locales. Para el caso de los usuarios externos</w:t>
      </w:r>
      <w:r w:rsidR="00790233">
        <w:rPr>
          <w:color w:val="000000"/>
          <w:sz w:val="24"/>
          <w:szCs w:val="24"/>
          <w:lang w:val="es-MX" w:eastAsia="en-US"/>
        </w:rPr>
        <w:t xml:space="preserve">, el </w:t>
      </w:r>
      <w:r w:rsidR="00626C3A">
        <w:rPr>
          <w:color w:val="000000"/>
          <w:sz w:val="24"/>
          <w:szCs w:val="24"/>
          <w:lang w:val="es-MX" w:eastAsia="en-US"/>
        </w:rPr>
        <w:t xml:space="preserve">atributo </w:t>
      </w:r>
      <w:r w:rsidR="00790233">
        <w:rPr>
          <w:color w:val="000000"/>
          <w:sz w:val="24"/>
          <w:szCs w:val="24"/>
          <w:lang w:val="es-MX" w:eastAsia="en-US"/>
        </w:rPr>
        <w:t xml:space="preserve">mejor </w:t>
      </w:r>
      <w:r w:rsidR="00790233" w:rsidRPr="00172A74">
        <w:rPr>
          <w:color w:val="000000"/>
          <w:sz w:val="24"/>
          <w:szCs w:val="24"/>
          <w:lang w:val="es-MX" w:eastAsia="en-US"/>
        </w:rPr>
        <w:t xml:space="preserve">evaluado fue </w:t>
      </w:r>
      <w:r w:rsidR="00172A74" w:rsidRPr="00172A74">
        <w:rPr>
          <w:color w:val="000000"/>
          <w:sz w:val="24"/>
          <w:szCs w:val="24"/>
          <w:lang w:val="es-MX" w:eastAsia="en-US"/>
        </w:rPr>
        <w:t>el</w:t>
      </w:r>
      <w:r w:rsidR="00C035AA">
        <w:rPr>
          <w:color w:val="000000"/>
          <w:sz w:val="24"/>
          <w:szCs w:val="24"/>
          <w:lang w:val="es-MX" w:eastAsia="en-US"/>
        </w:rPr>
        <w:t xml:space="preserve"> ítem de iluminación</w:t>
      </w:r>
      <w:r>
        <w:rPr>
          <w:color w:val="000000"/>
          <w:sz w:val="24"/>
          <w:szCs w:val="24"/>
          <w:lang w:val="es-MX" w:eastAsia="en-US"/>
        </w:rPr>
        <w:t>,</w:t>
      </w:r>
      <w:r w:rsidR="00172A74" w:rsidRPr="00172A74">
        <w:rPr>
          <w:color w:val="000000"/>
          <w:sz w:val="24"/>
          <w:szCs w:val="24"/>
          <w:lang w:val="es-MX" w:eastAsia="en-US"/>
        </w:rPr>
        <w:t xml:space="preserve"> </w:t>
      </w:r>
      <w:r w:rsidR="00626C3A">
        <w:rPr>
          <w:color w:val="000000"/>
          <w:sz w:val="24"/>
          <w:szCs w:val="24"/>
          <w:lang w:val="es-MX" w:eastAsia="en-US"/>
        </w:rPr>
        <w:t>m</w:t>
      </w:r>
      <w:r w:rsidR="00EF5785">
        <w:rPr>
          <w:color w:val="000000"/>
          <w:sz w:val="24"/>
          <w:szCs w:val="24"/>
          <w:lang w:val="es-MX" w:eastAsia="en-US"/>
        </w:rPr>
        <w:t xml:space="preserve">ientras que </w:t>
      </w:r>
      <w:r w:rsidR="00C035AA">
        <w:rPr>
          <w:color w:val="000000"/>
          <w:sz w:val="24"/>
          <w:szCs w:val="24"/>
          <w:lang w:val="es-MX" w:eastAsia="en-US"/>
        </w:rPr>
        <w:t xml:space="preserve">para los usuarios locales </w:t>
      </w:r>
      <w:r w:rsidR="00626C3A">
        <w:rPr>
          <w:color w:val="000000"/>
          <w:sz w:val="24"/>
          <w:szCs w:val="24"/>
          <w:lang w:val="es-MX" w:eastAsia="en-US"/>
        </w:rPr>
        <w:t>fue el</w:t>
      </w:r>
      <w:r w:rsidR="00C035AA">
        <w:rPr>
          <w:color w:val="000000"/>
          <w:sz w:val="24"/>
          <w:szCs w:val="24"/>
          <w:lang w:val="es-MX" w:eastAsia="en-US"/>
        </w:rPr>
        <w:t xml:space="preserve"> clima</w:t>
      </w:r>
      <w:r w:rsidR="00F133CC">
        <w:rPr>
          <w:color w:val="000000"/>
          <w:sz w:val="24"/>
          <w:szCs w:val="24"/>
          <w:lang w:val="es-MX" w:eastAsia="en-US"/>
        </w:rPr>
        <w:t xml:space="preserve"> (aire acondicionado)</w:t>
      </w:r>
      <w:r w:rsidR="00626C3A">
        <w:rPr>
          <w:color w:val="000000"/>
          <w:sz w:val="24"/>
          <w:szCs w:val="24"/>
          <w:lang w:val="es-MX" w:eastAsia="en-US"/>
        </w:rPr>
        <w:t>.</w:t>
      </w:r>
    </w:p>
    <w:p w14:paraId="75B6997B" w14:textId="792B071B" w:rsidR="00C56B04" w:rsidRDefault="00C56B04" w:rsidP="004272DE">
      <w:pPr>
        <w:spacing w:line="360" w:lineRule="auto"/>
        <w:jc w:val="both"/>
        <w:rPr>
          <w:color w:val="000000"/>
          <w:sz w:val="24"/>
          <w:szCs w:val="24"/>
          <w:lang w:val="es-MX" w:eastAsia="en-US"/>
        </w:rPr>
      </w:pPr>
    </w:p>
    <w:p w14:paraId="02BC87BB" w14:textId="20F8E978" w:rsidR="00C56B04" w:rsidRDefault="00C56B04" w:rsidP="00A35266">
      <w:pPr>
        <w:jc w:val="center"/>
        <w:rPr>
          <w:color w:val="000000"/>
          <w:sz w:val="24"/>
          <w:szCs w:val="24"/>
          <w:lang w:val="es-MX" w:eastAsia="en-US"/>
        </w:rPr>
      </w:pPr>
      <w:r w:rsidRPr="00724DB2">
        <w:rPr>
          <w:b/>
          <w:bCs/>
          <w:color w:val="000000"/>
          <w:sz w:val="22"/>
          <w:szCs w:val="24"/>
          <w:lang w:eastAsia="es-MX"/>
        </w:rPr>
        <w:t>Tabla 2</w:t>
      </w:r>
      <w:r w:rsidR="00A35266" w:rsidRPr="00724DB2">
        <w:rPr>
          <w:b/>
          <w:bCs/>
          <w:color w:val="000000"/>
          <w:sz w:val="22"/>
          <w:szCs w:val="24"/>
          <w:lang w:eastAsia="es-MX"/>
        </w:rPr>
        <w:t>.</w:t>
      </w:r>
      <w:r w:rsidR="00A35266" w:rsidRPr="00724DB2">
        <w:rPr>
          <w:bCs/>
          <w:color w:val="000000"/>
          <w:sz w:val="22"/>
          <w:szCs w:val="24"/>
          <w:lang w:eastAsia="es-MX"/>
        </w:rPr>
        <w:t xml:space="preserve"> </w:t>
      </w:r>
      <w:r w:rsidRPr="00724DB2">
        <w:rPr>
          <w:bCs/>
          <w:color w:val="000000"/>
          <w:sz w:val="22"/>
          <w:szCs w:val="24"/>
          <w:lang w:eastAsia="es-MX"/>
        </w:rPr>
        <w:t>Preguntas sobre la percepción del servicio bibliotecario</w:t>
      </w:r>
    </w:p>
    <w:p w14:paraId="042930FC" w14:textId="77777777" w:rsidR="00DA2A09" w:rsidRDefault="00DA2A09" w:rsidP="00ED4960">
      <w:pPr>
        <w:jc w:val="both"/>
        <w:rPr>
          <w:color w:val="000000"/>
          <w:sz w:val="24"/>
          <w:szCs w:val="24"/>
          <w:lang w:val="es-MX" w:eastAsia="en-US"/>
        </w:rPr>
      </w:pPr>
    </w:p>
    <w:tbl>
      <w:tblPr>
        <w:tblW w:w="8994" w:type="dxa"/>
        <w:jc w:val="center"/>
        <w:tblCellMar>
          <w:left w:w="70" w:type="dxa"/>
          <w:right w:w="70" w:type="dxa"/>
        </w:tblCellMar>
        <w:tblLook w:val="04A0" w:firstRow="1" w:lastRow="0" w:firstColumn="1" w:lastColumn="0" w:noHBand="0" w:noVBand="1"/>
      </w:tblPr>
      <w:tblGrid>
        <w:gridCol w:w="2063"/>
        <w:gridCol w:w="974"/>
        <w:gridCol w:w="1269"/>
        <w:gridCol w:w="1111"/>
        <w:gridCol w:w="1257"/>
        <w:gridCol w:w="1111"/>
        <w:gridCol w:w="1210"/>
      </w:tblGrid>
      <w:tr w:rsidR="0061082C" w:rsidRPr="00876FAB" w14:paraId="4879BCCA" w14:textId="77777777" w:rsidTr="00C56B04">
        <w:trPr>
          <w:trHeight w:val="229"/>
          <w:jc w:val="center"/>
        </w:trPr>
        <w:tc>
          <w:tcPr>
            <w:tcW w:w="2063" w:type="dxa"/>
            <w:vMerge w:val="restart"/>
            <w:tcBorders>
              <w:top w:val="single" w:sz="4" w:space="0" w:color="auto"/>
              <w:left w:val="single" w:sz="4" w:space="0" w:color="auto"/>
              <w:right w:val="single" w:sz="4" w:space="0" w:color="auto"/>
            </w:tcBorders>
            <w:shd w:val="clear" w:color="auto" w:fill="auto"/>
            <w:noWrap/>
            <w:vAlign w:val="center"/>
          </w:tcPr>
          <w:p w14:paraId="61324150" w14:textId="77777777" w:rsidR="0061082C" w:rsidRPr="00724DB2" w:rsidRDefault="0061082C" w:rsidP="00CC3D6D">
            <w:pPr>
              <w:jc w:val="center"/>
              <w:rPr>
                <w:b/>
                <w:bCs/>
                <w:color w:val="000000"/>
                <w:lang w:eastAsia="es-MX"/>
              </w:rPr>
            </w:pPr>
            <w:r w:rsidRPr="00724DB2">
              <w:rPr>
                <w:b/>
                <w:bCs/>
                <w:color w:val="000000"/>
                <w:lang w:eastAsia="es-MX"/>
              </w:rPr>
              <w:t>Variables</w:t>
            </w:r>
          </w:p>
        </w:tc>
        <w:tc>
          <w:tcPr>
            <w:tcW w:w="2193" w:type="dxa"/>
            <w:gridSpan w:val="2"/>
            <w:tcBorders>
              <w:top w:val="single" w:sz="4" w:space="0" w:color="auto"/>
              <w:left w:val="nil"/>
              <w:bottom w:val="single" w:sz="4" w:space="0" w:color="auto"/>
              <w:right w:val="single" w:sz="4" w:space="0" w:color="auto"/>
            </w:tcBorders>
            <w:shd w:val="clear" w:color="auto" w:fill="auto"/>
            <w:noWrap/>
            <w:vAlign w:val="center"/>
          </w:tcPr>
          <w:p w14:paraId="600075FF" w14:textId="77777777" w:rsidR="0061082C" w:rsidRPr="00724DB2" w:rsidRDefault="0061082C" w:rsidP="00CC3D6D">
            <w:pPr>
              <w:jc w:val="center"/>
              <w:rPr>
                <w:b/>
                <w:bCs/>
                <w:color w:val="000000"/>
                <w:lang w:eastAsia="es-MX"/>
              </w:rPr>
            </w:pPr>
            <w:r w:rsidRPr="00724DB2">
              <w:rPr>
                <w:b/>
                <w:bCs/>
                <w:color w:val="000000"/>
                <w:lang w:eastAsia="es-MX"/>
              </w:rPr>
              <w:t>Total</w:t>
            </w:r>
          </w:p>
        </w:tc>
        <w:tc>
          <w:tcPr>
            <w:tcW w:w="2369" w:type="dxa"/>
            <w:gridSpan w:val="2"/>
            <w:tcBorders>
              <w:top w:val="single" w:sz="4" w:space="0" w:color="auto"/>
              <w:left w:val="nil"/>
              <w:bottom w:val="single" w:sz="4" w:space="0" w:color="auto"/>
              <w:right w:val="single" w:sz="4" w:space="0" w:color="auto"/>
            </w:tcBorders>
          </w:tcPr>
          <w:p w14:paraId="0CBBB2F9" w14:textId="4497E175" w:rsidR="0061082C" w:rsidRPr="00724DB2" w:rsidRDefault="009850A4" w:rsidP="00CC3D6D">
            <w:pPr>
              <w:jc w:val="center"/>
              <w:rPr>
                <w:b/>
                <w:bCs/>
                <w:color w:val="000000"/>
                <w:lang w:eastAsia="es-MX"/>
              </w:rPr>
            </w:pPr>
            <w:r w:rsidRPr="00724DB2">
              <w:rPr>
                <w:b/>
                <w:bCs/>
                <w:color w:val="000000"/>
                <w:lang w:eastAsia="es-MX"/>
              </w:rPr>
              <w:t>Usuarios locales</w:t>
            </w:r>
          </w:p>
        </w:tc>
        <w:tc>
          <w:tcPr>
            <w:tcW w:w="2369" w:type="dxa"/>
            <w:gridSpan w:val="2"/>
            <w:tcBorders>
              <w:top w:val="single" w:sz="4" w:space="0" w:color="auto"/>
              <w:left w:val="nil"/>
              <w:bottom w:val="single" w:sz="4" w:space="0" w:color="auto"/>
              <w:right w:val="single" w:sz="4" w:space="0" w:color="auto"/>
            </w:tcBorders>
          </w:tcPr>
          <w:p w14:paraId="17CDAD30" w14:textId="2CAFF277" w:rsidR="0061082C" w:rsidRPr="00724DB2" w:rsidRDefault="009850A4" w:rsidP="00CC3D6D">
            <w:pPr>
              <w:jc w:val="center"/>
              <w:rPr>
                <w:b/>
                <w:bCs/>
                <w:color w:val="000000"/>
                <w:lang w:eastAsia="es-MX"/>
              </w:rPr>
            </w:pPr>
            <w:r w:rsidRPr="00724DB2">
              <w:rPr>
                <w:b/>
                <w:bCs/>
                <w:color w:val="000000"/>
                <w:lang w:eastAsia="es-MX"/>
              </w:rPr>
              <w:t>Usuarios externos</w:t>
            </w:r>
          </w:p>
        </w:tc>
      </w:tr>
      <w:tr w:rsidR="0061082C" w:rsidRPr="00876FAB" w14:paraId="2D2393D1" w14:textId="77777777" w:rsidTr="00C56B04">
        <w:trPr>
          <w:trHeight w:val="229"/>
          <w:jc w:val="center"/>
        </w:trPr>
        <w:tc>
          <w:tcPr>
            <w:tcW w:w="2063" w:type="dxa"/>
            <w:vMerge/>
            <w:tcBorders>
              <w:left w:val="single" w:sz="4" w:space="0" w:color="auto"/>
              <w:bottom w:val="single" w:sz="4" w:space="0" w:color="auto"/>
              <w:right w:val="single" w:sz="4" w:space="0" w:color="auto"/>
            </w:tcBorders>
            <w:shd w:val="clear" w:color="auto" w:fill="auto"/>
            <w:noWrap/>
            <w:vAlign w:val="center"/>
          </w:tcPr>
          <w:p w14:paraId="014C6DA0" w14:textId="77777777" w:rsidR="0061082C" w:rsidRPr="00724DB2" w:rsidRDefault="0061082C" w:rsidP="00CC3D6D">
            <w:pPr>
              <w:jc w:val="center"/>
              <w:rPr>
                <w:b/>
                <w:bCs/>
                <w:color w:val="000000"/>
                <w:lang w:eastAsia="es-MX"/>
              </w:rPr>
            </w:pPr>
          </w:p>
        </w:tc>
        <w:tc>
          <w:tcPr>
            <w:tcW w:w="924" w:type="dxa"/>
            <w:tcBorders>
              <w:top w:val="nil"/>
              <w:left w:val="nil"/>
              <w:bottom w:val="single" w:sz="4" w:space="0" w:color="auto"/>
              <w:right w:val="single" w:sz="4" w:space="0" w:color="auto"/>
            </w:tcBorders>
            <w:shd w:val="clear" w:color="auto" w:fill="auto"/>
            <w:noWrap/>
            <w:vAlign w:val="center"/>
            <w:hideMark/>
          </w:tcPr>
          <w:p w14:paraId="6C16373D" w14:textId="77777777" w:rsidR="0061082C" w:rsidRPr="00724DB2" w:rsidRDefault="0061082C" w:rsidP="00CC3D6D">
            <w:pPr>
              <w:jc w:val="center"/>
              <w:rPr>
                <w:b/>
                <w:bCs/>
                <w:color w:val="000000"/>
                <w:lang w:eastAsia="es-MX"/>
              </w:rPr>
            </w:pPr>
            <w:r w:rsidRPr="00724DB2">
              <w:rPr>
                <w:b/>
                <w:bCs/>
                <w:color w:val="000000"/>
                <w:lang w:eastAsia="es-MX"/>
              </w:rPr>
              <w:t>Promedio</w:t>
            </w:r>
          </w:p>
        </w:tc>
        <w:tc>
          <w:tcPr>
            <w:tcW w:w="1269" w:type="dxa"/>
            <w:tcBorders>
              <w:top w:val="nil"/>
              <w:left w:val="nil"/>
              <w:bottom w:val="single" w:sz="4" w:space="0" w:color="auto"/>
              <w:right w:val="single" w:sz="4" w:space="0" w:color="auto"/>
            </w:tcBorders>
            <w:vAlign w:val="center"/>
          </w:tcPr>
          <w:p w14:paraId="2B520E22" w14:textId="77777777" w:rsidR="0061082C" w:rsidRPr="00724DB2" w:rsidRDefault="0061082C" w:rsidP="00CC3D6D">
            <w:pPr>
              <w:jc w:val="center"/>
              <w:rPr>
                <w:b/>
                <w:bCs/>
                <w:color w:val="000000"/>
                <w:lang w:eastAsia="es-MX"/>
              </w:rPr>
            </w:pPr>
            <w:r w:rsidRPr="00724DB2">
              <w:rPr>
                <w:b/>
                <w:bCs/>
                <w:color w:val="000000"/>
                <w:lang w:eastAsia="es-MX"/>
              </w:rPr>
              <w:t>Desviación estándar</w:t>
            </w:r>
          </w:p>
        </w:tc>
        <w:tc>
          <w:tcPr>
            <w:tcW w:w="1111" w:type="dxa"/>
            <w:tcBorders>
              <w:top w:val="nil"/>
              <w:left w:val="nil"/>
              <w:bottom w:val="single" w:sz="4" w:space="0" w:color="auto"/>
              <w:right w:val="single" w:sz="4" w:space="0" w:color="auto"/>
            </w:tcBorders>
            <w:vAlign w:val="center"/>
          </w:tcPr>
          <w:p w14:paraId="05F4EDD2" w14:textId="77777777" w:rsidR="0061082C" w:rsidRPr="00724DB2" w:rsidRDefault="0061082C" w:rsidP="00CC3D6D">
            <w:pPr>
              <w:jc w:val="center"/>
              <w:rPr>
                <w:b/>
                <w:bCs/>
                <w:color w:val="000000"/>
                <w:lang w:eastAsia="es-MX"/>
              </w:rPr>
            </w:pPr>
            <w:r w:rsidRPr="00724DB2">
              <w:rPr>
                <w:b/>
                <w:bCs/>
                <w:color w:val="000000"/>
                <w:lang w:eastAsia="es-MX"/>
              </w:rPr>
              <w:t>Promedio</w:t>
            </w:r>
          </w:p>
        </w:tc>
        <w:tc>
          <w:tcPr>
            <w:tcW w:w="1258" w:type="dxa"/>
            <w:tcBorders>
              <w:top w:val="nil"/>
              <w:left w:val="nil"/>
              <w:bottom w:val="single" w:sz="4" w:space="0" w:color="auto"/>
              <w:right w:val="single" w:sz="4" w:space="0" w:color="auto"/>
            </w:tcBorders>
            <w:vAlign w:val="center"/>
          </w:tcPr>
          <w:p w14:paraId="20543EFF" w14:textId="77777777" w:rsidR="0061082C" w:rsidRPr="00724DB2" w:rsidRDefault="0061082C" w:rsidP="00CC3D6D">
            <w:pPr>
              <w:jc w:val="center"/>
              <w:rPr>
                <w:b/>
                <w:bCs/>
                <w:color w:val="000000"/>
                <w:lang w:eastAsia="es-MX"/>
              </w:rPr>
            </w:pPr>
            <w:r w:rsidRPr="00724DB2">
              <w:rPr>
                <w:b/>
                <w:bCs/>
                <w:color w:val="000000"/>
                <w:lang w:eastAsia="es-MX"/>
              </w:rPr>
              <w:t>Desviación estándar</w:t>
            </w:r>
          </w:p>
        </w:tc>
        <w:tc>
          <w:tcPr>
            <w:tcW w:w="1111" w:type="dxa"/>
            <w:tcBorders>
              <w:top w:val="nil"/>
              <w:left w:val="nil"/>
              <w:bottom w:val="single" w:sz="4" w:space="0" w:color="auto"/>
              <w:right w:val="single" w:sz="4" w:space="0" w:color="auto"/>
            </w:tcBorders>
            <w:vAlign w:val="center"/>
          </w:tcPr>
          <w:p w14:paraId="5B018ED5" w14:textId="77777777" w:rsidR="0061082C" w:rsidRPr="00724DB2" w:rsidRDefault="0061082C" w:rsidP="00CC3D6D">
            <w:pPr>
              <w:jc w:val="center"/>
              <w:rPr>
                <w:b/>
                <w:bCs/>
                <w:color w:val="000000"/>
                <w:lang w:eastAsia="es-MX"/>
              </w:rPr>
            </w:pPr>
            <w:r w:rsidRPr="00724DB2">
              <w:rPr>
                <w:b/>
                <w:bCs/>
                <w:color w:val="000000"/>
                <w:lang w:eastAsia="es-MX"/>
              </w:rPr>
              <w:t>Promedio</w:t>
            </w:r>
          </w:p>
        </w:tc>
        <w:tc>
          <w:tcPr>
            <w:tcW w:w="1258" w:type="dxa"/>
            <w:tcBorders>
              <w:top w:val="nil"/>
              <w:left w:val="nil"/>
              <w:bottom w:val="single" w:sz="4" w:space="0" w:color="auto"/>
              <w:right w:val="single" w:sz="4" w:space="0" w:color="auto"/>
            </w:tcBorders>
            <w:vAlign w:val="center"/>
          </w:tcPr>
          <w:p w14:paraId="65D1652E" w14:textId="77777777" w:rsidR="0061082C" w:rsidRPr="00724DB2" w:rsidRDefault="0061082C" w:rsidP="00CC3D6D">
            <w:pPr>
              <w:jc w:val="center"/>
              <w:rPr>
                <w:b/>
                <w:bCs/>
                <w:color w:val="000000"/>
                <w:lang w:eastAsia="es-MX"/>
              </w:rPr>
            </w:pPr>
            <w:r w:rsidRPr="00724DB2">
              <w:rPr>
                <w:b/>
                <w:bCs/>
                <w:color w:val="000000"/>
                <w:lang w:eastAsia="es-MX"/>
              </w:rPr>
              <w:t>Desviación estándar</w:t>
            </w:r>
          </w:p>
        </w:tc>
      </w:tr>
      <w:tr w:rsidR="00C035AA" w:rsidRPr="00876FAB" w14:paraId="221A5A40"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48EA874D" w14:textId="32A14D71"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Infraestructura</w:t>
            </w:r>
          </w:p>
        </w:tc>
        <w:tc>
          <w:tcPr>
            <w:tcW w:w="924" w:type="dxa"/>
            <w:tcBorders>
              <w:top w:val="nil"/>
              <w:left w:val="nil"/>
              <w:bottom w:val="single" w:sz="4" w:space="0" w:color="auto"/>
              <w:right w:val="single" w:sz="4" w:space="0" w:color="auto"/>
            </w:tcBorders>
            <w:shd w:val="clear" w:color="auto" w:fill="auto"/>
            <w:noWrap/>
            <w:vAlign w:val="center"/>
          </w:tcPr>
          <w:p w14:paraId="68556EA9" w14:textId="5F820C35" w:rsidR="00C035AA" w:rsidRPr="00876FAB" w:rsidRDefault="00C035AA" w:rsidP="00CC3D6D">
            <w:pPr>
              <w:jc w:val="center"/>
              <w:rPr>
                <w:lang w:eastAsia="es-MX"/>
              </w:rPr>
            </w:pPr>
            <w:r>
              <w:rPr>
                <w:lang w:eastAsia="es-MX"/>
              </w:rPr>
              <w:t>4.05</w:t>
            </w:r>
          </w:p>
        </w:tc>
        <w:tc>
          <w:tcPr>
            <w:tcW w:w="1269" w:type="dxa"/>
            <w:tcBorders>
              <w:top w:val="nil"/>
              <w:left w:val="nil"/>
              <w:bottom w:val="single" w:sz="4" w:space="0" w:color="auto"/>
              <w:right w:val="single" w:sz="4" w:space="0" w:color="auto"/>
            </w:tcBorders>
            <w:vAlign w:val="center"/>
          </w:tcPr>
          <w:p w14:paraId="3083337F" w14:textId="1B1B443E" w:rsidR="00C035AA" w:rsidRPr="00876FAB" w:rsidRDefault="00C035AA" w:rsidP="00CC3D6D">
            <w:pPr>
              <w:jc w:val="center"/>
              <w:rPr>
                <w:lang w:eastAsia="es-MX"/>
              </w:rPr>
            </w:pPr>
            <w:r>
              <w:rPr>
                <w:lang w:eastAsia="es-MX"/>
              </w:rPr>
              <w:t>.884</w:t>
            </w:r>
          </w:p>
        </w:tc>
        <w:tc>
          <w:tcPr>
            <w:tcW w:w="1111" w:type="dxa"/>
            <w:tcBorders>
              <w:top w:val="nil"/>
              <w:left w:val="nil"/>
              <w:bottom w:val="single" w:sz="4" w:space="0" w:color="auto"/>
              <w:right w:val="single" w:sz="4" w:space="0" w:color="auto"/>
            </w:tcBorders>
          </w:tcPr>
          <w:p w14:paraId="345B4A68" w14:textId="655227DE" w:rsidR="00C035AA" w:rsidRPr="00876FAB" w:rsidRDefault="00C035AA" w:rsidP="00CC3D6D">
            <w:pPr>
              <w:jc w:val="center"/>
              <w:rPr>
                <w:lang w:eastAsia="es-MX"/>
              </w:rPr>
            </w:pPr>
            <w:r>
              <w:rPr>
                <w:lang w:eastAsia="es-MX"/>
              </w:rPr>
              <w:t>4.05</w:t>
            </w:r>
          </w:p>
        </w:tc>
        <w:tc>
          <w:tcPr>
            <w:tcW w:w="1258" w:type="dxa"/>
            <w:tcBorders>
              <w:top w:val="nil"/>
              <w:left w:val="nil"/>
              <w:bottom w:val="single" w:sz="4" w:space="0" w:color="auto"/>
              <w:right w:val="single" w:sz="4" w:space="0" w:color="auto"/>
            </w:tcBorders>
          </w:tcPr>
          <w:p w14:paraId="2D424542" w14:textId="1BD0533B" w:rsidR="00C035AA" w:rsidRPr="00876FAB" w:rsidRDefault="00C035AA" w:rsidP="00CC3D6D">
            <w:pPr>
              <w:jc w:val="center"/>
              <w:rPr>
                <w:lang w:eastAsia="es-MX"/>
              </w:rPr>
            </w:pPr>
            <w:r>
              <w:rPr>
                <w:lang w:eastAsia="es-MX"/>
              </w:rPr>
              <w:t>.825</w:t>
            </w:r>
          </w:p>
        </w:tc>
        <w:tc>
          <w:tcPr>
            <w:tcW w:w="1111" w:type="dxa"/>
            <w:tcBorders>
              <w:top w:val="nil"/>
              <w:left w:val="nil"/>
              <w:bottom w:val="single" w:sz="4" w:space="0" w:color="auto"/>
              <w:right w:val="single" w:sz="4" w:space="0" w:color="auto"/>
            </w:tcBorders>
          </w:tcPr>
          <w:p w14:paraId="6267C7C5" w14:textId="19244A3B" w:rsidR="00C035AA" w:rsidRPr="00876FAB" w:rsidRDefault="00C035AA" w:rsidP="00CC3D6D">
            <w:pPr>
              <w:jc w:val="center"/>
              <w:rPr>
                <w:lang w:eastAsia="es-MX"/>
              </w:rPr>
            </w:pPr>
            <w:r>
              <w:rPr>
                <w:lang w:eastAsia="es-MX"/>
              </w:rPr>
              <w:t>4.05</w:t>
            </w:r>
          </w:p>
        </w:tc>
        <w:tc>
          <w:tcPr>
            <w:tcW w:w="1258" w:type="dxa"/>
            <w:tcBorders>
              <w:top w:val="nil"/>
              <w:left w:val="nil"/>
              <w:bottom w:val="single" w:sz="4" w:space="0" w:color="auto"/>
              <w:right w:val="single" w:sz="4" w:space="0" w:color="auto"/>
            </w:tcBorders>
          </w:tcPr>
          <w:p w14:paraId="4267C5C1" w14:textId="204088B6" w:rsidR="00C035AA" w:rsidRPr="00876FAB" w:rsidRDefault="00C035AA" w:rsidP="00CC3D6D">
            <w:pPr>
              <w:jc w:val="center"/>
              <w:rPr>
                <w:lang w:eastAsia="es-MX"/>
              </w:rPr>
            </w:pPr>
            <w:r>
              <w:rPr>
                <w:lang w:eastAsia="es-MX"/>
              </w:rPr>
              <w:t>.848</w:t>
            </w:r>
          </w:p>
        </w:tc>
      </w:tr>
      <w:tr w:rsidR="00C035AA" w:rsidRPr="00876FAB" w14:paraId="6D51A6C3"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68051A9F" w14:textId="7124C6FB"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Equipos</w:t>
            </w:r>
          </w:p>
        </w:tc>
        <w:tc>
          <w:tcPr>
            <w:tcW w:w="924" w:type="dxa"/>
            <w:tcBorders>
              <w:top w:val="nil"/>
              <w:left w:val="nil"/>
              <w:bottom w:val="single" w:sz="4" w:space="0" w:color="auto"/>
              <w:right w:val="single" w:sz="4" w:space="0" w:color="auto"/>
            </w:tcBorders>
            <w:shd w:val="clear" w:color="auto" w:fill="auto"/>
            <w:noWrap/>
            <w:vAlign w:val="center"/>
          </w:tcPr>
          <w:p w14:paraId="26DB29A5" w14:textId="0015C316" w:rsidR="00C035AA" w:rsidRPr="00876FAB" w:rsidRDefault="00C035AA" w:rsidP="00CC3D6D">
            <w:pPr>
              <w:jc w:val="center"/>
              <w:rPr>
                <w:lang w:eastAsia="es-MX"/>
              </w:rPr>
            </w:pPr>
            <w:r>
              <w:rPr>
                <w:lang w:eastAsia="es-MX"/>
              </w:rPr>
              <w:t>3.63</w:t>
            </w:r>
          </w:p>
        </w:tc>
        <w:tc>
          <w:tcPr>
            <w:tcW w:w="1269" w:type="dxa"/>
            <w:tcBorders>
              <w:top w:val="nil"/>
              <w:left w:val="nil"/>
              <w:bottom w:val="single" w:sz="4" w:space="0" w:color="auto"/>
              <w:right w:val="single" w:sz="4" w:space="0" w:color="auto"/>
            </w:tcBorders>
            <w:vAlign w:val="center"/>
          </w:tcPr>
          <w:p w14:paraId="40D9574A" w14:textId="5DE9DE2F" w:rsidR="00C035AA" w:rsidRPr="00876FAB" w:rsidRDefault="00C035AA" w:rsidP="00CC3D6D">
            <w:pPr>
              <w:jc w:val="center"/>
              <w:rPr>
                <w:lang w:eastAsia="es-MX"/>
              </w:rPr>
            </w:pPr>
            <w:r>
              <w:rPr>
                <w:lang w:eastAsia="es-MX"/>
              </w:rPr>
              <w:t>.999</w:t>
            </w:r>
          </w:p>
        </w:tc>
        <w:tc>
          <w:tcPr>
            <w:tcW w:w="1111" w:type="dxa"/>
            <w:tcBorders>
              <w:top w:val="nil"/>
              <w:left w:val="nil"/>
              <w:bottom w:val="single" w:sz="4" w:space="0" w:color="auto"/>
              <w:right w:val="single" w:sz="4" w:space="0" w:color="auto"/>
            </w:tcBorders>
          </w:tcPr>
          <w:p w14:paraId="6CF67C22" w14:textId="2215C146" w:rsidR="00C035AA" w:rsidRPr="00876FAB" w:rsidRDefault="00C035AA" w:rsidP="00CC3D6D">
            <w:pPr>
              <w:jc w:val="center"/>
              <w:rPr>
                <w:lang w:eastAsia="es-MX"/>
              </w:rPr>
            </w:pPr>
            <w:r>
              <w:rPr>
                <w:lang w:eastAsia="es-MX"/>
              </w:rPr>
              <w:t>3.58</w:t>
            </w:r>
          </w:p>
        </w:tc>
        <w:tc>
          <w:tcPr>
            <w:tcW w:w="1258" w:type="dxa"/>
            <w:tcBorders>
              <w:top w:val="nil"/>
              <w:left w:val="nil"/>
              <w:bottom w:val="single" w:sz="4" w:space="0" w:color="auto"/>
              <w:right w:val="single" w:sz="4" w:space="0" w:color="auto"/>
            </w:tcBorders>
          </w:tcPr>
          <w:p w14:paraId="470524C7" w14:textId="37A44ECE" w:rsidR="00C035AA" w:rsidRPr="00876FAB" w:rsidRDefault="00C035AA" w:rsidP="00CC3D6D">
            <w:pPr>
              <w:jc w:val="center"/>
              <w:rPr>
                <w:lang w:eastAsia="es-MX"/>
              </w:rPr>
            </w:pPr>
            <w:r>
              <w:rPr>
                <w:lang w:eastAsia="es-MX"/>
              </w:rPr>
              <w:t>1.012</w:t>
            </w:r>
          </w:p>
        </w:tc>
        <w:tc>
          <w:tcPr>
            <w:tcW w:w="1111" w:type="dxa"/>
            <w:tcBorders>
              <w:top w:val="nil"/>
              <w:left w:val="nil"/>
              <w:bottom w:val="single" w:sz="4" w:space="0" w:color="auto"/>
              <w:right w:val="single" w:sz="4" w:space="0" w:color="auto"/>
            </w:tcBorders>
          </w:tcPr>
          <w:p w14:paraId="2B60CD05" w14:textId="66C96856" w:rsidR="00C035AA" w:rsidRPr="00876FAB" w:rsidRDefault="00C035AA" w:rsidP="00CC3D6D">
            <w:pPr>
              <w:jc w:val="center"/>
              <w:rPr>
                <w:lang w:eastAsia="es-MX"/>
              </w:rPr>
            </w:pPr>
            <w:r>
              <w:rPr>
                <w:lang w:eastAsia="es-MX"/>
              </w:rPr>
              <w:t>3.64</w:t>
            </w:r>
          </w:p>
        </w:tc>
        <w:tc>
          <w:tcPr>
            <w:tcW w:w="1258" w:type="dxa"/>
            <w:tcBorders>
              <w:top w:val="nil"/>
              <w:left w:val="nil"/>
              <w:bottom w:val="single" w:sz="4" w:space="0" w:color="auto"/>
              <w:right w:val="single" w:sz="4" w:space="0" w:color="auto"/>
            </w:tcBorders>
          </w:tcPr>
          <w:p w14:paraId="3BA613C8" w14:textId="57B48A40" w:rsidR="00C035AA" w:rsidRPr="00876FAB" w:rsidRDefault="00C035AA" w:rsidP="00CC3D6D">
            <w:pPr>
              <w:jc w:val="center"/>
              <w:rPr>
                <w:lang w:eastAsia="es-MX"/>
              </w:rPr>
            </w:pPr>
            <w:r>
              <w:rPr>
                <w:lang w:eastAsia="es-MX"/>
              </w:rPr>
              <w:t>.996</w:t>
            </w:r>
          </w:p>
        </w:tc>
      </w:tr>
      <w:tr w:rsidR="00C035AA" w:rsidRPr="00876FAB" w14:paraId="05610F27"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0776F23" w14:textId="2AF290B5"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Acervo</w:t>
            </w:r>
          </w:p>
        </w:tc>
        <w:tc>
          <w:tcPr>
            <w:tcW w:w="924" w:type="dxa"/>
            <w:tcBorders>
              <w:top w:val="nil"/>
              <w:left w:val="nil"/>
              <w:bottom w:val="single" w:sz="4" w:space="0" w:color="auto"/>
              <w:right w:val="single" w:sz="4" w:space="0" w:color="auto"/>
            </w:tcBorders>
            <w:shd w:val="clear" w:color="auto" w:fill="auto"/>
            <w:noWrap/>
            <w:vAlign w:val="center"/>
          </w:tcPr>
          <w:p w14:paraId="30EF8BED" w14:textId="6FFD9DF2" w:rsidR="00C035AA" w:rsidRPr="00876FAB" w:rsidRDefault="00C035AA" w:rsidP="00CC3D6D">
            <w:pPr>
              <w:jc w:val="center"/>
              <w:rPr>
                <w:lang w:eastAsia="es-MX"/>
              </w:rPr>
            </w:pPr>
            <w:r>
              <w:rPr>
                <w:lang w:eastAsia="es-MX"/>
              </w:rPr>
              <w:t>3.86</w:t>
            </w:r>
          </w:p>
        </w:tc>
        <w:tc>
          <w:tcPr>
            <w:tcW w:w="1269" w:type="dxa"/>
            <w:tcBorders>
              <w:top w:val="nil"/>
              <w:left w:val="nil"/>
              <w:bottom w:val="single" w:sz="4" w:space="0" w:color="auto"/>
              <w:right w:val="single" w:sz="4" w:space="0" w:color="auto"/>
            </w:tcBorders>
            <w:vAlign w:val="center"/>
          </w:tcPr>
          <w:p w14:paraId="70D7C076" w14:textId="7A1912C0" w:rsidR="00C035AA" w:rsidRPr="00876FAB" w:rsidRDefault="00C035AA" w:rsidP="00CC3D6D">
            <w:pPr>
              <w:jc w:val="center"/>
              <w:rPr>
                <w:lang w:eastAsia="es-MX"/>
              </w:rPr>
            </w:pPr>
            <w:r>
              <w:rPr>
                <w:lang w:eastAsia="es-MX"/>
              </w:rPr>
              <w:t>.918</w:t>
            </w:r>
          </w:p>
        </w:tc>
        <w:tc>
          <w:tcPr>
            <w:tcW w:w="1111" w:type="dxa"/>
            <w:tcBorders>
              <w:top w:val="nil"/>
              <w:left w:val="nil"/>
              <w:bottom w:val="single" w:sz="4" w:space="0" w:color="auto"/>
              <w:right w:val="single" w:sz="4" w:space="0" w:color="auto"/>
            </w:tcBorders>
          </w:tcPr>
          <w:p w14:paraId="1FFF6601" w14:textId="35700D67" w:rsidR="00C035AA" w:rsidRPr="00876FAB" w:rsidRDefault="00C035AA" w:rsidP="00CC3D6D">
            <w:pPr>
              <w:jc w:val="center"/>
              <w:rPr>
                <w:lang w:eastAsia="es-MX"/>
              </w:rPr>
            </w:pPr>
            <w:r>
              <w:rPr>
                <w:lang w:eastAsia="es-MX"/>
              </w:rPr>
              <w:t>3.84</w:t>
            </w:r>
          </w:p>
        </w:tc>
        <w:tc>
          <w:tcPr>
            <w:tcW w:w="1258" w:type="dxa"/>
            <w:tcBorders>
              <w:top w:val="nil"/>
              <w:left w:val="nil"/>
              <w:bottom w:val="single" w:sz="4" w:space="0" w:color="auto"/>
              <w:right w:val="single" w:sz="4" w:space="0" w:color="auto"/>
            </w:tcBorders>
          </w:tcPr>
          <w:p w14:paraId="23F90703" w14:textId="26BEF6B8" w:rsidR="00C035AA" w:rsidRPr="00876FAB" w:rsidRDefault="00C035AA" w:rsidP="00CC3D6D">
            <w:pPr>
              <w:jc w:val="center"/>
              <w:rPr>
                <w:lang w:eastAsia="es-MX"/>
              </w:rPr>
            </w:pPr>
            <w:r>
              <w:rPr>
                <w:lang w:eastAsia="es-MX"/>
              </w:rPr>
              <w:t>.898</w:t>
            </w:r>
          </w:p>
        </w:tc>
        <w:tc>
          <w:tcPr>
            <w:tcW w:w="1111" w:type="dxa"/>
            <w:tcBorders>
              <w:top w:val="nil"/>
              <w:left w:val="nil"/>
              <w:bottom w:val="single" w:sz="4" w:space="0" w:color="auto"/>
              <w:right w:val="single" w:sz="4" w:space="0" w:color="auto"/>
            </w:tcBorders>
          </w:tcPr>
          <w:p w14:paraId="238EBEFB" w14:textId="44289F61" w:rsidR="00C035AA" w:rsidRPr="00876FAB" w:rsidRDefault="00C035AA" w:rsidP="00CC3D6D">
            <w:pPr>
              <w:jc w:val="center"/>
              <w:rPr>
                <w:lang w:eastAsia="es-MX"/>
              </w:rPr>
            </w:pPr>
            <w:r>
              <w:rPr>
                <w:lang w:eastAsia="es-MX"/>
              </w:rPr>
              <w:t>3.86</w:t>
            </w:r>
          </w:p>
        </w:tc>
        <w:tc>
          <w:tcPr>
            <w:tcW w:w="1258" w:type="dxa"/>
            <w:tcBorders>
              <w:top w:val="nil"/>
              <w:left w:val="nil"/>
              <w:bottom w:val="single" w:sz="4" w:space="0" w:color="auto"/>
              <w:right w:val="single" w:sz="4" w:space="0" w:color="auto"/>
            </w:tcBorders>
          </w:tcPr>
          <w:p w14:paraId="36416233" w14:textId="657715D1" w:rsidR="00C035AA" w:rsidRPr="00876FAB" w:rsidRDefault="00C035AA" w:rsidP="00CC3D6D">
            <w:pPr>
              <w:jc w:val="center"/>
              <w:rPr>
                <w:lang w:eastAsia="es-MX"/>
              </w:rPr>
            </w:pPr>
            <w:r>
              <w:rPr>
                <w:lang w:eastAsia="es-MX"/>
              </w:rPr>
              <w:t>.923</w:t>
            </w:r>
          </w:p>
        </w:tc>
      </w:tr>
      <w:tr w:rsidR="00C035AA" w:rsidRPr="00876FAB" w14:paraId="61C8EE1C"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78F0FB9" w14:textId="36A63D9B"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Clima</w:t>
            </w:r>
          </w:p>
        </w:tc>
        <w:tc>
          <w:tcPr>
            <w:tcW w:w="924" w:type="dxa"/>
            <w:tcBorders>
              <w:top w:val="nil"/>
              <w:left w:val="nil"/>
              <w:bottom w:val="single" w:sz="4" w:space="0" w:color="auto"/>
              <w:right w:val="single" w:sz="4" w:space="0" w:color="auto"/>
            </w:tcBorders>
            <w:shd w:val="clear" w:color="auto" w:fill="auto"/>
            <w:noWrap/>
            <w:vAlign w:val="center"/>
          </w:tcPr>
          <w:p w14:paraId="465B3420" w14:textId="6FA13177" w:rsidR="00C035AA" w:rsidRPr="00876FAB" w:rsidRDefault="00C035AA" w:rsidP="00CC3D6D">
            <w:pPr>
              <w:jc w:val="center"/>
              <w:rPr>
                <w:lang w:eastAsia="es-MX"/>
              </w:rPr>
            </w:pPr>
            <w:r>
              <w:rPr>
                <w:lang w:eastAsia="es-MX"/>
              </w:rPr>
              <w:t>4.14</w:t>
            </w:r>
          </w:p>
        </w:tc>
        <w:tc>
          <w:tcPr>
            <w:tcW w:w="1269" w:type="dxa"/>
            <w:tcBorders>
              <w:top w:val="nil"/>
              <w:left w:val="nil"/>
              <w:bottom w:val="single" w:sz="4" w:space="0" w:color="auto"/>
              <w:right w:val="single" w:sz="4" w:space="0" w:color="auto"/>
            </w:tcBorders>
            <w:vAlign w:val="center"/>
          </w:tcPr>
          <w:p w14:paraId="33EB9CA6" w14:textId="2EF14E3B" w:rsidR="00C035AA" w:rsidRPr="00876FAB" w:rsidRDefault="00C035AA" w:rsidP="00CC3D6D">
            <w:pPr>
              <w:jc w:val="center"/>
              <w:rPr>
                <w:lang w:eastAsia="es-MX"/>
              </w:rPr>
            </w:pPr>
            <w:r>
              <w:rPr>
                <w:lang w:eastAsia="es-MX"/>
              </w:rPr>
              <w:t>.915</w:t>
            </w:r>
          </w:p>
        </w:tc>
        <w:tc>
          <w:tcPr>
            <w:tcW w:w="1111" w:type="dxa"/>
            <w:tcBorders>
              <w:top w:val="nil"/>
              <w:left w:val="nil"/>
              <w:bottom w:val="single" w:sz="4" w:space="0" w:color="auto"/>
              <w:right w:val="single" w:sz="4" w:space="0" w:color="auto"/>
            </w:tcBorders>
          </w:tcPr>
          <w:p w14:paraId="70E54ACB" w14:textId="37AE0068" w:rsidR="00C035AA" w:rsidRPr="00876FAB" w:rsidRDefault="00C035AA" w:rsidP="00CC3D6D">
            <w:pPr>
              <w:jc w:val="center"/>
              <w:rPr>
                <w:lang w:eastAsia="es-MX"/>
              </w:rPr>
            </w:pPr>
            <w:r>
              <w:rPr>
                <w:lang w:eastAsia="es-MX"/>
              </w:rPr>
              <w:t>4.15</w:t>
            </w:r>
          </w:p>
        </w:tc>
        <w:tc>
          <w:tcPr>
            <w:tcW w:w="1258" w:type="dxa"/>
            <w:tcBorders>
              <w:top w:val="nil"/>
              <w:left w:val="nil"/>
              <w:bottom w:val="single" w:sz="4" w:space="0" w:color="auto"/>
              <w:right w:val="single" w:sz="4" w:space="0" w:color="auto"/>
            </w:tcBorders>
          </w:tcPr>
          <w:p w14:paraId="27733A52" w14:textId="695A5988" w:rsidR="00C035AA" w:rsidRPr="00876FAB" w:rsidRDefault="00C035AA" w:rsidP="00CC3D6D">
            <w:pPr>
              <w:jc w:val="center"/>
              <w:rPr>
                <w:lang w:eastAsia="es-MX"/>
              </w:rPr>
            </w:pPr>
            <w:r>
              <w:rPr>
                <w:lang w:eastAsia="es-MX"/>
              </w:rPr>
              <w:t>.927</w:t>
            </w:r>
          </w:p>
        </w:tc>
        <w:tc>
          <w:tcPr>
            <w:tcW w:w="1111" w:type="dxa"/>
            <w:tcBorders>
              <w:top w:val="nil"/>
              <w:left w:val="nil"/>
              <w:bottom w:val="single" w:sz="4" w:space="0" w:color="auto"/>
              <w:right w:val="single" w:sz="4" w:space="0" w:color="auto"/>
            </w:tcBorders>
          </w:tcPr>
          <w:p w14:paraId="0A9116E9" w14:textId="248CDB01" w:rsidR="00C035AA" w:rsidRPr="00876FAB" w:rsidRDefault="00C035AA" w:rsidP="00CC3D6D">
            <w:pPr>
              <w:jc w:val="center"/>
              <w:rPr>
                <w:lang w:eastAsia="es-MX"/>
              </w:rPr>
            </w:pPr>
            <w:r>
              <w:rPr>
                <w:lang w:eastAsia="es-MX"/>
              </w:rPr>
              <w:t>4.14</w:t>
            </w:r>
          </w:p>
        </w:tc>
        <w:tc>
          <w:tcPr>
            <w:tcW w:w="1258" w:type="dxa"/>
            <w:tcBorders>
              <w:top w:val="nil"/>
              <w:left w:val="nil"/>
              <w:bottom w:val="single" w:sz="4" w:space="0" w:color="auto"/>
              <w:right w:val="single" w:sz="4" w:space="0" w:color="auto"/>
            </w:tcBorders>
          </w:tcPr>
          <w:p w14:paraId="7B28A82E" w14:textId="4ABA744D" w:rsidR="00C035AA" w:rsidRPr="00876FAB" w:rsidRDefault="00C035AA" w:rsidP="00CC3D6D">
            <w:pPr>
              <w:jc w:val="center"/>
              <w:rPr>
                <w:lang w:eastAsia="es-MX"/>
              </w:rPr>
            </w:pPr>
            <w:r>
              <w:rPr>
                <w:lang w:eastAsia="es-MX"/>
              </w:rPr>
              <w:t>.912</w:t>
            </w:r>
          </w:p>
        </w:tc>
      </w:tr>
      <w:tr w:rsidR="00C035AA" w:rsidRPr="00876FAB" w14:paraId="0A51C318"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4639CAF" w14:textId="22963296"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Iluminación</w:t>
            </w:r>
          </w:p>
        </w:tc>
        <w:tc>
          <w:tcPr>
            <w:tcW w:w="924" w:type="dxa"/>
            <w:tcBorders>
              <w:top w:val="nil"/>
              <w:left w:val="nil"/>
              <w:bottom w:val="single" w:sz="4" w:space="0" w:color="auto"/>
              <w:right w:val="single" w:sz="4" w:space="0" w:color="auto"/>
            </w:tcBorders>
            <w:shd w:val="clear" w:color="auto" w:fill="auto"/>
            <w:noWrap/>
            <w:vAlign w:val="center"/>
          </w:tcPr>
          <w:p w14:paraId="2C7ED0B9" w14:textId="15F39972" w:rsidR="00C035AA" w:rsidRPr="00876FAB" w:rsidRDefault="00C035AA" w:rsidP="00CC3D6D">
            <w:pPr>
              <w:jc w:val="center"/>
              <w:rPr>
                <w:lang w:eastAsia="es-MX"/>
              </w:rPr>
            </w:pPr>
            <w:r>
              <w:rPr>
                <w:lang w:eastAsia="es-MX"/>
              </w:rPr>
              <w:t>4.17</w:t>
            </w:r>
          </w:p>
        </w:tc>
        <w:tc>
          <w:tcPr>
            <w:tcW w:w="1269" w:type="dxa"/>
            <w:tcBorders>
              <w:top w:val="nil"/>
              <w:left w:val="nil"/>
              <w:bottom w:val="single" w:sz="4" w:space="0" w:color="auto"/>
              <w:right w:val="single" w:sz="4" w:space="0" w:color="auto"/>
            </w:tcBorders>
            <w:vAlign w:val="center"/>
          </w:tcPr>
          <w:p w14:paraId="181A1975" w14:textId="7A52F849" w:rsidR="00C035AA" w:rsidRPr="00876FAB" w:rsidRDefault="00C035AA" w:rsidP="00CC3D6D">
            <w:pPr>
              <w:jc w:val="center"/>
              <w:rPr>
                <w:lang w:eastAsia="es-MX"/>
              </w:rPr>
            </w:pPr>
            <w:r>
              <w:rPr>
                <w:lang w:eastAsia="es-MX"/>
              </w:rPr>
              <w:t>.877</w:t>
            </w:r>
          </w:p>
        </w:tc>
        <w:tc>
          <w:tcPr>
            <w:tcW w:w="1111" w:type="dxa"/>
            <w:tcBorders>
              <w:top w:val="nil"/>
              <w:left w:val="nil"/>
              <w:bottom w:val="single" w:sz="4" w:space="0" w:color="auto"/>
              <w:right w:val="single" w:sz="4" w:space="0" w:color="auto"/>
            </w:tcBorders>
          </w:tcPr>
          <w:p w14:paraId="3C4F6596" w14:textId="5AA51787" w:rsidR="00C035AA" w:rsidRPr="00876FAB" w:rsidRDefault="00C035AA" w:rsidP="00CC3D6D">
            <w:pPr>
              <w:jc w:val="center"/>
              <w:rPr>
                <w:lang w:eastAsia="es-MX"/>
              </w:rPr>
            </w:pPr>
            <w:r>
              <w:rPr>
                <w:lang w:eastAsia="es-MX"/>
              </w:rPr>
              <w:t>4.12</w:t>
            </w:r>
          </w:p>
        </w:tc>
        <w:tc>
          <w:tcPr>
            <w:tcW w:w="1258" w:type="dxa"/>
            <w:tcBorders>
              <w:top w:val="nil"/>
              <w:left w:val="nil"/>
              <w:bottom w:val="single" w:sz="4" w:space="0" w:color="auto"/>
              <w:right w:val="single" w:sz="4" w:space="0" w:color="auto"/>
            </w:tcBorders>
          </w:tcPr>
          <w:p w14:paraId="4CF8FB4A" w14:textId="38AC25C2" w:rsidR="00C035AA" w:rsidRPr="00876FAB" w:rsidRDefault="00C035AA" w:rsidP="00CC3D6D">
            <w:pPr>
              <w:jc w:val="center"/>
              <w:rPr>
                <w:lang w:eastAsia="es-MX"/>
              </w:rPr>
            </w:pPr>
            <w:r>
              <w:rPr>
                <w:lang w:eastAsia="es-MX"/>
              </w:rPr>
              <w:t>.888</w:t>
            </w:r>
          </w:p>
        </w:tc>
        <w:tc>
          <w:tcPr>
            <w:tcW w:w="1111" w:type="dxa"/>
            <w:tcBorders>
              <w:top w:val="nil"/>
              <w:left w:val="nil"/>
              <w:bottom w:val="single" w:sz="4" w:space="0" w:color="auto"/>
              <w:right w:val="single" w:sz="4" w:space="0" w:color="auto"/>
            </w:tcBorders>
          </w:tcPr>
          <w:p w14:paraId="06CD30E2" w14:textId="6E0C9DFD" w:rsidR="00C035AA" w:rsidRPr="00876FAB" w:rsidRDefault="00C035AA" w:rsidP="00CC3D6D">
            <w:pPr>
              <w:jc w:val="center"/>
              <w:rPr>
                <w:lang w:eastAsia="es-MX"/>
              </w:rPr>
            </w:pPr>
            <w:r>
              <w:rPr>
                <w:lang w:eastAsia="es-MX"/>
              </w:rPr>
              <w:t>4.17</w:t>
            </w:r>
          </w:p>
        </w:tc>
        <w:tc>
          <w:tcPr>
            <w:tcW w:w="1258" w:type="dxa"/>
            <w:tcBorders>
              <w:top w:val="nil"/>
              <w:left w:val="nil"/>
              <w:bottom w:val="single" w:sz="4" w:space="0" w:color="auto"/>
              <w:right w:val="single" w:sz="4" w:space="0" w:color="auto"/>
            </w:tcBorders>
          </w:tcPr>
          <w:p w14:paraId="08D91044" w14:textId="7515E1F3" w:rsidR="00C035AA" w:rsidRPr="00876FAB" w:rsidRDefault="00C035AA" w:rsidP="00CC3D6D">
            <w:pPr>
              <w:jc w:val="center"/>
              <w:rPr>
                <w:lang w:eastAsia="es-MX"/>
              </w:rPr>
            </w:pPr>
            <w:r>
              <w:rPr>
                <w:lang w:eastAsia="es-MX"/>
              </w:rPr>
              <w:t>.874</w:t>
            </w:r>
          </w:p>
        </w:tc>
      </w:tr>
      <w:tr w:rsidR="00C035AA" w:rsidRPr="00876FAB" w14:paraId="03D06E4C"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DB620A5" w14:textId="771F5EB5" w:rsidR="00C035AA" w:rsidRPr="00876FAB" w:rsidRDefault="00C035AA" w:rsidP="00CC3D6D">
            <w:pPr>
              <w:overflowPunct/>
              <w:autoSpaceDE/>
              <w:autoSpaceDN/>
              <w:adjustRightInd/>
              <w:jc w:val="both"/>
              <w:textAlignment w:val="auto"/>
              <w:rPr>
                <w:color w:val="000000"/>
                <w:lang w:val="es-MX" w:eastAsia="es-MX"/>
              </w:rPr>
            </w:pPr>
            <w:proofErr w:type="spellStart"/>
            <w:r w:rsidRPr="00B74DC2">
              <w:rPr>
                <w:color w:val="000000"/>
                <w:lang w:eastAsia="es-MX"/>
              </w:rPr>
              <w:t>Cat_biblio</w:t>
            </w:r>
            <w:proofErr w:type="spellEnd"/>
          </w:p>
        </w:tc>
        <w:tc>
          <w:tcPr>
            <w:tcW w:w="924" w:type="dxa"/>
            <w:tcBorders>
              <w:top w:val="nil"/>
              <w:left w:val="nil"/>
              <w:bottom w:val="single" w:sz="4" w:space="0" w:color="auto"/>
              <w:right w:val="single" w:sz="4" w:space="0" w:color="auto"/>
            </w:tcBorders>
            <w:shd w:val="clear" w:color="auto" w:fill="auto"/>
            <w:noWrap/>
            <w:vAlign w:val="center"/>
          </w:tcPr>
          <w:p w14:paraId="4F0F4B3B" w14:textId="3D525D97" w:rsidR="00C035AA" w:rsidRPr="00876FAB" w:rsidRDefault="00C035AA" w:rsidP="00CC3D6D">
            <w:pPr>
              <w:jc w:val="center"/>
              <w:rPr>
                <w:lang w:eastAsia="es-MX"/>
              </w:rPr>
            </w:pPr>
            <w:r>
              <w:rPr>
                <w:lang w:eastAsia="es-MX"/>
              </w:rPr>
              <w:t>3.73</w:t>
            </w:r>
          </w:p>
        </w:tc>
        <w:tc>
          <w:tcPr>
            <w:tcW w:w="1269" w:type="dxa"/>
            <w:tcBorders>
              <w:top w:val="nil"/>
              <w:left w:val="nil"/>
              <w:bottom w:val="single" w:sz="4" w:space="0" w:color="auto"/>
              <w:right w:val="single" w:sz="4" w:space="0" w:color="auto"/>
            </w:tcBorders>
            <w:vAlign w:val="center"/>
          </w:tcPr>
          <w:p w14:paraId="18C608DA" w14:textId="5C0BF3F7" w:rsidR="00C035AA" w:rsidRPr="00876FAB" w:rsidRDefault="00C035AA" w:rsidP="00CC3D6D">
            <w:pPr>
              <w:jc w:val="center"/>
              <w:rPr>
                <w:lang w:eastAsia="es-MX"/>
              </w:rPr>
            </w:pPr>
            <w:r>
              <w:rPr>
                <w:lang w:eastAsia="es-MX"/>
              </w:rPr>
              <w:t>.972</w:t>
            </w:r>
          </w:p>
        </w:tc>
        <w:tc>
          <w:tcPr>
            <w:tcW w:w="1111" w:type="dxa"/>
            <w:tcBorders>
              <w:top w:val="nil"/>
              <w:left w:val="nil"/>
              <w:bottom w:val="single" w:sz="4" w:space="0" w:color="auto"/>
              <w:right w:val="single" w:sz="4" w:space="0" w:color="auto"/>
            </w:tcBorders>
          </w:tcPr>
          <w:p w14:paraId="004E54B0" w14:textId="3F314484" w:rsidR="00C035AA" w:rsidRPr="00876FAB" w:rsidRDefault="00C035AA" w:rsidP="00CC3D6D">
            <w:pPr>
              <w:jc w:val="center"/>
              <w:rPr>
                <w:lang w:eastAsia="es-MX"/>
              </w:rPr>
            </w:pPr>
            <w:r>
              <w:rPr>
                <w:lang w:eastAsia="es-MX"/>
              </w:rPr>
              <w:t>3.70</w:t>
            </w:r>
          </w:p>
        </w:tc>
        <w:tc>
          <w:tcPr>
            <w:tcW w:w="1258" w:type="dxa"/>
            <w:tcBorders>
              <w:top w:val="nil"/>
              <w:left w:val="nil"/>
              <w:bottom w:val="single" w:sz="4" w:space="0" w:color="auto"/>
              <w:right w:val="single" w:sz="4" w:space="0" w:color="auto"/>
            </w:tcBorders>
          </w:tcPr>
          <w:p w14:paraId="58138DF9" w14:textId="601E48E7" w:rsidR="00C035AA" w:rsidRPr="00876FAB" w:rsidRDefault="00C035AA" w:rsidP="00CC3D6D">
            <w:pPr>
              <w:jc w:val="center"/>
              <w:rPr>
                <w:lang w:eastAsia="es-MX"/>
              </w:rPr>
            </w:pPr>
            <w:r>
              <w:rPr>
                <w:lang w:eastAsia="es-MX"/>
              </w:rPr>
              <w:t>.961</w:t>
            </w:r>
          </w:p>
        </w:tc>
        <w:tc>
          <w:tcPr>
            <w:tcW w:w="1111" w:type="dxa"/>
            <w:tcBorders>
              <w:top w:val="nil"/>
              <w:left w:val="nil"/>
              <w:bottom w:val="single" w:sz="4" w:space="0" w:color="auto"/>
              <w:right w:val="single" w:sz="4" w:space="0" w:color="auto"/>
            </w:tcBorders>
          </w:tcPr>
          <w:p w14:paraId="013A5F7B" w14:textId="638A2EF8" w:rsidR="00C035AA" w:rsidRPr="00876FAB" w:rsidRDefault="00C035AA" w:rsidP="00CC3D6D">
            <w:pPr>
              <w:jc w:val="center"/>
              <w:rPr>
                <w:lang w:eastAsia="es-MX"/>
              </w:rPr>
            </w:pPr>
            <w:r>
              <w:rPr>
                <w:lang w:eastAsia="es-MX"/>
              </w:rPr>
              <w:t>3.73</w:t>
            </w:r>
          </w:p>
        </w:tc>
        <w:tc>
          <w:tcPr>
            <w:tcW w:w="1258" w:type="dxa"/>
            <w:tcBorders>
              <w:top w:val="nil"/>
              <w:left w:val="nil"/>
              <w:bottom w:val="single" w:sz="4" w:space="0" w:color="auto"/>
              <w:right w:val="single" w:sz="4" w:space="0" w:color="auto"/>
            </w:tcBorders>
          </w:tcPr>
          <w:p w14:paraId="376DA144" w14:textId="4738DE7F" w:rsidR="00C035AA" w:rsidRPr="00876FAB" w:rsidRDefault="00C035AA" w:rsidP="00CC3D6D">
            <w:pPr>
              <w:jc w:val="center"/>
              <w:rPr>
                <w:lang w:eastAsia="es-MX"/>
              </w:rPr>
            </w:pPr>
            <w:r>
              <w:rPr>
                <w:lang w:eastAsia="es-MX"/>
              </w:rPr>
              <w:t>.974</w:t>
            </w:r>
          </w:p>
        </w:tc>
      </w:tr>
      <w:tr w:rsidR="00C035AA" w:rsidRPr="00876FAB" w14:paraId="53FB3C7C"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6E240836" w14:textId="09814B21" w:rsidR="00C035AA" w:rsidRPr="00876FAB" w:rsidRDefault="00C035AA" w:rsidP="00CC3D6D">
            <w:pPr>
              <w:overflowPunct/>
              <w:autoSpaceDE/>
              <w:autoSpaceDN/>
              <w:adjustRightInd/>
              <w:jc w:val="both"/>
              <w:textAlignment w:val="auto"/>
              <w:rPr>
                <w:color w:val="000000"/>
                <w:lang w:val="es-MX" w:eastAsia="es-MX"/>
              </w:rPr>
            </w:pPr>
            <w:proofErr w:type="spellStart"/>
            <w:r w:rsidRPr="00B74DC2">
              <w:rPr>
                <w:color w:val="000000"/>
                <w:lang w:eastAsia="es-MX"/>
              </w:rPr>
              <w:t>Col_imp</w:t>
            </w:r>
            <w:proofErr w:type="spellEnd"/>
          </w:p>
        </w:tc>
        <w:tc>
          <w:tcPr>
            <w:tcW w:w="924" w:type="dxa"/>
            <w:tcBorders>
              <w:top w:val="nil"/>
              <w:left w:val="nil"/>
              <w:bottom w:val="single" w:sz="4" w:space="0" w:color="auto"/>
              <w:right w:val="single" w:sz="4" w:space="0" w:color="auto"/>
            </w:tcBorders>
            <w:shd w:val="clear" w:color="auto" w:fill="auto"/>
            <w:noWrap/>
            <w:vAlign w:val="center"/>
          </w:tcPr>
          <w:p w14:paraId="775BFF11" w14:textId="67DDF03D" w:rsidR="00C035AA" w:rsidRPr="00876FAB" w:rsidRDefault="00C035AA" w:rsidP="00CC3D6D">
            <w:pPr>
              <w:jc w:val="center"/>
              <w:rPr>
                <w:lang w:eastAsia="es-MX"/>
              </w:rPr>
            </w:pPr>
            <w:r>
              <w:rPr>
                <w:lang w:eastAsia="es-MX"/>
              </w:rPr>
              <w:t>3.70</w:t>
            </w:r>
          </w:p>
        </w:tc>
        <w:tc>
          <w:tcPr>
            <w:tcW w:w="1269" w:type="dxa"/>
            <w:tcBorders>
              <w:top w:val="nil"/>
              <w:left w:val="nil"/>
              <w:bottom w:val="single" w:sz="4" w:space="0" w:color="auto"/>
              <w:right w:val="single" w:sz="4" w:space="0" w:color="auto"/>
            </w:tcBorders>
            <w:vAlign w:val="center"/>
          </w:tcPr>
          <w:p w14:paraId="1F552E55" w14:textId="519B36DA" w:rsidR="00C035AA" w:rsidRPr="00876FAB" w:rsidRDefault="00C035AA" w:rsidP="00CC3D6D">
            <w:pPr>
              <w:jc w:val="center"/>
              <w:rPr>
                <w:lang w:eastAsia="es-MX"/>
              </w:rPr>
            </w:pPr>
            <w:r>
              <w:rPr>
                <w:lang w:eastAsia="es-MX"/>
              </w:rPr>
              <w:t>.987</w:t>
            </w:r>
          </w:p>
        </w:tc>
        <w:tc>
          <w:tcPr>
            <w:tcW w:w="1111" w:type="dxa"/>
            <w:tcBorders>
              <w:top w:val="nil"/>
              <w:left w:val="nil"/>
              <w:bottom w:val="single" w:sz="4" w:space="0" w:color="auto"/>
              <w:right w:val="single" w:sz="4" w:space="0" w:color="auto"/>
            </w:tcBorders>
          </w:tcPr>
          <w:p w14:paraId="21DF2FCC" w14:textId="04DFB4AA" w:rsidR="00C035AA" w:rsidRPr="00876FAB" w:rsidRDefault="00C035AA" w:rsidP="00CC3D6D">
            <w:pPr>
              <w:jc w:val="center"/>
              <w:rPr>
                <w:lang w:eastAsia="es-MX"/>
              </w:rPr>
            </w:pPr>
            <w:r>
              <w:rPr>
                <w:lang w:eastAsia="es-MX"/>
              </w:rPr>
              <w:t>3.66</w:t>
            </w:r>
          </w:p>
        </w:tc>
        <w:tc>
          <w:tcPr>
            <w:tcW w:w="1258" w:type="dxa"/>
            <w:tcBorders>
              <w:top w:val="nil"/>
              <w:left w:val="nil"/>
              <w:bottom w:val="single" w:sz="4" w:space="0" w:color="auto"/>
              <w:right w:val="single" w:sz="4" w:space="0" w:color="auto"/>
            </w:tcBorders>
          </w:tcPr>
          <w:p w14:paraId="0A397270" w14:textId="1522A312" w:rsidR="00C035AA" w:rsidRPr="00876FAB" w:rsidRDefault="00C035AA" w:rsidP="00CC3D6D">
            <w:pPr>
              <w:jc w:val="center"/>
              <w:rPr>
                <w:lang w:eastAsia="es-MX"/>
              </w:rPr>
            </w:pPr>
            <w:r>
              <w:rPr>
                <w:lang w:eastAsia="es-MX"/>
              </w:rPr>
              <w:t>.996</w:t>
            </w:r>
          </w:p>
        </w:tc>
        <w:tc>
          <w:tcPr>
            <w:tcW w:w="1111" w:type="dxa"/>
            <w:tcBorders>
              <w:top w:val="nil"/>
              <w:left w:val="nil"/>
              <w:bottom w:val="single" w:sz="4" w:space="0" w:color="auto"/>
              <w:right w:val="single" w:sz="4" w:space="0" w:color="auto"/>
            </w:tcBorders>
          </w:tcPr>
          <w:p w14:paraId="58E7F78C" w14:textId="6BBC9862" w:rsidR="00C035AA" w:rsidRPr="00876FAB" w:rsidRDefault="00C035AA" w:rsidP="00CC3D6D">
            <w:pPr>
              <w:jc w:val="center"/>
              <w:rPr>
                <w:lang w:eastAsia="es-MX"/>
              </w:rPr>
            </w:pPr>
            <w:r>
              <w:rPr>
                <w:lang w:eastAsia="es-MX"/>
              </w:rPr>
              <w:t>3.71</w:t>
            </w:r>
          </w:p>
        </w:tc>
        <w:tc>
          <w:tcPr>
            <w:tcW w:w="1258" w:type="dxa"/>
            <w:tcBorders>
              <w:top w:val="nil"/>
              <w:left w:val="nil"/>
              <w:bottom w:val="single" w:sz="4" w:space="0" w:color="auto"/>
              <w:right w:val="single" w:sz="4" w:space="0" w:color="auto"/>
            </w:tcBorders>
          </w:tcPr>
          <w:p w14:paraId="56108CED" w14:textId="3D2ED72C" w:rsidR="00C035AA" w:rsidRPr="00876FAB" w:rsidRDefault="00C035AA" w:rsidP="00CC3D6D">
            <w:pPr>
              <w:jc w:val="center"/>
              <w:rPr>
                <w:lang w:eastAsia="es-MX"/>
              </w:rPr>
            </w:pPr>
            <w:r>
              <w:rPr>
                <w:lang w:eastAsia="es-MX"/>
              </w:rPr>
              <w:t>.984</w:t>
            </w:r>
          </w:p>
        </w:tc>
      </w:tr>
      <w:tr w:rsidR="00C035AA" w:rsidRPr="00876FAB" w14:paraId="28B3397D"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684C3976" w14:textId="402BF0C1" w:rsidR="00C035AA" w:rsidRPr="00876FAB" w:rsidRDefault="00C035AA" w:rsidP="00CC3D6D">
            <w:pPr>
              <w:overflowPunct/>
              <w:autoSpaceDE/>
              <w:autoSpaceDN/>
              <w:adjustRightInd/>
              <w:jc w:val="both"/>
              <w:textAlignment w:val="auto"/>
              <w:rPr>
                <w:color w:val="000000"/>
                <w:lang w:val="es-MX" w:eastAsia="es-MX"/>
              </w:rPr>
            </w:pPr>
            <w:proofErr w:type="spellStart"/>
            <w:r w:rsidRPr="00B74DC2">
              <w:rPr>
                <w:color w:val="000000"/>
                <w:lang w:eastAsia="es-MX"/>
              </w:rPr>
              <w:t>Doc_dig</w:t>
            </w:r>
            <w:proofErr w:type="spellEnd"/>
          </w:p>
        </w:tc>
        <w:tc>
          <w:tcPr>
            <w:tcW w:w="924" w:type="dxa"/>
            <w:tcBorders>
              <w:top w:val="nil"/>
              <w:left w:val="nil"/>
              <w:bottom w:val="single" w:sz="4" w:space="0" w:color="auto"/>
              <w:right w:val="single" w:sz="4" w:space="0" w:color="auto"/>
            </w:tcBorders>
            <w:shd w:val="clear" w:color="auto" w:fill="auto"/>
            <w:noWrap/>
            <w:vAlign w:val="center"/>
          </w:tcPr>
          <w:p w14:paraId="4F454A98" w14:textId="32EF4575" w:rsidR="00C035AA" w:rsidRPr="00876FAB" w:rsidRDefault="00C035AA" w:rsidP="00CC3D6D">
            <w:pPr>
              <w:jc w:val="center"/>
              <w:rPr>
                <w:lang w:eastAsia="es-MX"/>
              </w:rPr>
            </w:pPr>
            <w:r>
              <w:rPr>
                <w:lang w:eastAsia="es-MX"/>
              </w:rPr>
              <w:t>3.59</w:t>
            </w:r>
          </w:p>
        </w:tc>
        <w:tc>
          <w:tcPr>
            <w:tcW w:w="1269" w:type="dxa"/>
            <w:tcBorders>
              <w:top w:val="nil"/>
              <w:left w:val="nil"/>
              <w:bottom w:val="single" w:sz="4" w:space="0" w:color="auto"/>
              <w:right w:val="single" w:sz="4" w:space="0" w:color="auto"/>
            </w:tcBorders>
            <w:vAlign w:val="center"/>
          </w:tcPr>
          <w:p w14:paraId="304B842F" w14:textId="4A942728" w:rsidR="00C035AA" w:rsidRPr="00876FAB" w:rsidRDefault="00C035AA" w:rsidP="00CC3D6D">
            <w:pPr>
              <w:jc w:val="center"/>
              <w:rPr>
                <w:lang w:eastAsia="es-MX"/>
              </w:rPr>
            </w:pPr>
            <w:r>
              <w:rPr>
                <w:lang w:eastAsia="es-MX"/>
              </w:rPr>
              <w:t>1.053</w:t>
            </w:r>
          </w:p>
        </w:tc>
        <w:tc>
          <w:tcPr>
            <w:tcW w:w="1111" w:type="dxa"/>
            <w:tcBorders>
              <w:top w:val="nil"/>
              <w:left w:val="nil"/>
              <w:bottom w:val="single" w:sz="4" w:space="0" w:color="auto"/>
              <w:right w:val="single" w:sz="4" w:space="0" w:color="auto"/>
            </w:tcBorders>
          </w:tcPr>
          <w:p w14:paraId="5C1AC62E" w14:textId="6CD69DB0" w:rsidR="00C035AA" w:rsidRPr="00876FAB" w:rsidRDefault="00C035AA" w:rsidP="00CC3D6D">
            <w:pPr>
              <w:jc w:val="center"/>
              <w:rPr>
                <w:lang w:eastAsia="es-MX"/>
              </w:rPr>
            </w:pPr>
            <w:r>
              <w:rPr>
                <w:lang w:eastAsia="es-MX"/>
              </w:rPr>
              <w:t>3.55</w:t>
            </w:r>
          </w:p>
        </w:tc>
        <w:tc>
          <w:tcPr>
            <w:tcW w:w="1258" w:type="dxa"/>
            <w:tcBorders>
              <w:top w:val="nil"/>
              <w:left w:val="nil"/>
              <w:bottom w:val="single" w:sz="4" w:space="0" w:color="auto"/>
              <w:right w:val="single" w:sz="4" w:space="0" w:color="auto"/>
            </w:tcBorders>
          </w:tcPr>
          <w:p w14:paraId="0A31BB04" w14:textId="006C52F7" w:rsidR="00C035AA" w:rsidRPr="00876FAB" w:rsidRDefault="00C035AA" w:rsidP="00CC3D6D">
            <w:pPr>
              <w:jc w:val="center"/>
              <w:rPr>
                <w:lang w:eastAsia="es-MX"/>
              </w:rPr>
            </w:pPr>
            <w:r>
              <w:rPr>
                <w:lang w:eastAsia="es-MX"/>
              </w:rPr>
              <w:t>1.073</w:t>
            </w:r>
          </w:p>
        </w:tc>
        <w:tc>
          <w:tcPr>
            <w:tcW w:w="1111" w:type="dxa"/>
            <w:tcBorders>
              <w:top w:val="nil"/>
              <w:left w:val="nil"/>
              <w:bottom w:val="single" w:sz="4" w:space="0" w:color="auto"/>
              <w:right w:val="single" w:sz="4" w:space="0" w:color="auto"/>
            </w:tcBorders>
          </w:tcPr>
          <w:p w14:paraId="30E035F0" w14:textId="4901784B" w:rsidR="00C035AA" w:rsidRPr="00876FAB" w:rsidRDefault="00C035AA" w:rsidP="00CC3D6D">
            <w:pPr>
              <w:jc w:val="center"/>
              <w:rPr>
                <w:lang w:eastAsia="es-MX"/>
              </w:rPr>
            </w:pPr>
            <w:r>
              <w:rPr>
                <w:lang w:eastAsia="es-MX"/>
              </w:rPr>
              <w:t>3.60</w:t>
            </w:r>
          </w:p>
        </w:tc>
        <w:tc>
          <w:tcPr>
            <w:tcW w:w="1258" w:type="dxa"/>
            <w:tcBorders>
              <w:top w:val="nil"/>
              <w:left w:val="nil"/>
              <w:bottom w:val="single" w:sz="4" w:space="0" w:color="auto"/>
              <w:right w:val="single" w:sz="4" w:space="0" w:color="auto"/>
            </w:tcBorders>
          </w:tcPr>
          <w:p w14:paraId="2481F57B" w14:textId="5870AFC2" w:rsidR="00C035AA" w:rsidRPr="00876FAB" w:rsidRDefault="00C035AA" w:rsidP="00CC3D6D">
            <w:pPr>
              <w:jc w:val="center"/>
              <w:rPr>
                <w:lang w:eastAsia="es-MX"/>
              </w:rPr>
            </w:pPr>
            <w:r>
              <w:rPr>
                <w:lang w:eastAsia="es-MX"/>
              </w:rPr>
              <w:t>1.047</w:t>
            </w:r>
          </w:p>
        </w:tc>
      </w:tr>
      <w:tr w:rsidR="00C035AA" w:rsidRPr="00876FAB" w14:paraId="6456E704"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EB14706" w14:textId="70BFE5B1" w:rsidR="00C035AA" w:rsidRPr="00876FAB" w:rsidRDefault="00C035AA" w:rsidP="00CC3D6D">
            <w:pPr>
              <w:overflowPunct/>
              <w:autoSpaceDE/>
              <w:autoSpaceDN/>
              <w:adjustRightInd/>
              <w:jc w:val="both"/>
              <w:textAlignment w:val="auto"/>
              <w:rPr>
                <w:color w:val="000000"/>
                <w:lang w:val="es-MX" w:eastAsia="es-MX"/>
              </w:rPr>
            </w:pPr>
            <w:proofErr w:type="spellStart"/>
            <w:r w:rsidRPr="00B74DC2">
              <w:rPr>
                <w:color w:val="000000"/>
                <w:lang w:eastAsia="es-MX"/>
              </w:rPr>
              <w:t>Salas_estudio</w:t>
            </w:r>
            <w:proofErr w:type="spellEnd"/>
          </w:p>
        </w:tc>
        <w:tc>
          <w:tcPr>
            <w:tcW w:w="924" w:type="dxa"/>
            <w:tcBorders>
              <w:top w:val="nil"/>
              <w:left w:val="nil"/>
              <w:bottom w:val="single" w:sz="4" w:space="0" w:color="auto"/>
              <w:right w:val="single" w:sz="4" w:space="0" w:color="auto"/>
            </w:tcBorders>
            <w:shd w:val="clear" w:color="auto" w:fill="auto"/>
            <w:noWrap/>
            <w:vAlign w:val="center"/>
          </w:tcPr>
          <w:p w14:paraId="71FEB07B" w14:textId="204872E5" w:rsidR="00C035AA" w:rsidRPr="00876FAB" w:rsidRDefault="00C035AA" w:rsidP="00CC3D6D">
            <w:pPr>
              <w:jc w:val="center"/>
              <w:rPr>
                <w:lang w:eastAsia="es-MX"/>
              </w:rPr>
            </w:pPr>
            <w:r>
              <w:rPr>
                <w:lang w:eastAsia="es-MX"/>
              </w:rPr>
              <w:t>3.93</w:t>
            </w:r>
          </w:p>
        </w:tc>
        <w:tc>
          <w:tcPr>
            <w:tcW w:w="1269" w:type="dxa"/>
            <w:tcBorders>
              <w:top w:val="nil"/>
              <w:left w:val="nil"/>
              <w:bottom w:val="single" w:sz="4" w:space="0" w:color="auto"/>
              <w:right w:val="single" w:sz="4" w:space="0" w:color="auto"/>
            </w:tcBorders>
            <w:vAlign w:val="center"/>
          </w:tcPr>
          <w:p w14:paraId="52C54FE6" w14:textId="30AEFAD4" w:rsidR="00C035AA" w:rsidRPr="00876FAB" w:rsidRDefault="00C035AA" w:rsidP="00CC3D6D">
            <w:pPr>
              <w:jc w:val="center"/>
              <w:rPr>
                <w:lang w:eastAsia="es-MX"/>
              </w:rPr>
            </w:pPr>
            <w:r>
              <w:rPr>
                <w:lang w:eastAsia="es-MX"/>
              </w:rPr>
              <w:t>1.075</w:t>
            </w:r>
          </w:p>
        </w:tc>
        <w:tc>
          <w:tcPr>
            <w:tcW w:w="1111" w:type="dxa"/>
            <w:tcBorders>
              <w:top w:val="nil"/>
              <w:left w:val="nil"/>
              <w:bottom w:val="single" w:sz="4" w:space="0" w:color="auto"/>
              <w:right w:val="single" w:sz="4" w:space="0" w:color="auto"/>
            </w:tcBorders>
          </w:tcPr>
          <w:p w14:paraId="76971613" w14:textId="56B7821B" w:rsidR="00C035AA" w:rsidRPr="00876FAB" w:rsidRDefault="00C035AA" w:rsidP="00CC3D6D">
            <w:pPr>
              <w:jc w:val="center"/>
              <w:rPr>
                <w:lang w:eastAsia="es-MX"/>
              </w:rPr>
            </w:pPr>
            <w:r>
              <w:rPr>
                <w:lang w:eastAsia="es-MX"/>
              </w:rPr>
              <w:t>3.88</w:t>
            </w:r>
          </w:p>
        </w:tc>
        <w:tc>
          <w:tcPr>
            <w:tcW w:w="1258" w:type="dxa"/>
            <w:tcBorders>
              <w:top w:val="nil"/>
              <w:left w:val="nil"/>
              <w:bottom w:val="single" w:sz="4" w:space="0" w:color="auto"/>
              <w:right w:val="single" w:sz="4" w:space="0" w:color="auto"/>
            </w:tcBorders>
          </w:tcPr>
          <w:p w14:paraId="1D36C9D8" w14:textId="59071E60" w:rsidR="00C035AA" w:rsidRPr="00876FAB" w:rsidRDefault="00C035AA" w:rsidP="00CC3D6D">
            <w:pPr>
              <w:jc w:val="center"/>
              <w:rPr>
                <w:lang w:eastAsia="es-MX"/>
              </w:rPr>
            </w:pPr>
            <w:r>
              <w:rPr>
                <w:lang w:eastAsia="es-MX"/>
              </w:rPr>
              <w:t>1.084</w:t>
            </w:r>
          </w:p>
        </w:tc>
        <w:tc>
          <w:tcPr>
            <w:tcW w:w="1111" w:type="dxa"/>
            <w:tcBorders>
              <w:top w:val="nil"/>
              <w:left w:val="nil"/>
              <w:bottom w:val="single" w:sz="4" w:space="0" w:color="auto"/>
              <w:right w:val="single" w:sz="4" w:space="0" w:color="auto"/>
            </w:tcBorders>
          </w:tcPr>
          <w:p w14:paraId="59EA2F85" w14:textId="76138F7F" w:rsidR="00C035AA" w:rsidRPr="00876FAB" w:rsidRDefault="00C035AA" w:rsidP="00CC3D6D">
            <w:pPr>
              <w:jc w:val="center"/>
              <w:rPr>
                <w:lang w:eastAsia="es-MX"/>
              </w:rPr>
            </w:pPr>
            <w:r>
              <w:rPr>
                <w:lang w:eastAsia="es-MX"/>
              </w:rPr>
              <w:t>3.94</w:t>
            </w:r>
          </w:p>
        </w:tc>
        <w:tc>
          <w:tcPr>
            <w:tcW w:w="1258" w:type="dxa"/>
            <w:tcBorders>
              <w:top w:val="nil"/>
              <w:left w:val="nil"/>
              <w:bottom w:val="single" w:sz="4" w:space="0" w:color="auto"/>
              <w:right w:val="single" w:sz="4" w:space="0" w:color="auto"/>
            </w:tcBorders>
          </w:tcPr>
          <w:p w14:paraId="082DE92C" w14:textId="6774FC29" w:rsidR="00C035AA" w:rsidRPr="00876FAB" w:rsidRDefault="00C035AA" w:rsidP="00CC3D6D">
            <w:pPr>
              <w:jc w:val="center"/>
              <w:rPr>
                <w:lang w:eastAsia="es-MX"/>
              </w:rPr>
            </w:pPr>
            <w:r>
              <w:rPr>
                <w:lang w:eastAsia="es-MX"/>
              </w:rPr>
              <w:t>1.073</w:t>
            </w:r>
          </w:p>
        </w:tc>
      </w:tr>
      <w:tr w:rsidR="00C035AA" w:rsidRPr="00876FAB" w14:paraId="114EB705"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4E980D5" w14:textId="0CDB9F61"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Cubículos</w:t>
            </w:r>
          </w:p>
        </w:tc>
        <w:tc>
          <w:tcPr>
            <w:tcW w:w="924" w:type="dxa"/>
            <w:tcBorders>
              <w:top w:val="nil"/>
              <w:left w:val="nil"/>
              <w:bottom w:val="single" w:sz="4" w:space="0" w:color="auto"/>
              <w:right w:val="single" w:sz="4" w:space="0" w:color="auto"/>
            </w:tcBorders>
            <w:shd w:val="clear" w:color="auto" w:fill="auto"/>
            <w:noWrap/>
            <w:vAlign w:val="center"/>
          </w:tcPr>
          <w:p w14:paraId="3D00594D" w14:textId="166C896B" w:rsidR="00C035AA" w:rsidRPr="00876FAB" w:rsidRDefault="00C035AA" w:rsidP="00CC3D6D">
            <w:pPr>
              <w:jc w:val="center"/>
              <w:rPr>
                <w:lang w:eastAsia="es-MX"/>
              </w:rPr>
            </w:pPr>
            <w:r>
              <w:rPr>
                <w:lang w:eastAsia="es-MX"/>
              </w:rPr>
              <w:t>3.93</w:t>
            </w:r>
          </w:p>
        </w:tc>
        <w:tc>
          <w:tcPr>
            <w:tcW w:w="1269" w:type="dxa"/>
            <w:tcBorders>
              <w:top w:val="nil"/>
              <w:left w:val="nil"/>
              <w:bottom w:val="single" w:sz="4" w:space="0" w:color="auto"/>
              <w:right w:val="single" w:sz="4" w:space="0" w:color="auto"/>
            </w:tcBorders>
            <w:vAlign w:val="center"/>
          </w:tcPr>
          <w:p w14:paraId="516EA46E" w14:textId="43D973ED" w:rsidR="00C035AA" w:rsidRPr="00876FAB" w:rsidRDefault="00C035AA" w:rsidP="00CC3D6D">
            <w:pPr>
              <w:jc w:val="center"/>
              <w:rPr>
                <w:lang w:eastAsia="es-MX"/>
              </w:rPr>
            </w:pPr>
            <w:r>
              <w:rPr>
                <w:lang w:eastAsia="es-MX"/>
              </w:rPr>
              <w:t>1.092</w:t>
            </w:r>
          </w:p>
        </w:tc>
        <w:tc>
          <w:tcPr>
            <w:tcW w:w="1111" w:type="dxa"/>
            <w:tcBorders>
              <w:top w:val="nil"/>
              <w:left w:val="nil"/>
              <w:bottom w:val="single" w:sz="4" w:space="0" w:color="auto"/>
              <w:right w:val="single" w:sz="4" w:space="0" w:color="auto"/>
            </w:tcBorders>
          </w:tcPr>
          <w:p w14:paraId="1CA6F86A" w14:textId="012522A5" w:rsidR="00C035AA" w:rsidRPr="00876FAB" w:rsidRDefault="00C035AA" w:rsidP="00CC3D6D">
            <w:pPr>
              <w:jc w:val="center"/>
              <w:rPr>
                <w:lang w:eastAsia="es-MX"/>
              </w:rPr>
            </w:pPr>
            <w:r>
              <w:rPr>
                <w:lang w:eastAsia="es-MX"/>
              </w:rPr>
              <w:t>3.90</w:t>
            </w:r>
          </w:p>
        </w:tc>
        <w:tc>
          <w:tcPr>
            <w:tcW w:w="1258" w:type="dxa"/>
            <w:tcBorders>
              <w:top w:val="nil"/>
              <w:left w:val="nil"/>
              <w:bottom w:val="single" w:sz="4" w:space="0" w:color="auto"/>
              <w:right w:val="single" w:sz="4" w:space="0" w:color="auto"/>
            </w:tcBorders>
          </w:tcPr>
          <w:p w14:paraId="4C94B5ED" w14:textId="08AEB849" w:rsidR="00C035AA" w:rsidRPr="00876FAB" w:rsidRDefault="00C035AA" w:rsidP="00CC3D6D">
            <w:pPr>
              <w:jc w:val="center"/>
              <w:rPr>
                <w:lang w:eastAsia="es-MX"/>
              </w:rPr>
            </w:pPr>
            <w:r>
              <w:rPr>
                <w:lang w:eastAsia="es-MX"/>
              </w:rPr>
              <w:t>1.115</w:t>
            </w:r>
          </w:p>
        </w:tc>
        <w:tc>
          <w:tcPr>
            <w:tcW w:w="1111" w:type="dxa"/>
            <w:tcBorders>
              <w:top w:val="nil"/>
              <w:left w:val="nil"/>
              <w:bottom w:val="single" w:sz="4" w:space="0" w:color="auto"/>
              <w:right w:val="single" w:sz="4" w:space="0" w:color="auto"/>
            </w:tcBorders>
          </w:tcPr>
          <w:p w14:paraId="00142084" w14:textId="0DFAA902" w:rsidR="00C035AA" w:rsidRPr="00876FAB" w:rsidRDefault="00C035AA" w:rsidP="00CC3D6D">
            <w:pPr>
              <w:jc w:val="center"/>
              <w:rPr>
                <w:lang w:eastAsia="es-MX"/>
              </w:rPr>
            </w:pPr>
            <w:r>
              <w:rPr>
                <w:lang w:eastAsia="es-MX"/>
              </w:rPr>
              <w:t>3.93</w:t>
            </w:r>
          </w:p>
        </w:tc>
        <w:tc>
          <w:tcPr>
            <w:tcW w:w="1258" w:type="dxa"/>
            <w:tcBorders>
              <w:top w:val="nil"/>
              <w:left w:val="nil"/>
              <w:bottom w:val="single" w:sz="4" w:space="0" w:color="auto"/>
              <w:right w:val="single" w:sz="4" w:space="0" w:color="auto"/>
            </w:tcBorders>
          </w:tcPr>
          <w:p w14:paraId="1F300C25" w14:textId="64326BB8" w:rsidR="00C035AA" w:rsidRPr="00876FAB" w:rsidRDefault="00C035AA" w:rsidP="00CC3D6D">
            <w:pPr>
              <w:jc w:val="center"/>
              <w:rPr>
                <w:lang w:eastAsia="es-MX"/>
              </w:rPr>
            </w:pPr>
            <w:r>
              <w:rPr>
                <w:lang w:eastAsia="es-MX"/>
              </w:rPr>
              <w:t>1.086</w:t>
            </w:r>
          </w:p>
        </w:tc>
      </w:tr>
      <w:tr w:rsidR="00C035AA" w:rsidRPr="00876FAB" w14:paraId="011D0869"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13CFF830" w14:textId="607E0B40" w:rsidR="00C035AA" w:rsidRPr="00876FAB" w:rsidRDefault="00C035AA" w:rsidP="00CC3D6D">
            <w:pPr>
              <w:overflowPunct/>
              <w:autoSpaceDE/>
              <w:autoSpaceDN/>
              <w:adjustRightInd/>
              <w:jc w:val="both"/>
              <w:textAlignment w:val="auto"/>
              <w:rPr>
                <w:color w:val="000000"/>
                <w:lang w:val="es-MX" w:eastAsia="es-MX"/>
              </w:rPr>
            </w:pPr>
            <w:proofErr w:type="spellStart"/>
            <w:r w:rsidRPr="00B74DC2">
              <w:rPr>
                <w:color w:val="000000"/>
                <w:lang w:eastAsia="es-MX"/>
              </w:rPr>
              <w:t>Info_errores</w:t>
            </w:r>
            <w:proofErr w:type="spellEnd"/>
          </w:p>
        </w:tc>
        <w:tc>
          <w:tcPr>
            <w:tcW w:w="924" w:type="dxa"/>
            <w:tcBorders>
              <w:top w:val="nil"/>
              <w:left w:val="nil"/>
              <w:bottom w:val="single" w:sz="4" w:space="0" w:color="auto"/>
              <w:right w:val="single" w:sz="4" w:space="0" w:color="auto"/>
            </w:tcBorders>
            <w:shd w:val="clear" w:color="auto" w:fill="auto"/>
            <w:noWrap/>
            <w:vAlign w:val="center"/>
          </w:tcPr>
          <w:p w14:paraId="2C70F3D9" w14:textId="5CE0999F" w:rsidR="00C035AA" w:rsidRPr="00876FAB" w:rsidRDefault="00C035AA" w:rsidP="00CC3D6D">
            <w:pPr>
              <w:jc w:val="center"/>
              <w:rPr>
                <w:lang w:eastAsia="es-MX"/>
              </w:rPr>
            </w:pPr>
            <w:r>
              <w:rPr>
                <w:lang w:eastAsia="es-MX"/>
              </w:rPr>
              <w:t>3.86</w:t>
            </w:r>
          </w:p>
        </w:tc>
        <w:tc>
          <w:tcPr>
            <w:tcW w:w="1269" w:type="dxa"/>
            <w:tcBorders>
              <w:top w:val="nil"/>
              <w:left w:val="nil"/>
              <w:bottom w:val="single" w:sz="4" w:space="0" w:color="auto"/>
              <w:right w:val="single" w:sz="4" w:space="0" w:color="auto"/>
            </w:tcBorders>
            <w:vAlign w:val="center"/>
          </w:tcPr>
          <w:p w14:paraId="04479E55" w14:textId="08412DEF" w:rsidR="00C035AA" w:rsidRPr="00876FAB" w:rsidRDefault="00C035AA" w:rsidP="00CC3D6D">
            <w:pPr>
              <w:jc w:val="center"/>
              <w:rPr>
                <w:lang w:eastAsia="es-MX"/>
              </w:rPr>
            </w:pPr>
            <w:r>
              <w:rPr>
                <w:lang w:eastAsia="es-MX"/>
              </w:rPr>
              <w:t>.908</w:t>
            </w:r>
          </w:p>
        </w:tc>
        <w:tc>
          <w:tcPr>
            <w:tcW w:w="1111" w:type="dxa"/>
            <w:tcBorders>
              <w:top w:val="nil"/>
              <w:left w:val="nil"/>
              <w:bottom w:val="single" w:sz="4" w:space="0" w:color="auto"/>
              <w:right w:val="single" w:sz="4" w:space="0" w:color="auto"/>
            </w:tcBorders>
          </w:tcPr>
          <w:p w14:paraId="4A91D5D4" w14:textId="31E07FAB" w:rsidR="00C035AA" w:rsidRPr="00876FAB" w:rsidRDefault="00C035AA" w:rsidP="00CC3D6D">
            <w:pPr>
              <w:jc w:val="center"/>
              <w:rPr>
                <w:lang w:eastAsia="es-MX"/>
              </w:rPr>
            </w:pPr>
            <w:r>
              <w:rPr>
                <w:lang w:eastAsia="es-MX"/>
              </w:rPr>
              <w:t>3.86</w:t>
            </w:r>
          </w:p>
        </w:tc>
        <w:tc>
          <w:tcPr>
            <w:tcW w:w="1258" w:type="dxa"/>
            <w:tcBorders>
              <w:top w:val="nil"/>
              <w:left w:val="nil"/>
              <w:bottom w:val="single" w:sz="4" w:space="0" w:color="auto"/>
              <w:right w:val="single" w:sz="4" w:space="0" w:color="auto"/>
            </w:tcBorders>
          </w:tcPr>
          <w:p w14:paraId="57C513A2" w14:textId="0C8E9C7A" w:rsidR="00C035AA" w:rsidRPr="00876FAB" w:rsidRDefault="00C035AA" w:rsidP="00CC3D6D">
            <w:pPr>
              <w:jc w:val="center"/>
              <w:rPr>
                <w:lang w:eastAsia="es-MX"/>
              </w:rPr>
            </w:pPr>
            <w:r>
              <w:rPr>
                <w:lang w:eastAsia="es-MX"/>
              </w:rPr>
              <w:t>.893</w:t>
            </w:r>
          </w:p>
        </w:tc>
        <w:tc>
          <w:tcPr>
            <w:tcW w:w="1111" w:type="dxa"/>
            <w:tcBorders>
              <w:top w:val="nil"/>
              <w:left w:val="nil"/>
              <w:bottom w:val="single" w:sz="4" w:space="0" w:color="auto"/>
              <w:right w:val="single" w:sz="4" w:space="0" w:color="auto"/>
            </w:tcBorders>
          </w:tcPr>
          <w:p w14:paraId="3E8F2417" w14:textId="7D5B624F" w:rsidR="00C035AA" w:rsidRPr="00876FAB" w:rsidRDefault="00C035AA" w:rsidP="00CC3D6D">
            <w:pPr>
              <w:jc w:val="center"/>
              <w:rPr>
                <w:lang w:eastAsia="es-MX"/>
              </w:rPr>
            </w:pPr>
            <w:r>
              <w:rPr>
                <w:lang w:eastAsia="es-MX"/>
              </w:rPr>
              <w:t>3.86</w:t>
            </w:r>
          </w:p>
        </w:tc>
        <w:tc>
          <w:tcPr>
            <w:tcW w:w="1258" w:type="dxa"/>
            <w:tcBorders>
              <w:top w:val="nil"/>
              <w:left w:val="nil"/>
              <w:bottom w:val="single" w:sz="4" w:space="0" w:color="auto"/>
              <w:right w:val="single" w:sz="4" w:space="0" w:color="auto"/>
            </w:tcBorders>
          </w:tcPr>
          <w:p w14:paraId="146851F6" w14:textId="35D76331" w:rsidR="00C035AA" w:rsidRPr="00876FAB" w:rsidRDefault="00C035AA" w:rsidP="00CC3D6D">
            <w:pPr>
              <w:jc w:val="center"/>
              <w:rPr>
                <w:lang w:eastAsia="es-MX"/>
              </w:rPr>
            </w:pPr>
            <w:r>
              <w:rPr>
                <w:lang w:eastAsia="es-MX"/>
              </w:rPr>
              <w:t>.912</w:t>
            </w:r>
          </w:p>
        </w:tc>
      </w:tr>
      <w:tr w:rsidR="00C035AA" w:rsidRPr="00876FAB" w14:paraId="3D16E630"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51D866E8" w14:textId="5E828D3C"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Promesa</w:t>
            </w:r>
          </w:p>
        </w:tc>
        <w:tc>
          <w:tcPr>
            <w:tcW w:w="924" w:type="dxa"/>
            <w:tcBorders>
              <w:top w:val="nil"/>
              <w:left w:val="nil"/>
              <w:bottom w:val="single" w:sz="4" w:space="0" w:color="auto"/>
              <w:right w:val="single" w:sz="4" w:space="0" w:color="auto"/>
            </w:tcBorders>
            <w:shd w:val="clear" w:color="auto" w:fill="auto"/>
            <w:noWrap/>
            <w:vAlign w:val="center"/>
          </w:tcPr>
          <w:p w14:paraId="75F0A60D" w14:textId="2F725B1B" w:rsidR="00C035AA" w:rsidRPr="00876FAB" w:rsidRDefault="00C035AA" w:rsidP="00CC3D6D">
            <w:pPr>
              <w:jc w:val="center"/>
              <w:rPr>
                <w:lang w:eastAsia="es-MX"/>
              </w:rPr>
            </w:pPr>
            <w:r>
              <w:rPr>
                <w:lang w:eastAsia="es-MX"/>
              </w:rPr>
              <w:t>3.67</w:t>
            </w:r>
          </w:p>
        </w:tc>
        <w:tc>
          <w:tcPr>
            <w:tcW w:w="1269" w:type="dxa"/>
            <w:tcBorders>
              <w:top w:val="nil"/>
              <w:left w:val="nil"/>
              <w:bottom w:val="single" w:sz="4" w:space="0" w:color="auto"/>
              <w:right w:val="single" w:sz="4" w:space="0" w:color="auto"/>
            </w:tcBorders>
            <w:vAlign w:val="center"/>
          </w:tcPr>
          <w:p w14:paraId="2C1F28E0" w14:textId="478BCD57" w:rsidR="00C035AA" w:rsidRPr="00876FAB" w:rsidRDefault="00C035AA" w:rsidP="00CC3D6D">
            <w:pPr>
              <w:jc w:val="center"/>
              <w:rPr>
                <w:lang w:eastAsia="es-MX"/>
              </w:rPr>
            </w:pPr>
            <w:r>
              <w:rPr>
                <w:lang w:eastAsia="es-MX"/>
              </w:rPr>
              <w:t>.929</w:t>
            </w:r>
          </w:p>
        </w:tc>
        <w:tc>
          <w:tcPr>
            <w:tcW w:w="1111" w:type="dxa"/>
            <w:tcBorders>
              <w:top w:val="nil"/>
              <w:left w:val="nil"/>
              <w:bottom w:val="single" w:sz="4" w:space="0" w:color="auto"/>
              <w:right w:val="single" w:sz="4" w:space="0" w:color="auto"/>
            </w:tcBorders>
          </w:tcPr>
          <w:p w14:paraId="426FDF6F" w14:textId="5615ABE1" w:rsidR="00C035AA" w:rsidRPr="00876FAB" w:rsidRDefault="00C035AA" w:rsidP="00CC3D6D">
            <w:pPr>
              <w:jc w:val="center"/>
              <w:rPr>
                <w:lang w:eastAsia="es-MX"/>
              </w:rPr>
            </w:pPr>
            <w:r>
              <w:rPr>
                <w:lang w:eastAsia="es-MX"/>
              </w:rPr>
              <w:t>3.66</w:t>
            </w:r>
          </w:p>
        </w:tc>
        <w:tc>
          <w:tcPr>
            <w:tcW w:w="1258" w:type="dxa"/>
            <w:tcBorders>
              <w:top w:val="nil"/>
              <w:left w:val="nil"/>
              <w:bottom w:val="single" w:sz="4" w:space="0" w:color="auto"/>
              <w:right w:val="single" w:sz="4" w:space="0" w:color="auto"/>
            </w:tcBorders>
          </w:tcPr>
          <w:p w14:paraId="58DB78CB" w14:textId="186FB7BC" w:rsidR="00C035AA" w:rsidRPr="00876FAB" w:rsidRDefault="00C035AA" w:rsidP="00CC3D6D">
            <w:pPr>
              <w:jc w:val="center"/>
              <w:rPr>
                <w:lang w:eastAsia="es-MX"/>
              </w:rPr>
            </w:pPr>
            <w:r>
              <w:rPr>
                <w:lang w:eastAsia="es-MX"/>
              </w:rPr>
              <w:t>.922</w:t>
            </w:r>
          </w:p>
        </w:tc>
        <w:tc>
          <w:tcPr>
            <w:tcW w:w="1111" w:type="dxa"/>
            <w:tcBorders>
              <w:top w:val="nil"/>
              <w:left w:val="nil"/>
              <w:bottom w:val="single" w:sz="4" w:space="0" w:color="auto"/>
              <w:right w:val="single" w:sz="4" w:space="0" w:color="auto"/>
            </w:tcBorders>
          </w:tcPr>
          <w:p w14:paraId="76B5EAEB" w14:textId="23051742" w:rsidR="00C035AA" w:rsidRPr="00876FAB" w:rsidRDefault="00C035AA" w:rsidP="00CC3D6D">
            <w:pPr>
              <w:jc w:val="center"/>
              <w:rPr>
                <w:lang w:eastAsia="es-MX"/>
              </w:rPr>
            </w:pPr>
            <w:r>
              <w:rPr>
                <w:lang w:eastAsia="es-MX"/>
              </w:rPr>
              <w:t>3.67</w:t>
            </w:r>
          </w:p>
        </w:tc>
        <w:tc>
          <w:tcPr>
            <w:tcW w:w="1258" w:type="dxa"/>
            <w:tcBorders>
              <w:top w:val="nil"/>
              <w:left w:val="nil"/>
              <w:bottom w:val="single" w:sz="4" w:space="0" w:color="auto"/>
              <w:right w:val="single" w:sz="4" w:space="0" w:color="auto"/>
            </w:tcBorders>
          </w:tcPr>
          <w:p w14:paraId="3C023E25" w14:textId="155A0B42" w:rsidR="00C035AA" w:rsidRPr="00876FAB" w:rsidRDefault="00C035AA" w:rsidP="00CC3D6D">
            <w:pPr>
              <w:jc w:val="center"/>
              <w:rPr>
                <w:lang w:eastAsia="es-MX"/>
              </w:rPr>
            </w:pPr>
            <w:r>
              <w:rPr>
                <w:lang w:eastAsia="es-MX"/>
              </w:rPr>
              <w:t>.931</w:t>
            </w:r>
          </w:p>
        </w:tc>
      </w:tr>
      <w:tr w:rsidR="00C035AA" w:rsidRPr="00876FAB" w14:paraId="3B547274"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328983A0" w14:textId="517121B8"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 xml:space="preserve">Cortesía </w:t>
            </w:r>
          </w:p>
        </w:tc>
        <w:tc>
          <w:tcPr>
            <w:tcW w:w="924" w:type="dxa"/>
            <w:tcBorders>
              <w:top w:val="nil"/>
              <w:left w:val="nil"/>
              <w:bottom w:val="single" w:sz="4" w:space="0" w:color="auto"/>
              <w:right w:val="single" w:sz="4" w:space="0" w:color="auto"/>
            </w:tcBorders>
            <w:shd w:val="clear" w:color="auto" w:fill="auto"/>
            <w:noWrap/>
            <w:vAlign w:val="center"/>
          </w:tcPr>
          <w:p w14:paraId="608B4FD7" w14:textId="511DD554" w:rsidR="00C035AA" w:rsidRPr="00876FAB" w:rsidRDefault="00C035AA" w:rsidP="00CC3D6D">
            <w:pPr>
              <w:jc w:val="center"/>
              <w:rPr>
                <w:lang w:eastAsia="es-MX"/>
              </w:rPr>
            </w:pPr>
            <w:r>
              <w:rPr>
                <w:lang w:eastAsia="es-MX"/>
              </w:rPr>
              <w:t>3.77</w:t>
            </w:r>
          </w:p>
        </w:tc>
        <w:tc>
          <w:tcPr>
            <w:tcW w:w="1269" w:type="dxa"/>
            <w:tcBorders>
              <w:top w:val="nil"/>
              <w:left w:val="nil"/>
              <w:bottom w:val="single" w:sz="4" w:space="0" w:color="auto"/>
              <w:right w:val="single" w:sz="4" w:space="0" w:color="auto"/>
            </w:tcBorders>
            <w:vAlign w:val="center"/>
          </w:tcPr>
          <w:p w14:paraId="5B82C638" w14:textId="59516031" w:rsidR="00C035AA" w:rsidRPr="00876FAB" w:rsidRDefault="00C035AA" w:rsidP="00CC3D6D">
            <w:pPr>
              <w:jc w:val="center"/>
              <w:rPr>
                <w:lang w:eastAsia="es-MX"/>
              </w:rPr>
            </w:pPr>
            <w:r>
              <w:rPr>
                <w:lang w:eastAsia="es-MX"/>
              </w:rPr>
              <w:t>.986</w:t>
            </w:r>
          </w:p>
        </w:tc>
        <w:tc>
          <w:tcPr>
            <w:tcW w:w="1111" w:type="dxa"/>
            <w:tcBorders>
              <w:top w:val="nil"/>
              <w:left w:val="nil"/>
              <w:bottom w:val="single" w:sz="4" w:space="0" w:color="auto"/>
              <w:right w:val="single" w:sz="4" w:space="0" w:color="auto"/>
            </w:tcBorders>
          </w:tcPr>
          <w:p w14:paraId="42FB2763" w14:textId="10E87321" w:rsidR="00C035AA" w:rsidRPr="00876FAB" w:rsidRDefault="00C035AA" w:rsidP="00CC3D6D">
            <w:pPr>
              <w:jc w:val="center"/>
              <w:rPr>
                <w:lang w:eastAsia="es-MX"/>
              </w:rPr>
            </w:pPr>
            <w:r>
              <w:rPr>
                <w:lang w:eastAsia="es-MX"/>
              </w:rPr>
              <w:t>3.75</w:t>
            </w:r>
          </w:p>
        </w:tc>
        <w:tc>
          <w:tcPr>
            <w:tcW w:w="1258" w:type="dxa"/>
            <w:tcBorders>
              <w:top w:val="nil"/>
              <w:left w:val="nil"/>
              <w:bottom w:val="single" w:sz="4" w:space="0" w:color="auto"/>
              <w:right w:val="single" w:sz="4" w:space="0" w:color="auto"/>
            </w:tcBorders>
          </w:tcPr>
          <w:p w14:paraId="3822E106" w14:textId="40956592" w:rsidR="00C035AA" w:rsidRPr="00876FAB" w:rsidRDefault="00C035AA" w:rsidP="00CC3D6D">
            <w:pPr>
              <w:jc w:val="center"/>
              <w:rPr>
                <w:lang w:eastAsia="es-MX"/>
              </w:rPr>
            </w:pPr>
            <w:r>
              <w:rPr>
                <w:lang w:eastAsia="es-MX"/>
              </w:rPr>
              <w:t>.982</w:t>
            </w:r>
          </w:p>
        </w:tc>
        <w:tc>
          <w:tcPr>
            <w:tcW w:w="1111" w:type="dxa"/>
            <w:tcBorders>
              <w:top w:val="nil"/>
              <w:left w:val="nil"/>
              <w:bottom w:val="single" w:sz="4" w:space="0" w:color="auto"/>
              <w:right w:val="single" w:sz="4" w:space="0" w:color="auto"/>
            </w:tcBorders>
          </w:tcPr>
          <w:p w14:paraId="2D1F77C6" w14:textId="3A6E9302" w:rsidR="00C035AA" w:rsidRPr="00876FAB" w:rsidRDefault="00C035AA" w:rsidP="00CC3D6D">
            <w:pPr>
              <w:jc w:val="center"/>
              <w:rPr>
                <w:lang w:eastAsia="es-MX"/>
              </w:rPr>
            </w:pPr>
            <w:r>
              <w:rPr>
                <w:lang w:eastAsia="es-MX"/>
              </w:rPr>
              <w:t>3.77</w:t>
            </w:r>
          </w:p>
        </w:tc>
        <w:tc>
          <w:tcPr>
            <w:tcW w:w="1258" w:type="dxa"/>
            <w:tcBorders>
              <w:top w:val="nil"/>
              <w:left w:val="nil"/>
              <w:bottom w:val="single" w:sz="4" w:space="0" w:color="auto"/>
              <w:right w:val="single" w:sz="4" w:space="0" w:color="auto"/>
            </w:tcBorders>
          </w:tcPr>
          <w:p w14:paraId="2B42C38B" w14:textId="3F0A77C3" w:rsidR="00C035AA" w:rsidRPr="00876FAB" w:rsidRDefault="00C035AA" w:rsidP="00CC3D6D">
            <w:pPr>
              <w:jc w:val="center"/>
              <w:rPr>
                <w:lang w:eastAsia="es-MX"/>
              </w:rPr>
            </w:pPr>
            <w:r>
              <w:rPr>
                <w:lang w:eastAsia="es-MX"/>
              </w:rPr>
              <w:t>.988</w:t>
            </w:r>
          </w:p>
        </w:tc>
      </w:tr>
      <w:tr w:rsidR="00C035AA" w:rsidRPr="00876FAB" w14:paraId="34B3CE3D"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31B7A681" w14:textId="7C277166"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Orientación</w:t>
            </w:r>
          </w:p>
        </w:tc>
        <w:tc>
          <w:tcPr>
            <w:tcW w:w="924" w:type="dxa"/>
            <w:tcBorders>
              <w:top w:val="nil"/>
              <w:left w:val="nil"/>
              <w:bottom w:val="single" w:sz="4" w:space="0" w:color="auto"/>
              <w:right w:val="single" w:sz="4" w:space="0" w:color="auto"/>
            </w:tcBorders>
            <w:shd w:val="clear" w:color="auto" w:fill="auto"/>
            <w:noWrap/>
            <w:vAlign w:val="center"/>
          </w:tcPr>
          <w:p w14:paraId="6D7B7EF3" w14:textId="008DCC0A" w:rsidR="00C035AA" w:rsidRPr="00876FAB" w:rsidRDefault="00C035AA" w:rsidP="00CC3D6D">
            <w:pPr>
              <w:jc w:val="center"/>
              <w:rPr>
                <w:lang w:eastAsia="es-MX"/>
              </w:rPr>
            </w:pPr>
            <w:r>
              <w:rPr>
                <w:lang w:eastAsia="es-MX"/>
              </w:rPr>
              <w:t>3.75</w:t>
            </w:r>
          </w:p>
        </w:tc>
        <w:tc>
          <w:tcPr>
            <w:tcW w:w="1269" w:type="dxa"/>
            <w:tcBorders>
              <w:top w:val="nil"/>
              <w:left w:val="nil"/>
              <w:bottom w:val="single" w:sz="4" w:space="0" w:color="auto"/>
              <w:right w:val="single" w:sz="4" w:space="0" w:color="auto"/>
            </w:tcBorders>
            <w:vAlign w:val="center"/>
          </w:tcPr>
          <w:p w14:paraId="35C2132F" w14:textId="21E40C9F" w:rsidR="00C035AA" w:rsidRPr="00876FAB" w:rsidRDefault="00C035AA" w:rsidP="00CC3D6D">
            <w:pPr>
              <w:jc w:val="center"/>
              <w:rPr>
                <w:lang w:eastAsia="es-MX"/>
              </w:rPr>
            </w:pPr>
            <w:r>
              <w:rPr>
                <w:lang w:eastAsia="es-MX"/>
              </w:rPr>
              <w:t>1.007</w:t>
            </w:r>
          </w:p>
        </w:tc>
        <w:tc>
          <w:tcPr>
            <w:tcW w:w="1111" w:type="dxa"/>
            <w:tcBorders>
              <w:top w:val="nil"/>
              <w:left w:val="nil"/>
              <w:bottom w:val="single" w:sz="4" w:space="0" w:color="auto"/>
              <w:right w:val="single" w:sz="4" w:space="0" w:color="auto"/>
            </w:tcBorders>
          </w:tcPr>
          <w:p w14:paraId="7166C2EB" w14:textId="3E666ECD" w:rsidR="00C035AA" w:rsidRPr="00876FAB" w:rsidRDefault="00C035AA" w:rsidP="00CC3D6D">
            <w:pPr>
              <w:jc w:val="center"/>
              <w:rPr>
                <w:lang w:eastAsia="es-MX"/>
              </w:rPr>
            </w:pPr>
            <w:r>
              <w:rPr>
                <w:lang w:eastAsia="es-MX"/>
              </w:rPr>
              <w:t>3.74</w:t>
            </w:r>
          </w:p>
        </w:tc>
        <w:tc>
          <w:tcPr>
            <w:tcW w:w="1258" w:type="dxa"/>
            <w:tcBorders>
              <w:top w:val="nil"/>
              <w:left w:val="nil"/>
              <w:bottom w:val="single" w:sz="4" w:space="0" w:color="auto"/>
              <w:right w:val="single" w:sz="4" w:space="0" w:color="auto"/>
            </w:tcBorders>
          </w:tcPr>
          <w:p w14:paraId="0E50B134" w14:textId="7AB5835D" w:rsidR="00C035AA" w:rsidRPr="00876FAB" w:rsidRDefault="00C035AA" w:rsidP="00CC3D6D">
            <w:pPr>
              <w:jc w:val="center"/>
              <w:rPr>
                <w:lang w:eastAsia="es-MX"/>
              </w:rPr>
            </w:pPr>
            <w:r>
              <w:rPr>
                <w:lang w:eastAsia="es-MX"/>
              </w:rPr>
              <w:t>1.022</w:t>
            </w:r>
          </w:p>
        </w:tc>
        <w:tc>
          <w:tcPr>
            <w:tcW w:w="1111" w:type="dxa"/>
            <w:tcBorders>
              <w:top w:val="nil"/>
              <w:left w:val="nil"/>
              <w:bottom w:val="single" w:sz="4" w:space="0" w:color="auto"/>
              <w:right w:val="single" w:sz="4" w:space="0" w:color="auto"/>
            </w:tcBorders>
          </w:tcPr>
          <w:p w14:paraId="48AAC6DF" w14:textId="0FA14AFC" w:rsidR="00C035AA" w:rsidRPr="00876FAB" w:rsidRDefault="00C035AA" w:rsidP="00CC3D6D">
            <w:pPr>
              <w:jc w:val="center"/>
              <w:rPr>
                <w:lang w:eastAsia="es-MX"/>
              </w:rPr>
            </w:pPr>
            <w:r>
              <w:rPr>
                <w:lang w:eastAsia="es-MX"/>
              </w:rPr>
              <w:t>3.75</w:t>
            </w:r>
          </w:p>
        </w:tc>
        <w:tc>
          <w:tcPr>
            <w:tcW w:w="1258" w:type="dxa"/>
            <w:tcBorders>
              <w:top w:val="nil"/>
              <w:left w:val="nil"/>
              <w:bottom w:val="single" w:sz="4" w:space="0" w:color="auto"/>
              <w:right w:val="single" w:sz="4" w:space="0" w:color="auto"/>
            </w:tcBorders>
          </w:tcPr>
          <w:p w14:paraId="5A9C2E94" w14:textId="39C6628A" w:rsidR="00C035AA" w:rsidRPr="00876FAB" w:rsidRDefault="00C035AA" w:rsidP="00CC3D6D">
            <w:pPr>
              <w:jc w:val="center"/>
              <w:rPr>
                <w:lang w:eastAsia="es-MX"/>
              </w:rPr>
            </w:pPr>
            <w:r>
              <w:rPr>
                <w:lang w:eastAsia="es-MX"/>
              </w:rPr>
              <w:t>1.004</w:t>
            </w:r>
          </w:p>
        </w:tc>
      </w:tr>
      <w:tr w:rsidR="00C035AA" w:rsidRPr="00876FAB" w14:paraId="53E854EE" w14:textId="77777777" w:rsidTr="00C56B04">
        <w:trPr>
          <w:trHeight w:val="229"/>
          <w:jc w:val="center"/>
        </w:trPr>
        <w:tc>
          <w:tcPr>
            <w:tcW w:w="2063" w:type="dxa"/>
            <w:tcBorders>
              <w:top w:val="nil"/>
              <w:left w:val="single" w:sz="4" w:space="0" w:color="auto"/>
              <w:bottom w:val="single" w:sz="4" w:space="0" w:color="auto"/>
              <w:right w:val="single" w:sz="4" w:space="0" w:color="auto"/>
            </w:tcBorders>
            <w:shd w:val="clear" w:color="auto" w:fill="auto"/>
            <w:noWrap/>
            <w:vAlign w:val="center"/>
          </w:tcPr>
          <w:p w14:paraId="70FBD844" w14:textId="103642EE" w:rsidR="00C035AA" w:rsidRPr="00876FAB" w:rsidRDefault="00C035AA" w:rsidP="00CC3D6D">
            <w:pPr>
              <w:overflowPunct/>
              <w:autoSpaceDE/>
              <w:autoSpaceDN/>
              <w:adjustRightInd/>
              <w:jc w:val="both"/>
              <w:textAlignment w:val="auto"/>
              <w:rPr>
                <w:color w:val="000000"/>
                <w:lang w:val="es-MX" w:eastAsia="es-MX"/>
              </w:rPr>
            </w:pPr>
            <w:r w:rsidRPr="00B74DC2">
              <w:rPr>
                <w:color w:val="000000"/>
                <w:lang w:eastAsia="es-MX"/>
              </w:rPr>
              <w:t>Trato</w:t>
            </w:r>
          </w:p>
        </w:tc>
        <w:tc>
          <w:tcPr>
            <w:tcW w:w="924" w:type="dxa"/>
            <w:tcBorders>
              <w:top w:val="nil"/>
              <w:left w:val="nil"/>
              <w:bottom w:val="single" w:sz="4" w:space="0" w:color="auto"/>
              <w:right w:val="single" w:sz="4" w:space="0" w:color="auto"/>
            </w:tcBorders>
            <w:shd w:val="clear" w:color="auto" w:fill="auto"/>
            <w:noWrap/>
            <w:vAlign w:val="center"/>
          </w:tcPr>
          <w:p w14:paraId="08A4AE4E" w14:textId="0C583773" w:rsidR="00C035AA" w:rsidRPr="00876FAB" w:rsidRDefault="00C035AA" w:rsidP="00CC3D6D">
            <w:pPr>
              <w:jc w:val="center"/>
              <w:rPr>
                <w:lang w:eastAsia="es-MX"/>
              </w:rPr>
            </w:pPr>
            <w:r>
              <w:rPr>
                <w:lang w:eastAsia="es-MX"/>
              </w:rPr>
              <w:t>3.68</w:t>
            </w:r>
          </w:p>
        </w:tc>
        <w:tc>
          <w:tcPr>
            <w:tcW w:w="1269" w:type="dxa"/>
            <w:tcBorders>
              <w:top w:val="nil"/>
              <w:left w:val="nil"/>
              <w:bottom w:val="single" w:sz="4" w:space="0" w:color="auto"/>
              <w:right w:val="single" w:sz="4" w:space="0" w:color="auto"/>
            </w:tcBorders>
            <w:vAlign w:val="center"/>
          </w:tcPr>
          <w:p w14:paraId="30BF94B8" w14:textId="44C4FAEA" w:rsidR="00C035AA" w:rsidRPr="00876FAB" w:rsidRDefault="00C035AA" w:rsidP="00CC3D6D">
            <w:pPr>
              <w:jc w:val="center"/>
              <w:rPr>
                <w:lang w:eastAsia="es-MX"/>
              </w:rPr>
            </w:pPr>
            <w:r>
              <w:rPr>
                <w:lang w:eastAsia="es-MX"/>
              </w:rPr>
              <w:t>1.083</w:t>
            </w:r>
          </w:p>
        </w:tc>
        <w:tc>
          <w:tcPr>
            <w:tcW w:w="1111" w:type="dxa"/>
            <w:tcBorders>
              <w:top w:val="nil"/>
              <w:left w:val="nil"/>
              <w:bottom w:val="single" w:sz="4" w:space="0" w:color="auto"/>
              <w:right w:val="single" w:sz="4" w:space="0" w:color="auto"/>
            </w:tcBorders>
          </w:tcPr>
          <w:p w14:paraId="40B91B07" w14:textId="207D7F46" w:rsidR="00C035AA" w:rsidRPr="00876FAB" w:rsidRDefault="00C035AA" w:rsidP="00CC3D6D">
            <w:pPr>
              <w:jc w:val="center"/>
              <w:rPr>
                <w:lang w:eastAsia="es-MX"/>
              </w:rPr>
            </w:pPr>
            <w:r>
              <w:rPr>
                <w:lang w:eastAsia="es-MX"/>
              </w:rPr>
              <w:t>3.64</w:t>
            </w:r>
          </w:p>
        </w:tc>
        <w:tc>
          <w:tcPr>
            <w:tcW w:w="1258" w:type="dxa"/>
            <w:tcBorders>
              <w:top w:val="nil"/>
              <w:left w:val="nil"/>
              <w:bottom w:val="single" w:sz="4" w:space="0" w:color="auto"/>
              <w:right w:val="single" w:sz="4" w:space="0" w:color="auto"/>
            </w:tcBorders>
          </w:tcPr>
          <w:p w14:paraId="184EC0A0" w14:textId="098856E8" w:rsidR="00C035AA" w:rsidRPr="00876FAB" w:rsidRDefault="00C035AA" w:rsidP="00CC3D6D">
            <w:pPr>
              <w:jc w:val="center"/>
              <w:rPr>
                <w:lang w:eastAsia="es-MX"/>
              </w:rPr>
            </w:pPr>
            <w:r>
              <w:rPr>
                <w:lang w:eastAsia="es-MX"/>
              </w:rPr>
              <w:t>1.129</w:t>
            </w:r>
          </w:p>
        </w:tc>
        <w:tc>
          <w:tcPr>
            <w:tcW w:w="1111" w:type="dxa"/>
            <w:tcBorders>
              <w:top w:val="nil"/>
              <w:left w:val="nil"/>
              <w:bottom w:val="single" w:sz="4" w:space="0" w:color="auto"/>
              <w:right w:val="single" w:sz="4" w:space="0" w:color="auto"/>
            </w:tcBorders>
          </w:tcPr>
          <w:p w14:paraId="20406EE0" w14:textId="0ABF1C6E" w:rsidR="00C035AA" w:rsidRPr="00876FAB" w:rsidRDefault="00C035AA" w:rsidP="00CC3D6D">
            <w:pPr>
              <w:jc w:val="center"/>
              <w:rPr>
                <w:lang w:eastAsia="es-MX"/>
              </w:rPr>
            </w:pPr>
            <w:r>
              <w:rPr>
                <w:lang w:eastAsia="es-MX"/>
              </w:rPr>
              <w:t>3.69</w:t>
            </w:r>
          </w:p>
        </w:tc>
        <w:tc>
          <w:tcPr>
            <w:tcW w:w="1258" w:type="dxa"/>
            <w:tcBorders>
              <w:top w:val="nil"/>
              <w:left w:val="nil"/>
              <w:bottom w:val="single" w:sz="4" w:space="0" w:color="auto"/>
              <w:right w:val="single" w:sz="4" w:space="0" w:color="auto"/>
            </w:tcBorders>
          </w:tcPr>
          <w:p w14:paraId="62EA5C6B" w14:textId="60B268B3" w:rsidR="00C035AA" w:rsidRPr="00876FAB" w:rsidRDefault="00C035AA" w:rsidP="00CC3D6D">
            <w:pPr>
              <w:jc w:val="center"/>
              <w:rPr>
                <w:lang w:eastAsia="es-MX"/>
              </w:rPr>
            </w:pPr>
            <w:r>
              <w:rPr>
                <w:lang w:eastAsia="es-MX"/>
              </w:rPr>
              <w:t>1.071</w:t>
            </w:r>
          </w:p>
        </w:tc>
      </w:tr>
      <w:tr w:rsidR="00C035AA" w:rsidRPr="00876FAB" w14:paraId="5BCA47B0" w14:textId="77777777" w:rsidTr="00C56B04">
        <w:trPr>
          <w:trHeight w:val="229"/>
          <w:jc w:val="center"/>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B698" w14:textId="3160C904" w:rsidR="00C035AA" w:rsidRPr="00876FAB" w:rsidRDefault="00C035AA" w:rsidP="00CC3D6D">
            <w:pPr>
              <w:overflowPunct/>
              <w:autoSpaceDE/>
              <w:autoSpaceDN/>
              <w:adjustRightInd/>
              <w:jc w:val="both"/>
              <w:textAlignment w:val="auto"/>
              <w:rPr>
                <w:color w:val="000000"/>
                <w:lang w:eastAsia="es-MX"/>
              </w:rPr>
            </w:pPr>
            <w:r w:rsidRPr="00B74DC2">
              <w:rPr>
                <w:color w:val="000000"/>
                <w:lang w:eastAsia="es-MX"/>
              </w:rPr>
              <w:t>Accesible</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5CD7B2EB" w14:textId="5EC6300B" w:rsidR="00C035AA" w:rsidRDefault="00C035AA" w:rsidP="00CC3D6D">
            <w:pPr>
              <w:jc w:val="center"/>
              <w:rPr>
                <w:color w:val="000000"/>
                <w:lang w:eastAsia="es-MX"/>
              </w:rPr>
            </w:pPr>
            <w:r>
              <w:rPr>
                <w:color w:val="000000"/>
                <w:lang w:eastAsia="es-MX"/>
              </w:rPr>
              <w:t>3.62</w:t>
            </w:r>
          </w:p>
        </w:tc>
        <w:tc>
          <w:tcPr>
            <w:tcW w:w="1269" w:type="dxa"/>
            <w:tcBorders>
              <w:top w:val="single" w:sz="4" w:space="0" w:color="auto"/>
              <w:left w:val="nil"/>
              <w:bottom w:val="single" w:sz="4" w:space="0" w:color="auto"/>
              <w:right w:val="single" w:sz="4" w:space="0" w:color="auto"/>
            </w:tcBorders>
            <w:vAlign w:val="center"/>
          </w:tcPr>
          <w:p w14:paraId="59F7C912" w14:textId="3870B121" w:rsidR="00C035AA" w:rsidRDefault="00C035AA" w:rsidP="00CC3D6D">
            <w:pPr>
              <w:jc w:val="center"/>
              <w:rPr>
                <w:color w:val="000000"/>
                <w:lang w:eastAsia="es-MX"/>
              </w:rPr>
            </w:pPr>
            <w:r>
              <w:rPr>
                <w:color w:val="000000"/>
                <w:lang w:eastAsia="es-MX"/>
              </w:rPr>
              <w:t>1.045</w:t>
            </w:r>
          </w:p>
        </w:tc>
        <w:tc>
          <w:tcPr>
            <w:tcW w:w="1111" w:type="dxa"/>
            <w:tcBorders>
              <w:top w:val="single" w:sz="4" w:space="0" w:color="auto"/>
              <w:left w:val="nil"/>
              <w:bottom w:val="single" w:sz="4" w:space="0" w:color="auto"/>
              <w:right w:val="single" w:sz="4" w:space="0" w:color="auto"/>
            </w:tcBorders>
          </w:tcPr>
          <w:p w14:paraId="11E9A05E" w14:textId="502D2166" w:rsidR="00C035AA" w:rsidRDefault="00C035AA" w:rsidP="00CC3D6D">
            <w:pPr>
              <w:jc w:val="center"/>
              <w:rPr>
                <w:color w:val="000000"/>
                <w:lang w:eastAsia="es-MX"/>
              </w:rPr>
            </w:pPr>
            <w:r>
              <w:rPr>
                <w:color w:val="000000"/>
                <w:lang w:eastAsia="es-MX"/>
              </w:rPr>
              <w:t>3.61</w:t>
            </w:r>
          </w:p>
        </w:tc>
        <w:tc>
          <w:tcPr>
            <w:tcW w:w="1258" w:type="dxa"/>
            <w:tcBorders>
              <w:top w:val="single" w:sz="4" w:space="0" w:color="auto"/>
              <w:left w:val="nil"/>
              <w:bottom w:val="single" w:sz="4" w:space="0" w:color="auto"/>
              <w:right w:val="single" w:sz="4" w:space="0" w:color="auto"/>
            </w:tcBorders>
          </w:tcPr>
          <w:p w14:paraId="4AB9EE0B" w14:textId="6E67170D" w:rsidR="00C035AA" w:rsidRDefault="00C035AA" w:rsidP="00CC3D6D">
            <w:pPr>
              <w:jc w:val="center"/>
              <w:rPr>
                <w:color w:val="000000"/>
                <w:lang w:eastAsia="es-MX"/>
              </w:rPr>
            </w:pPr>
            <w:r>
              <w:rPr>
                <w:color w:val="000000"/>
                <w:lang w:eastAsia="es-MX"/>
              </w:rPr>
              <w:t>1.058</w:t>
            </w:r>
          </w:p>
        </w:tc>
        <w:tc>
          <w:tcPr>
            <w:tcW w:w="1111" w:type="dxa"/>
            <w:tcBorders>
              <w:top w:val="single" w:sz="4" w:space="0" w:color="auto"/>
              <w:left w:val="nil"/>
              <w:bottom w:val="single" w:sz="4" w:space="0" w:color="auto"/>
              <w:right w:val="single" w:sz="4" w:space="0" w:color="auto"/>
            </w:tcBorders>
          </w:tcPr>
          <w:p w14:paraId="59EE092A" w14:textId="0C823564" w:rsidR="00C035AA" w:rsidRDefault="00C035AA" w:rsidP="00CC3D6D">
            <w:pPr>
              <w:jc w:val="center"/>
              <w:rPr>
                <w:color w:val="000000"/>
                <w:lang w:eastAsia="es-MX"/>
              </w:rPr>
            </w:pPr>
            <w:r>
              <w:rPr>
                <w:color w:val="000000"/>
                <w:lang w:eastAsia="es-MX"/>
              </w:rPr>
              <w:t>3.62</w:t>
            </w:r>
          </w:p>
        </w:tc>
        <w:tc>
          <w:tcPr>
            <w:tcW w:w="1258" w:type="dxa"/>
            <w:tcBorders>
              <w:top w:val="single" w:sz="4" w:space="0" w:color="auto"/>
              <w:left w:val="nil"/>
              <w:bottom w:val="single" w:sz="4" w:space="0" w:color="auto"/>
              <w:right w:val="single" w:sz="4" w:space="0" w:color="auto"/>
            </w:tcBorders>
          </w:tcPr>
          <w:p w14:paraId="1BE2830D" w14:textId="7A46ECE8" w:rsidR="00C035AA" w:rsidRDefault="00C035AA" w:rsidP="00CC3D6D">
            <w:pPr>
              <w:jc w:val="center"/>
              <w:rPr>
                <w:color w:val="000000"/>
                <w:lang w:eastAsia="es-MX"/>
              </w:rPr>
            </w:pPr>
            <w:r>
              <w:rPr>
                <w:color w:val="000000"/>
                <w:lang w:eastAsia="es-MX"/>
              </w:rPr>
              <w:t>1.042</w:t>
            </w:r>
          </w:p>
        </w:tc>
      </w:tr>
      <w:tr w:rsidR="00C035AA" w:rsidRPr="00876FAB" w14:paraId="56B63165" w14:textId="77777777" w:rsidTr="00C56B04">
        <w:trPr>
          <w:trHeight w:val="229"/>
          <w:jc w:val="center"/>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F7D7" w14:textId="2CAFC9D3" w:rsidR="00C035AA" w:rsidRPr="00876FAB" w:rsidRDefault="00C035AA" w:rsidP="00CC3D6D">
            <w:pPr>
              <w:overflowPunct/>
              <w:autoSpaceDE/>
              <w:autoSpaceDN/>
              <w:adjustRightInd/>
              <w:jc w:val="both"/>
              <w:textAlignment w:val="auto"/>
              <w:rPr>
                <w:color w:val="000000"/>
                <w:lang w:eastAsia="es-MX"/>
              </w:rPr>
            </w:pPr>
            <w:proofErr w:type="spellStart"/>
            <w:r w:rsidRPr="00B74DC2">
              <w:rPr>
                <w:color w:val="000000"/>
                <w:lang w:eastAsia="es-MX"/>
              </w:rPr>
              <w:t>Biblioteca_digital</w:t>
            </w:r>
            <w:proofErr w:type="spellEnd"/>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6A7AE512" w14:textId="742E015E" w:rsidR="00C035AA" w:rsidRDefault="00C035AA" w:rsidP="00CC3D6D">
            <w:pPr>
              <w:jc w:val="center"/>
              <w:rPr>
                <w:color w:val="000000"/>
                <w:lang w:eastAsia="es-MX"/>
              </w:rPr>
            </w:pPr>
            <w:r>
              <w:rPr>
                <w:color w:val="000000"/>
                <w:lang w:eastAsia="es-MX"/>
              </w:rPr>
              <w:t>3.53</w:t>
            </w:r>
          </w:p>
        </w:tc>
        <w:tc>
          <w:tcPr>
            <w:tcW w:w="1269" w:type="dxa"/>
            <w:tcBorders>
              <w:top w:val="single" w:sz="4" w:space="0" w:color="auto"/>
              <w:left w:val="nil"/>
              <w:bottom w:val="single" w:sz="4" w:space="0" w:color="auto"/>
              <w:right w:val="single" w:sz="4" w:space="0" w:color="auto"/>
            </w:tcBorders>
            <w:vAlign w:val="center"/>
          </w:tcPr>
          <w:p w14:paraId="07B2C7F2" w14:textId="5648227E" w:rsidR="00C035AA" w:rsidRDefault="00C035AA" w:rsidP="00CC3D6D">
            <w:pPr>
              <w:jc w:val="center"/>
              <w:rPr>
                <w:color w:val="000000"/>
                <w:lang w:eastAsia="es-MX"/>
              </w:rPr>
            </w:pPr>
            <w:r>
              <w:rPr>
                <w:color w:val="000000"/>
                <w:lang w:eastAsia="es-MX"/>
              </w:rPr>
              <w:t>1.026</w:t>
            </w:r>
          </w:p>
        </w:tc>
        <w:tc>
          <w:tcPr>
            <w:tcW w:w="1111" w:type="dxa"/>
            <w:tcBorders>
              <w:top w:val="single" w:sz="4" w:space="0" w:color="auto"/>
              <w:left w:val="nil"/>
              <w:bottom w:val="single" w:sz="4" w:space="0" w:color="auto"/>
              <w:right w:val="single" w:sz="4" w:space="0" w:color="auto"/>
            </w:tcBorders>
          </w:tcPr>
          <w:p w14:paraId="70AD51AC" w14:textId="03EC3521" w:rsidR="00C035AA" w:rsidRDefault="00C035AA" w:rsidP="00CC3D6D">
            <w:pPr>
              <w:jc w:val="center"/>
              <w:rPr>
                <w:color w:val="000000"/>
                <w:lang w:eastAsia="es-MX"/>
              </w:rPr>
            </w:pPr>
            <w:r>
              <w:rPr>
                <w:color w:val="000000"/>
                <w:lang w:eastAsia="es-MX"/>
              </w:rPr>
              <w:t>3.54</w:t>
            </w:r>
          </w:p>
        </w:tc>
        <w:tc>
          <w:tcPr>
            <w:tcW w:w="1258" w:type="dxa"/>
            <w:tcBorders>
              <w:top w:val="single" w:sz="4" w:space="0" w:color="auto"/>
              <w:left w:val="nil"/>
              <w:bottom w:val="single" w:sz="4" w:space="0" w:color="auto"/>
              <w:right w:val="single" w:sz="4" w:space="0" w:color="auto"/>
            </w:tcBorders>
          </w:tcPr>
          <w:p w14:paraId="44232D9E" w14:textId="17BED994" w:rsidR="00C035AA" w:rsidRDefault="00C035AA" w:rsidP="00CC3D6D">
            <w:pPr>
              <w:jc w:val="center"/>
              <w:rPr>
                <w:color w:val="000000"/>
                <w:lang w:eastAsia="es-MX"/>
              </w:rPr>
            </w:pPr>
            <w:r>
              <w:rPr>
                <w:color w:val="000000"/>
                <w:lang w:eastAsia="es-MX"/>
              </w:rPr>
              <w:t>1.017</w:t>
            </w:r>
          </w:p>
        </w:tc>
        <w:tc>
          <w:tcPr>
            <w:tcW w:w="1111" w:type="dxa"/>
            <w:tcBorders>
              <w:top w:val="single" w:sz="4" w:space="0" w:color="auto"/>
              <w:left w:val="nil"/>
              <w:bottom w:val="single" w:sz="4" w:space="0" w:color="auto"/>
              <w:right w:val="single" w:sz="4" w:space="0" w:color="auto"/>
            </w:tcBorders>
          </w:tcPr>
          <w:p w14:paraId="1499E33D" w14:textId="0DFB673C" w:rsidR="00C035AA" w:rsidRDefault="00C035AA" w:rsidP="00CC3D6D">
            <w:pPr>
              <w:jc w:val="center"/>
              <w:rPr>
                <w:color w:val="000000"/>
                <w:lang w:eastAsia="es-MX"/>
              </w:rPr>
            </w:pPr>
            <w:r>
              <w:rPr>
                <w:color w:val="000000"/>
                <w:lang w:eastAsia="es-MX"/>
              </w:rPr>
              <w:t>3.52</w:t>
            </w:r>
          </w:p>
        </w:tc>
        <w:tc>
          <w:tcPr>
            <w:tcW w:w="1258" w:type="dxa"/>
            <w:tcBorders>
              <w:top w:val="single" w:sz="4" w:space="0" w:color="auto"/>
              <w:left w:val="nil"/>
              <w:bottom w:val="single" w:sz="4" w:space="0" w:color="auto"/>
              <w:right w:val="single" w:sz="4" w:space="0" w:color="auto"/>
            </w:tcBorders>
          </w:tcPr>
          <w:p w14:paraId="6EAF50A8" w14:textId="00B43275" w:rsidR="00C035AA" w:rsidRDefault="00C035AA" w:rsidP="00CC3D6D">
            <w:pPr>
              <w:jc w:val="center"/>
              <w:rPr>
                <w:color w:val="000000"/>
                <w:lang w:eastAsia="es-MX"/>
              </w:rPr>
            </w:pPr>
            <w:r>
              <w:rPr>
                <w:color w:val="000000"/>
                <w:lang w:eastAsia="es-MX"/>
              </w:rPr>
              <w:t>1.028</w:t>
            </w:r>
          </w:p>
        </w:tc>
      </w:tr>
      <w:tr w:rsidR="00C035AA" w:rsidRPr="00876FAB" w14:paraId="7B75D6AC" w14:textId="77777777" w:rsidTr="00C56B04">
        <w:trPr>
          <w:trHeight w:val="229"/>
          <w:jc w:val="center"/>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383E5" w14:textId="6EDE6763" w:rsidR="00C035AA" w:rsidRPr="00876FAB" w:rsidRDefault="00C035AA" w:rsidP="00CC3D6D">
            <w:pPr>
              <w:overflowPunct/>
              <w:autoSpaceDE/>
              <w:autoSpaceDN/>
              <w:adjustRightInd/>
              <w:jc w:val="both"/>
              <w:textAlignment w:val="auto"/>
              <w:rPr>
                <w:color w:val="000000"/>
                <w:lang w:eastAsia="es-MX"/>
              </w:rPr>
            </w:pPr>
            <w:r w:rsidRPr="00B74DC2">
              <w:rPr>
                <w:color w:val="000000"/>
                <w:lang w:eastAsia="es-MX"/>
              </w:rPr>
              <w:t>Citas</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1217CF72" w14:textId="23F75827" w:rsidR="00C035AA" w:rsidRDefault="00C035AA" w:rsidP="00CC3D6D">
            <w:pPr>
              <w:jc w:val="center"/>
              <w:rPr>
                <w:color w:val="000000"/>
                <w:lang w:eastAsia="es-MX"/>
              </w:rPr>
            </w:pPr>
            <w:r>
              <w:rPr>
                <w:color w:val="000000"/>
                <w:lang w:eastAsia="es-MX"/>
              </w:rPr>
              <w:t>3.67</w:t>
            </w:r>
          </w:p>
        </w:tc>
        <w:tc>
          <w:tcPr>
            <w:tcW w:w="1269" w:type="dxa"/>
            <w:tcBorders>
              <w:top w:val="single" w:sz="4" w:space="0" w:color="auto"/>
              <w:left w:val="nil"/>
              <w:bottom w:val="single" w:sz="4" w:space="0" w:color="auto"/>
              <w:right w:val="single" w:sz="4" w:space="0" w:color="auto"/>
            </w:tcBorders>
            <w:vAlign w:val="center"/>
          </w:tcPr>
          <w:p w14:paraId="367E076E" w14:textId="28601E02" w:rsidR="00C035AA" w:rsidRDefault="00C035AA" w:rsidP="00CC3D6D">
            <w:pPr>
              <w:jc w:val="center"/>
              <w:rPr>
                <w:color w:val="000000"/>
                <w:lang w:eastAsia="es-MX"/>
              </w:rPr>
            </w:pPr>
            <w:r>
              <w:rPr>
                <w:color w:val="000000"/>
                <w:lang w:eastAsia="es-MX"/>
              </w:rPr>
              <w:t>1.079</w:t>
            </w:r>
          </w:p>
        </w:tc>
        <w:tc>
          <w:tcPr>
            <w:tcW w:w="1111" w:type="dxa"/>
            <w:tcBorders>
              <w:top w:val="single" w:sz="4" w:space="0" w:color="auto"/>
              <w:left w:val="nil"/>
              <w:bottom w:val="single" w:sz="4" w:space="0" w:color="auto"/>
              <w:right w:val="single" w:sz="4" w:space="0" w:color="auto"/>
            </w:tcBorders>
          </w:tcPr>
          <w:p w14:paraId="1BEFD796" w14:textId="0FADCB26" w:rsidR="00C035AA" w:rsidRDefault="00C035AA" w:rsidP="00CC3D6D">
            <w:pPr>
              <w:jc w:val="center"/>
              <w:rPr>
                <w:color w:val="000000"/>
                <w:lang w:eastAsia="es-MX"/>
              </w:rPr>
            </w:pPr>
            <w:r>
              <w:rPr>
                <w:color w:val="000000"/>
                <w:lang w:eastAsia="es-MX"/>
              </w:rPr>
              <w:t>3.66</w:t>
            </w:r>
          </w:p>
        </w:tc>
        <w:tc>
          <w:tcPr>
            <w:tcW w:w="1258" w:type="dxa"/>
            <w:tcBorders>
              <w:top w:val="single" w:sz="4" w:space="0" w:color="auto"/>
              <w:left w:val="nil"/>
              <w:bottom w:val="single" w:sz="4" w:space="0" w:color="auto"/>
              <w:right w:val="single" w:sz="4" w:space="0" w:color="auto"/>
            </w:tcBorders>
          </w:tcPr>
          <w:p w14:paraId="5B2E5A0D" w14:textId="1957361E" w:rsidR="00C035AA" w:rsidRDefault="00C035AA" w:rsidP="00CC3D6D">
            <w:pPr>
              <w:jc w:val="center"/>
              <w:rPr>
                <w:color w:val="000000"/>
                <w:lang w:eastAsia="es-MX"/>
              </w:rPr>
            </w:pPr>
            <w:r>
              <w:rPr>
                <w:color w:val="000000"/>
                <w:lang w:eastAsia="es-MX"/>
              </w:rPr>
              <w:t>1.065</w:t>
            </w:r>
          </w:p>
        </w:tc>
        <w:tc>
          <w:tcPr>
            <w:tcW w:w="1111" w:type="dxa"/>
            <w:tcBorders>
              <w:top w:val="single" w:sz="4" w:space="0" w:color="auto"/>
              <w:left w:val="nil"/>
              <w:bottom w:val="single" w:sz="4" w:space="0" w:color="auto"/>
              <w:right w:val="single" w:sz="4" w:space="0" w:color="auto"/>
            </w:tcBorders>
          </w:tcPr>
          <w:p w14:paraId="1C418648" w14:textId="1C0054D3" w:rsidR="00C035AA" w:rsidRDefault="00C035AA" w:rsidP="00CC3D6D">
            <w:pPr>
              <w:jc w:val="center"/>
              <w:rPr>
                <w:color w:val="000000"/>
                <w:lang w:eastAsia="es-MX"/>
              </w:rPr>
            </w:pPr>
            <w:r>
              <w:rPr>
                <w:color w:val="000000"/>
                <w:lang w:eastAsia="es-MX"/>
              </w:rPr>
              <w:t>3.67</w:t>
            </w:r>
          </w:p>
        </w:tc>
        <w:tc>
          <w:tcPr>
            <w:tcW w:w="1258" w:type="dxa"/>
            <w:tcBorders>
              <w:top w:val="single" w:sz="4" w:space="0" w:color="auto"/>
              <w:left w:val="nil"/>
              <w:bottom w:val="single" w:sz="4" w:space="0" w:color="auto"/>
              <w:right w:val="single" w:sz="4" w:space="0" w:color="auto"/>
            </w:tcBorders>
          </w:tcPr>
          <w:p w14:paraId="18C93EAB" w14:textId="53C2DD79" w:rsidR="00C035AA" w:rsidRDefault="00C035AA" w:rsidP="00CC3D6D">
            <w:pPr>
              <w:jc w:val="center"/>
              <w:rPr>
                <w:color w:val="000000"/>
                <w:lang w:eastAsia="es-MX"/>
              </w:rPr>
            </w:pPr>
            <w:r>
              <w:rPr>
                <w:color w:val="000000"/>
                <w:lang w:eastAsia="es-MX"/>
              </w:rPr>
              <w:t>1.083</w:t>
            </w:r>
          </w:p>
        </w:tc>
      </w:tr>
      <w:tr w:rsidR="00C035AA" w:rsidRPr="00876FAB" w14:paraId="59DBA4D3" w14:textId="77777777" w:rsidTr="00C56B04">
        <w:trPr>
          <w:trHeight w:val="229"/>
          <w:jc w:val="center"/>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CF0D" w14:textId="65312298" w:rsidR="00C035AA" w:rsidRPr="00876FAB" w:rsidRDefault="00C035AA" w:rsidP="00CC3D6D">
            <w:pPr>
              <w:overflowPunct/>
              <w:autoSpaceDE/>
              <w:autoSpaceDN/>
              <w:adjustRightInd/>
              <w:jc w:val="both"/>
              <w:textAlignment w:val="auto"/>
              <w:rPr>
                <w:color w:val="000000"/>
                <w:lang w:eastAsia="es-MX"/>
              </w:rPr>
            </w:pPr>
            <w:proofErr w:type="spellStart"/>
            <w:r w:rsidRPr="00B74DC2">
              <w:rPr>
                <w:color w:val="000000"/>
                <w:lang w:eastAsia="es-MX"/>
              </w:rPr>
              <w:t>Hábito_lectura</w:t>
            </w:r>
            <w:proofErr w:type="spellEnd"/>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510EF3A6" w14:textId="62FDA450" w:rsidR="00C035AA" w:rsidRDefault="00C035AA" w:rsidP="00CC3D6D">
            <w:pPr>
              <w:jc w:val="center"/>
              <w:rPr>
                <w:color w:val="000000"/>
                <w:lang w:eastAsia="es-MX"/>
              </w:rPr>
            </w:pPr>
            <w:r>
              <w:rPr>
                <w:color w:val="000000"/>
                <w:lang w:eastAsia="es-MX"/>
              </w:rPr>
              <w:t>3.34</w:t>
            </w:r>
          </w:p>
        </w:tc>
        <w:tc>
          <w:tcPr>
            <w:tcW w:w="1269" w:type="dxa"/>
            <w:tcBorders>
              <w:top w:val="single" w:sz="4" w:space="0" w:color="auto"/>
              <w:left w:val="nil"/>
              <w:bottom w:val="single" w:sz="4" w:space="0" w:color="auto"/>
              <w:right w:val="single" w:sz="4" w:space="0" w:color="auto"/>
            </w:tcBorders>
            <w:vAlign w:val="center"/>
          </w:tcPr>
          <w:p w14:paraId="45A5FD8C" w14:textId="0A6BEB3A" w:rsidR="00C035AA" w:rsidRDefault="00C035AA" w:rsidP="00CC3D6D">
            <w:pPr>
              <w:jc w:val="center"/>
              <w:rPr>
                <w:color w:val="000000"/>
                <w:lang w:eastAsia="es-MX"/>
              </w:rPr>
            </w:pPr>
            <w:r>
              <w:rPr>
                <w:color w:val="000000"/>
                <w:lang w:eastAsia="es-MX"/>
              </w:rPr>
              <w:t>1.171</w:t>
            </w:r>
          </w:p>
        </w:tc>
        <w:tc>
          <w:tcPr>
            <w:tcW w:w="1111" w:type="dxa"/>
            <w:tcBorders>
              <w:top w:val="single" w:sz="4" w:space="0" w:color="auto"/>
              <w:left w:val="nil"/>
              <w:bottom w:val="single" w:sz="4" w:space="0" w:color="auto"/>
              <w:right w:val="single" w:sz="4" w:space="0" w:color="auto"/>
            </w:tcBorders>
          </w:tcPr>
          <w:p w14:paraId="0BFCC053" w14:textId="41C3D10C" w:rsidR="00C035AA" w:rsidRDefault="00C035AA" w:rsidP="00CC3D6D">
            <w:pPr>
              <w:jc w:val="center"/>
              <w:rPr>
                <w:color w:val="000000"/>
                <w:lang w:eastAsia="es-MX"/>
              </w:rPr>
            </w:pPr>
            <w:r>
              <w:rPr>
                <w:color w:val="000000"/>
                <w:lang w:eastAsia="es-MX"/>
              </w:rPr>
              <w:t>3.35</w:t>
            </w:r>
          </w:p>
        </w:tc>
        <w:tc>
          <w:tcPr>
            <w:tcW w:w="1258" w:type="dxa"/>
            <w:tcBorders>
              <w:top w:val="single" w:sz="4" w:space="0" w:color="auto"/>
              <w:left w:val="nil"/>
              <w:bottom w:val="single" w:sz="4" w:space="0" w:color="auto"/>
              <w:right w:val="single" w:sz="4" w:space="0" w:color="auto"/>
            </w:tcBorders>
          </w:tcPr>
          <w:p w14:paraId="7A6AE92B" w14:textId="1037A363" w:rsidR="00C035AA" w:rsidRDefault="00C035AA" w:rsidP="00CC3D6D">
            <w:pPr>
              <w:jc w:val="center"/>
              <w:rPr>
                <w:color w:val="000000"/>
                <w:lang w:eastAsia="es-MX"/>
              </w:rPr>
            </w:pPr>
            <w:r>
              <w:rPr>
                <w:color w:val="000000"/>
                <w:lang w:eastAsia="es-MX"/>
              </w:rPr>
              <w:t>1.146</w:t>
            </w:r>
          </w:p>
        </w:tc>
        <w:tc>
          <w:tcPr>
            <w:tcW w:w="1111" w:type="dxa"/>
            <w:tcBorders>
              <w:top w:val="single" w:sz="4" w:space="0" w:color="auto"/>
              <w:left w:val="nil"/>
              <w:bottom w:val="single" w:sz="4" w:space="0" w:color="auto"/>
              <w:right w:val="single" w:sz="4" w:space="0" w:color="auto"/>
            </w:tcBorders>
          </w:tcPr>
          <w:p w14:paraId="72801F96" w14:textId="75B7407C" w:rsidR="00C035AA" w:rsidRDefault="00C035AA" w:rsidP="00CC3D6D">
            <w:pPr>
              <w:jc w:val="center"/>
              <w:rPr>
                <w:color w:val="000000"/>
                <w:lang w:eastAsia="es-MX"/>
              </w:rPr>
            </w:pPr>
            <w:r>
              <w:rPr>
                <w:color w:val="000000"/>
                <w:lang w:eastAsia="es-MX"/>
              </w:rPr>
              <w:t>3.34</w:t>
            </w:r>
          </w:p>
        </w:tc>
        <w:tc>
          <w:tcPr>
            <w:tcW w:w="1258" w:type="dxa"/>
            <w:tcBorders>
              <w:top w:val="single" w:sz="4" w:space="0" w:color="auto"/>
              <w:left w:val="nil"/>
              <w:bottom w:val="single" w:sz="4" w:space="0" w:color="auto"/>
              <w:right w:val="single" w:sz="4" w:space="0" w:color="auto"/>
            </w:tcBorders>
          </w:tcPr>
          <w:p w14:paraId="3848BF32" w14:textId="1231CF2F" w:rsidR="00C035AA" w:rsidRDefault="00C035AA" w:rsidP="00CC3D6D">
            <w:pPr>
              <w:jc w:val="center"/>
              <w:rPr>
                <w:color w:val="000000"/>
                <w:lang w:eastAsia="es-MX"/>
              </w:rPr>
            </w:pPr>
            <w:r>
              <w:rPr>
                <w:color w:val="000000"/>
                <w:lang w:eastAsia="es-MX"/>
              </w:rPr>
              <w:t>1.176</w:t>
            </w:r>
          </w:p>
        </w:tc>
      </w:tr>
      <w:tr w:rsidR="00C035AA" w:rsidRPr="00876FAB" w14:paraId="45135834" w14:textId="77777777" w:rsidTr="00C56B04">
        <w:trPr>
          <w:trHeight w:val="229"/>
          <w:jc w:val="center"/>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9365F" w14:textId="29091522" w:rsidR="00C035AA" w:rsidRPr="00876FAB" w:rsidRDefault="00C035AA" w:rsidP="00CC3D6D">
            <w:pPr>
              <w:overflowPunct/>
              <w:autoSpaceDE/>
              <w:autoSpaceDN/>
              <w:adjustRightInd/>
              <w:jc w:val="both"/>
              <w:textAlignment w:val="auto"/>
              <w:rPr>
                <w:color w:val="000000"/>
                <w:lang w:eastAsia="es-MX"/>
              </w:rPr>
            </w:pPr>
            <w:proofErr w:type="spellStart"/>
            <w:r w:rsidRPr="00B74DC2">
              <w:rPr>
                <w:color w:val="000000"/>
                <w:lang w:eastAsia="es-MX"/>
              </w:rPr>
              <w:t>Placer_lectura</w:t>
            </w:r>
            <w:proofErr w:type="spellEnd"/>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10B7B10F" w14:textId="37956A3A" w:rsidR="00C035AA" w:rsidRDefault="00C035AA" w:rsidP="00CC3D6D">
            <w:pPr>
              <w:jc w:val="center"/>
              <w:rPr>
                <w:color w:val="000000"/>
                <w:lang w:eastAsia="es-MX"/>
              </w:rPr>
            </w:pPr>
            <w:r>
              <w:rPr>
                <w:color w:val="000000"/>
                <w:lang w:eastAsia="es-MX"/>
              </w:rPr>
              <w:t>3.21</w:t>
            </w:r>
          </w:p>
        </w:tc>
        <w:tc>
          <w:tcPr>
            <w:tcW w:w="1269" w:type="dxa"/>
            <w:tcBorders>
              <w:top w:val="single" w:sz="4" w:space="0" w:color="auto"/>
              <w:left w:val="nil"/>
              <w:bottom w:val="single" w:sz="4" w:space="0" w:color="auto"/>
              <w:right w:val="single" w:sz="4" w:space="0" w:color="auto"/>
            </w:tcBorders>
            <w:vAlign w:val="center"/>
          </w:tcPr>
          <w:p w14:paraId="7210380E" w14:textId="692BC1E5" w:rsidR="00C035AA" w:rsidRDefault="00C035AA" w:rsidP="00CC3D6D">
            <w:pPr>
              <w:jc w:val="center"/>
              <w:rPr>
                <w:color w:val="000000"/>
                <w:lang w:eastAsia="es-MX"/>
              </w:rPr>
            </w:pPr>
            <w:r>
              <w:rPr>
                <w:color w:val="000000"/>
                <w:lang w:eastAsia="es-MX"/>
              </w:rPr>
              <w:t>1.310</w:t>
            </w:r>
          </w:p>
        </w:tc>
        <w:tc>
          <w:tcPr>
            <w:tcW w:w="1111" w:type="dxa"/>
            <w:tcBorders>
              <w:top w:val="single" w:sz="4" w:space="0" w:color="auto"/>
              <w:left w:val="nil"/>
              <w:bottom w:val="single" w:sz="4" w:space="0" w:color="auto"/>
              <w:right w:val="single" w:sz="4" w:space="0" w:color="auto"/>
            </w:tcBorders>
          </w:tcPr>
          <w:p w14:paraId="73436659" w14:textId="4183C144" w:rsidR="00C035AA" w:rsidRDefault="00C035AA" w:rsidP="00CC3D6D">
            <w:pPr>
              <w:jc w:val="center"/>
              <w:rPr>
                <w:color w:val="000000"/>
                <w:lang w:eastAsia="es-MX"/>
              </w:rPr>
            </w:pPr>
            <w:r>
              <w:rPr>
                <w:color w:val="000000"/>
                <w:lang w:eastAsia="es-MX"/>
              </w:rPr>
              <w:t>3.24</w:t>
            </w:r>
          </w:p>
        </w:tc>
        <w:tc>
          <w:tcPr>
            <w:tcW w:w="1258" w:type="dxa"/>
            <w:tcBorders>
              <w:top w:val="single" w:sz="4" w:space="0" w:color="auto"/>
              <w:left w:val="nil"/>
              <w:bottom w:val="single" w:sz="4" w:space="0" w:color="auto"/>
              <w:right w:val="single" w:sz="4" w:space="0" w:color="auto"/>
            </w:tcBorders>
          </w:tcPr>
          <w:p w14:paraId="7BBA4882" w14:textId="769A1F4C" w:rsidR="00C035AA" w:rsidRDefault="00C035AA" w:rsidP="00CC3D6D">
            <w:pPr>
              <w:jc w:val="center"/>
              <w:rPr>
                <w:color w:val="000000"/>
                <w:lang w:eastAsia="es-MX"/>
              </w:rPr>
            </w:pPr>
            <w:r>
              <w:rPr>
                <w:color w:val="000000"/>
                <w:lang w:eastAsia="es-MX"/>
              </w:rPr>
              <w:t>1.297</w:t>
            </w:r>
          </w:p>
        </w:tc>
        <w:tc>
          <w:tcPr>
            <w:tcW w:w="1111" w:type="dxa"/>
            <w:tcBorders>
              <w:top w:val="single" w:sz="4" w:space="0" w:color="auto"/>
              <w:left w:val="nil"/>
              <w:bottom w:val="single" w:sz="4" w:space="0" w:color="auto"/>
              <w:right w:val="single" w:sz="4" w:space="0" w:color="auto"/>
            </w:tcBorders>
          </w:tcPr>
          <w:p w14:paraId="347C9DE3" w14:textId="1BE5F48D" w:rsidR="00C035AA" w:rsidRDefault="00C035AA" w:rsidP="00CC3D6D">
            <w:pPr>
              <w:jc w:val="center"/>
              <w:rPr>
                <w:color w:val="000000"/>
                <w:lang w:eastAsia="es-MX"/>
              </w:rPr>
            </w:pPr>
            <w:r>
              <w:rPr>
                <w:color w:val="000000"/>
                <w:lang w:eastAsia="es-MX"/>
              </w:rPr>
              <w:t>3.20</w:t>
            </w:r>
          </w:p>
        </w:tc>
        <w:tc>
          <w:tcPr>
            <w:tcW w:w="1258" w:type="dxa"/>
            <w:tcBorders>
              <w:top w:val="single" w:sz="4" w:space="0" w:color="auto"/>
              <w:left w:val="nil"/>
              <w:bottom w:val="single" w:sz="4" w:space="0" w:color="auto"/>
              <w:right w:val="single" w:sz="4" w:space="0" w:color="auto"/>
            </w:tcBorders>
          </w:tcPr>
          <w:p w14:paraId="2BC1CE48" w14:textId="5FE37AB8" w:rsidR="00C035AA" w:rsidRDefault="00C035AA" w:rsidP="00CC3D6D">
            <w:pPr>
              <w:jc w:val="center"/>
              <w:rPr>
                <w:color w:val="000000"/>
                <w:lang w:eastAsia="es-MX"/>
              </w:rPr>
            </w:pPr>
            <w:r>
              <w:rPr>
                <w:color w:val="000000"/>
                <w:lang w:eastAsia="es-MX"/>
              </w:rPr>
              <w:t>1.313</w:t>
            </w:r>
          </w:p>
        </w:tc>
      </w:tr>
      <w:tr w:rsidR="00C035AA" w:rsidRPr="00876FAB" w14:paraId="6DED4C73" w14:textId="77777777" w:rsidTr="00C56B04">
        <w:trPr>
          <w:trHeight w:val="229"/>
          <w:jc w:val="center"/>
        </w:trPr>
        <w:tc>
          <w:tcPr>
            <w:tcW w:w="8994" w:type="dxa"/>
            <w:gridSpan w:val="7"/>
            <w:tcBorders>
              <w:top w:val="single" w:sz="4" w:space="0" w:color="auto"/>
            </w:tcBorders>
            <w:shd w:val="clear" w:color="auto" w:fill="auto"/>
            <w:noWrap/>
            <w:vAlign w:val="center"/>
          </w:tcPr>
          <w:p w14:paraId="3CB459FE" w14:textId="77AED606" w:rsidR="00C035AA" w:rsidRPr="00876FAB" w:rsidRDefault="00C035AA" w:rsidP="00724DB2">
            <w:pPr>
              <w:jc w:val="center"/>
              <w:rPr>
                <w:color w:val="000000"/>
                <w:lang w:eastAsia="es-MX"/>
              </w:rPr>
            </w:pPr>
            <w:r w:rsidRPr="00626C3A">
              <w:rPr>
                <w:bCs/>
                <w:color w:val="000000"/>
                <w:lang w:eastAsia="es-MX"/>
              </w:rPr>
              <w:t>Fuente:</w:t>
            </w:r>
            <w:r w:rsidRPr="00876FAB">
              <w:rPr>
                <w:color w:val="000000"/>
                <w:sz w:val="16"/>
                <w:szCs w:val="16"/>
                <w:lang w:eastAsia="es-MX"/>
              </w:rPr>
              <w:t xml:space="preserve"> </w:t>
            </w:r>
            <w:r w:rsidR="00E91B18" w:rsidRPr="00D40DDF">
              <w:rPr>
                <w:color w:val="000000"/>
                <w:lang w:eastAsia="es-MX"/>
              </w:rPr>
              <w:t>Elaborac</w:t>
            </w:r>
            <w:r w:rsidR="00E91B18">
              <w:rPr>
                <w:color w:val="000000"/>
                <w:lang w:eastAsia="es-MX"/>
              </w:rPr>
              <w:t>ión propia</w:t>
            </w:r>
          </w:p>
        </w:tc>
      </w:tr>
    </w:tbl>
    <w:p w14:paraId="3D00CA07" w14:textId="77777777" w:rsidR="00141075" w:rsidRPr="0061082C" w:rsidRDefault="00141075" w:rsidP="004272DE">
      <w:pPr>
        <w:spacing w:line="360" w:lineRule="auto"/>
        <w:jc w:val="both"/>
        <w:rPr>
          <w:color w:val="000000"/>
          <w:sz w:val="24"/>
          <w:szCs w:val="24"/>
          <w:lang w:eastAsia="en-US"/>
        </w:rPr>
      </w:pPr>
    </w:p>
    <w:p w14:paraId="71916380" w14:textId="23DA447C" w:rsidR="00024861" w:rsidRPr="00711D9B" w:rsidRDefault="00024861" w:rsidP="00354253">
      <w:pPr>
        <w:pStyle w:val="Ttulo1"/>
        <w:rPr>
          <w:spacing w:val="0"/>
          <w:sz w:val="24"/>
          <w:szCs w:val="24"/>
          <w:lang w:val="es-ES_tradnl" w:eastAsia="en-US"/>
        </w:rPr>
      </w:pPr>
      <w:r w:rsidRPr="00711D9B">
        <w:rPr>
          <w:spacing w:val="0"/>
          <w:sz w:val="24"/>
          <w:szCs w:val="24"/>
          <w:lang w:val="es-ES_tradnl" w:eastAsia="en-US"/>
        </w:rPr>
        <w:t>Método de análisis</w:t>
      </w:r>
    </w:p>
    <w:p w14:paraId="25244BA2" w14:textId="77777777" w:rsidR="00354253" w:rsidRDefault="00024861" w:rsidP="00354253">
      <w:pPr>
        <w:pStyle w:val="Default"/>
        <w:spacing w:line="360" w:lineRule="auto"/>
        <w:ind w:firstLine="708"/>
        <w:jc w:val="both"/>
        <w:rPr>
          <w:rFonts w:ascii="Times New Roman" w:hAnsi="Times New Roman" w:cs="Times New Roman"/>
          <w:lang w:eastAsia="en-US"/>
        </w:rPr>
      </w:pPr>
      <w:r w:rsidRPr="00B64F63">
        <w:rPr>
          <w:rFonts w:ascii="Times New Roman" w:hAnsi="Times New Roman" w:cs="Times New Roman"/>
        </w:rPr>
        <w:t xml:space="preserve">Para alcanzar el objetivo propuesto </w:t>
      </w:r>
      <w:r w:rsidR="00072A72">
        <w:rPr>
          <w:rFonts w:ascii="Times New Roman" w:hAnsi="Times New Roman" w:cs="Times New Roman"/>
        </w:rPr>
        <w:t>y observar</w:t>
      </w:r>
      <w:r w:rsidRPr="00B64F63">
        <w:rPr>
          <w:rFonts w:ascii="Times New Roman" w:hAnsi="Times New Roman" w:cs="Times New Roman"/>
        </w:rPr>
        <w:t xml:space="preserve"> la percepción actual </w:t>
      </w:r>
      <w:r w:rsidR="00354253">
        <w:rPr>
          <w:rFonts w:ascii="Times New Roman" w:hAnsi="Times New Roman" w:cs="Times New Roman"/>
        </w:rPr>
        <w:t>de</w:t>
      </w:r>
      <w:r w:rsidRPr="00B64F63">
        <w:rPr>
          <w:rFonts w:ascii="Times New Roman" w:hAnsi="Times New Roman" w:cs="Times New Roman"/>
        </w:rPr>
        <w:t xml:space="preserve"> los </w:t>
      </w:r>
      <w:r w:rsidR="00290B9D">
        <w:rPr>
          <w:rFonts w:ascii="Times New Roman" w:hAnsi="Times New Roman" w:cs="Times New Roman"/>
        </w:rPr>
        <w:t>usuarios</w:t>
      </w:r>
      <w:r w:rsidRPr="00B64F63">
        <w:rPr>
          <w:rFonts w:ascii="Times New Roman" w:hAnsi="Times New Roman" w:cs="Times New Roman"/>
        </w:rPr>
        <w:t xml:space="preserve"> en torno a</w:t>
      </w:r>
      <w:r w:rsidR="00290B9D">
        <w:rPr>
          <w:rFonts w:ascii="Times New Roman" w:hAnsi="Times New Roman" w:cs="Times New Roman"/>
        </w:rPr>
        <w:t xml:space="preserve">l servicio bibliotecario </w:t>
      </w:r>
      <w:r w:rsidR="00354253">
        <w:rPr>
          <w:rFonts w:ascii="Times New Roman" w:hAnsi="Times New Roman" w:cs="Times New Roman"/>
        </w:rPr>
        <w:t>de</w:t>
      </w:r>
      <w:r w:rsidR="00FB5DCB">
        <w:rPr>
          <w:rFonts w:ascii="Times New Roman" w:hAnsi="Times New Roman" w:cs="Times New Roman"/>
        </w:rPr>
        <w:t xml:space="preserve"> </w:t>
      </w:r>
      <w:r w:rsidR="00354253">
        <w:rPr>
          <w:rFonts w:ascii="Times New Roman" w:hAnsi="Times New Roman" w:cs="Times New Roman"/>
        </w:rPr>
        <w:t xml:space="preserve">la </w:t>
      </w:r>
      <w:r w:rsidR="00FB5DCB">
        <w:rPr>
          <w:rFonts w:ascii="Times New Roman" w:hAnsi="Times New Roman" w:cs="Times New Roman"/>
        </w:rPr>
        <w:t>UANL</w:t>
      </w:r>
      <w:r w:rsidRPr="00B64F63">
        <w:rPr>
          <w:rFonts w:ascii="Times New Roman" w:hAnsi="Times New Roman" w:cs="Times New Roman"/>
        </w:rPr>
        <w:t xml:space="preserve"> </w:t>
      </w:r>
      <w:r w:rsidR="00354253">
        <w:rPr>
          <w:rFonts w:ascii="Times New Roman" w:hAnsi="Times New Roman" w:cs="Times New Roman"/>
        </w:rPr>
        <w:t>fue</w:t>
      </w:r>
      <w:r w:rsidRPr="00B64F63">
        <w:rPr>
          <w:rFonts w:ascii="Times New Roman" w:hAnsi="Times New Roman" w:cs="Times New Roman"/>
        </w:rPr>
        <w:t xml:space="preserve"> necesario realizar una asociación de los distintos tipos de variables </w:t>
      </w:r>
      <w:r w:rsidR="00085215">
        <w:rPr>
          <w:rFonts w:ascii="Times New Roman" w:hAnsi="Times New Roman" w:cs="Times New Roman"/>
        </w:rPr>
        <w:t>incluidas en la encuesta</w:t>
      </w:r>
      <w:r w:rsidRPr="00B64F63">
        <w:rPr>
          <w:rFonts w:ascii="Times New Roman" w:hAnsi="Times New Roman" w:cs="Times New Roman"/>
        </w:rPr>
        <w:t xml:space="preserve">, </w:t>
      </w:r>
      <w:r w:rsidR="00354253">
        <w:rPr>
          <w:rFonts w:ascii="Times New Roman" w:hAnsi="Times New Roman" w:cs="Times New Roman"/>
        </w:rPr>
        <w:t>es decir,</w:t>
      </w:r>
      <w:r w:rsidRPr="00B64F63">
        <w:rPr>
          <w:rFonts w:ascii="Times New Roman" w:hAnsi="Times New Roman" w:cs="Times New Roman"/>
        </w:rPr>
        <w:t xml:space="preserve"> </w:t>
      </w:r>
      <w:r w:rsidR="00290B9D">
        <w:rPr>
          <w:rFonts w:ascii="Times New Roman" w:hAnsi="Times New Roman" w:cs="Times New Roman"/>
        </w:rPr>
        <w:t xml:space="preserve">el equipo e infraestructura con que cuenta la biblioteca, </w:t>
      </w:r>
      <w:r w:rsidR="005004B9">
        <w:rPr>
          <w:rFonts w:ascii="Times New Roman" w:hAnsi="Times New Roman" w:cs="Times New Roman"/>
        </w:rPr>
        <w:t xml:space="preserve">el servicio de la biblioteca digital, </w:t>
      </w:r>
      <w:r w:rsidR="00354253">
        <w:rPr>
          <w:rFonts w:ascii="Times New Roman" w:hAnsi="Times New Roman" w:cs="Times New Roman"/>
        </w:rPr>
        <w:t xml:space="preserve">los </w:t>
      </w:r>
      <w:r w:rsidR="005004B9" w:rsidRPr="0087757B">
        <w:rPr>
          <w:rFonts w:ascii="Times New Roman" w:hAnsi="Times New Roman" w:cs="Times New Roman"/>
        </w:rPr>
        <w:t>hábitos de lectura de los usuarios</w:t>
      </w:r>
      <w:r w:rsidR="00AA0B1D">
        <w:rPr>
          <w:rFonts w:ascii="Times New Roman" w:hAnsi="Times New Roman" w:cs="Times New Roman"/>
        </w:rPr>
        <w:t xml:space="preserve"> y</w:t>
      </w:r>
      <w:r w:rsidR="00290B9D" w:rsidRPr="005004B9">
        <w:rPr>
          <w:rFonts w:ascii="Times New Roman" w:hAnsi="Times New Roman" w:cs="Times New Roman"/>
        </w:rPr>
        <w:t xml:space="preserve"> </w:t>
      </w:r>
      <w:r w:rsidR="005004B9" w:rsidRPr="005004B9">
        <w:rPr>
          <w:rFonts w:ascii="Times New Roman" w:hAnsi="Times New Roman" w:cs="Times New Roman"/>
        </w:rPr>
        <w:t xml:space="preserve">la </w:t>
      </w:r>
      <w:r w:rsidR="00290B9D" w:rsidRPr="005004B9">
        <w:rPr>
          <w:rFonts w:ascii="Times New Roman" w:hAnsi="Times New Roman" w:cs="Times New Roman"/>
        </w:rPr>
        <w:t>competencia del bibliotecario</w:t>
      </w:r>
      <w:r w:rsidR="00AA0B1D">
        <w:rPr>
          <w:rFonts w:ascii="Times New Roman" w:hAnsi="Times New Roman" w:cs="Times New Roman"/>
        </w:rPr>
        <w:t>.</w:t>
      </w:r>
      <w:r w:rsidR="00354253">
        <w:rPr>
          <w:rFonts w:ascii="Times New Roman" w:hAnsi="Times New Roman" w:cs="Times New Roman"/>
        </w:rPr>
        <w:t xml:space="preserve"> Esto se logró</w:t>
      </w:r>
      <w:r w:rsidRPr="00B64F63">
        <w:rPr>
          <w:rFonts w:ascii="Times New Roman" w:hAnsi="Times New Roman" w:cs="Times New Roman"/>
        </w:rPr>
        <w:t xml:space="preserve"> mediante la aplicación del mét</w:t>
      </w:r>
      <w:r w:rsidR="00D32504">
        <w:rPr>
          <w:rFonts w:ascii="Times New Roman" w:hAnsi="Times New Roman" w:cs="Times New Roman"/>
        </w:rPr>
        <w:t>odo de ecuaciones estructurales,</w:t>
      </w:r>
      <w:r w:rsidRPr="00B64F63">
        <w:rPr>
          <w:rFonts w:ascii="Times New Roman" w:hAnsi="Times New Roman" w:cs="Times New Roman"/>
        </w:rPr>
        <w:t xml:space="preserve"> </w:t>
      </w:r>
      <w:r w:rsidR="00D32504" w:rsidRPr="00B64F63">
        <w:rPr>
          <w:rFonts w:ascii="Times New Roman" w:hAnsi="Times New Roman" w:cs="Times New Roman"/>
        </w:rPr>
        <w:t>e</w:t>
      </w:r>
      <w:r w:rsidRPr="00B64F63">
        <w:rPr>
          <w:rFonts w:ascii="Times New Roman" w:hAnsi="Times New Roman" w:cs="Times New Roman"/>
        </w:rPr>
        <w:t xml:space="preserve">l cual permite </w:t>
      </w:r>
      <w:r w:rsidRPr="00B64F63">
        <w:rPr>
          <w:rFonts w:ascii="Times New Roman" w:hAnsi="Times New Roman" w:cs="Times New Roman"/>
          <w:lang w:val="x-none" w:eastAsia="en-US"/>
        </w:rPr>
        <w:t>probar y estimar relaciones presumiblemente causales que usan una combinación de</w:t>
      </w:r>
      <w:r w:rsidRPr="00B64F63">
        <w:rPr>
          <w:rFonts w:ascii="Times New Roman" w:hAnsi="Times New Roman" w:cs="Times New Roman"/>
          <w:lang w:eastAsia="en-US"/>
        </w:rPr>
        <w:t xml:space="preserve"> </w:t>
      </w:r>
      <w:r w:rsidRPr="00B64F63">
        <w:rPr>
          <w:rFonts w:ascii="Times New Roman" w:hAnsi="Times New Roman" w:cs="Times New Roman"/>
          <w:lang w:val="x-none" w:eastAsia="en-US"/>
        </w:rPr>
        <w:t>datos estadísticos y suposiciones causales.</w:t>
      </w:r>
      <w:r w:rsidRPr="00B64F63">
        <w:rPr>
          <w:rFonts w:ascii="Times New Roman" w:hAnsi="Times New Roman" w:cs="Times New Roman"/>
          <w:lang w:eastAsia="en-US"/>
        </w:rPr>
        <w:t xml:space="preserve"> </w:t>
      </w:r>
      <w:r w:rsidRPr="00B64F63">
        <w:rPr>
          <w:rFonts w:ascii="Times New Roman" w:hAnsi="Times New Roman" w:cs="Times New Roman"/>
        </w:rPr>
        <w:t xml:space="preserve">Este procedimiento propone </w:t>
      </w:r>
      <w:r w:rsidRPr="00B64F63">
        <w:rPr>
          <w:rFonts w:ascii="Times New Roman" w:hAnsi="Times New Roman" w:cs="Times New Roman"/>
          <w:lang w:val="x-none" w:eastAsia="en-US"/>
        </w:rPr>
        <w:t>dos componentes: el de medición y el</w:t>
      </w:r>
      <w:r w:rsidRPr="00B64F63">
        <w:rPr>
          <w:rFonts w:ascii="Times New Roman" w:hAnsi="Times New Roman" w:cs="Times New Roman"/>
          <w:lang w:eastAsia="en-US"/>
        </w:rPr>
        <w:t xml:space="preserve"> </w:t>
      </w:r>
      <w:r w:rsidRPr="00B64F63">
        <w:rPr>
          <w:rFonts w:ascii="Times New Roman" w:hAnsi="Times New Roman" w:cs="Times New Roman"/>
          <w:lang w:val="x-none" w:eastAsia="en-US"/>
        </w:rPr>
        <w:t>estructural. El</w:t>
      </w:r>
      <w:r w:rsidRPr="00B64F63">
        <w:rPr>
          <w:rFonts w:ascii="Times New Roman" w:hAnsi="Times New Roman" w:cs="Times New Roman"/>
          <w:lang w:eastAsia="en-US"/>
        </w:rPr>
        <w:t xml:space="preserve"> primero de ellos</w:t>
      </w:r>
      <w:r w:rsidR="0060563B">
        <w:rPr>
          <w:rFonts w:ascii="Times New Roman" w:hAnsi="Times New Roman" w:cs="Times New Roman"/>
          <w:lang w:eastAsia="en-US"/>
        </w:rPr>
        <w:t>,</w:t>
      </w:r>
      <w:r w:rsidR="0060563B" w:rsidRPr="00B64F63">
        <w:rPr>
          <w:rFonts w:ascii="Times New Roman" w:hAnsi="Times New Roman" w:cs="Times New Roman"/>
          <w:lang w:eastAsia="en-US"/>
        </w:rPr>
        <w:t xml:space="preserve"> llama</w:t>
      </w:r>
      <w:r w:rsidR="0060563B">
        <w:rPr>
          <w:rFonts w:ascii="Times New Roman" w:hAnsi="Times New Roman" w:cs="Times New Roman"/>
          <w:lang w:eastAsia="en-US"/>
        </w:rPr>
        <w:t>do</w:t>
      </w:r>
      <w:r w:rsidR="0060563B" w:rsidRPr="00B64F63">
        <w:rPr>
          <w:rFonts w:ascii="Times New Roman" w:hAnsi="Times New Roman" w:cs="Times New Roman"/>
          <w:lang w:eastAsia="en-US"/>
        </w:rPr>
        <w:t xml:space="preserve"> </w:t>
      </w:r>
      <w:r w:rsidR="0060563B" w:rsidRPr="00354253">
        <w:rPr>
          <w:rFonts w:ascii="Times New Roman" w:hAnsi="Times New Roman" w:cs="Times New Roman"/>
          <w:i/>
          <w:lang w:val="x-none" w:eastAsia="en-US"/>
        </w:rPr>
        <w:t>análisis factorial confirmatorio</w:t>
      </w:r>
      <w:r w:rsidR="0060563B">
        <w:rPr>
          <w:rFonts w:ascii="Times New Roman" w:hAnsi="Times New Roman" w:cs="Times New Roman"/>
          <w:lang w:eastAsia="en-US"/>
        </w:rPr>
        <w:t xml:space="preserve"> (AFC), </w:t>
      </w:r>
      <w:r w:rsidRPr="00B64F63">
        <w:rPr>
          <w:rFonts w:ascii="Times New Roman" w:hAnsi="Times New Roman" w:cs="Times New Roman"/>
          <w:lang w:val="x-none" w:eastAsia="en-US"/>
        </w:rPr>
        <w:t xml:space="preserve">refleja la </w:t>
      </w:r>
      <w:r w:rsidRPr="00B64F63">
        <w:rPr>
          <w:rFonts w:ascii="Times New Roman" w:hAnsi="Times New Roman" w:cs="Times New Roman"/>
          <w:lang w:val="x-none" w:eastAsia="en-US"/>
        </w:rPr>
        <w:lastRenderedPageBreak/>
        <w:t xml:space="preserve">relación </w:t>
      </w:r>
      <w:r w:rsidR="0060563B">
        <w:rPr>
          <w:rFonts w:ascii="Times New Roman" w:hAnsi="Times New Roman" w:cs="Times New Roman"/>
          <w:lang w:eastAsia="en-US"/>
        </w:rPr>
        <w:t xml:space="preserve">existente </w:t>
      </w:r>
      <w:r w:rsidRPr="00B64F63">
        <w:rPr>
          <w:rFonts w:ascii="Times New Roman" w:hAnsi="Times New Roman" w:cs="Times New Roman"/>
          <w:lang w:val="x-none" w:eastAsia="en-US"/>
        </w:rPr>
        <w:t>entre las variables latentes</w:t>
      </w:r>
      <w:r w:rsidRPr="00B64F63">
        <w:rPr>
          <w:rFonts w:ascii="Times New Roman" w:hAnsi="Times New Roman" w:cs="Times New Roman"/>
          <w:lang w:eastAsia="en-US"/>
        </w:rPr>
        <w:t xml:space="preserve"> </w:t>
      </w:r>
      <w:r w:rsidRPr="00B64F63">
        <w:rPr>
          <w:rFonts w:ascii="Times New Roman" w:hAnsi="Times New Roman" w:cs="Times New Roman"/>
          <w:lang w:val="x-none" w:eastAsia="en-US"/>
        </w:rPr>
        <w:t>(constructos o factores</w:t>
      </w:r>
      <w:r w:rsidR="0060563B" w:rsidRPr="00B64F63">
        <w:rPr>
          <w:rStyle w:val="Refdenotaalpie"/>
          <w:rFonts w:ascii="Times New Roman" w:hAnsi="Times New Roman" w:cs="Times New Roman"/>
          <w:lang w:val="x-none" w:eastAsia="en-US"/>
        </w:rPr>
        <w:footnoteReference w:id="5"/>
      </w:r>
      <w:r w:rsidRPr="00B64F63">
        <w:rPr>
          <w:rFonts w:ascii="Times New Roman" w:hAnsi="Times New Roman" w:cs="Times New Roman"/>
          <w:lang w:val="x-none" w:eastAsia="en-US"/>
        </w:rPr>
        <w:t xml:space="preserve">) </w:t>
      </w:r>
      <w:r w:rsidR="0060563B">
        <w:rPr>
          <w:rFonts w:ascii="Times New Roman" w:hAnsi="Times New Roman" w:cs="Times New Roman"/>
          <w:lang w:eastAsia="en-US"/>
        </w:rPr>
        <w:t>y los</w:t>
      </w:r>
      <w:r w:rsidRPr="00B64F63">
        <w:rPr>
          <w:rFonts w:ascii="Times New Roman" w:hAnsi="Times New Roman" w:cs="Times New Roman"/>
          <w:lang w:val="x-none" w:eastAsia="en-US"/>
        </w:rPr>
        <w:t xml:space="preserve"> indicadores manif</w:t>
      </w:r>
      <w:r w:rsidR="0060563B">
        <w:rPr>
          <w:rFonts w:ascii="Times New Roman" w:hAnsi="Times New Roman" w:cs="Times New Roman"/>
          <w:lang w:val="x-none" w:eastAsia="en-US"/>
        </w:rPr>
        <w:t>iestos (variables observadas)</w:t>
      </w:r>
      <w:r w:rsidR="00354253">
        <w:rPr>
          <w:rFonts w:ascii="Times New Roman" w:hAnsi="Times New Roman" w:cs="Times New Roman"/>
          <w:lang w:val="es-VE" w:eastAsia="en-US"/>
        </w:rPr>
        <w:t>, mientas que e</w:t>
      </w:r>
      <w:r w:rsidRPr="00B64F63">
        <w:rPr>
          <w:rFonts w:ascii="Times New Roman" w:hAnsi="Times New Roman" w:cs="Times New Roman"/>
          <w:lang w:eastAsia="en-US"/>
        </w:rPr>
        <w:t xml:space="preserve">l segundo </w:t>
      </w:r>
      <w:r w:rsidR="00354253">
        <w:rPr>
          <w:rFonts w:ascii="Times New Roman" w:hAnsi="Times New Roman" w:cs="Times New Roman"/>
          <w:lang w:val="es-VE" w:eastAsia="en-US"/>
        </w:rPr>
        <w:t>proyecta</w:t>
      </w:r>
      <w:r w:rsidRPr="00B64F63">
        <w:rPr>
          <w:rFonts w:ascii="Times New Roman" w:hAnsi="Times New Roman" w:cs="Times New Roman"/>
          <w:lang w:val="x-none" w:eastAsia="en-US"/>
        </w:rPr>
        <w:t xml:space="preserve"> la relación </w:t>
      </w:r>
      <w:r w:rsidR="0060563B">
        <w:rPr>
          <w:rFonts w:ascii="Times New Roman" w:hAnsi="Times New Roman" w:cs="Times New Roman"/>
          <w:lang w:eastAsia="en-US"/>
        </w:rPr>
        <w:t xml:space="preserve">existente </w:t>
      </w:r>
      <w:r w:rsidRPr="00B64F63">
        <w:rPr>
          <w:rFonts w:ascii="Times New Roman" w:hAnsi="Times New Roman" w:cs="Times New Roman"/>
          <w:lang w:val="x-none" w:eastAsia="en-US"/>
        </w:rPr>
        <w:t xml:space="preserve">entre </w:t>
      </w:r>
      <w:r w:rsidR="0060563B">
        <w:rPr>
          <w:rFonts w:ascii="Times New Roman" w:hAnsi="Times New Roman" w:cs="Times New Roman"/>
          <w:lang w:eastAsia="en-US"/>
        </w:rPr>
        <w:t xml:space="preserve">las </w:t>
      </w:r>
      <w:r w:rsidRPr="00B64F63">
        <w:rPr>
          <w:rFonts w:ascii="Times New Roman" w:hAnsi="Times New Roman" w:cs="Times New Roman"/>
          <w:lang w:val="x-none" w:eastAsia="en-US"/>
        </w:rPr>
        <w:t>variables latentes</w:t>
      </w:r>
      <w:r w:rsidRPr="00B64F63">
        <w:rPr>
          <w:rFonts w:ascii="Times New Roman" w:hAnsi="Times New Roman" w:cs="Times New Roman"/>
          <w:lang w:eastAsia="en-US"/>
        </w:rPr>
        <w:t>.</w:t>
      </w:r>
    </w:p>
    <w:p w14:paraId="739146C7" w14:textId="1DEBD722" w:rsidR="005C1F93" w:rsidRPr="00354253" w:rsidRDefault="005C1F93" w:rsidP="00354253">
      <w:pPr>
        <w:pStyle w:val="Default"/>
        <w:spacing w:line="360" w:lineRule="auto"/>
        <w:ind w:firstLine="708"/>
        <w:jc w:val="both"/>
        <w:rPr>
          <w:rFonts w:ascii="Times New Roman" w:hAnsi="Times New Roman" w:cs="Times New Roman"/>
          <w:lang w:eastAsia="en-US"/>
        </w:rPr>
      </w:pPr>
      <w:r w:rsidRPr="00354253">
        <w:rPr>
          <w:rFonts w:ascii="Times New Roman" w:eastAsiaTheme="minorHAnsi" w:hAnsi="Times New Roman" w:cs="Times New Roman"/>
          <w:lang w:eastAsia="en-US"/>
        </w:rPr>
        <w:t xml:space="preserve">En primera instancia </w:t>
      </w:r>
      <w:r w:rsidR="00026716">
        <w:rPr>
          <w:rFonts w:ascii="Times New Roman" w:eastAsiaTheme="minorHAnsi" w:hAnsi="Times New Roman" w:cs="Times New Roman"/>
          <w:lang w:eastAsia="en-US"/>
        </w:rPr>
        <w:t>se llevó</w:t>
      </w:r>
      <w:r w:rsidR="00253C85" w:rsidRPr="00354253">
        <w:rPr>
          <w:rFonts w:ascii="Times New Roman" w:eastAsiaTheme="minorHAnsi" w:hAnsi="Times New Roman" w:cs="Times New Roman"/>
          <w:lang w:eastAsia="en-US"/>
        </w:rPr>
        <w:t xml:space="preserve"> a cabo</w:t>
      </w:r>
      <w:r w:rsidRPr="00354253">
        <w:rPr>
          <w:rFonts w:ascii="Times New Roman" w:eastAsiaTheme="minorHAnsi" w:hAnsi="Times New Roman" w:cs="Times New Roman"/>
          <w:lang w:eastAsia="en-US"/>
        </w:rPr>
        <w:t xml:space="preserve"> </w:t>
      </w:r>
      <w:r w:rsidR="0060563B" w:rsidRPr="00354253">
        <w:rPr>
          <w:rFonts w:ascii="Times New Roman" w:eastAsiaTheme="minorHAnsi" w:hAnsi="Times New Roman" w:cs="Times New Roman"/>
          <w:lang w:eastAsia="en-US"/>
        </w:rPr>
        <w:t>el</w:t>
      </w:r>
      <w:r w:rsidRPr="00354253">
        <w:rPr>
          <w:rFonts w:ascii="Times New Roman" w:eastAsiaTheme="minorHAnsi" w:hAnsi="Times New Roman" w:cs="Times New Roman"/>
          <w:lang w:eastAsia="en-US"/>
        </w:rPr>
        <w:t xml:space="preserve"> </w:t>
      </w:r>
      <w:r w:rsidR="0060563B" w:rsidRPr="00354253">
        <w:rPr>
          <w:rFonts w:ascii="Times New Roman" w:eastAsiaTheme="minorHAnsi" w:hAnsi="Times New Roman" w:cs="Times New Roman"/>
          <w:lang w:eastAsia="en-US"/>
        </w:rPr>
        <w:t>AFC</w:t>
      </w:r>
      <w:r w:rsidR="00E1494A" w:rsidRPr="00354253">
        <w:rPr>
          <w:rFonts w:ascii="Times New Roman" w:eastAsiaTheme="minorHAnsi" w:hAnsi="Times New Roman" w:cs="Times New Roman"/>
          <w:lang w:eastAsia="en-US"/>
        </w:rPr>
        <w:t>,</w:t>
      </w:r>
      <w:r w:rsidR="0060563B" w:rsidRPr="00354253">
        <w:rPr>
          <w:rFonts w:ascii="Times New Roman" w:eastAsiaTheme="minorHAnsi" w:hAnsi="Times New Roman" w:cs="Times New Roman"/>
          <w:lang w:eastAsia="en-US"/>
        </w:rPr>
        <w:t xml:space="preserve"> </w:t>
      </w:r>
      <w:r w:rsidR="00072A72" w:rsidRPr="00354253">
        <w:rPr>
          <w:rFonts w:ascii="Times New Roman" w:eastAsiaTheme="minorHAnsi" w:hAnsi="Times New Roman" w:cs="Times New Roman"/>
          <w:lang w:eastAsia="en-US"/>
        </w:rPr>
        <w:t>el cual</w:t>
      </w:r>
      <w:r w:rsidR="00026716">
        <w:rPr>
          <w:rFonts w:ascii="Times New Roman" w:eastAsiaTheme="minorHAnsi" w:hAnsi="Times New Roman" w:cs="Times New Roman"/>
          <w:lang w:eastAsia="en-US"/>
        </w:rPr>
        <w:t xml:space="preserve"> permitió</w:t>
      </w:r>
      <w:r w:rsidR="0060563B" w:rsidRPr="00354253">
        <w:rPr>
          <w:rFonts w:ascii="Times New Roman" w:eastAsiaTheme="minorHAnsi" w:hAnsi="Times New Roman" w:cs="Times New Roman"/>
          <w:lang w:eastAsia="en-US"/>
        </w:rPr>
        <w:t xml:space="preserve"> conocer</w:t>
      </w:r>
      <w:r w:rsidRPr="00354253">
        <w:rPr>
          <w:rFonts w:ascii="Times New Roman" w:eastAsiaTheme="minorHAnsi" w:hAnsi="Times New Roman" w:cs="Times New Roman"/>
          <w:lang w:eastAsia="en-US"/>
        </w:rPr>
        <w:t xml:space="preserve"> </w:t>
      </w:r>
      <w:r w:rsidRPr="00026716">
        <w:rPr>
          <w:rFonts w:ascii="Times New Roman" w:eastAsiaTheme="minorHAnsi" w:hAnsi="Times New Roman" w:cs="Times New Roman"/>
          <w:i/>
          <w:lang w:eastAsia="en-US"/>
        </w:rPr>
        <w:t>a priori</w:t>
      </w:r>
      <w:r w:rsidRPr="00354253">
        <w:rPr>
          <w:rFonts w:ascii="Times New Roman" w:eastAsiaTheme="minorHAnsi" w:hAnsi="Times New Roman" w:cs="Times New Roman"/>
          <w:lang w:eastAsia="en-US"/>
        </w:rPr>
        <w:t xml:space="preserve"> el número de factores </w:t>
      </w:r>
      <w:r w:rsidR="00B65CBE" w:rsidRPr="00354253">
        <w:rPr>
          <w:rFonts w:ascii="Times New Roman" w:eastAsiaTheme="minorHAnsi" w:hAnsi="Times New Roman" w:cs="Times New Roman"/>
          <w:lang w:eastAsia="en-US"/>
        </w:rPr>
        <w:t xml:space="preserve">o variables latentes </w:t>
      </w:r>
      <w:r w:rsidRPr="00354253">
        <w:rPr>
          <w:rFonts w:ascii="Times New Roman" w:eastAsiaTheme="minorHAnsi" w:hAnsi="Times New Roman" w:cs="Times New Roman"/>
          <w:lang w:eastAsia="en-US"/>
        </w:rPr>
        <w:t xml:space="preserve">y </w:t>
      </w:r>
      <w:r w:rsidR="00B65CBE" w:rsidRPr="00354253">
        <w:rPr>
          <w:rFonts w:ascii="Times New Roman" w:eastAsiaTheme="minorHAnsi" w:hAnsi="Times New Roman" w:cs="Times New Roman"/>
          <w:lang w:eastAsia="en-US"/>
        </w:rPr>
        <w:t>establecer</w:t>
      </w:r>
      <w:r w:rsidRPr="00354253">
        <w:rPr>
          <w:rFonts w:ascii="Times New Roman" w:eastAsiaTheme="minorHAnsi" w:hAnsi="Times New Roman" w:cs="Times New Roman"/>
          <w:lang w:eastAsia="en-US"/>
        </w:rPr>
        <w:t xml:space="preserve"> restricciones sobre los elementos de la matriz de cargas</w:t>
      </w:r>
      <w:r w:rsidR="00B65CBE" w:rsidRPr="00354253">
        <w:rPr>
          <w:rStyle w:val="Refdenotaalpie"/>
          <w:rFonts w:ascii="Times New Roman" w:hAnsi="Times New Roman" w:cs="Times New Roman"/>
          <w:lang w:val="x-none" w:eastAsia="en-US"/>
        </w:rPr>
        <w:footnoteReference w:id="6"/>
      </w:r>
      <w:r w:rsidR="00026716">
        <w:rPr>
          <w:rFonts w:ascii="Times New Roman" w:eastAsiaTheme="minorHAnsi" w:hAnsi="Times New Roman" w:cs="Times New Roman"/>
          <w:lang w:eastAsia="en-US"/>
        </w:rPr>
        <w:t>.</w:t>
      </w:r>
      <w:r w:rsidRPr="00354253">
        <w:rPr>
          <w:rFonts w:ascii="Times New Roman" w:eastAsiaTheme="minorHAnsi" w:hAnsi="Times New Roman" w:cs="Times New Roman"/>
          <w:lang w:eastAsia="en-US"/>
        </w:rPr>
        <w:t xml:space="preserve"> </w:t>
      </w:r>
      <w:r w:rsidRPr="00354253">
        <w:rPr>
          <w:rFonts w:ascii="Times New Roman" w:hAnsi="Times New Roman" w:cs="Times New Roman"/>
          <w:lang w:eastAsia="en-US"/>
        </w:rPr>
        <w:t>Para ello</w:t>
      </w:r>
      <w:r w:rsidR="00026716">
        <w:rPr>
          <w:rFonts w:ascii="Times New Roman" w:hAnsi="Times New Roman" w:cs="Times New Roman"/>
          <w:lang w:eastAsia="en-US"/>
        </w:rPr>
        <w:t>, se realizó</w:t>
      </w:r>
      <w:r w:rsidRPr="00354253">
        <w:rPr>
          <w:rFonts w:ascii="Times New Roman" w:hAnsi="Times New Roman" w:cs="Times New Roman"/>
          <w:lang w:eastAsia="en-US"/>
        </w:rPr>
        <w:t xml:space="preserve"> </w:t>
      </w:r>
      <w:r w:rsidRPr="00354253">
        <w:rPr>
          <w:rFonts w:ascii="Times New Roman" w:hAnsi="Times New Roman" w:cs="Times New Roman"/>
          <w:lang w:val="x-none" w:eastAsia="en-US"/>
        </w:rPr>
        <w:t>un</w:t>
      </w:r>
      <w:r w:rsidRPr="00354253">
        <w:rPr>
          <w:rFonts w:ascii="Times New Roman" w:hAnsi="Times New Roman" w:cs="Times New Roman"/>
          <w:lang w:eastAsia="en-US"/>
        </w:rPr>
        <w:t xml:space="preserve"> </w:t>
      </w:r>
      <w:r w:rsidR="00026716" w:rsidRPr="00354253">
        <w:rPr>
          <w:rFonts w:ascii="Times New Roman" w:hAnsi="Times New Roman" w:cs="Times New Roman"/>
          <w:lang w:val="x-none" w:eastAsia="en-US"/>
        </w:rPr>
        <w:t>análisis factorial de componentes principales</w:t>
      </w:r>
      <w:r w:rsidRPr="00354253">
        <w:rPr>
          <w:rFonts w:ascii="Times New Roman" w:hAnsi="Times New Roman" w:cs="Times New Roman"/>
          <w:lang w:eastAsia="en-US"/>
        </w:rPr>
        <w:t xml:space="preserve"> (AFCP)</w:t>
      </w:r>
      <w:r w:rsidRPr="00354253">
        <w:rPr>
          <w:rStyle w:val="Refdenotaalpie"/>
          <w:rFonts w:ascii="Times New Roman" w:hAnsi="Times New Roman" w:cs="Times New Roman"/>
          <w:lang w:eastAsia="en-US"/>
        </w:rPr>
        <w:footnoteReference w:id="7"/>
      </w:r>
      <w:r w:rsidR="00026716">
        <w:rPr>
          <w:rFonts w:ascii="Times New Roman" w:hAnsi="Times New Roman" w:cs="Times New Roman"/>
          <w:lang w:eastAsia="en-US"/>
        </w:rPr>
        <w:t>.</w:t>
      </w:r>
      <w:r w:rsidRPr="00354253">
        <w:rPr>
          <w:rFonts w:ascii="Times New Roman" w:hAnsi="Times New Roman" w:cs="Times New Roman"/>
          <w:lang w:val="x-none" w:eastAsia="en-US"/>
        </w:rPr>
        <w:t xml:space="preserve"> Su aplicación permit</w:t>
      </w:r>
      <w:r w:rsidR="005825D9" w:rsidRPr="00354253">
        <w:rPr>
          <w:rFonts w:ascii="Times New Roman" w:hAnsi="Times New Roman" w:cs="Times New Roman"/>
          <w:lang w:eastAsia="en-US"/>
        </w:rPr>
        <w:t>ió</w:t>
      </w:r>
      <w:r w:rsidRPr="00354253">
        <w:rPr>
          <w:rFonts w:ascii="Times New Roman" w:hAnsi="Times New Roman" w:cs="Times New Roman"/>
          <w:lang w:val="x-none" w:eastAsia="en-US"/>
        </w:rPr>
        <w:t xml:space="preserve"> </w:t>
      </w:r>
      <w:r w:rsidR="00026716">
        <w:rPr>
          <w:rFonts w:ascii="Times New Roman" w:hAnsi="Times New Roman" w:cs="Times New Roman"/>
          <w:lang w:val="es-VE" w:eastAsia="en-US"/>
        </w:rPr>
        <w:t>distribuir</w:t>
      </w:r>
      <w:r w:rsidRPr="00354253">
        <w:rPr>
          <w:rFonts w:ascii="Times New Roman" w:hAnsi="Times New Roman" w:cs="Times New Roman"/>
          <w:lang w:val="x-none" w:eastAsia="en-US"/>
        </w:rPr>
        <w:t xml:space="preserve"> </w:t>
      </w:r>
      <w:r w:rsidRPr="00354253">
        <w:rPr>
          <w:rFonts w:ascii="Times New Roman" w:hAnsi="Times New Roman" w:cs="Times New Roman"/>
          <w:lang w:eastAsia="en-US"/>
        </w:rPr>
        <w:t xml:space="preserve">las </w:t>
      </w:r>
      <w:r w:rsidR="00D97A7C" w:rsidRPr="00354253">
        <w:rPr>
          <w:rFonts w:ascii="Times New Roman" w:hAnsi="Times New Roman" w:cs="Times New Roman"/>
          <w:lang w:eastAsia="en-US"/>
        </w:rPr>
        <w:t xml:space="preserve">veintisiete </w:t>
      </w:r>
      <w:r w:rsidRPr="00354253">
        <w:rPr>
          <w:rFonts w:ascii="Times New Roman" w:hAnsi="Times New Roman" w:cs="Times New Roman"/>
          <w:lang w:eastAsia="en-US"/>
        </w:rPr>
        <w:t xml:space="preserve">preguntas </w:t>
      </w:r>
      <w:r w:rsidR="00026716">
        <w:rPr>
          <w:rFonts w:ascii="Times New Roman" w:hAnsi="Times New Roman" w:cs="Times New Roman"/>
          <w:lang w:val="x-none" w:eastAsia="en-US"/>
        </w:rPr>
        <w:t xml:space="preserve">iniciales </w:t>
      </w:r>
      <w:r w:rsidR="00026716">
        <w:rPr>
          <w:rFonts w:ascii="Times New Roman" w:hAnsi="Times New Roman" w:cs="Times New Roman"/>
          <w:lang w:val="es-VE" w:eastAsia="en-US"/>
        </w:rPr>
        <w:t>en</w:t>
      </w:r>
      <w:r w:rsidRPr="00354253">
        <w:rPr>
          <w:rFonts w:ascii="Times New Roman" w:hAnsi="Times New Roman" w:cs="Times New Roman"/>
          <w:lang w:eastAsia="en-US"/>
        </w:rPr>
        <w:t xml:space="preserve"> </w:t>
      </w:r>
      <w:r w:rsidR="00FB5DCB" w:rsidRPr="00354253">
        <w:rPr>
          <w:rFonts w:ascii="Times New Roman" w:hAnsi="Times New Roman" w:cs="Times New Roman"/>
          <w:lang w:eastAsia="en-US"/>
        </w:rPr>
        <w:t xml:space="preserve">cinco </w:t>
      </w:r>
      <w:r w:rsidRPr="00354253">
        <w:rPr>
          <w:rFonts w:ascii="Times New Roman" w:hAnsi="Times New Roman" w:cs="Times New Roman"/>
          <w:lang w:eastAsia="en-US"/>
        </w:rPr>
        <w:t>grupos</w:t>
      </w:r>
      <w:r w:rsidR="00026716">
        <w:rPr>
          <w:rFonts w:ascii="Times New Roman" w:hAnsi="Times New Roman" w:cs="Times New Roman"/>
          <w:lang w:val="x-none" w:eastAsia="en-US"/>
        </w:rPr>
        <w:t xml:space="preserve"> con los que se explic</w:t>
      </w:r>
      <w:r w:rsidR="00026716">
        <w:rPr>
          <w:rFonts w:ascii="Times New Roman" w:hAnsi="Times New Roman" w:cs="Times New Roman"/>
          <w:lang w:val="es-VE" w:eastAsia="en-US"/>
        </w:rPr>
        <w:t>ó</w:t>
      </w:r>
      <w:r w:rsidRPr="00354253">
        <w:rPr>
          <w:rFonts w:ascii="Times New Roman" w:hAnsi="Times New Roman" w:cs="Times New Roman"/>
          <w:lang w:val="x-none" w:eastAsia="en-US"/>
        </w:rPr>
        <w:t xml:space="preserve"> aproximadamente </w:t>
      </w:r>
      <w:r w:rsidR="00D97A7C" w:rsidRPr="00354253">
        <w:rPr>
          <w:rFonts w:ascii="Times New Roman" w:hAnsi="Times New Roman" w:cs="Times New Roman"/>
          <w:lang w:eastAsia="en-US"/>
        </w:rPr>
        <w:t>63.6</w:t>
      </w:r>
      <w:r w:rsidRPr="00354253">
        <w:rPr>
          <w:rFonts w:ascii="Times New Roman" w:hAnsi="Times New Roman" w:cs="Times New Roman"/>
          <w:lang w:val="x-none" w:eastAsia="en-US"/>
        </w:rPr>
        <w:t xml:space="preserve"> </w:t>
      </w:r>
      <w:r w:rsidR="00026716">
        <w:rPr>
          <w:rFonts w:ascii="Times New Roman" w:hAnsi="Times New Roman" w:cs="Times New Roman"/>
          <w:lang w:eastAsia="en-US"/>
        </w:rPr>
        <w:t>%</w:t>
      </w:r>
      <w:r w:rsidRPr="00354253">
        <w:rPr>
          <w:rFonts w:ascii="Times New Roman" w:hAnsi="Times New Roman" w:cs="Times New Roman"/>
          <w:lang w:eastAsia="en-US"/>
        </w:rPr>
        <w:t xml:space="preserve"> </w:t>
      </w:r>
      <w:r w:rsidRPr="00354253">
        <w:rPr>
          <w:rFonts w:ascii="Times New Roman" w:hAnsi="Times New Roman" w:cs="Times New Roman"/>
          <w:lang w:val="x-none" w:eastAsia="en-US"/>
        </w:rPr>
        <w:t>de la variabilidad total</w:t>
      </w:r>
      <w:r w:rsidR="00026716">
        <w:rPr>
          <w:rFonts w:ascii="Times New Roman" w:hAnsi="Times New Roman" w:cs="Times New Roman"/>
          <w:lang w:val="es-VE" w:eastAsia="en-US"/>
        </w:rPr>
        <w:t>,</w:t>
      </w:r>
      <w:r w:rsidRPr="00354253">
        <w:rPr>
          <w:rFonts w:ascii="Times New Roman" w:hAnsi="Times New Roman" w:cs="Times New Roman"/>
          <w:lang w:val="x-none" w:eastAsia="en-US"/>
        </w:rPr>
        <w:t xml:space="preserve"> que representan</w:t>
      </w:r>
      <w:r w:rsidRPr="00354253">
        <w:rPr>
          <w:rFonts w:ascii="Times New Roman" w:hAnsi="Times New Roman" w:cs="Times New Roman"/>
          <w:lang w:eastAsia="en-US"/>
        </w:rPr>
        <w:t xml:space="preserve"> </w:t>
      </w:r>
      <w:r w:rsidRPr="00354253">
        <w:rPr>
          <w:rFonts w:ascii="Times New Roman" w:hAnsi="Times New Roman" w:cs="Times New Roman"/>
          <w:lang w:val="x-none" w:eastAsia="en-US"/>
        </w:rPr>
        <w:t xml:space="preserve">las dimensiones de la calidad del servicio </w:t>
      </w:r>
      <w:r w:rsidR="00D97A7C" w:rsidRPr="00354253">
        <w:rPr>
          <w:rFonts w:ascii="Times New Roman" w:hAnsi="Times New Roman" w:cs="Times New Roman"/>
          <w:lang w:eastAsia="en-US"/>
        </w:rPr>
        <w:t xml:space="preserve">bibliotecario </w:t>
      </w:r>
      <w:r w:rsidR="00D97A7C" w:rsidRPr="00354253">
        <w:rPr>
          <w:rFonts w:ascii="Times New Roman" w:hAnsi="Times New Roman" w:cs="Times New Roman"/>
          <w:lang w:val="x-none" w:eastAsia="en-US"/>
        </w:rPr>
        <w:t>percibido</w:t>
      </w:r>
      <w:r w:rsidRPr="00354253">
        <w:rPr>
          <w:rFonts w:ascii="Times New Roman" w:hAnsi="Times New Roman" w:cs="Times New Roman"/>
          <w:lang w:val="x-none" w:eastAsia="en-US"/>
        </w:rPr>
        <w:t xml:space="preserve"> por los </w:t>
      </w:r>
      <w:r w:rsidR="00D97A7C" w:rsidRPr="00354253">
        <w:rPr>
          <w:rFonts w:ascii="Times New Roman" w:hAnsi="Times New Roman" w:cs="Times New Roman"/>
          <w:lang w:eastAsia="en-US"/>
        </w:rPr>
        <w:t>usuarios</w:t>
      </w:r>
      <w:r w:rsidRPr="00354253">
        <w:rPr>
          <w:rFonts w:ascii="Times New Roman" w:hAnsi="Times New Roman" w:cs="Times New Roman"/>
          <w:lang w:val="x-none" w:eastAsia="en-US"/>
        </w:rPr>
        <w:t xml:space="preserve"> </w:t>
      </w:r>
      <w:r w:rsidRPr="00354253">
        <w:rPr>
          <w:rFonts w:ascii="Times New Roman" w:hAnsi="Times New Roman" w:cs="Times New Roman"/>
          <w:lang w:eastAsia="en-US"/>
        </w:rPr>
        <w:t xml:space="preserve">de </w:t>
      </w:r>
      <w:r w:rsidR="00D97A7C" w:rsidRPr="00354253">
        <w:rPr>
          <w:rFonts w:ascii="Times New Roman" w:hAnsi="Times New Roman" w:cs="Times New Roman"/>
          <w:lang w:eastAsia="en-US"/>
        </w:rPr>
        <w:t>la UANL</w:t>
      </w:r>
      <w:r w:rsidRPr="00354253">
        <w:rPr>
          <w:rFonts w:ascii="Times New Roman" w:hAnsi="Times New Roman" w:cs="Times New Roman"/>
          <w:lang w:val="x-none" w:eastAsia="en-US"/>
        </w:rPr>
        <w:t xml:space="preserve"> (</w:t>
      </w:r>
      <w:r w:rsidR="00026716">
        <w:rPr>
          <w:rFonts w:ascii="Times New Roman" w:hAnsi="Times New Roman" w:cs="Times New Roman"/>
          <w:lang w:val="es-VE" w:eastAsia="en-US"/>
        </w:rPr>
        <w:t xml:space="preserve">tabla </w:t>
      </w:r>
      <w:r w:rsidR="00DA2A09" w:rsidRPr="00354253">
        <w:rPr>
          <w:rFonts w:ascii="Times New Roman" w:hAnsi="Times New Roman" w:cs="Times New Roman"/>
          <w:lang w:eastAsia="en-US"/>
        </w:rPr>
        <w:t>3</w:t>
      </w:r>
      <w:r w:rsidRPr="00354253">
        <w:rPr>
          <w:rFonts w:ascii="Times New Roman" w:hAnsi="Times New Roman" w:cs="Times New Roman"/>
          <w:lang w:val="x-none" w:eastAsia="en-US"/>
        </w:rPr>
        <w:t>)</w:t>
      </w:r>
      <w:r w:rsidRPr="00354253">
        <w:rPr>
          <w:rFonts w:ascii="Times New Roman" w:hAnsi="Times New Roman" w:cs="Times New Roman"/>
          <w:lang w:eastAsia="en-US"/>
        </w:rPr>
        <w:t>.</w:t>
      </w:r>
    </w:p>
    <w:p w14:paraId="48D4CF6D" w14:textId="77777777" w:rsidR="00790DF8" w:rsidRDefault="00790DF8" w:rsidP="00A35266">
      <w:pPr>
        <w:overflowPunct/>
        <w:autoSpaceDE/>
        <w:autoSpaceDN/>
        <w:adjustRightInd/>
        <w:jc w:val="center"/>
        <w:textAlignment w:val="auto"/>
        <w:rPr>
          <w:b/>
          <w:bCs/>
          <w:color w:val="000000"/>
          <w:sz w:val="22"/>
          <w:szCs w:val="24"/>
          <w:lang w:eastAsia="es-MX"/>
        </w:rPr>
      </w:pPr>
    </w:p>
    <w:p w14:paraId="0980D2FF" w14:textId="77777777" w:rsidR="00790DF8" w:rsidRDefault="00790DF8" w:rsidP="00A35266">
      <w:pPr>
        <w:overflowPunct/>
        <w:autoSpaceDE/>
        <w:autoSpaceDN/>
        <w:adjustRightInd/>
        <w:jc w:val="center"/>
        <w:textAlignment w:val="auto"/>
        <w:rPr>
          <w:b/>
          <w:bCs/>
          <w:color w:val="000000"/>
          <w:sz w:val="22"/>
          <w:szCs w:val="24"/>
          <w:lang w:eastAsia="es-MX"/>
        </w:rPr>
      </w:pPr>
    </w:p>
    <w:p w14:paraId="4C0D7C1A" w14:textId="77777777" w:rsidR="00790DF8" w:rsidRDefault="00790DF8" w:rsidP="00A35266">
      <w:pPr>
        <w:overflowPunct/>
        <w:autoSpaceDE/>
        <w:autoSpaceDN/>
        <w:adjustRightInd/>
        <w:jc w:val="center"/>
        <w:textAlignment w:val="auto"/>
        <w:rPr>
          <w:b/>
          <w:bCs/>
          <w:color w:val="000000"/>
          <w:sz w:val="22"/>
          <w:szCs w:val="24"/>
          <w:lang w:eastAsia="es-MX"/>
        </w:rPr>
      </w:pPr>
    </w:p>
    <w:p w14:paraId="1B5EC48E" w14:textId="77777777" w:rsidR="00790DF8" w:rsidRDefault="00790DF8" w:rsidP="00A35266">
      <w:pPr>
        <w:overflowPunct/>
        <w:autoSpaceDE/>
        <w:autoSpaceDN/>
        <w:adjustRightInd/>
        <w:jc w:val="center"/>
        <w:textAlignment w:val="auto"/>
        <w:rPr>
          <w:b/>
          <w:bCs/>
          <w:color w:val="000000"/>
          <w:sz w:val="22"/>
          <w:szCs w:val="24"/>
          <w:lang w:eastAsia="es-MX"/>
        </w:rPr>
      </w:pPr>
    </w:p>
    <w:p w14:paraId="364316C1" w14:textId="77777777" w:rsidR="00790DF8" w:rsidRDefault="00790DF8" w:rsidP="00A35266">
      <w:pPr>
        <w:overflowPunct/>
        <w:autoSpaceDE/>
        <w:autoSpaceDN/>
        <w:adjustRightInd/>
        <w:jc w:val="center"/>
        <w:textAlignment w:val="auto"/>
        <w:rPr>
          <w:b/>
          <w:bCs/>
          <w:color w:val="000000"/>
          <w:sz w:val="22"/>
          <w:szCs w:val="24"/>
          <w:lang w:eastAsia="es-MX"/>
        </w:rPr>
      </w:pPr>
    </w:p>
    <w:p w14:paraId="38A2F805" w14:textId="77777777" w:rsidR="00790DF8" w:rsidRDefault="00790DF8" w:rsidP="00A35266">
      <w:pPr>
        <w:overflowPunct/>
        <w:autoSpaceDE/>
        <w:autoSpaceDN/>
        <w:adjustRightInd/>
        <w:jc w:val="center"/>
        <w:textAlignment w:val="auto"/>
        <w:rPr>
          <w:b/>
          <w:bCs/>
          <w:color w:val="000000"/>
          <w:sz w:val="22"/>
          <w:szCs w:val="24"/>
          <w:lang w:eastAsia="es-MX"/>
        </w:rPr>
      </w:pPr>
    </w:p>
    <w:p w14:paraId="445AD165" w14:textId="77777777" w:rsidR="00790DF8" w:rsidRDefault="00790DF8" w:rsidP="00A35266">
      <w:pPr>
        <w:overflowPunct/>
        <w:autoSpaceDE/>
        <w:autoSpaceDN/>
        <w:adjustRightInd/>
        <w:jc w:val="center"/>
        <w:textAlignment w:val="auto"/>
        <w:rPr>
          <w:b/>
          <w:bCs/>
          <w:color w:val="000000"/>
          <w:sz w:val="22"/>
          <w:szCs w:val="24"/>
          <w:lang w:eastAsia="es-MX"/>
        </w:rPr>
      </w:pPr>
    </w:p>
    <w:p w14:paraId="40AB2AF6" w14:textId="77777777" w:rsidR="00790DF8" w:rsidRDefault="00790DF8" w:rsidP="00A35266">
      <w:pPr>
        <w:overflowPunct/>
        <w:autoSpaceDE/>
        <w:autoSpaceDN/>
        <w:adjustRightInd/>
        <w:jc w:val="center"/>
        <w:textAlignment w:val="auto"/>
        <w:rPr>
          <w:b/>
          <w:bCs/>
          <w:color w:val="000000"/>
          <w:sz w:val="22"/>
          <w:szCs w:val="24"/>
          <w:lang w:eastAsia="es-MX"/>
        </w:rPr>
      </w:pPr>
    </w:p>
    <w:p w14:paraId="55D14DA7" w14:textId="77777777" w:rsidR="00790DF8" w:rsidRDefault="00790DF8" w:rsidP="00A35266">
      <w:pPr>
        <w:overflowPunct/>
        <w:autoSpaceDE/>
        <w:autoSpaceDN/>
        <w:adjustRightInd/>
        <w:jc w:val="center"/>
        <w:textAlignment w:val="auto"/>
        <w:rPr>
          <w:b/>
          <w:bCs/>
          <w:color w:val="000000"/>
          <w:sz w:val="22"/>
          <w:szCs w:val="24"/>
          <w:lang w:eastAsia="es-MX"/>
        </w:rPr>
      </w:pPr>
    </w:p>
    <w:p w14:paraId="7184EB08" w14:textId="77777777" w:rsidR="00790DF8" w:rsidRDefault="00790DF8" w:rsidP="00A35266">
      <w:pPr>
        <w:overflowPunct/>
        <w:autoSpaceDE/>
        <w:autoSpaceDN/>
        <w:adjustRightInd/>
        <w:jc w:val="center"/>
        <w:textAlignment w:val="auto"/>
        <w:rPr>
          <w:b/>
          <w:bCs/>
          <w:color w:val="000000"/>
          <w:sz w:val="22"/>
          <w:szCs w:val="24"/>
          <w:lang w:eastAsia="es-MX"/>
        </w:rPr>
      </w:pPr>
    </w:p>
    <w:p w14:paraId="21C3F810" w14:textId="77777777" w:rsidR="00790DF8" w:rsidRDefault="00790DF8" w:rsidP="00A35266">
      <w:pPr>
        <w:overflowPunct/>
        <w:autoSpaceDE/>
        <w:autoSpaceDN/>
        <w:adjustRightInd/>
        <w:jc w:val="center"/>
        <w:textAlignment w:val="auto"/>
        <w:rPr>
          <w:b/>
          <w:bCs/>
          <w:color w:val="000000"/>
          <w:sz w:val="22"/>
          <w:szCs w:val="24"/>
          <w:lang w:eastAsia="es-MX"/>
        </w:rPr>
      </w:pPr>
    </w:p>
    <w:p w14:paraId="68FA3620" w14:textId="77777777" w:rsidR="00790DF8" w:rsidRDefault="00790DF8" w:rsidP="00A35266">
      <w:pPr>
        <w:overflowPunct/>
        <w:autoSpaceDE/>
        <w:autoSpaceDN/>
        <w:adjustRightInd/>
        <w:jc w:val="center"/>
        <w:textAlignment w:val="auto"/>
        <w:rPr>
          <w:b/>
          <w:bCs/>
          <w:color w:val="000000"/>
          <w:sz w:val="22"/>
          <w:szCs w:val="24"/>
          <w:lang w:eastAsia="es-MX"/>
        </w:rPr>
      </w:pPr>
    </w:p>
    <w:p w14:paraId="04710331" w14:textId="77777777" w:rsidR="00790DF8" w:rsidRDefault="00790DF8" w:rsidP="00A35266">
      <w:pPr>
        <w:overflowPunct/>
        <w:autoSpaceDE/>
        <w:autoSpaceDN/>
        <w:adjustRightInd/>
        <w:jc w:val="center"/>
        <w:textAlignment w:val="auto"/>
        <w:rPr>
          <w:b/>
          <w:bCs/>
          <w:color w:val="000000"/>
          <w:sz w:val="22"/>
          <w:szCs w:val="24"/>
          <w:lang w:eastAsia="es-MX"/>
        </w:rPr>
      </w:pPr>
    </w:p>
    <w:p w14:paraId="1535C0FC" w14:textId="77777777" w:rsidR="00790DF8" w:rsidRDefault="00790DF8" w:rsidP="00A35266">
      <w:pPr>
        <w:overflowPunct/>
        <w:autoSpaceDE/>
        <w:autoSpaceDN/>
        <w:adjustRightInd/>
        <w:jc w:val="center"/>
        <w:textAlignment w:val="auto"/>
        <w:rPr>
          <w:b/>
          <w:bCs/>
          <w:color w:val="000000"/>
          <w:sz w:val="22"/>
          <w:szCs w:val="24"/>
          <w:lang w:eastAsia="es-MX"/>
        </w:rPr>
      </w:pPr>
    </w:p>
    <w:p w14:paraId="0FC73571" w14:textId="77777777" w:rsidR="00790DF8" w:rsidRDefault="00790DF8" w:rsidP="00A35266">
      <w:pPr>
        <w:overflowPunct/>
        <w:autoSpaceDE/>
        <w:autoSpaceDN/>
        <w:adjustRightInd/>
        <w:jc w:val="center"/>
        <w:textAlignment w:val="auto"/>
        <w:rPr>
          <w:b/>
          <w:bCs/>
          <w:color w:val="000000"/>
          <w:sz w:val="22"/>
          <w:szCs w:val="24"/>
          <w:lang w:eastAsia="es-MX"/>
        </w:rPr>
      </w:pPr>
    </w:p>
    <w:p w14:paraId="5C43BAA9" w14:textId="77777777" w:rsidR="00790DF8" w:rsidRDefault="00790DF8" w:rsidP="00A35266">
      <w:pPr>
        <w:overflowPunct/>
        <w:autoSpaceDE/>
        <w:autoSpaceDN/>
        <w:adjustRightInd/>
        <w:jc w:val="center"/>
        <w:textAlignment w:val="auto"/>
        <w:rPr>
          <w:b/>
          <w:bCs/>
          <w:color w:val="000000"/>
          <w:sz w:val="22"/>
          <w:szCs w:val="24"/>
          <w:lang w:eastAsia="es-MX"/>
        </w:rPr>
      </w:pPr>
    </w:p>
    <w:p w14:paraId="5CD3136E" w14:textId="77777777" w:rsidR="00790DF8" w:rsidRDefault="00790DF8" w:rsidP="00A35266">
      <w:pPr>
        <w:overflowPunct/>
        <w:autoSpaceDE/>
        <w:autoSpaceDN/>
        <w:adjustRightInd/>
        <w:jc w:val="center"/>
        <w:textAlignment w:val="auto"/>
        <w:rPr>
          <w:b/>
          <w:bCs/>
          <w:color w:val="000000"/>
          <w:sz w:val="22"/>
          <w:szCs w:val="24"/>
          <w:lang w:eastAsia="es-MX"/>
        </w:rPr>
      </w:pPr>
    </w:p>
    <w:p w14:paraId="34630870" w14:textId="77777777" w:rsidR="00790DF8" w:rsidRDefault="00790DF8" w:rsidP="00A35266">
      <w:pPr>
        <w:overflowPunct/>
        <w:autoSpaceDE/>
        <w:autoSpaceDN/>
        <w:adjustRightInd/>
        <w:jc w:val="center"/>
        <w:textAlignment w:val="auto"/>
        <w:rPr>
          <w:b/>
          <w:bCs/>
          <w:color w:val="000000"/>
          <w:sz w:val="22"/>
          <w:szCs w:val="24"/>
          <w:lang w:eastAsia="es-MX"/>
        </w:rPr>
      </w:pPr>
    </w:p>
    <w:p w14:paraId="0F4FC91A" w14:textId="77777777" w:rsidR="00790DF8" w:rsidRDefault="00790DF8" w:rsidP="00A35266">
      <w:pPr>
        <w:overflowPunct/>
        <w:autoSpaceDE/>
        <w:autoSpaceDN/>
        <w:adjustRightInd/>
        <w:jc w:val="center"/>
        <w:textAlignment w:val="auto"/>
        <w:rPr>
          <w:b/>
          <w:bCs/>
          <w:color w:val="000000"/>
          <w:sz w:val="22"/>
          <w:szCs w:val="24"/>
          <w:lang w:eastAsia="es-MX"/>
        </w:rPr>
      </w:pPr>
    </w:p>
    <w:p w14:paraId="4A417EDF" w14:textId="77777777" w:rsidR="00790DF8" w:rsidRDefault="00790DF8" w:rsidP="00A35266">
      <w:pPr>
        <w:overflowPunct/>
        <w:autoSpaceDE/>
        <w:autoSpaceDN/>
        <w:adjustRightInd/>
        <w:jc w:val="center"/>
        <w:textAlignment w:val="auto"/>
        <w:rPr>
          <w:b/>
          <w:bCs/>
          <w:color w:val="000000"/>
          <w:sz w:val="22"/>
          <w:szCs w:val="24"/>
          <w:lang w:eastAsia="es-MX"/>
        </w:rPr>
      </w:pPr>
    </w:p>
    <w:p w14:paraId="04971E14" w14:textId="77777777" w:rsidR="00790DF8" w:rsidRDefault="00790DF8" w:rsidP="00A35266">
      <w:pPr>
        <w:overflowPunct/>
        <w:autoSpaceDE/>
        <w:autoSpaceDN/>
        <w:adjustRightInd/>
        <w:jc w:val="center"/>
        <w:textAlignment w:val="auto"/>
        <w:rPr>
          <w:b/>
          <w:bCs/>
          <w:color w:val="000000"/>
          <w:sz w:val="22"/>
          <w:szCs w:val="24"/>
          <w:lang w:eastAsia="es-MX"/>
        </w:rPr>
      </w:pPr>
    </w:p>
    <w:p w14:paraId="5201639A" w14:textId="77777777" w:rsidR="00790DF8" w:rsidRDefault="00790DF8" w:rsidP="00A35266">
      <w:pPr>
        <w:overflowPunct/>
        <w:autoSpaceDE/>
        <w:autoSpaceDN/>
        <w:adjustRightInd/>
        <w:jc w:val="center"/>
        <w:textAlignment w:val="auto"/>
        <w:rPr>
          <w:b/>
          <w:bCs/>
          <w:color w:val="000000"/>
          <w:sz w:val="22"/>
          <w:szCs w:val="24"/>
          <w:lang w:eastAsia="es-MX"/>
        </w:rPr>
      </w:pPr>
    </w:p>
    <w:p w14:paraId="111575E5" w14:textId="77777777" w:rsidR="00790DF8" w:rsidRDefault="00790DF8" w:rsidP="00A35266">
      <w:pPr>
        <w:overflowPunct/>
        <w:autoSpaceDE/>
        <w:autoSpaceDN/>
        <w:adjustRightInd/>
        <w:jc w:val="center"/>
        <w:textAlignment w:val="auto"/>
        <w:rPr>
          <w:b/>
          <w:bCs/>
          <w:color w:val="000000"/>
          <w:sz w:val="22"/>
          <w:szCs w:val="24"/>
          <w:lang w:eastAsia="es-MX"/>
        </w:rPr>
      </w:pPr>
    </w:p>
    <w:p w14:paraId="03A21090" w14:textId="77777777" w:rsidR="00790DF8" w:rsidRDefault="00790DF8" w:rsidP="00A35266">
      <w:pPr>
        <w:overflowPunct/>
        <w:autoSpaceDE/>
        <w:autoSpaceDN/>
        <w:adjustRightInd/>
        <w:jc w:val="center"/>
        <w:textAlignment w:val="auto"/>
        <w:rPr>
          <w:b/>
          <w:bCs/>
          <w:color w:val="000000"/>
          <w:sz w:val="22"/>
          <w:szCs w:val="24"/>
          <w:lang w:eastAsia="es-MX"/>
        </w:rPr>
      </w:pPr>
    </w:p>
    <w:p w14:paraId="6ADA74F1" w14:textId="77777777" w:rsidR="00790DF8" w:rsidRDefault="00790DF8" w:rsidP="00A35266">
      <w:pPr>
        <w:overflowPunct/>
        <w:autoSpaceDE/>
        <w:autoSpaceDN/>
        <w:adjustRightInd/>
        <w:jc w:val="center"/>
        <w:textAlignment w:val="auto"/>
        <w:rPr>
          <w:b/>
          <w:bCs/>
          <w:color w:val="000000"/>
          <w:sz w:val="22"/>
          <w:szCs w:val="24"/>
          <w:lang w:eastAsia="es-MX"/>
        </w:rPr>
      </w:pPr>
    </w:p>
    <w:p w14:paraId="6C0DCDAE" w14:textId="6B8866BE" w:rsidR="00D97A7C" w:rsidRDefault="00A35266" w:rsidP="00A35266">
      <w:pPr>
        <w:overflowPunct/>
        <w:autoSpaceDE/>
        <w:autoSpaceDN/>
        <w:adjustRightInd/>
        <w:jc w:val="center"/>
        <w:textAlignment w:val="auto"/>
        <w:rPr>
          <w:bCs/>
          <w:color w:val="000000"/>
          <w:sz w:val="24"/>
          <w:szCs w:val="24"/>
          <w:lang w:eastAsia="es-MX"/>
        </w:rPr>
      </w:pPr>
      <w:r w:rsidRPr="00026716">
        <w:rPr>
          <w:b/>
          <w:bCs/>
          <w:color w:val="000000"/>
          <w:sz w:val="22"/>
          <w:szCs w:val="24"/>
          <w:lang w:eastAsia="es-MX"/>
        </w:rPr>
        <w:lastRenderedPageBreak/>
        <w:t>Tabla</w:t>
      </w:r>
      <w:r w:rsidR="009850A4" w:rsidRPr="00026716">
        <w:rPr>
          <w:b/>
          <w:bCs/>
          <w:color w:val="000000"/>
          <w:sz w:val="22"/>
          <w:szCs w:val="24"/>
          <w:lang w:eastAsia="es-MX"/>
        </w:rPr>
        <w:t xml:space="preserve"> 3</w:t>
      </w:r>
      <w:r w:rsidRPr="00026716">
        <w:rPr>
          <w:b/>
          <w:bCs/>
          <w:color w:val="000000"/>
          <w:sz w:val="22"/>
          <w:szCs w:val="24"/>
          <w:lang w:eastAsia="es-MX"/>
        </w:rPr>
        <w:t>.</w:t>
      </w:r>
      <w:r w:rsidRPr="00026716">
        <w:rPr>
          <w:bCs/>
          <w:color w:val="000000"/>
          <w:sz w:val="22"/>
          <w:szCs w:val="24"/>
          <w:lang w:eastAsia="es-MX"/>
        </w:rPr>
        <w:t xml:space="preserve"> </w:t>
      </w:r>
      <w:r w:rsidR="009850A4" w:rsidRPr="00026716">
        <w:rPr>
          <w:bCs/>
          <w:color w:val="000000"/>
          <w:sz w:val="22"/>
          <w:szCs w:val="24"/>
          <w:lang w:eastAsia="es-MX"/>
        </w:rPr>
        <w:t>Matriz de componentes</w:t>
      </w:r>
      <w:r w:rsidR="00D97A7C" w:rsidRPr="00026716">
        <w:rPr>
          <w:bCs/>
          <w:color w:val="000000"/>
          <w:sz w:val="22"/>
          <w:szCs w:val="24"/>
          <w:lang w:eastAsia="es-MX"/>
        </w:rPr>
        <w:t xml:space="preserve"> rotados</w:t>
      </w:r>
      <w:r w:rsidRPr="00026716">
        <w:rPr>
          <w:bCs/>
          <w:color w:val="000000"/>
          <w:sz w:val="22"/>
          <w:szCs w:val="24"/>
          <w:lang w:eastAsia="es-MX"/>
        </w:rPr>
        <w:t xml:space="preserve"> (</w:t>
      </w:r>
      <w:r w:rsidR="00026716">
        <w:rPr>
          <w:bCs/>
          <w:color w:val="000000"/>
          <w:sz w:val="22"/>
          <w:szCs w:val="24"/>
          <w:lang w:eastAsia="es-MX"/>
        </w:rPr>
        <w:t>u</w:t>
      </w:r>
      <w:r w:rsidR="00D97A7C" w:rsidRPr="00026716">
        <w:rPr>
          <w:bCs/>
          <w:color w:val="000000"/>
          <w:sz w:val="22"/>
          <w:szCs w:val="24"/>
          <w:lang w:eastAsia="es-MX"/>
        </w:rPr>
        <w:t>suarios de bibliotecas UANL</w:t>
      </w:r>
      <w:r w:rsidRPr="00026716">
        <w:rPr>
          <w:bCs/>
          <w:color w:val="000000"/>
          <w:sz w:val="22"/>
          <w:szCs w:val="24"/>
          <w:lang w:eastAsia="es-MX"/>
        </w:rPr>
        <w:t>)</w:t>
      </w:r>
    </w:p>
    <w:p w14:paraId="4CFB43C8" w14:textId="77777777" w:rsidR="00A35266" w:rsidRPr="00D97A7C" w:rsidRDefault="00A35266" w:rsidP="00A35266">
      <w:pPr>
        <w:overflowPunct/>
        <w:autoSpaceDE/>
        <w:autoSpaceDN/>
        <w:adjustRightInd/>
        <w:jc w:val="center"/>
        <w:textAlignment w:val="auto"/>
        <w:rPr>
          <w:bCs/>
          <w:color w:val="000000"/>
          <w:sz w:val="24"/>
          <w:szCs w:val="24"/>
          <w:lang w:eastAsia="es-MX"/>
        </w:rPr>
      </w:pPr>
    </w:p>
    <w:tbl>
      <w:tblPr>
        <w:tblW w:w="4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2"/>
        <w:gridCol w:w="567"/>
        <w:gridCol w:w="567"/>
        <w:gridCol w:w="567"/>
        <w:gridCol w:w="566"/>
        <w:gridCol w:w="566"/>
      </w:tblGrid>
      <w:tr w:rsidR="00A35266" w:rsidRPr="00CE2635" w14:paraId="6724F64F" w14:textId="77777777" w:rsidTr="00A35266">
        <w:trPr>
          <w:trHeight w:val="318"/>
          <w:jc w:val="center"/>
        </w:trPr>
        <w:tc>
          <w:tcPr>
            <w:tcW w:w="1692" w:type="dxa"/>
            <w:shd w:val="clear" w:color="auto" w:fill="D9D9D9" w:themeFill="background1" w:themeFillShade="D9"/>
            <w:vAlign w:val="center"/>
          </w:tcPr>
          <w:p w14:paraId="3914B92F" w14:textId="3415E3D1" w:rsidR="00A35266" w:rsidRPr="00026716" w:rsidRDefault="00A35266" w:rsidP="00CC3D6D">
            <w:pPr>
              <w:overflowPunct/>
              <w:autoSpaceDE/>
              <w:autoSpaceDN/>
              <w:adjustRightInd/>
              <w:textAlignment w:val="auto"/>
              <w:rPr>
                <w:b/>
                <w:color w:val="000000"/>
                <w:lang w:val="es-MX" w:eastAsia="es-MX"/>
              </w:rPr>
            </w:pPr>
            <w:r w:rsidRPr="00026716">
              <w:rPr>
                <w:b/>
                <w:color w:val="000000"/>
                <w:lang w:val="es-MX" w:eastAsia="es-MX"/>
              </w:rPr>
              <w:t>Componentes</w:t>
            </w:r>
          </w:p>
        </w:tc>
        <w:tc>
          <w:tcPr>
            <w:tcW w:w="567" w:type="dxa"/>
            <w:shd w:val="clear" w:color="auto" w:fill="D9D9D9" w:themeFill="background1" w:themeFillShade="D9"/>
            <w:vAlign w:val="center"/>
          </w:tcPr>
          <w:p w14:paraId="6B110CF3" w14:textId="7CE15D75" w:rsidR="00A35266" w:rsidRPr="00026716" w:rsidRDefault="00A35266" w:rsidP="00CC3D6D">
            <w:pPr>
              <w:overflowPunct/>
              <w:autoSpaceDE/>
              <w:autoSpaceDN/>
              <w:adjustRightInd/>
              <w:jc w:val="center"/>
              <w:textAlignment w:val="auto"/>
              <w:rPr>
                <w:b/>
                <w:color w:val="000000"/>
                <w:lang w:eastAsia="es-MX"/>
              </w:rPr>
            </w:pPr>
            <w:r w:rsidRPr="00026716">
              <w:rPr>
                <w:b/>
                <w:color w:val="000000"/>
                <w:lang w:eastAsia="es-MX"/>
              </w:rPr>
              <w:t>1</w:t>
            </w:r>
          </w:p>
        </w:tc>
        <w:tc>
          <w:tcPr>
            <w:tcW w:w="567" w:type="dxa"/>
            <w:shd w:val="clear" w:color="auto" w:fill="D9D9D9" w:themeFill="background1" w:themeFillShade="D9"/>
            <w:vAlign w:val="center"/>
          </w:tcPr>
          <w:p w14:paraId="082AAE0F" w14:textId="6CCB58AC" w:rsidR="00A35266" w:rsidRPr="00026716" w:rsidRDefault="00A35266" w:rsidP="00CC3D6D">
            <w:pPr>
              <w:overflowPunct/>
              <w:autoSpaceDE/>
              <w:autoSpaceDN/>
              <w:adjustRightInd/>
              <w:jc w:val="center"/>
              <w:textAlignment w:val="auto"/>
              <w:rPr>
                <w:b/>
                <w:color w:val="000000"/>
                <w:lang w:eastAsia="es-MX"/>
              </w:rPr>
            </w:pPr>
            <w:r w:rsidRPr="00026716">
              <w:rPr>
                <w:b/>
                <w:color w:val="000000"/>
                <w:lang w:eastAsia="es-MX"/>
              </w:rPr>
              <w:t>2</w:t>
            </w:r>
          </w:p>
        </w:tc>
        <w:tc>
          <w:tcPr>
            <w:tcW w:w="567" w:type="dxa"/>
            <w:shd w:val="clear" w:color="auto" w:fill="D9D9D9" w:themeFill="background1" w:themeFillShade="D9"/>
            <w:vAlign w:val="center"/>
          </w:tcPr>
          <w:p w14:paraId="631039F6" w14:textId="4D16659B" w:rsidR="00A35266" w:rsidRPr="00026716" w:rsidRDefault="00A35266" w:rsidP="00CC3D6D">
            <w:pPr>
              <w:overflowPunct/>
              <w:autoSpaceDE/>
              <w:autoSpaceDN/>
              <w:adjustRightInd/>
              <w:jc w:val="center"/>
              <w:textAlignment w:val="auto"/>
              <w:rPr>
                <w:b/>
                <w:color w:val="000000"/>
                <w:lang w:eastAsia="es-MX"/>
              </w:rPr>
            </w:pPr>
            <w:r w:rsidRPr="00026716">
              <w:rPr>
                <w:b/>
                <w:color w:val="000000"/>
                <w:lang w:eastAsia="es-MX"/>
              </w:rPr>
              <w:t>3</w:t>
            </w:r>
          </w:p>
        </w:tc>
        <w:tc>
          <w:tcPr>
            <w:tcW w:w="566" w:type="dxa"/>
            <w:shd w:val="clear" w:color="auto" w:fill="D9D9D9" w:themeFill="background1" w:themeFillShade="D9"/>
            <w:vAlign w:val="center"/>
          </w:tcPr>
          <w:p w14:paraId="008C7BCC" w14:textId="6F44B722" w:rsidR="00A35266" w:rsidRPr="00026716" w:rsidRDefault="00A35266" w:rsidP="00CC3D6D">
            <w:pPr>
              <w:overflowPunct/>
              <w:autoSpaceDE/>
              <w:autoSpaceDN/>
              <w:adjustRightInd/>
              <w:jc w:val="center"/>
              <w:textAlignment w:val="auto"/>
              <w:rPr>
                <w:b/>
                <w:color w:val="000000"/>
                <w:lang w:eastAsia="es-MX"/>
              </w:rPr>
            </w:pPr>
            <w:r w:rsidRPr="00026716">
              <w:rPr>
                <w:b/>
                <w:color w:val="000000"/>
                <w:lang w:eastAsia="es-MX"/>
              </w:rPr>
              <w:t>4</w:t>
            </w:r>
          </w:p>
        </w:tc>
        <w:tc>
          <w:tcPr>
            <w:tcW w:w="566" w:type="dxa"/>
            <w:shd w:val="clear" w:color="auto" w:fill="D9D9D9" w:themeFill="background1" w:themeFillShade="D9"/>
            <w:vAlign w:val="center"/>
          </w:tcPr>
          <w:p w14:paraId="2875E407" w14:textId="3A328CA9" w:rsidR="00A35266" w:rsidRPr="00026716" w:rsidRDefault="00A35266" w:rsidP="00CC3D6D">
            <w:pPr>
              <w:overflowPunct/>
              <w:autoSpaceDE/>
              <w:autoSpaceDN/>
              <w:adjustRightInd/>
              <w:jc w:val="center"/>
              <w:textAlignment w:val="auto"/>
              <w:rPr>
                <w:b/>
                <w:color w:val="000000"/>
                <w:lang w:eastAsia="es-MX"/>
              </w:rPr>
            </w:pPr>
            <w:r w:rsidRPr="00026716">
              <w:rPr>
                <w:b/>
                <w:color w:val="000000"/>
                <w:lang w:eastAsia="es-MX"/>
              </w:rPr>
              <w:t>5</w:t>
            </w:r>
          </w:p>
        </w:tc>
      </w:tr>
      <w:tr w:rsidR="00A35266" w:rsidRPr="00CE39E0" w14:paraId="35DA11C2" w14:textId="388562D7" w:rsidTr="00A35266">
        <w:trPr>
          <w:trHeight w:val="259"/>
          <w:jc w:val="center"/>
        </w:trPr>
        <w:tc>
          <w:tcPr>
            <w:tcW w:w="1692" w:type="dxa"/>
            <w:shd w:val="clear" w:color="auto" w:fill="auto"/>
            <w:noWrap/>
            <w:vAlign w:val="center"/>
          </w:tcPr>
          <w:p w14:paraId="1AB24107" w14:textId="14BD974D"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Infraestructura</w:t>
            </w:r>
          </w:p>
        </w:tc>
        <w:tc>
          <w:tcPr>
            <w:tcW w:w="567" w:type="dxa"/>
            <w:vAlign w:val="center"/>
          </w:tcPr>
          <w:p w14:paraId="43756004" w14:textId="63400A88"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.650</w:t>
            </w:r>
          </w:p>
        </w:tc>
        <w:tc>
          <w:tcPr>
            <w:tcW w:w="567" w:type="dxa"/>
            <w:vAlign w:val="center"/>
          </w:tcPr>
          <w:p w14:paraId="08F15552"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432F7CCF" w14:textId="77777777" w:rsidR="00A35266" w:rsidRPr="00CE39E0" w:rsidRDefault="00A35266" w:rsidP="00CC3D6D">
            <w:pPr>
              <w:jc w:val="right"/>
              <w:rPr>
                <w:color w:val="000000"/>
                <w:sz w:val="16"/>
                <w:szCs w:val="16"/>
              </w:rPr>
            </w:pPr>
          </w:p>
        </w:tc>
        <w:tc>
          <w:tcPr>
            <w:tcW w:w="566" w:type="dxa"/>
          </w:tcPr>
          <w:p w14:paraId="764492DE" w14:textId="77777777" w:rsidR="00A35266" w:rsidRPr="00CE39E0" w:rsidRDefault="00A35266" w:rsidP="00CC3D6D">
            <w:pPr>
              <w:jc w:val="right"/>
              <w:rPr>
                <w:color w:val="000000"/>
                <w:sz w:val="16"/>
                <w:szCs w:val="16"/>
              </w:rPr>
            </w:pPr>
          </w:p>
        </w:tc>
        <w:tc>
          <w:tcPr>
            <w:tcW w:w="566" w:type="dxa"/>
          </w:tcPr>
          <w:p w14:paraId="25A33738" w14:textId="77777777" w:rsidR="00A35266" w:rsidRPr="00CE39E0" w:rsidRDefault="00A35266" w:rsidP="00CC3D6D">
            <w:pPr>
              <w:jc w:val="right"/>
              <w:rPr>
                <w:color w:val="000000"/>
                <w:sz w:val="16"/>
                <w:szCs w:val="16"/>
              </w:rPr>
            </w:pPr>
          </w:p>
        </w:tc>
      </w:tr>
      <w:tr w:rsidR="00A35266" w:rsidRPr="00CE39E0" w14:paraId="75A16C46" w14:textId="1FDD1A9C" w:rsidTr="00A35266">
        <w:trPr>
          <w:trHeight w:val="262"/>
          <w:jc w:val="center"/>
        </w:trPr>
        <w:tc>
          <w:tcPr>
            <w:tcW w:w="1692" w:type="dxa"/>
            <w:shd w:val="clear" w:color="auto" w:fill="auto"/>
            <w:noWrap/>
            <w:vAlign w:val="center"/>
          </w:tcPr>
          <w:p w14:paraId="09E80F0E" w14:textId="48621EE4"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Equipos</w:t>
            </w:r>
          </w:p>
        </w:tc>
        <w:tc>
          <w:tcPr>
            <w:tcW w:w="567" w:type="dxa"/>
            <w:vAlign w:val="center"/>
          </w:tcPr>
          <w:p w14:paraId="26963BD1" w14:textId="2AE0F287"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.717</w:t>
            </w:r>
          </w:p>
        </w:tc>
        <w:tc>
          <w:tcPr>
            <w:tcW w:w="567" w:type="dxa"/>
            <w:vAlign w:val="center"/>
          </w:tcPr>
          <w:p w14:paraId="6C818F73"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778D4F59" w14:textId="77777777" w:rsidR="00A35266" w:rsidRPr="00CE39E0" w:rsidRDefault="00A35266" w:rsidP="00CC3D6D">
            <w:pPr>
              <w:jc w:val="right"/>
              <w:rPr>
                <w:color w:val="000000"/>
                <w:sz w:val="16"/>
                <w:szCs w:val="16"/>
              </w:rPr>
            </w:pPr>
          </w:p>
        </w:tc>
        <w:tc>
          <w:tcPr>
            <w:tcW w:w="566" w:type="dxa"/>
          </w:tcPr>
          <w:p w14:paraId="41E2FC75" w14:textId="77777777" w:rsidR="00A35266" w:rsidRPr="00CE39E0" w:rsidRDefault="00A35266" w:rsidP="00CC3D6D">
            <w:pPr>
              <w:jc w:val="right"/>
              <w:rPr>
                <w:color w:val="000000"/>
                <w:sz w:val="16"/>
                <w:szCs w:val="16"/>
              </w:rPr>
            </w:pPr>
          </w:p>
        </w:tc>
        <w:tc>
          <w:tcPr>
            <w:tcW w:w="566" w:type="dxa"/>
          </w:tcPr>
          <w:p w14:paraId="2AF508F6" w14:textId="77777777" w:rsidR="00A35266" w:rsidRPr="00CE39E0" w:rsidRDefault="00A35266" w:rsidP="00CC3D6D">
            <w:pPr>
              <w:jc w:val="right"/>
              <w:rPr>
                <w:color w:val="000000"/>
                <w:sz w:val="16"/>
                <w:szCs w:val="16"/>
              </w:rPr>
            </w:pPr>
          </w:p>
        </w:tc>
      </w:tr>
      <w:tr w:rsidR="00A35266" w:rsidRPr="00CE39E0" w14:paraId="31B6075C" w14:textId="7C388BB6" w:rsidTr="00A35266">
        <w:trPr>
          <w:trHeight w:val="266"/>
          <w:jc w:val="center"/>
        </w:trPr>
        <w:tc>
          <w:tcPr>
            <w:tcW w:w="1692" w:type="dxa"/>
            <w:shd w:val="clear" w:color="auto" w:fill="auto"/>
            <w:noWrap/>
            <w:vAlign w:val="center"/>
          </w:tcPr>
          <w:p w14:paraId="4CC3B2BD" w14:textId="7747FA53"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Acervo</w:t>
            </w:r>
          </w:p>
        </w:tc>
        <w:tc>
          <w:tcPr>
            <w:tcW w:w="567" w:type="dxa"/>
            <w:vAlign w:val="center"/>
          </w:tcPr>
          <w:p w14:paraId="0AACD980" w14:textId="12C4E6D5"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.674</w:t>
            </w:r>
          </w:p>
        </w:tc>
        <w:tc>
          <w:tcPr>
            <w:tcW w:w="567" w:type="dxa"/>
            <w:vAlign w:val="center"/>
          </w:tcPr>
          <w:p w14:paraId="2420B900"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628DF436" w14:textId="77777777" w:rsidR="00A35266" w:rsidRPr="00CE39E0" w:rsidRDefault="00A35266" w:rsidP="00CC3D6D">
            <w:pPr>
              <w:jc w:val="right"/>
              <w:rPr>
                <w:color w:val="000000"/>
                <w:sz w:val="16"/>
                <w:szCs w:val="16"/>
              </w:rPr>
            </w:pPr>
          </w:p>
        </w:tc>
        <w:tc>
          <w:tcPr>
            <w:tcW w:w="566" w:type="dxa"/>
          </w:tcPr>
          <w:p w14:paraId="4C100AD6" w14:textId="77777777" w:rsidR="00A35266" w:rsidRPr="00CE39E0" w:rsidRDefault="00A35266" w:rsidP="00CC3D6D">
            <w:pPr>
              <w:jc w:val="right"/>
              <w:rPr>
                <w:color w:val="000000"/>
                <w:sz w:val="16"/>
                <w:szCs w:val="16"/>
              </w:rPr>
            </w:pPr>
          </w:p>
        </w:tc>
        <w:tc>
          <w:tcPr>
            <w:tcW w:w="566" w:type="dxa"/>
          </w:tcPr>
          <w:p w14:paraId="74C0B6B3" w14:textId="77777777" w:rsidR="00A35266" w:rsidRPr="00CE39E0" w:rsidRDefault="00A35266" w:rsidP="00CC3D6D">
            <w:pPr>
              <w:jc w:val="right"/>
              <w:rPr>
                <w:color w:val="000000"/>
                <w:sz w:val="16"/>
                <w:szCs w:val="16"/>
              </w:rPr>
            </w:pPr>
          </w:p>
        </w:tc>
      </w:tr>
      <w:tr w:rsidR="00A35266" w:rsidRPr="00CE39E0" w14:paraId="44258810" w14:textId="1E3E844A" w:rsidTr="00A35266">
        <w:trPr>
          <w:trHeight w:val="263"/>
          <w:jc w:val="center"/>
        </w:trPr>
        <w:tc>
          <w:tcPr>
            <w:tcW w:w="1692" w:type="dxa"/>
            <w:shd w:val="clear" w:color="auto" w:fill="auto"/>
            <w:noWrap/>
            <w:vAlign w:val="center"/>
          </w:tcPr>
          <w:p w14:paraId="04795749" w14:textId="7A2BC330"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Cat_biblio</w:t>
            </w:r>
          </w:p>
        </w:tc>
        <w:tc>
          <w:tcPr>
            <w:tcW w:w="567" w:type="dxa"/>
            <w:vAlign w:val="center"/>
          </w:tcPr>
          <w:p w14:paraId="3E1645BD" w14:textId="26D83F4A"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.652</w:t>
            </w:r>
          </w:p>
        </w:tc>
        <w:tc>
          <w:tcPr>
            <w:tcW w:w="567" w:type="dxa"/>
            <w:vAlign w:val="center"/>
          </w:tcPr>
          <w:p w14:paraId="777E42AB"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76D4E0E7" w14:textId="77777777" w:rsidR="00A35266" w:rsidRPr="00CE39E0" w:rsidRDefault="00A35266" w:rsidP="00CC3D6D">
            <w:pPr>
              <w:jc w:val="right"/>
              <w:rPr>
                <w:color w:val="000000"/>
                <w:sz w:val="16"/>
                <w:szCs w:val="16"/>
              </w:rPr>
            </w:pPr>
          </w:p>
        </w:tc>
        <w:tc>
          <w:tcPr>
            <w:tcW w:w="566" w:type="dxa"/>
          </w:tcPr>
          <w:p w14:paraId="4F37C203" w14:textId="77777777" w:rsidR="00A35266" w:rsidRPr="00CE39E0" w:rsidRDefault="00A35266" w:rsidP="00CC3D6D">
            <w:pPr>
              <w:jc w:val="right"/>
              <w:rPr>
                <w:color w:val="000000"/>
                <w:sz w:val="16"/>
                <w:szCs w:val="16"/>
              </w:rPr>
            </w:pPr>
          </w:p>
        </w:tc>
        <w:tc>
          <w:tcPr>
            <w:tcW w:w="566" w:type="dxa"/>
          </w:tcPr>
          <w:p w14:paraId="6049118E" w14:textId="77777777" w:rsidR="00A35266" w:rsidRPr="00CE39E0" w:rsidRDefault="00A35266" w:rsidP="00CC3D6D">
            <w:pPr>
              <w:jc w:val="right"/>
              <w:rPr>
                <w:color w:val="000000"/>
                <w:sz w:val="16"/>
                <w:szCs w:val="16"/>
              </w:rPr>
            </w:pPr>
          </w:p>
        </w:tc>
      </w:tr>
      <w:tr w:rsidR="00A35266" w:rsidRPr="00CE39E0" w14:paraId="7EBE80DF" w14:textId="5D8C7DDC" w:rsidTr="00A35266">
        <w:trPr>
          <w:trHeight w:val="268"/>
          <w:jc w:val="center"/>
        </w:trPr>
        <w:tc>
          <w:tcPr>
            <w:tcW w:w="1692" w:type="dxa"/>
            <w:shd w:val="clear" w:color="auto" w:fill="auto"/>
            <w:noWrap/>
            <w:vAlign w:val="center"/>
          </w:tcPr>
          <w:p w14:paraId="6EE1B489" w14:textId="7BEBEF50"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Col_imp</w:t>
            </w:r>
          </w:p>
        </w:tc>
        <w:tc>
          <w:tcPr>
            <w:tcW w:w="567" w:type="dxa"/>
            <w:vAlign w:val="bottom"/>
          </w:tcPr>
          <w:p w14:paraId="63D7ED18" w14:textId="5100BF6A" w:rsidR="00A35266" w:rsidRPr="00CE39E0" w:rsidRDefault="00A35266" w:rsidP="00CC3D6D">
            <w:pPr>
              <w:jc w:val="right"/>
              <w:rPr>
                <w:color w:val="000000"/>
                <w:sz w:val="16"/>
                <w:szCs w:val="16"/>
              </w:rPr>
            </w:pPr>
            <w:r>
              <w:rPr>
                <w:color w:val="000000"/>
                <w:sz w:val="16"/>
                <w:szCs w:val="16"/>
              </w:rPr>
              <w:t>.648</w:t>
            </w:r>
          </w:p>
        </w:tc>
        <w:tc>
          <w:tcPr>
            <w:tcW w:w="567" w:type="dxa"/>
            <w:vAlign w:val="center"/>
          </w:tcPr>
          <w:p w14:paraId="6DAF9F56" w14:textId="34BDBD8C"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31FFE670" w14:textId="77777777" w:rsidR="00A35266" w:rsidRPr="00CE39E0" w:rsidRDefault="00A35266" w:rsidP="00CC3D6D">
            <w:pPr>
              <w:jc w:val="right"/>
              <w:rPr>
                <w:color w:val="000000"/>
                <w:sz w:val="16"/>
                <w:szCs w:val="16"/>
              </w:rPr>
            </w:pPr>
          </w:p>
        </w:tc>
        <w:tc>
          <w:tcPr>
            <w:tcW w:w="566" w:type="dxa"/>
          </w:tcPr>
          <w:p w14:paraId="036E08B7" w14:textId="77777777" w:rsidR="00A35266" w:rsidRPr="00CE39E0" w:rsidRDefault="00A35266" w:rsidP="00CC3D6D">
            <w:pPr>
              <w:jc w:val="right"/>
              <w:rPr>
                <w:color w:val="000000"/>
                <w:sz w:val="16"/>
                <w:szCs w:val="16"/>
              </w:rPr>
            </w:pPr>
          </w:p>
        </w:tc>
        <w:tc>
          <w:tcPr>
            <w:tcW w:w="566" w:type="dxa"/>
          </w:tcPr>
          <w:p w14:paraId="45D52969" w14:textId="77777777" w:rsidR="00A35266" w:rsidRPr="00CE39E0" w:rsidRDefault="00A35266" w:rsidP="00CC3D6D">
            <w:pPr>
              <w:jc w:val="right"/>
              <w:rPr>
                <w:color w:val="000000"/>
                <w:sz w:val="16"/>
                <w:szCs w:val="16"/>
              </w:rPr>
            </w:pPr>
          </w:p>
        </w:tc>
      </w:tr>
      <w:tr w:rsidR="00A35266" w:rsidRPr="00CE39E0" w14:paraId="225F5554" w14:textId="3829A878" w:rsidTr="00A35266">
        <w:trPr>
          <w:trHeight w:val="257"/>
          <w:jc w:val="center"/>
        </w:trPr>
        <w:tc>
          <w:tcPr>
            <w:tcW w:w="1692" w:type="dxa"/>
            <w:shd w:val="clear" w:color="auto" w:fill="auto"/>
            <w:noWrap/>
            <w:vAlign w:val="center"/>
          </w:tcPr>
          <w:p w14:paraId="6D62ED29" w14:textId="2548B90A" w:rsidR="00A35266" w:rsidRPr="00CE39E0" w:rsidRDefault="00A35266" w:rsidP="00CC3D6D">
            <w:pPr>
              <w:overflowPunct/>
              <w:autoSpaceDE/>
              <w:autoSpaceDN/>
              <w:adjustRightInd/>
              <w:jc w:val="both"/>
              <w:textAlignment w:val="auto"/>
              <w:rPr>
                <w:color w:val="000000"/>
                <w:sz w:val="16"/>
                <w:szCs w:val="16"/>
                <w:lang w:val="es-MX" w:eastAsia="es-MX"/>
              </w:rPr>
            </w:pPr>
            <w:proofErr w:type="spellStart"/>
            <w:r w:rsidRPr="00B74DC2">
              <w:rPr>
                <w:color w:val="000000"/>
                <w:lang w:eastAsia="es-MX"/>
              </w:rPr>
              <w:t>Doc_dig</w:t>
            </w:r>
            <w:proofErr w:type="spellEnd"/>
          </w:p>
        </w:tc>
        <w:tc>
          <w:tcPr>
            <w:tcW w:w="567" w:type="dxa"/>
            <w:vAlign w:val="bottom"/>
          </w:tcPr>
          <w:p w14:paraId="07312B5E" w14:textId="24BC34EE" w:rsidR="00A35266" w:rsidRPr="00CE39E0" w:rsidRDefault="00A35266" w:rsidP="00CC3D6D">
            <w:pPr>
              <w:jc w:val="right"/>
              <w:rPr>
                <w:color w:val="000000"/>
                <w:sz w:val="16"/>
                <w:szCs w:val="16"/>
              </w:rPr>
            </w:pPr>
            <w:r>
              <w:rPr>
                <w:color w:val="000000"/>
                <w:sz w:val="16"/>
                <w:szCs w:val="16"/>
              </w:rPr>
              <w:t>.671</w:t>
            </w:r>
          </w:p>
        </w:tc>
        <w:tc>
          <w:tcPr>
            <w:tcW w:w="567" w:type="dxa"/>
            <w:vAlign w:val="center"/>
          </w:tcPr>
          <w:p w14:paraId="0459772A" w14:textId="6E1D607A"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0302114B" w14:textId="77777777" w:rsidR="00A35266" w:rsidRPr="00CE39E0" w:rsidRDefault="00A35266" w:rsidP="00CC3D6D">
            <w:pPr>
              <w:jc w:val="right"/>
              <w:rPr>
                <w:color w:val="000000"/>
                <w:sz w:val="16"/>
                <w:szCs w:val="16"/>
              </w:rPr>
            </w:pPr>
          </w:p>
        </w:tc>
        <w:tc>
          <w:tcPr>
            <w:tcW w:w="566" w:type="dxa"/>
          </w:tcPr>
          <w:p w14:paraId="518E807A" w14:textId="77777777" w:rsidR="00A35266" w:rsidRPr="00CE39E0" w:rsidRDefault="00A35266" w:rsidP="00CC3D6D">
            <w:pPr>
              <w:jc w:val="right"/>
              <w:rPr>
                <w:color w:val="000000"/>
                <w:sz w:val="16"/>
                <w:szCs w:val="16"/>
              </w:rPr>
            </w:pPr>
          </w:p>
        </w:tc>
        <w:tc>
          <w:tcPr>
            <w:tcW w:w="566" w:type="dxa"/>
          </w:tcPr>
          <w:p w14:paraId="7CD66CE8" w14:textId="77777777" w:rsidR="00A35266" w:rsidRPr="00CE39E0" w:rsidRDefault="00A35266" w:rsidP="00CC3D6D">
            <w:pPr>
              <w:jc w:val="right"/>
              <w:rPr>
                <w:color w:val="000000"/>
                <w:sz w:val="16"/>
                <w:szCs w:val="16"/>
              </w:rPr>
            </w:pPr>
          </w:p>
        </w:tc>
      </w:tr>
      <w:tr w:rsidR="00A35266" w:rsidRPr="00CE39E0" w14:paraId="7DF16A04" w14:textId="77777777" w:rsidTr="00A35266">
        <w:trPr>
          <w:trHeight w:val="257"/>
          <w:jc w:val="center"/>
        </w:trPr>
        <w:tc>
          <w:tcPr>
            <w:tcW w:w="1692" w:type="dxa"/>
            <w:shd w:val="clear" w:color="auto" w:fill="auto"/>
            <w:noWrap/>
            <w:vAlign w:val="center"/>
          </w:tcPr>
          <w:p w14:paraId="7A9FBA07" w14:textId="1E4B6E5E" w:rsidR="00A35266" w:rsidRPr="00B74DC2" w:rsidRDefault="00A35266" w:rsidP="00CC3D6D">
            <w:pPr>
              <w:overflowPunct/>
              <w:autoSpaceDE/>
              <w:autoSpaceDN/>
              <w:adjustRightInd/>
              <w:jc w:val="both"/>
              <w:textAlignment w:val="auto"/>
              <w:rPr>
                <w:color w:val="000000"/>
                <w:lang w:eastAsia="es-MX"/>
              </w:rPr>
            </w:pPr>
            <w:r w:rsidRPr="00B74DC2">
              <w:rPr>
                <w:color w:val="000000"/>
                <w:lang w:eastAsia="es-MX"/>
              </w:rPr>
              <w:t>Clima</w:t>
            </w:r>
          </w:p>
        </w:tc>
        <w:tc>
          <w:tcPr>
            <w:tcW w:w="567" w:type="dxa"/>
            <w:vAlign w:val="bottom"/>
          </w:tcPr>
          <w:p w14:paraId="5CB09288" w14:textId="77777777" w:rsidR="00A35266" w:rsidRDefault="00A35266" w:rsidP="00CC3D6D">
            <w:pPr>
              <w:jc w:val="right"/>
              <w:rPr>
                <w:color w:val="000000"/>
                <w:sz w:val="16"/>
                <w:szCs w:val="16"/>
              </w:rPr>
            </w:pPr>
          </w:p>
        </w:tc>
        <w:tc>
          <w:tcPr>
            <w:tcW w:w="567" w:type="dxa"/>
            <w:vAlign w:val="center"/>
          </w:tcPr>
          <w:p w14:paraId="7CF24C23" w14:textId="24AC907B"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.674</w:t>
            </w:r>
          </w:p>
        </w:tc>
        <w:tc>
          <w:tcPr>
            <w:tcW w:w="567" w:type="dxa"/>
            <w:vAlign w:val="bottom"/>
          </w:tcPr>
          <w:p w14:paraId="537B7C6E" w14:textId="77777777" w:rsidR="00A35266" w:rsidRPr="00CE39E0" w:rsidRDefault="00A35266" w:rsidP="00CC3D6D">
            <w:pPr>
              <w:jc w:val="right"/>
              <w:rPr>
                <w:color w:val="000000"/>
                <w:sz w:val="16"/>
                <w:szCs w:val="16"/>
              </w:rPr>
            </w:pPr>
          </w:p>
        </w:tc>
        <w:tc>
          <w:tcPr>
            <w:tcW w:w="566" w:type="dxa"/>
          </w:tcPr>
          <w:p w14:paraId="4361604D" w14:textId="77777777" w:rsidR="00A35266" w:rsidRPr="00CE39E0" w:rsidRDefault="00A35266" w:rsidP="00CC3D6D">
            <w:pPr>
              <w:jc w:val="right"/>
              <w:rPr>
                <w:color w:val="000000"/>
                <w:sz w:val="16"/>
                <w:szCs w:val="16"/>
              </w:rPr>
            </w:pPr>
          </w:p>
        </w:tc>
        <w:tc>
          <w:tcPr>
            <w:tcW w:w="566" w:type="dxa"/>
          </w:tcPr>
          <w:p w14:paraId="09B849BC" w14:textId="77777777" w:rsidR="00A35266" w:rsidRPr="00CE39E0" w:rsidRDefault="00A35266" w:rsidP="00CC3D6D">
            <w:pPr>
              <w:jc w:val="right"/>
              <w:rPr>
                <w:color w:val="000000"/>
                <w:sz w:val="16"/>
                <w:szCs w:val="16"/>
              </w:rPr>
            </w:pPr>
          </w:p>
        </w:tc>
      </w:tr>
      <w:tr w:rsidR="00A35266" w:rsidRPr="00CE39E0" w14:paraId="45485E38" w14:textId="77777777" w:rsidTr="00A35266">
        <w:trPr>
          <w:trHeight w:val="257"/>
          <w:jc w:val="center"/>
        </w:trPr>
        <w:tc>
          <w:tcPr>
            <w:tcW w:w="1692" w:type="dxa"/>
            <w:shd w:val="clear" w:color="auto" w:fill="auto"/>
            <w:noWrap/>
            <w:vAlign w:val="center"/>
          </w:tcPr>
          <w:p w14:paraId="6C9EBE6E" w14:textId="4ED5DC19" w:rsidR="00A35266" w:rsidRPr="00B74DC2" w:rsidRDefault="00A35266" w:rsidP="00CC3D6D">
            <w:pPr>
              <w:overflowPunct/>
              <w:autoSpaceDE/>
              <w:autoSpaceDN/>
              <w:adjustRightInd/>
              <w:jc w:val="both"/>
              <w:textAlignment w:val="auto"/>
              <w:rPr>
                <w:color w:val="000000"/>
                <w:lang w:eastAsia="es-MX"/>
              </w:rPr>
            </w:pPr>
            <w:r w:rsidRPr="00B74DC2">
              <w:rPr>
                <w:color w:val="000000"/>
                <w:lang w:eastAsia="es-MX"/>
              </w:rPr>
              <w:t>Iluminación</w:t>
            </w:r>
          </w:p>
        </w:tc>
        <w:tc>
          <w:tcPr>
            <w:tcW w:w="567" w:type="dxa"/>
            <w:vAlign w:val="bottom"/>
          </w:tcPr>
          <w:p w14:paraId="20FC61A6" w14:textId="77777777" w:rsidR="00A35266" w:rsidRDefault="00A35266" w:rsidP="00CC3D6D">
            <w:pPr>
              <w:jc w:val="right"/>
              <w:rPr>
                <w:color w:val="000000"/>
                <w:sz w:val="16"/>
                <w:szCs w:val="16"/>
              </w:rPr>
            </w:pPr>
          </w:p>
        </w:tc>
        <w:tc>
          <w:tcPr>
            <w:tcW w:w="567" w:type="dxa"/>
            <w:vAlign w:val="center"/>
          </w:tcPr>
          <w:p w14:paraId="0D3ACF23" w14:textId="0B2F923B"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.681</w:t>
            </w:r>
          </w:p>
        </w:tc>
        <w:tc>
          <w:tcPr>
            <w:tcW w:w="567" w:type="dxa"/>
            <w:vAlign w:val="bottom"/>
          </w:tcPr>
          <w:p w14:paraId="5851084F" w14:textId="77777777" w:rsidR="00A35266" w:rsidRPr="00CE39E0" w:rsidRDefault="00A35266" w:rsidP="00CC3D6D">
            <w:pPr>
              <w:jc w:val="right"/>
              <w:rPr>
                <w:color w:val="000000"/>
                <w:sz w:val="16"/>
                <w:szCs w:val="16"/>
              </w:rPr>
            </w:pPr>
          </w:p>
        </w:tc>
        <w:tc>
          <w:tcPr>
            <w:tcW w:w="566" w:type="dxa"/>
          </w:tcPr>
          <w:p w14:paraId="37B8AB0C" w14:textId="77777777" w:rsidR="00A35266" w:rsidRPr="00CE39E0" w:rsidRDefault="00A35266" w:rsidP="00CC3D6D">
            <w:pPr>
              <w:jc w:val="right"/>
              <w:rPr>
                <w:color w:val="000000"/>
                <w:sz w:val="16"/>
                <w:szCs w:val="16"/>
              </w:rPr>
            </w:pPr>
          </w:p>
        </w:tc>
        <w:tc>
          <w:tcPr>
            <w:tcW w:w="566" w:type="dxa"/>
          </w:tcPr>
          <w:p w14:paraId="4286B7DD" w14:textId="77777777" w:rsidR="00A35266" w:rsidRPr="00CE39E0" w:rsidRDefault="00A35266" w:rsidP="00CC3D6D">
            <w:pPr>
              <w:jc w:val="right"/>
              <w:rPr>
                <w:color w:val="000000"/>
                <w:sz w:val="16"/>
                <w:szCs w:val="16"/>
              </w:rPr>
            </w:pPr>
          </w:p>
        </w:tc>
      </w:tr>
      <w:tr w:rsidR="00A35266" w:rsidRPr="00CE39E0" w14:paraId="24B4A5D4" w14:textId="77777777" w:rsidTr="00A35266">
        <w:trPr>
          <w:trHeight w:val="257"/>
          <w:jc w:val="center"/>
        </w:trPr>
        <w:tc>
          <w:tcPr>
            <w:tcW w:w="1692" w:type="dxa"/>
            <w:shd w:val="clear" w:color="auto" w:fill="auto"/>
            <w:noWrap/>
            <w:vAlign w:val="center"/>
          </w:tcPr>
          <w:p w14:paraId="58C42876" w14:textId="3FBC2F81" w:rsidR="00A35266" w:rsidRPr="00B74DC2" w:rsidRDefault="00A35266" w:rsidP="00CC3D6D">
            <w:pPr>
              <w:overflowPunct/>
              <w:autoSpaceDE/>
              <w:autoSpaceDN/>
              <w:adjustRightInd/>
              <w:jc w:val="both"/>
              <w:textAlignment w:val="auto"/>
              <w:rPr>
                <w:color w:val="000000"/>
                <w:lang w:eastAsia="es-MX"/>
              </w:rPr>
            </w:pPr>
            <w:r w:rsidRPr="00B74DC2">
              <w:rPr>
                <w:color w:val="000000"/>
                <w:lang w:eastAsia="es-MX"/>
              </w:rPr>
              <w:t>Salas_estudio</w:t>
            </w:r>
          </w:p>
        </w:tc>
        <w:tc>
          <w:tcPr>
            <w:tcW w:w="567" w:type="dxa"/>
            <w:vAlign w:val="bottom"/>
          </w:tcPr>
          <w:p w14:paraId="78512E60" w14:textId="77777777" w:rsidR="00A35266" w:rsidRDefault="00A35266" w:rsidP="00CC3D6D">
            <w:pPr>
              <w:jc w:val="right"/>
              <w:rPr>
                <w:color w:val="000000"/>
                <w:sz w:val="16"/>
                <w:szCs w:val="16"/>
              </w:rPr>
            </w:pPr>
          </w:p>
        </w:tc>
        <w:tc>
          <w:tcPr>
            <w:tcW w:w="567" w:type="dxa"/>
            <w:vAlign w:val="center"/>
          </w:tcPr>
          <w:p w14:paraId="5D6D0E36" w14:textId="3B09A937"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.641</w:t>
            </w:r>
          </w:p>
        </w:tc>
        <w:tc>
          <w:tcPr>
            <w:tcW w:w="567" w:type="dxa"/>
            <w:vAlign w:val="bottom"/>
          </w:tcPr>
          <w:p w14:paraId="6010C72C" w14:textId="77777777" w:rsidR="00A35266" w:rsidRPr="00CE39E0" w:rsidRDefault="00A35266" w:rsidP="00CC3D6D">
            <w:pPr>
              <w:jc w:val="right"/>
              <w:rPr>
                <w:color w:val="000000"/>
                <w:sz w:val="16"/>
                <w:szCs w:val="16"/>
              </w:rPr>
            </w:pPr>
          </w:p>
        </w:tc>
        <w:tc>
          <w:tcPr>
            <w:tcW w:w="566" w:type="dxa"/>
          </w:tcPr>
          <w:p w14:paraId="7EB5BF5E" w14:textId="77777777" w:rsidR="00A35266" w:rsidRPr="00CE39E0" w:rsidRDefault="00A35266" w:rsidP="00CC3D6D">
            <w:pPr>
              <w:jc w:val="right"/>
              <w:rPr>
                <w:color w:val="000000"/>
                <w:sz w:val="16"/>
                <w:szCs w:val="16"/>
              </w:rPr>
            </w:pPr>
          </w:p>
        </w:tc>
        <w:tc>
          <w:tcPr>
            <w:tcW w:w="566" w:type="dxa"/>
          </w:tcPr>
          <w:p w14:paraId="1D7B77EE" w14:textId="77777777" w:rsidR="00A35266" w:rsidRPr="00CE39E0" w:rsidRDefault="00A35266" w:rsidP="00CC3D6D">
            <w:pPr>
              <w:jc w:val="right"/>
              <w:rPr>
                <w:color w:val="000000"/>
                <w:sz w:val="16"/>
                <w:szCs w:val="16"/>
              </w:rPr>
            </w:pPr>
          </w:p>
        </w:tc>
      </w:tr>
      <w:tr w:rsidR="00A35266" w:rsidRPr="00CE39E0" w14:paraId="6139F08C" w14:textId="77777777" w:rsidTr="00A35266">
        <w:trPr>
          <w:trHeight w:val="257"/>
          <w:jc w:val="center"/>
        </w:trPr>
        <w:tc>
          <w:tcPr>
            <w:tcW w:w="1692" w:type="dxa"/>
            <w:shd w:val="clear" w:color="auto" w:fill="auto"/>
            <w:noWrap/>
            <w:vAlign w:val="center"/>
          </w:tcPr>
          <w:p w14:paraId="4D12A621" w14:textId="317731D2" w:rsidR="00A35266" w:rsidRPr="00B74DC2" w:rsidRDefault="00A35266" w:rsidP="00CC3D6D">
            <w:pPr>
              <w:overflowPunct/>
              <w:autoSpaceDE/>
              <w:autoSpaceDN/>
              <w:adjustRightInd/>
              <w:jc w:val="both"/>
              <w:textAlignment w:val="auto"/>
              <w:rPr>
                <w:color w:val="000000"/>
                <w:lang w:eastAsia="es-MX"/>
              </w:rPr>
            </w:pPr>
            <w:r w:rsidRPr="00B74DC2">
              <w:rPr>
                <w:color w:val="000000"/>
                <w:lang w:eastAsia="es-MX"/>
              </w:rPr>
              <w:t>Cubículos</w:t>
            </w:r>
          </w:p>
        </w:tc>
        <w:tc>
          <w:tcPr>
            <w:tcW w:w="567" w:type="dxa"/>
            <w:vAlign w:val="bottom"/>
          </w:tcPr>
          <w:p w14:paraId="5F7C2A9C" w14:textId="77777777" w:rsidR="00A35266" w:rsidRDefault="00A35266" w:rsidP="00CC3D6D">
            <w:pPr>
              <w:jc w:val="right"/>
              <w:rPr>
                <w:color w:val="000000"/>
                <w:sz w:val="16"/>
                <w:szCs w:val="16"/>
              </w:rPr>
            </w:pPr>
          </w:p>
        </w:tc>
        <w:tc>
          <w:tcPr>
            <w:tcW w:w="567" w:type="dxa"/>
            <w:vAlign w:val="center"/>
          </w:tcPr>
          <w:p w14:paraId="397B8EB8" w14:textId="7CAD7D44" w:rsidR="00A35266" w:rsidRPr="00CE39E0" w:rsidRDefault="00A35266" w:rsidP="00CC3D6D">
            <w:pPr>
              <w:overflowPunct/>
              <w:autoSpaceDE/>
              <w:autoSpaceDN/>
              <w:adjustRightInd/>
              <w:jc w:val="right"/>
              <w:textAlignment w:val="auto"/>
              <w:rPr>
                <w:color w:val="000000"/>
                <w:sz w:val="16"/>
                <w:szCs w:val="16"/>
                <w:lang w:val="es-MX" w:eastAsia="es-MX"/>
              </w:rPr>
            </w:pPr>
            <w:r>
              <w:rPr>
                <w:color w:val="000000"/>
                <w:sz w:val="16"/>
                <w:szCs w:val="16"/>
                <w:lang w:val="es-MX" w:eastAsia="es-MX"/>
              </w:rPr>
              <w:t>.652</w:t>
            </w:r>
          </w:p>
        </w:tc>
        <w:tc>
          <w:tcPr>
            <w:tcW w:w="567" w:type="dxa"/>
            <w:vAlign w:val="bottom"/>
          </w:tcPr>
          <w:p w14:paraId="44498A29" w14:textId="77777777" w:rsidR="00A35266" w:rsidRPr="00CE39E0" w:rsidRDefault="00A35266" w:rsidP="00CC3D6D">
            <w:pPr>
              <w:jc w:val="right"/>
              <w:rPr>
                <w:color w:val="000000"/>
                <w:sz w:val="16"/>
                <w:szCs w:val="16"/>
              </w:rPr>
            </w:pPr>
          </w:p>
        </w:tc>
        <w:tc>
          <w:tcPr>
            <w:tcW w:w="566" w:type="dxa"/>
          </w:tcPr>
          <w:p w14:paraId="5446236E" w14:textId="77777777" w:rsidR="00A35266" w:rsidRPr="00CE39E0" w:rsidRDefault="00A35266" w:rsidP="00CC3D6D">
            <w:pPr>
              <w:jc w:val="right"/>
              <w:rPr>
                <w:color w:val="000000"/>
                <w:sz w:val="16"/>
                <w:szCs w:val="16"/>
              </w:rPr>
            </w:pPr>
          </w:p>
        </w:tc>
        <w:tc>
          <w:tcPr>
            <w:tcW w:w="566" w:type="dxa"/>
          </w:tcPr>
          <w:p w14:paraId="21CA1951" w14:textId="77777777" w:rsidR="00A35266" w:rsidRPr="00CE39E0" w:rsidRDefault="00A35266" w:rsidP="00CC3D6D">
            <w:pPr>
              <w:jc w:val="right"/>
              <w:rPr>
                <w:color w:val="000000"/>
                <w:sz w:val="16"/>
                <w:szCs w:val="16"/>
              </w:rPr>
            </w:pPr>
          </w:p>
        </w:tc>
      </w:tr>
      <w:tr w:rsidR="00A35266" w:rsidRPr="00CE39E0" w14:paraId="13B04EDA" w14:textId="77777777" w:rsidTr="00A35266">
        <w:trPr>
          <w:trHeight w:val="265"/>
          <w:jc w:val="center"/>
        </w:trPr>
        <w:tc>
          <w:tcPr>
            <w:tcW w:w="1692" w:type="dxa"/>
            <w:shd w:val="clear" w:color="auto" w:fill="auto"/>
            <w:noWrap/>
            <w:vAlign w:val="center"/>
          </w:tcPr>
          <w:p w14:paraId="304FA74B" w14:textId="5028A3C3"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Info_errores</w:t>
            </w:r>
          </w:p>
        </w:tc>
        <w:tc>
          <w:tcPr>
            <w:tcW w:w="567" w:type="dxa"/>
            <w:vAlign w:val="bottom"/>
          </w:tcPr>
          <w:p w14:paraId="7AD1B02D" w14:textId="77777777" w:rsidR="00A35266" w:rsidRPr="00CE39E0" w:rsidRDefault="00A35266" w:rsidP="00CC3D6D">
            <w:pPr>
              <w:jc w:val="right"/>
              <w:rPr>
                <w:color w:val="000000"/>
                <w:sz w:val="16"/>
                <w:szCs w:val="16"/>
              </w:rPr>
            </w:pPr>
          </w:p>
        </w:tc>
        <w:tc>
          <w:tcPr>
            <w:tcW w:w="567" w:type="dxa"/>
            <w:vAlign w:val="center"/>
          </w:tcPr>
          <w:p w14:paraId="59609692"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07CD3571" w14:textId="48CE97BC" w:rsidR="00A35266" w:rsidRPr="00CE39E0" w:rsidRDefault="00A35266" w:rsidP="00CC3D6D">
            <w:pPr>
              <w:jc w:val="right"/>
              <w:rPr>
                <w:color w:val="000000"/>
                <w:sz w:val="16"/>
                <w:szCs w:val="16"/>
              </w:rPr>
            </w:pPr>
            <w:r>
              <w:rPr>
                <w:color w:val="000000"/>
                <w:sz w:val="16"/>
                <w:szCs w:val="16"/>
              </w:rPr>
              <w:t>.684</w:t>
            </w:r>
          </w:p>
        </w:tc>
        <w:tc>
          <w:tcPr>
            <w:tcW w:w="566" w:type="dxa"/>
          </w:tcPr>
          <w:p w14:paraId="6687F55C" w14:textId="77777777" w:rsidR="00A35266" w:rsidRPr="00CE39E0" w:rsidRDefault="00A35266" w:rsidP="00CC3D6D">
            <w:pPr>
              <w:jc w:val="right"/>
              <w:rPr>
                <w:color w:val="000000"/>
                <w:sz w:val="16"/>
                <w:szCs w:val="16"/>
              </w:rPr>
            </w:pPr>
          </w:p>
        </w:tc>
        <w:tc>
          <w:tcPr>
            <w:tcW w:w="566" w:type="dxa"/>
          </w:tcPr>
          <w:p w14:paraId="08DCA4F0" w14:textId="77777777" w:rsidR="00A35266" w:rsidRPr="00CE39E0" w:rsidRDefault="00A35266" w:rsidP="00CC3D6D">
            <w:pPr>
              <w:jc w:val="right"/>
              <w:rPr>
                <w:color w:val="000000"/>
                <w:sz w:val="16"/>
                <w:szCs w:val="16"/>
              </w:rPr>
            </w:pPr>
          </w:p>
        </w:tc>
      </w:tr>
      <w:tr w:rsidR="00A35266" w:rsidRPr="00CE39E0" w14:paraId="13A6FFEB" w14:textId="77777777" w:rsidTr="00A35266">
        <w:trPr>
          <w:trHeight w:val="265"/>
          <w:jc w:val="center"/>
        </w:trPr>
        <w:tc>
          <w:tcPr>
            <w:tcW w:w="1692" w:type="dxa"/>
            <w:shd w:val="clear" w:color="auto" w:fill="auto"/>
            <w:noWrap/>
            <w:vAlign w:val="center"/>
          </w:tcPr>
          <w:p w14:paraId="3B2C2B78" w14:textId="421F5717"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Promesa</w:t>
            </w:r>
          </w:p>
        </w:tc>
        <w:tc>
          <w:tcPr>
            <w:tcW w:w="567" w:type="dxa"/>
            <w:vAlign w:val="bottom"/>
          </w:tcPr>
          <w:p w14:paraId="288C6932" w14:textId="77777777" w:rsidR="00A35266" w:rsidRPr="00CE39E0" w:rsidRDefault="00A35266" w:rsidP="00CC3D6D">
            <w:pPr>
              <w:jc w:val="right"/>
              <w:rPr>
                <w:color w:val="000000"/>
                <w:sz w:val="16"/>
                <w:szCs w:val="16"/>
              </w:rPr>
            </w:pPr>
          </w:p>
        </w:tc>
        <w:tc>
          <w:tcPr>
            <w:tcW w:w="567" w:type="dxa"/>
            <w:vAlign w:val="center"/>
          </w:tcPr>
          <w:p w14:paraId="2DAC6B65"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18A83B5B" w14:textId="389FE94E" w:rsidR="00A35266" w:rsidRPr="00CE39E0" w:rsidRDefault="00A35266" w:rsidP="00CC3D6D">
            <w:pPr>
              <w:jc w:val="right"/>
              <w:rPr>
                <w:color w:val="000000"/>
                <w:sz w:val="16"/>
                <w:szCs w:val="16"/>
              </w:rPr>
            </w:pPr>
            <w:r>
              <w:rPr>
                <w:color w:val="000000"/>
                <w:sz w:val="16"/>
                <w:szCs w:val="16"/>
              </w:rPr>
              <w:t>.630</w:t>
            </w:r>
          </w:p>
        </w:tc>
        <w:tc>
          <w:tcPr>
            <w:tcW w:w="566" w:type="dxa"/>
          </w:tcPr>
          <w:p w14:paraId="08F9D4F9" w14:textId="77777777" w:rsidR="00A35266" w:rsidRPr="00CE39E0" w:rsidRDefault="00A35266" w:rsidP="00CC3D6D">
            <w:pPr>
              <w:jc w:val="right"/>
              <w:rPr>
                <w:color w:val="000000"/>
                <w:sz w:val="16"/>
                <w:szCs w:val="16"/>
              </w:rPr>
            </w:pPr>
          </w:p>
        </w:tc>
        <w:tc>
          <w:tcPr>
            <w:tcW w:w="566" w:type="dxa"/>
          </w:tcPr>
          <w:p w14:paraId="736C0FCC" w14:textId="77777777" w:rsidR="00A35266" w:rsidRPr="00CE39E0" w:rsidRDefault="00A35266" w:rsidP="00CC3D6D">
            <w:pPr>
              <w:jc w:val="right"/>
              <w:rPr>
                <w:color w:val="000000"/>
                <w:sz w:val="16"/>
                <w:szCs w:val="16"/>
              </w:rPr>
            </w:pPr>
          </w:p>
        </w:tc>
      </w:tr>
      <w:tr w:rsidR="00A35266" w:rsidRPr="00CE39E0" w14:paraId="05627031" w14:textId="77777777" w:rsidTr="00A35266">
        <w:trPr>
          <w:trHeight w:val="265"/>
          <w:jc w:val="center"/>
        </w:trPr>
        <w:tc>
          <w:tcPr>
            <w:tcW w:w="1692" w:type="dxa"/>
            <w:shd w:val="clear" w:color="auto" w:fill="auto"/>
            <w:noWrap/>
            <w:vAlign w:val="center"/>
          </w:tcPr>
          <w:p w14:paraId="0891C5CA" w14:textId="475CF2BC"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 xml:space="preserve">Cortesía </w:t>
            </w:r>
          </w:p>
        </w:tc>
        <w:tc>
          <w:tcPr>
            <w:tcW w:w="567" w:type="dxa"/>
            <w:vAlign w:val="bottom"/>
          </w:tcPr>
          <w:p w14:paraId="5B5D9D1D" w14:textId="77777777" w:rsidR="00A35266" w:rsidRPr="00CE39E0" w:rsidRDefault="00A35266" w:rsidP="00CC3D6D">
            <w:pPr>
              <w:jc w:val="right"/>
              <w:rPr>
                <w:color w:val="000000"/>
                <w:sz w:val="16"/>
                <w:szCs w:val="16"/>
              </w:rPr>
            </w:pPr>
          </w:p>
        </w:tc>
        <w:tc>
          <w:tcPr>
            <w:tcW w:w="567" w:type="dxa"/>
            <w:vAlign w:val="center"/>
          </w:tcPr>
          <w:p w14:paraId="31614D5C"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72A55101" w14:textId="69C61F4A" w:rsidR="00A35266" w:rsidRPr="00CE39E0" w:rsidRDefault="00A35266" w:rsidP="00CC3D6D">
            <w:pPr>
              <w:jc w:val="right"/>
              <w:rPr>
                <w:color w:val="000000"/>
                <w:sz w:val="16"/>
                <w:szCs w:val="16"/>
              </w:rPr>
            </w:pPr>
            <w:r>
              <w:rPr>
                <w:color w:val="000000"/>
                <w:sz w:val="16"/>
                <w:szCs w:val="16"/>
              </w:rPr>
              <w:t>.800</w:t>
            </w:r>
          </w:p>
        </w:tc>
        <w:tc>
          <w:tcPr>
            <w:tcW w:w="566" w:type="dxa"/>
          </w:tcPr>
          <w:p w14:paraId="4B219537" w14:textId="77777777" w:rsidR="00A35266" w:rsidRPr="00CE39E0" w:rsidRDefault="00A35266" w:rsidP="00CC3D6D">
            <w:pPr>
              <w:jc w:val="right"/>
              <w:rPr>
                <w:color w:val="000000"/>
                <w:sz w:val="16"/>
                <w:szCs w:val="16"/>
              </w:rPr>
            </w:pPr>
          </w:p>
        </w:tc>
        <w:tc>
          <w:tcPr>
            <w:tcW w:w="566" w:type="dxa"/>
          </w:tcPr>
          <w:p w14:paraId="62663093" w14:textId="77777777" w:rsidR="00A35266" w:rsidRPr="00CE39E0" w:rsidRDefault="00A35266" w:rsidP="00CC3D6D">
            <w:pPr>
              <w:jc w:val="right"/>
              <w:rPr>
                <w:color w:val="000000"/>
                <w:sz w:val="16"/>
                <w:szCs w:val="16"/>
              </w:rPr>
            </w:pPr>
          </w:p>
        </w:tc>
      </w:tr>
      <w:tr w:rsidR="00A35266" w:rsidRPr="00CE39E0" w14:paraId="6506D2AE" w14:textId="77777777" w:rsidTr="00A35266">
        <w:trPr>
          <w:trHeight w:val="265"/>
          <w:jc w:val="center"/>
        </w:trPr>
        <w:tc>
          <w:tcPr>
            <w:tcW w:w="1692" w:type="dxa"/>
            <w:shd w:val="clear" w:color="auto" w:fill="auto"/>
            <w:noWrap/>
            <w:vAlign w:val="center"/>
          </w:tcPr>
          <w:p w14:paraId="5B71112E" w14:textId="53D8E6EB"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Orientación</w:t>
            </w:r>
          </w:p>
        </w:tc>
        <w:tc>
          <w:tcPr>
            <w:tcW w:w="567" w:type="dxa"/>
            <w:vAlign w:val="bottom"/>
          </w:tcPr>
          <w:p w14:paraId="1BACE87B" w14:textId="77777777" w:rsidR="00A35266" w:rsidRPr="00CE39E0" w:rsidRDefault="00A35266" w:rsidP="00CC3D6D">
            <w:pPr>
              <w:jc w:val="right"/>
              <w:rPr>
                <w:color w:val="000000"/>
                <w:sz w:val="16"/>
                <w:szCs w:val="16"/>
              </w:rPr>
            </w:pPr>
          </w:p>
        </w:tc>
        <w:tc>
          <w:tcPr>
            <w:tcW w:w="567" w:type="dxa"/>
            <w:vAlign w:val="center"/>
          </w:tcPr>
          <w:p w14:paraId="535F7732"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3292250B" w14:textId="70AB3E6F" w:rsidR="00A35266" w:rsidRPr="00CE39E0" w:rsidRDefault="00A35266" w:rsidP="00CC3D6D">
            <w:pPr>
              <w:jc w:val="right"/>
              <w:rPr>
                <w:color w:val="000000"/>
                <w:sz w:val="16"/>
                <w:szCs w:val="16"/>
              </w:rPr>
            </w:pPr>
            <w:r>
              <w:rPr>
                <w:color w:val="000000"/>
                <w:sz w:val="16"/>
                <w:szCs w:val="16"/>
              </w:rPr>
              <w:t>.809</w:t>
            </w:r>
          </w:p>
        </w:tc>
        <w:tc>
          <w:tcPr>
            <w:tcW w:w="566" w:type="dxa"/>
          </w:tcPr>
          <w:p w14:paraId="2BA3D9AF" w14:textId="77777777" w:rsidR="00A35266" w:rsidRPr="00CE39E0" w:rsidRDefault="00A35266" w:rsidP="00CC3D6D">
            <w:pPr>
              <w:jc w:val="right"/>
              <w:rPr>
                <w:color w:val="000000"/>
                <w:sz w:val="16"/>
                <w:szCs w:val="16"/>
              </w:rPr>
            </w:pPr>
          </w:p>
        </w:tc>
        <w:tc>
          <w:tcPr>
            <w:tcW w:w="566" w:type="dxa"/>
          </w:tcPr>
          <w:p w14:paraId="47E2DB60" w14:textId="77777777" w:rsidR="00A35266" w:rsidRPr="00CE39E0" w:rsidRDefault="00A35266" w:rsidP="00CC3D6D">
            <w:pPr>
              <w:jc w:val="right"/>
              <w:rPr>
                <w:color w:val="000000"/>
                <w:sz w:val="16"/>
                <w:szCs w:val="16"/>
              </w:rPr>
            </w:pPr>
          </w:p>
        </w:tc>
      </w:tr>
      <w:tr w:rsidR="00A35266" w:rsidRPr="00CE39E0" w14:paraId="2E86714D" w14:textId="77777777" w:rsidTr="00A35266">
        <w:trPr>
          <w:trHeight w:val="265"/>
          <w:jc w:val="center"/>
        </w:trPr>
        <w:tc>
          <w:tcPr>
            <w:tcW w:w="1692" w:type="dxa"/>
            <w:shd w:val="clear" w:color="auto" w:fill="auto"/>
            <w:noWrap/>
            <w:vAlign w:val="center"/>
          </w:tcPr>
          <w:p w14:paraId="49136F29" w14:textId="431FB04B" w:rsidR="00A35266" w:rsidRPr="00CE39E0" w:rsidRDefault="00A35266" w:rsidP="00CC3D6D">
            <w:pPr>
              <w:overflowPunct/>
              <w:autoSpaceDE/>
              <w:autoSpaceDN/>
              <w:adjustRightInd/>
              <w:jc w:val="both"/>
              <w:textAlignment w:val="auto"/>
              <w:rPr>
                <w:color w:val="000000"/>
                <w:sz w:val="16"/>
                <w:szCs w:val="16"/>
                <w:lang w:val="es-MX" w:eastAsia="es-MX"/>
              </w:rPr>
            </w:pPr>
            <w:r w:rsidRPr="00B74DC2">
              <w:rPr>
                <w:color w:val="000000"/>
                <w:lang w:eastAsia="es-MX"/>
              </w:rPr>
              <w:t>Trato</w:t>
            </w:r>
          </w:p>
        </w:tc>
        <w:tc>
          <w:tcPr>
            <w:tcW w:w="567" w:type="dxa"/>
            <w:vAlign w:val="bottom"/>
          </w:tcPr>
          <w:p w14:paraId="099C48D2" w14:textId="77777777" w:rsidR="00A35266" w:rsidRPr="00CE39E0" w:rsidRDefault="00A35266" w:rsidP="00CC3D6D">
            <w:pPr>
              <w:jc w:val="right"/>
              <w:rPr>
                <w:color w:val="000000"/>
                <w:sz w:val="16"/>
                <w:szCs w:val="16"/>
              </w:rPr>
            </w:pPr>
          </w:p>
        </w:tc>
        <w:tc>
          <w:tcPr>
            <w:tcW w:w="567" w:type="dxa"/>
            <w:vAlign w:val="center"/>
          </w:tcPr>
          <w:p w14:paraId="4BA25A5C"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4B906C24" w14:textId="74871F62" w:rsidR="00A35266" w:rsidRPr="00CE39E0" w:rsidRDefault="00A35266" w:rsidP="00CC3D6D">
            <w:pPr>
              <w:jc w:val="right"/>
              <w:rPr>
                <w:color w:val="000000"/>
                <w:sz w:val="16"/>
                <w:szCs w:val="16"/>
              </w:rPr>
            </w:pPr>
            <w:r>
              <w:rPr>
                <w:color w:val="000000"/>
                <w:sz w:val="16"/>
                <w:szCs w:val="16"/>
              </w:rPr>
              <w:t>.782</w:t>
            </w:r>
          </w:p>
        </w:tc>
        <w:tc>
          <w:tcPr>
            <w:tcW w:w="566" w:type="dxa"/>
          </w:tcPr>
          <w:p w14:paraId="7E919045" w14:textId="77777777" w:rsidR="00A35266" w:rsidRPr="00CE39E0" w:rsidRDefault="00A35266" w:rsidP="00CC3D6D">
            <w:pPr>
              <w:jc w:val="right"/>
              <w:rPr>
                <w:color w:val="000000"/>
                <w:sz w:val="16"/>
                <w:szCs w:val="16"/>
              </w:rPr>
            </w:pPr>
          </w:p>
        </w:tc>
        <w:tc>
          <w:tcPr>
            <w:tcW w:w="566" w:type="dxa"/>
          </w:tcPr>
          <w:p w14:paraId="31589630" w14:textId="77777777" w:rsidR="00A35266" w:rsidRPr="00CE39E0" w:rsidRDefault="00A35266" w:rsidP="00CC3D6D">
            <w:pPr>
              <w:jc w:val="right"/>
              <w:rPr>
                <w:color w:val="000000"/>
                <w:sz w:val="16"/>
                <w:szCs w:val="16"/>
              </w:rPr>
            </w:pPr>
          </w:p>
        </w:tc>
      </w:tr>
      <w:tr w:rsidR="00A35266" w:rsidRPr="00CE39E0" w14:paraId="5558CF69" w14:textId="77777777" w:rsidTr="00A35266">
        <w:trPr>
          <w:trHeight w:val="265"/>
          <w:jc w:val="center"/>
        </w:trPr>
        <w:tc>
          <w:tcPr>
            <w:tcW w:w="1692" w:type="dxa"/>
            <w:shd w:val="clear" w:color="auto" w:fill="auto"/>
            <w:noWrap/>
            <w:vAlign w:val="center"/>
          </w:tcPr>
          <w:p w14:paraId="233961E0" w14:textId="2A7A8121" w:rsidR="00A35266" w:rsidRPr="00B74DC2" w:rsidRDefault="00A35266" w:rsidP="00CC3D6D">
            <w:pPr>
              <w:overflowPunct/>
              <w:autoSpaceDE/>
              <w:autoSpaceDN/>
              <w:adjustRightInd/>
              <w:jc w:val="both"/>
              <w:textAlignment w:val="auto"/>
              <w:rPr>
                <w:color w:val="000000"/>
                <w:lang w:eastAsia="es-MX"/>
              </w:rPr>
            </w:pPr>
            <w:r w:rsidRPr="00B74DC2">
              <w:rPr>
                <w:color w:val="000000"/>
                <w:lang w:eastAsia="es-MX"/>
              </w:rPr>
              <w:t>Citas</w:t>
            </w:r>
          </w:p>
        </w:tc>
        <w:tc>
          <w:tcPr>
            <w:tcW w:w="567" w:type="dxa"/>
            <w:vAlign w:val="bottom"/>
          </w:tcPr>
          <w:p w14:paraId="6B6CA5D0" w14:textId="77777777" w:rsidR="00A35266" w:rsidRPr="00CE39E0" w:rsidRDefault="00A35266" w:rsidP="00CC3D6D">
            <w:pPr>
              <w:jc w:val="right"/>
              <w:rPr>
                <w:color w:val="000000"/>
                <w:sz w:val="16"/>
                <w:szCs w:val="16"/>
              </w:rPr>
            </w:pPr>
          </w:p>
        </w:tc>
        <w:tc>
          <w:tcPr>
            <w:tcW w:w="567" w:type="dxa"/>
            <w:vAlign w:val="center"/>
          </w:tcPr>
          <w:p w14:paraId="42221BCA"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228835EE" w14:textId="77777777" w:rsidR="00A35266" w:rsidRDefault="00A35266" w:rsidP="00CC3D6D">
            <w:pPr>
              <w:jc w:val="right"/>
              <w:rPr>
                <w:color w:val="000000"/>
                <w:sz w:val="16"/>
                <w:szCs w:val="16"/>
              </w:rPr>
            </w:pPr>
          </w:p>
        </w:tc>
        <w:tc>
          <w:tcPr>
            <w:tcW w:w="566" w:type="dxa"/>
          </w:tcPr>
          <w:p w14:paraId="5E89AC92" w14:textId="094C6CB0" w:rsidR="00A35266" w:rsidRPr="00CE39E0" w:rsidRDefault="00A35266" w:rsidP="00CC3D6D">
            <w:pPr>
              <w:jc w:val="right"/>
              <w:rPr>
                <w:color w:val="000000"/>
                <w:sz w:val="16"/>
                <w:szCs w:val="16"/>
              </w:rPr>
            </w:pPr>
            <w:r>
              <w:rPr>
                <w:color w:val="000000"/>
                <w:sz w:val="16"/>
                <w:szCs w:val="16"/>
              </w:rPr>
              <w:t>.628</w:t>
            </w:r>
          </w:p>
        </w:tc>
        <w:tc>
          <w:tcPr>
            <w:tcW w:w="566" w:type="dxa"/>
          </w:tcPr>
          <w:p w14:paraId="62AE5752" w14:textId="4F61EE38" w:rsidR="00A35266" w:rsidRPr="00CE39E0" w:rsidRDefault="00A35266" w:rsidP="00CC3D6D">
            <w:pPr>
              <w:jc w:val="right"/>
              <w:rPr>
                <w:color w:val="000000"/>
                <w:sz w:val="16"/>
                <w:szCs w:val="16"/>
              </w:rPr>
            </w:pPr>
          </w:p>
        </w:tc>
      </w:tr>
      <w:tr w:rsidR="00A35266" w:rsidRPr="00CE39E0" w14:paraId="501EBC3D" w14:textId="77777777" w:rsidTr="00A35266">
        <w:trPr>
          <w:trHeight w:val="265"/>
          <w:jc w:val="center"/>
        </w:trPr>
        <w:tc>
          <w:tcPr>
            <w:tcW w:w="1692" w:type="dxa"/>
            <w:shd w:val="clear" w:color="auto" w:fill="auto"/>
            <w:noWrap/>
            <w:vAlign w:val="center"/>
          </w:tcPr>
          <w:p w14:paraId="267397A1" w14:textId="1E5448A6" w:rsidR="00A35266" w:rsidRPr="00B74DC2" w:rsidRDefault="00A35266" w:rsidP="00CC3D6D">
            <w:pPr>
              <w:overflowPunct/>
              <w:autoSpaceDE/>
              <w:autoSpaceDN/>
              <w:adjustRightInd/>
              <w:jc w:val="both"/>
              <w:textAlignment w:val="auto"/>
              <w:rPr>
                <w:color w:val="000000"/>
                <w:lang w:eastAsia="es-MX"/>
              </w:rPr>
            </w:pPr>
            <w:proofErr w:type="spellStart"/>
            <w:r w:rsidRPr="00B74DC2">
              <w:rPr>
                <w:color w:val="000000"/>
                <w:lang w:eastAsia="es-MX"/>
              </w:rPr>
              <w:t>Hábito_lectura</w:t>
            </w:r>
            <w:proofErr w:type="spellEnd"/>
          </w:p>
        </w:tc>
        <w:tc>
          <w:tcPr>
            <w:tcW w:w="567" w:type="dxa"/>
            <w:vAlign w:val="bottom"/>
          </w:tcPr>
          <w:p w14:paraId="3B8CC538" w14:textId="77777777" w:rsidR="00A35266" w:rsidRPr="00CE39E0" w:rsidRDefault="00A35266" w:rsidP="00CC3D6D">
            <w:pPr>
              <w:jc w:val="right"/>
              <w:rPr>
                <w:color w:val="000000"/>
                <w:sz w:val="16"/>
                <w:szCs w:val="16"/>
              </w:rPr>
            </w:pPr>
          </w:p>
        </w:tc>
        <w:tc>
          <w:tcPr>
            <w:tcW w:w="567" w:type="dxa"/>
            <w:vAlign w:val="center"/>
          </w:tcPr>
          <w:p w14:paraId="2276C4FF"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05BBAAA6" w14:textId="77777777" w:rsidR="00A35266" w:rsidRDefault="00A35266" w:rsidP="00CC3D6D">
            <w:pPr>
              <w:jc w:val="right"/>
              <w:rPr>
                <w:color w:val="000000"/>
                <w:sz w:val="16"/>
                <w:szCs w:val="16"/>
              </w:rPr>
            </w:pPr>
          </w:p>
        </w:tc>
        <w:tc>
          <w:tcPr>
            <w:tcW w:w="566" w:type="dxa"/>
          </w:tcPr>
          <w:p w14:paraId="0B8E63F2" w14:textId="53F25003" w:rsidR="00A35266" w:rsidRPr="00CE39E0" w:rsidRDefault="00A35266" w:rsidP="00CC3D6D">
            <w:pPr>
              <w:jc w:val="right"/>
              <w:rPr>
                <w:color w:val="000000"/>
                <w:sz w:val="16"/>
                <w:szCs w:val="16"/>
              </w:rPr>
            </w:pPr>
            <w:r>
              <w:rPr>
                <w:color w:val="000000"/>
                <w:sz w:val="16"/>
                <w:szCs w:val="16"/>
              </w:rPr>
              <w:t>.874</w:t>
            </w:r>
          </w:p>
        </w:tc>
        <w:tc>
          <w:tcPr>
            <w:tcW w:w="566" w:type="dxa"/>
          </w:tcPr>
          <w:p w14:paraId="709CF2E2" w14:textId="7AFCB65A" w:rsidR="00A35266" w:rsidRPr="00CE39E0" w:rsidRDefault="00A35266" w:rsidP="00CC3D6D">
            <w:pPr>
              <w:jc w:val="right"/>
              <w:rPr>
                <w:color w:val="000000"/>
                <w:sz w:val="16"/>
                <w:szCs w:val="16"/>
              </w:rPr>
            </w:pPr>
          </w:p>
        </w:tc>
      </w:tr>
      <w:tr w:rsidR="00A35266" w:rsidRPr="00CE39E0" w14:paraId="48F4A6CE" w14:textId="77777777" w:rsidTr="00A35266">
        <w:trPr>
          <w:trHeight w:val="265"/>
          <w:jc w:val="center"/>
        </w:trPr>
        <w:tc>
          <w:tcPr>
            <w:tcW w:w="1692" w:type="dxa"/>
            <w:shd w:val="clear" w:color="auto" w:fill="auto"/>
            <w:noWrap/>
            <w:vAlign w:val="center"/>
          </w:tcPr>
          <w:p w14:paraId="6A40E3C7" w14:textId="4E760821" w:rsidR="00A35266" w:rsidRPr="00B74DC2" w:rsidRDefault="00A35266" w:rsidP="00CC3D6D">
            <w:pPr>
              <w:overflowPunct/>
              <w:autoSpaceDE/>
              <w:autoSpaceDN/>
              <w:adjustRightInd/>
              <w:jc w:val="both"/>
              <w:textAlignment w:val="auto"/>
              <w:rPr>
                <w:color w:val="000000"/>
                <w:lang w:eastAsia="es-MX"/>
              </w:rPr>
            </w:pPr>
            <w:proofErr w:type="spellStart"/>
            <w:r w:rsidRPr="00B74DC2">
              <w:rPr>
                <w:color w:val="000000"/>
                <w:lang w:eastAsia="es-MX"/>
              </w:rPr>
              <w:t>Placer_lectura</w:t>
            </w:r>
            <w:proofErr w:type="spellEnd"/>
          </w:p>
        </w:tc>
        <w:tc>
          <w:tcPr>
            <w:tcW w:w="567" w:type="dxa"/>
            <w:vAlign w:val="bottom"/>
          </w:tcPr>
          <w:p w14:paraId="566F4A05" w14:textId="77777777" w:rsidR="00A35266" w:rsidRPr="00CE39E0" w:rsidRDefault="00A35266" w:rsidP="00CC3D6D">
            <w:pPr>
              <w:jc w:val="right"/>
              <w:rPr>
                <w:color w:val="000000"/>
                <w:sz w:val="16"/>
                <w:szCs w:val="16"/>
              </w:rPr>
            </w:pPr>
          </w:p>
        </w:tc>
        <w:tc>
          <w:tcPr>
            <w:tcW w:w="567" w:type="dxa"/>
            <w:vAlign w:val="center"/>
          </w:tcPr>
          <w:p w14:paraId="06777DE8"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16881481" w14:textId="77777777" w:rsidR="00A35266" w:rsidRDefault="00A35266" w:rsidP="00CC3D6D">
            <w:pPr>
              <w:jc w:val="right"/>
              <w:rPr>
                <w:color w:val="000000"/>
                <w:sz w:val="16"/>
                <w:szCs w:val="16"/>
              </w:rPr>
            </w:pPr>
          </w:p>
        </w:tc>
        <w:tc>
          <w:tcPr>
            <w:tcW w:w="566" w:type="dxa"/>
          </w:tcPr>
          <w:p w14:paraId="7D874BF6" w14:textId="11F46626" w:rsidR="00A35266" w:rsidRPr="00CE39E0" w:rsidRDefault="00A35266" w:rsidP="00CC3D6D">
            <w:pPr>
              <w:jc w:val="right"/>
              <w:rPr>
                <w:color w:val="000000"/>
                <w:sz w:val="16"/>
                <w:szCs w:val="16"/>
              </w:rPr>
            </w:pPr>
            <w:r>
              <w:rPr>
                <w:color w:val="000000"/>
                <w:sz w:val="16"/>
                <w:szCs w:val="16"/>
              </w:rPr>
              <w:t>.848</w:t>
            </w:r>
          </w:p>
        </w:tc>
        <w:tc>
          <w:tcPr>
            <w:tcW w:w="566" w:type="dxa"/>
          </w:tcPr>
          <w:p w14:paraId="4A7A17EC" w14:textId="4BEC9CFF" w:rsidR="00A35266" w:rsidRPr="00CE39E0" w:rsidRDefault="00A35266" w:rsidP="00CC3D6D">
            <w:pPr>
              <w:jc w:val="right"/>
              <w:rPr>
                <w:color w:val="000000"/>
                <w:sz w:val="16"/>
                <w:szCs w:val="16"/>
              </w:rPr>
            </w:pPr>
          </w:p>
        </w:tc>
      </w:tr>
      <w:tr w:rsidR="00A35266" w:rsidRPr="00CE39E0" w14:paraId="1C76620F" w14:textId="6948FB18" w:rsidTr="00A35266">
        <w:trPr>
          <w:trHeight w:val="271"/>
          <w:jc w:val="center"/>
        </w:trPr>
        <w:tc>
          <w:tcPr>
            <w:tcW w:w="1692" w:type="dxa"/>
            <w:shd w:val="clear" w:color="auto" w:fill="auto"/>
            <w:noWrap/>
            <w:vAlign w:val="center"/>
          </w:tcPr>
          <w:p w14:paraId="28D89119" w14:textId="2D5D2780" w:rsidR="00A35266" w:rsidRPr="00CE39E0" w:rsidRDefault="00A35266" w:rsidP="00CC3D6D">
            <w:pPr>
              <w:overflowPunct/>
              <w:autoSpaceDE/>
              <w:autoSpaceDN/>
              <w:adjustRightInd/>
              <w:jc w:val="both"/>
              <w:textAlignment w:val="auto"/>
              <w:rPr>
                <w:color w:val="000000"/>
                <w:sz w:val="16"/>
                <w:szCs w:val="16"/>
                <w:lang w:eastAsia="es-MX"/>
              </w:rPr>
            </w:pPr>
            <w:r w:rsidRPr="00B74DC2">
              <w:rPr>
                <w:color w:val="000000"/>
                <w:lang w:eastAsia="es-MX"/>
              </w:rPr>
              <w:t>Accesible</w:t>
            </w:r>
          </w:p>
        </w:tc>
        <w:tc>
          <w:tcPr>
            <w:tcW w:w="567" w:type="dxa"/>
            <w:vAlign w:val="bottom"/>
          </w:tcPr>
          <w:p w14:paraId="17433524" w14:textId="77777777" w:rsidR="00A35266" w:rsidRPr="00CE39E0" w:rsidRDefault="00A35266" w:rsidP="00CC3D6D">
            <w:pPr>
              <w:jc w:val="right"/>
              <w:rPr>
                <w:color w:val="000000"/>
                <w:sz w:val="16"/>
                <w:szCs w:val="16"/>
              </w:rPr>
            </w:pPr>
          </w:p>
        </w:tc>
        <w:tc>
          <w:tcPr>
            <w:tcW w:w="567" w:type="dxa"/>
            <w:vAlign w:val="center"/>
          </w:tcPr>
          <w:p w14:paraId="085A5D61"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27DBCBCB" w14:textId="77777777" w:rsidR="00A35266" w:rsidRDefault="00A35266" w:rsidP="00CC3D6D">
            <w:pPr>
              <w:jc w:val="right"/>
              <w:rPr>
                <w:color w:val="000000"/>
                <w:sz w:val="16"/>
                <w:szCs w:val="16"/>
              </w:rPr>
            </w:pPr>
          </w:p>
        </w:tc>
        <w:tc>
          <w:tcPr>
            <w:tcW w:w="566" w:type="dxa"/>
          </w:tcPr>
          <w:p w14:paraId="1EB2E75E" w14:textId="3DBE2841" w:rsidR="00A35266" w:rsidRDefault="00A35266" w:rsidP="00CC3D6D">
            <w:pPr>
              <w:jc w:val="right"/>
              <w:rPr>
                <w:color w:val="000000"/>
                <w:sz w:val="16"/>
                <w:szCs w:val="16"/>
              </w:rPr>
            </w:pPr>
          </w:p>
        </w:tc>
        <w:tc>
          <w:tcPr>
            <w:tcW w:w="566" w:type="dxa"/>
          </w:tcPr>
          <w:p w14:paraId="1A102CBD" w14:textId="1348054F" w:rsidR="00A35266" w:rsidRDefault="00A35266" w:rsidP="00CC3D6D">
            <w:pPr>
              <w:jc w:val="right"/>
              <w:rPr>
                <w:color w:val="000000"/>
                <w:sz w:val="16"/>
                <w:szCs w:val="16"/>
              </w:rPr>
            </w:pPr>
            <w:r>
              <w:rPr>
                <w:color w:val="000000"/>
                <w:sz w:val="16"/>
                <w:szCs w:val="16"/>
              </w:rPr>
              <w:t>.874</w:t>
            </w:r>
          </w:p>
        </w:tc>
      </w:tr>
      <w:tr w:rsidR="00A35266" w:rsidRPr="00CE39E0" w14:paraId="39C4B40B" w14:textId="324A751F" w:rsidTr="00A35266">
        <w:trPr>
          <w:trHeight w:val="271"/>
          <w:jc w:val="center"/>
        </w:trPr>
        <w:tc>
          <w:tcPr>
            <w:tcW w:w="1692" w:type="dxa"/>
            <w:shd w:val="clear" w:color="auto" w:fill="auto"/>
            <w:noWrap/>
            <w:vAlign w:val="center"/>
          </w:tcPr>
          <w:p w14:paraId="21A5B53D" w14:textId="69C1379C" w:rsidR="00A35266" w:rsidRPr="00CE39E0" w:rsidRDefault="00A35266" w:rsidP="00CC3D6D">
            <w:pPr>
              <w:overflowPunct/>
              <w:autoSpaceDE/>
              <w:autoSpaceDN/>
              <w:adjustRightInd/>
              <w:jc w:val="both"/>
              <w:textAlignment w:val="auto"/>
              <w:rPr>
                <w:color w:val="000000"/>
                <w:sz w:val="16"/>
                <w:szCs w:val="16"/>
                <w:lang w:eastAsia="es-MX"/>
              </w:rPr>
            </w:pPr>
            <w:proofErr w:type="spellStart"/>
            <w:r w:rsidRPr="00B74DC2">
              <w:rPr>
                <w:color w:val="000000"/>
                <w:lang w:eastAsia="es-MX"/>
              </w:rPr>
              <w:t>Biblioteca_digital</w:t>
            </w:r>
            <w:proofErr w:type="spellEnd"/>
          </w:p>
        </w:tc>
        <w:tc>
          <w:tcPr>
            <w:tcW w:w="567" w:type="dxa"/>
            <w:vAlign w:val="bottom"/>
          </w:tcPr>
          <w:p w14:paraId="6D26B422" w14:textId="77777777" w:rsidR="00A35266" w:rsidRPr="00CE39E0" w:rsidRDefault="00A35266" w:rsidP="00CC3D6D">
            <w:pPr>
              <w:jc w:val="right"/>
              <w:rPr>
                <w:color w:val="000000"/>
                <w:sz w:val="16"/>
                <w:szCs w:val="16"/>
              </w:rPr>
            </w:pPr>
          </w:p>
        </w:tc>
        <w:tc>
          <w:tcPr>
            <w:tcW w:w="567" w:type="dxa"/>
            <w:vAlign w:val="center"/>
          </w:tcPr>
          <w:p w14:paraId="00D9676E" w14:textId="77777777" w:rsidR="00A35266" w:rsidRPr="00CE39E0" w:rsidRDefault="00A35266" w:rsidP="00CC3D6D">
            <w:pPr>
              <w:overflowPunct/>
              <w:autoSpaceDE/>
              <w:autoSpaceDN/>
              <w:adjustRightInd/>
              <w:jc w:val="right"/>
              <w:textAlignment w:val="auto"/>
              <w:rPr>
                <w:color w:val="000000"/>
                <w:sz w:val="16"/>
                <w:szCs w:val="16"/>
                <w:lang w:val="es-MX" w:eastAsia="es-MX"/>
              </w:rPr>
            </w:pPr>
          </w:p>
        </w:tc>
        <w:tc>
          <w:tcPr>
            <w:tcW w:w="567" w:type="dxa"/>
            <w:vAlign w:val="bottom"/>
          </w:tcPr>
          <w:p w14:paraId="4BF06912" w14:textId="77777777" w:rsidR="00A35266" w:rsidRDefault="00A35266" w:rsidP="00CC3D6D">
            <w:pPr>
              <w:jc w:val="right"/>
              <w:rPr>
                <w:color w:val="000000"/>
                <w:sz w:val="16"/>
                <w:szCs w:val="16"/>
              </w:rPr>
            </w:pPr>
          </w:p>
        </w:tc>
        <w:tc>
          <w:tcPr>
            <w:tcW w:w="566" w:type="dxa"/>
          </w:tcPr>
          <w:p w14:paraId="792AA817" w14:textId="431B0FA4" w:rsidR="00A35266" w:rsidRDefault="00A35266" w:rsidP="00CC3D6D">
            <w:pPr>
              <w:jc w:val="right"/>
              <w:rPr>
                <w:color w:val="000000"/>
                <w:sz w:val="16"/>
                <w:szCs w:val="16"/>
              </w:rPr>
            </w:pPr>
          </w:p>
        </w:tc>
        <w:tc>
          <w:tcPr>
            <w:tcW w:w="566" w:type="dxa"/>
          </w:tcPr>
          <w:p w14:paraId="4CE8F4EB" w14:textId="4D0064FD" w:rsidR="00A35266" w:rsidRDefault="00A35266" w:rsidP="00CC3D6D">
            <w:pPr>
              <w:jc w:val="right"/>
              <w:rPr>
                <w:color w:val="000000"/>
                <w:sz w:val="16"/>
                <w:szCs w:val="16"/>
              </w:rPr>
            </w:pPr>
            <w:r>
              <w:rPr>
                <w:color w:val="000000"/>
                <w:sz w:val="16"/>
                <w:szCs w:val="16"/>
              </w:rPr>
              <w:t>.848</w:t>
            </w:r>
          </w:p>
        </w:tc>
      </w:tr>
    </w:tbl>
    <w:p w14:paraId="3024D746" w14:textId="73B1E29E" w:rsidR="009850A4" w:rsidRPr="00E56262" w:rsidRDefault="00026716" w:rsidP="00026716">
      <w:pPr>
        <w:overflowPunct/>
        <w:autoSpaceDE/>
        <w:autoSpaceDN/>
        <w:adjustRightInd/>
        <w:ind w:right="-94"/>
        <w:jc w:val="both"/>
        <w:textAlignment w:val="auto"/>
        <w:rPr>
          <w:bCs/>
          <w:color w:val="000000"/>
          <w:sz w:val="14"/>
          <w:szCs w:val="14"/>
          <w:lang w:eastAsia="es-MX"/>
        </w:rPr>
      </w:pPr>
      <w:r>
        <w:rPr>
          <w:bCs/>
          <w:color w:val="000000"/>
          <w:sz w:val="14"/>
          <w:szCs w:val="14"/>
          <w:lang w:eastAsia="es-MX"/>
        </w:rPr>
        <w:t xml:space="preserve">Nota: </w:t>
      </w:r>
      <w:r w:rsidR="009850A4" w:rsidRPr="00E56262">
        <w:rPr>
          <w:color w:val="000000"/>
          <w:sz w:val="14"/>
          <w:szCs w:val="14"/>
          <w:lang w:val="x-none" w:eastAsia="en-US"/>
        </w:rPr>
        <w:t>Se han elegido los f</w:t>
      </w:r>
      <w:r>
        <w:rPr>
          <w:color w:val="000000"/>
          <w:sz w:val="14"/>
          <w:szCs w:val="14"/>
          <w:lang w:val="x-none" w:eastAsia="en-US"/>
        </w:rPr>
        <w:t>actores cuyo valor propio super</w:t>
      </w:r>
      <w:r>
        <w:rPr>
          <w:color w:val="000000"/>
          <w:sz w:val="14"/>
          <w:szCs w:val="14"/>
          <w:lang w:val="es-VE" w:eastAsia="en-US"/>
        </w:rPr>
        <w:t>ó</w:t>
      </w:r>
      <w:r w:rsidR="009850A4" w:rsidRPr="00E56262">
        <w:rPr>
          <w:color w:val="000000"/>
          <w:sz w:val="14"/>
          <w:szCs w:val="14"/>
          <w:lang w:val="x-none" w:eastAsia="en-US"/>
        </w:rPr>
        <w:t xml:space="preserve"> el nivel de 0.</w:t>
      </w:r>
      <w:r w:rsidR="009850A4">
        <w:rPr>
          <w:color w:val="000000"/>
          <w:sz w:val="14"/>
          <w:szCs w:val="14"/>
          <w:lang w:val="es-MX" w:eastAsia="en-US"/>
        </w:rPr>
        <w:t>6</w:t>
      </w:r>
      <w:r w:rsidR="009850A4" w:rsidRPr="00E56262">
        <w:rPr>
          <w:color w:val="000000"/>
          <w:sz w:val="14"/>
          <w:szCs w:val="14"/>
          <w:lang w:val="es-MX" w:eastAsia="en-US"/>
        </w:rPr>
        <w:t>0</w:t>
      </w:r>
      <w:r>
        <w:rPr>
          <w:color w:val="000000"/>
          <w:sz w:val="14"/>
          <w:szCs w:val="14"/>
          <w:lang w:val="es-MX" w:eastAsia="en-US"/>
        </w:rPr>
        <w:t>,</w:t>
      </w:r>
      <w:r w:rsidR="009850A4" w:rsidRPr="00E56262">
        <w:rPr>
          <w:color w:val="000000"/>
          <w:sz w:val="14"/>
          <w:szCs w:val="14"/>
          <w:lang w:val="x-none" w:eastAsia="en-US"/>
        </w:rPr>
        <w:t xml:space="preserve"> y</w:t>
      </w:r>
      <w:r w:rsidR="009850A4" w:rsidRPr="00E56262">
        <w:rPr>
          <w:color w:val="000000"/>
          <w:sz w:val="14"/>
          <w:szCs w:val="14"/>
          <w:lang w:val="es-MX" w:eastAsia="en-US"/>
        </w:rPr>
        <w:t xml:space="preserve"> </w:t>
      </w:r>
      <w:r w:rsidR="009850A4" w:rsidRPr="00E56262">
        <w:rPr>
          <w:color w:val="000000"/>
          <w:sz w:val="14"/>
          <w:szCs w:val="14"/>
          <w:lang w:val="x-none" w:eastAsia="en-US"/>
        </w:rPr>
        <w:t>para facilitar</w:t>
      </w:r>
      <w:r>
        <w:rPr>
          <w:color w:val="000000"/>
          <w:sz w:val="14"/>
          <w:szCs w:val="14"/>
          <w:lang w:val="es-VE" w:eastAsia="en-US"/>
        </w:rPr>
        <w:t xml:space="preserve"> su</w:t>
      </w:r>
      <w:r w:rsidR="009850A4" w:rsidRPr="00E56262">
        <w:rPr>
          <w:color w:val="000000"/>
          <w:sz w:val="14"/>
          <w:szCs w:val="14"/>
          <w:lang w:val="x-none" w:eastAsia="en-US"/>
        </w:rPr>
        <w:t xml:space="preserve"> interpretación se aplic</w:t>
      </w:r>
      <w:r w:rsidR="009850A4" w:rsidRPr="00E56262">
        <w:rPr>
          <w:color w:val="000000"/>
          <w:sz w:val="14"/>
          <w:szCs w:val="14"/>
          <w:lang w:val="es-MX" w:eastAsia="en-US"/>
        </w:rPr>
        <w:t>ó</w:t>
      </w:r>
      <w:r w:rsidR="009850A4" w:rsidRPr="00E56262">
        <w:rPr>
          <w:color w:val="000000"/>
          <w:sz w:val="14"/>
          <w:szCs w:val="14"/>
          <w:lang w:val="x-none" w:eastAsia="en-US"/>
        </w:rPr>
        <w:t xml:space="preserve"> el </w:t>
      </w:r>
      <w:r>
        <w:rPr>
          <w:color w:val="000000"/>
          <w:sz w:val="14"/>
          <w:szCs w:val="14"/>
          <w:lang w:val="es-VE" w:eastAsia="en-US"/>
        </w:rPr>
        <w:t>m</w:t>
      </w:r>
      <w:proofErr w:type="spellStart"/>
      <w:r w:rsidR="009850A4" w:rsidRPr="00E56262">
        <w:rPr>
          <w:color w:val="000000"/>
          <w:sz w:val="14"/>
          <w:szCs w:val="14"/>
          <w:lang w:val="x-none" w:eastAsia="en-US"/>
        </w:rPr>
        <w:t>étodo</w:t>
      </w:r>
      <w:proofErr w:type="spellEnd"/>
      <w:r w:rsidR="009850A4" w:rsidRPr="00E56262">
        <w:rPr>
          <w:color w:val="000000"/>
          <w:sz w:val="14"/>
          <w:szCs w:val="14"/>
          <w:lang w:val="x-none" w:eastAsia="en-US"/>
        </w:rPr>
        <w:t xml:space="preserve"> de </w:t>
      </w:r>
      <w:r>
        <w:rPr>
          <w:color w:val="000000"/>
          <w:sz w:val="14"/>
          <w:szCs w:val="14"/>
          <w:lang w:val="es-VE" w:eastAsia="en-US"/>
        </w:rPr>
        <w:t>rotación</w:t>
      </w:r>
      <w:r w:rsidR="009850A4" w:rsidRPr="00E56262">
        <w:rPr>
          <w:color w:val="000000"/>
          <w:sz w:val="14"/>
          <w:szCs w:val="14"/>
          <w:lang w:val="x-none" w:eastAsia="en-US"/>
        </w:rPr>
        <w:t xml:space="preserve"> </w:t>
      </w:r>
      <w:proofErr w:type="spellStart"/>
      <w:r w:rsidR="009850A4" w:rsidRPr="00E56262">
        <w:rPr>
          <w:color w:val="000000"/>
          <w:sz w:val="14"/>
          <w:szCs w:val="14"/>
          <w:lang w:val="x-none" w:eastAsia="en-US"/>
        </w:rPr>
        <w:t>Varimax</w:t>
      </w:r>
      <w:proofErr w:type="spellEnd"/>
      <w:r w:rsidR="009850A4" w:rsidRPr="00E56262">
        <w:rPr>
          <w:color w:val="000000"/>
          <w:sz w:val="14"/>
          <w:szCs w:val="14"/>
          <w:lang w:val="x-none" w:eastAsia="en-US"/>
        </w:rPr>
        <w:t>.</w:t>
      </w:r>
    </w:p>
    <w:p w14:paraId="08D08E07" w14:textId="77777777" w:rsidR="00026716" w:rsidRDefault="00026716" w:rsidP="00026716">
      <w:pPr>
        <w:tabs>
          <w:tab w:val="left" w:pos="5529"/>
        </w:tabs>
        <w:ind w:right="1892"/>
        <w:jc w:val="center"/>
        <w:rPr>
          <w:bCs/>
          <w:color w:val="000000"/>
          <w:sz w:val="14"/>
          <w:szCs w:val="14"/>
          <w:lang w:eastAsia="es-MX"/>
        </w:rPr>
      </w:pPr>
    </w:p>
    <w:p w14:paraId="5030880D" w14:textId="43E54503" w:rsidR="00B65CBE" w:rsidRPr="00B65CBE" w:rsidRDefault="009850A4" w:rsidP="00026716">
      <w:pPr>
        <w:tabs>
          <w:tab w:val="left" w:pos="5529"/>
        </w:tabs>
        <w:ind w:right="1892"/>
        <w:jc w:val="center"/>
        <w:rPr>
          <w:color w:val="000000"/>
          <w:sz w:val="24"/>
          <w:szCs w:val="24"/>
          <w:lang w:eastAsia="en-US"/>
        </w:rPr>
      </w:pPr>
      <w:r w:rsidRPr="00E56262">
        <w:rPr>
          <w:bCs/>
          <w:color w:val="000000"/>
          <w:sz w:val="14"/>
          <w:szCs w:val="14"/>
          <w:lang w:eastAsia="es-MX"/>
        </w:rPr>
        <w:t>Fuente: Elaboración propia</w:t>
      </w:r>
    </w:p>
    <w:p w14:paraId="6E8CDAEC" w14:textId="77777777" w:rsidR="00832153" w:rsidRDefault="00832153" w:rsidP="004272DE">
      <w:pPr>
        <w:spacing w:line="360" w:lineRule="auto"/>
        <w:jc w:val="both"/>
        <w:rPr>
          <w:sz w:val="24"/>
          <w:szCs w:val="24"/>
        </w:rPr>
      </w:pPr>
    </w:p>
    <w:p w14:paraId="5A657F36" w14:textId="77777777" w:rsidR="00026716" w:rsidRDefault="005C1F93" w:rsidP="00026716">
      <w:pPr>
        <w:spacing w:line="360" w:lineRule="auto"/>
        <w:ind w:firstLine="708"/>
        <w:jc w:val="both"/>
        <w:rPr>
          <w:sz w:val="24"/>
          <w:szCs w:val="24"/>
        </w:rPr>
      </w:pPr>
      <w:r w:rsidRPr="002E0B23">
        <w:rPr>
          <w:sz w:val="24"/>
          <w:szCs w:val="24"/>
        </w:rPr>
        <w:t xml:space="preserve">En </w:t>
      </w:r>
      <w:r w:rsidR="00253C85" w:rsidRPr="002E0B23">
        <w:rPr>
          <w:sz w:val="24"/>
          <w:szCs w:val="24"/>
        </w:rPr>
        <w:t xml:space="preserve">términos </w:t>
      </w:r>
      <w:r w:rsidRPr="002E0B23">
        <w:rPr>
          <w:sz w:val="24"/>
          <w:szCs w:val="24"/>
        </w:rPr>
        <w:t>general</w:t>
      </w:r>
      <w:r w:rsidR="00253C85" w:rsidRPr="002E0B23">
        <w:rPr>
          <w:sz w:val="24"/>
          <w:szCs w:val="24"/>
        </w:rPr>
        <w:t>es</w:t>
      </w:r>
      <w:r w:rsidRPr="002E0B23">
        <w:rPr>
          <w:sz w:val="24"/>
          <w:szCs w:val="24"/>
        </w:rPr>
        <w:t>, se puede argumentar que</w:t>
      </w:r>
      <w:r w:rsidR="00B65CBE" w:rsidRPr="002E0B23">
        <w:rPr>
          <w:sz w:val="24"/>
          <w:szCs w:val="24"/>
        </w:rPr>
        <w:t>,</w:t>
      </w:r>
      <w:r w:rsidRPr="002E0B23">
        <w:rPr>
          <w:sz w:val="24"/>
          <w:szCs w:val="24"/>
        </w:rPr>
        <w:t xml:space="preserve"> dada la naturaleza de las variables, </w:t>
      </w:r>
      <w:r w:rsidR="00B65CBE" w:rsidRPr="002E0B23">
        <w:rPr>
          <w:sz w:val="24"/>
          <w:szCs w:val="24"/>
        </w:rPr>
        <w:t xml:space="preserve">estos factores o grupos </w:t>
      </w:r>
      <w:r w:rsidR="00026716">
        <w:rPr>
          <w:sz w:val="24"/>
          <w:szCs w:val="24"/>
        </w:rPr>
        <w:t>se pueden relacionar en</w:t>
      </w:r>
      <w:r w:rsidR="00B65CBE" w:rsidRPr="002E0B23">
        <w:rPr>
          <w:sz w:val="24"/>
          <w:szCs w:val="24"/>
        </w:rPr>
        <w:t xml:space="preserve"> </w:t>
      </w:r>
      <w:r w:rsidR="00AA0B1D">
        <w:rPr>
          <w:sz w:val="24"/>
          <w:szCs w:val="24"/>
        </w:rPr>
        <w:t>cinco</w:t>
      </w:r>
      <w:r w:rsidR="00AA0B1D" w:rsidRPr="002E0B23">
        <w:rPr>
          <w:sz w:val="24"/>
          <w:szCs w:val="24"/>
        </w:rPr>
        <w:t xml:space="preserve"> </w:t>
      </w:r>
      <w:r w:rsidR="00F133CC">
        <w:rPr>
          <w:sz w:val="24"/>
          <w:szCs w:val="24"/>
        </w:rPr>
        <w:t>dimensiones</w:t>
      </w:r>
      <w:r w:rsidR="00B65CBE" w:rsidRPr="002E0B23">
        <w:rPr>
          <w:sz w:val="24"/>
          <w:szCs w:val="24"/>
        </w:rPr>
        <w:t xml:space="preserve"> del servicio </w:t>
      </w:r>
      <w:r w:rsidR="002E0B23">
        <w:rPr>
          <w:sz w:val="24"/>
          <w:szCs w:val="24"/>
        </w:rPr>
        <w:t>bibliotecario</w:t>
      </w:r>
      <w:r w:rsidR="00B65CBE" w:rsidRPr="002E0B23">
        <w:rPr>
          <w:sz w:val="24"/>
          <w:szCs w:val="24"/>
        </w:rPr>
        <w:t xml:space="preserve">: </w:t>
      </w:r>
    </w:p>
    <w:p w14:paraId="261EBE3E" w14:textId="77777777" w:rsidR="00026716" w:rsidRPr="00026716" w:rsidRDefault="00026716" w:rsidP="00026716">
      <w:pPr>
        <w:pStyle w:val="Prrafodelista"/>
        <w:numPr>
          <w:ilvl w:val="0"/>
          <w:numId w:val="6"/>
        </w:numPr>
        <w:spacing w:line="360" w:lineRule="auto"/>
        <w:jc w:val="both"/>
        <w:rPr>
          <w:color w:val="000000"/>
          <w:sz w:val="24"/>
          <w:szCs w:val="24"/>
          <w:lang w:val="es-MX" w:eastAsia="en-US"/>
        </w:rPr>
      </w:pPr>
      <w:r>
        <w:rPr>
          <w:sz w:val="24"/>
          <w:szCs w:val="24"/>
        </w:rPr>
        <w:t>E</w:t>
      </w:r>
      <w:r w:rsidR="002E0B23" w:rsidRPr="00026716">
        <w:rPr>
          <w:sz w:val="24"/>
          <w:szCs w:val="24"/>
        </w:rPr>
        <w:t>quipo e infraestructura física de las instalaciones de las bibliotecas</w:t>
      </w:r>
      <w:r w:rsidR="00B65CBE" w:rsidRPr="00026716">
        <w:rPr>
          <w:sz w:val="24"/>
          <w:szCs w:val="24"/>
        </w:rPr>
        <w:t xml:space="preserve"> (</w:t>
      </w:r>
      <w:r w:rsidR="002E0B23" w:rsidRPr="00026716">
        <w:rPr>
          <w:sz w:val="24"/>
          <w:szCs w:val="24"/>
        </w:rPr>
        <w:t>IN</w:t>
      </w:r>
      <w:r w:rsidR="00B65CBE" w:rsidRPr="00026716">
        <w:rPr>
          <w:sz w:val="24"/>
          <w:szCs w:val="24"/>
        </w:rPr>
        <w:t>)</w:t>
      </w:r>
      <w:r>
        <w:rPr>
          <w:sz w:val="24"/>
          <w:szCs w:val="24"/>
        </w:rPr>
        <w:t>,</w:t>
      </w:r>
      <w:r w:rsidR="00B65CBE" w:rsidRPr="00026716">
        <w:rPr>
          <w:sz w:val="24"/>
          <w:szCs w:val="24"/>
        </w:rPr>
        <w:t xml:space="preserve"> </w:t>
      </w:r>
      <w:r w:rsidR="002E0B23" w:rsidRPr="00026716">
        <w:rPr>
          <w:sz w:val="24"/>
          <w:szCs w:val="24"/>
        </w:rPr>
        <w:t xml:space="preserve">tales </w:t>
      </w:r>
      <w:r w:rsidR="004C356F" w:rsidRPr="00026716">
        <w:rPr>
          <w:sz w:val="24"/>
          <w:szCs w:val="24"/>
        </w:rPr>
        <w:t>como</w:t>
      </w:r>
      <w:r w:rsidR="00B65CBE" w:rsidRPr="00026716">
        <w:rPr>
          <w:sz w:val="24"/>
          <w:szCs w:val="24"/>
        </w:rPr>
        <w:t xml:space="preserve"> </w:t>
      </w:r>
      <w:r w:rsidR="002E0B23" w:rsidRPr="00026716">
        <w:rPr>
          <w:sz w:val="24"/>
          <w:szCs w:val="24"/>
        </w:rPr>
        <w:t xml:space="preserve">el acervo, catálogo bibliográfico, colecciones impresas, documentos digitales, </w:t>
      </w:r>
      <w:r w:rsidR="00B65CBE" w:rsidRPr="00026716">
        <w:rPr>
          <w:sz w:val="24"/>
          <w:szCs w:val="24"/>
        </w:rPr>
        <w:t>equipo de có</w:t>
      </w:r>
      <w:r w:rsidR="002E0B23" w:rsidRPr="00026716">
        <w:rPr>
          <w:sz w:val="24"/>
          <w:szCs w:val="24"/>
        </w:rPr>
        <w:t>mputo, entre otros</w:t>
      </w:r>
      <w:r>
        <w:rPr>
          <w:sz w:val="24"/>
          <w:szCs w:val="24"/>
        </w:rPr>
        <w:t>.</w:t>
      </w:r>
      <w:r w:rsidR="002E0B23" w:rsidRPr="00026716">
        <w:rPr>
          <w:sz w:val="24"/>
          <w:szCs w:val="24"/>
        </w:rPr>
        <w:t xml:space="preserve"> </w:t>
      </w:r>
    </w:p>
    <w:p w14:paraId="0D9774C9" w14:textId="77777777" w:rsidR="00026716" w:rsidRPr="00026716" w:rsidRDefault="00026716" w:rsidP="00026716">
      <w:pPr>
        <w:pStyle w:val="Prrafodelista"/>
        <w:numPr>
          <w:ilvl w:val="0"/>
          <w:numId w:val="6"/>
        </w:numPr>
        <w:spacing w:line="360" w:lineRule="auto"/>
        <w:jc w:val="both"/>
        <w:rPr>
          <w:color w:val="000000"/>
          <w:sz w:val="24"/>
          <w:szCs w:val="24"/>
          <w:lang w:val="es-MX" w:eastAsia="en-US"/>
        </w:rPr>
      </w:pPr>
      <w:r>
        <w:rPr>
          <w:sz w:val="24"/>
          <w:szCs w:val="24"/>
        </w:rPr>
        <w:t>E</w:t>
      </w:r>
      <w:r w:rsidR="002E0B23" w:rsidRPr="00026716">
        <w:rPr>
          <w:sz w:val="24"/>
          <w:szCs w:val="24"/>
        </w:rPr>
        <w:t>spacio físico disponible en la biblioteca</w:t>
      </w:r>
      <w:r w:rsidR="004C356F" w:rsidRPr="00026716">
        <w:rPr>
          <w:sz w:val="24"/>
          <w:szCs w:val="24"/>
        </w:rPr>
        <w:t xml:space="preserve"> (</w:t>
      </w:r>
      <w:r w:rsidR="002E0B23" w:rsidRPr="00026716">
        <w:rPr>
          <w:sz w:val="24"/>
          <w:szCs w:val="24"/>
        </w:rPr>
        <w:t>EF</w:t>
      </w:r>
      <w:r w:rsidR="004C356F" w:rsidRPr="00026716">
        <w:rPr>
          <w:sz w:val="24"/>
          <w:szCs w:val="24"/>
        </w:rPr>
        <w:t>)</w:t>
      </w:r>
      <w:r>
        <w:rPr>
          <w:sz w:val="24"/>
          <w:szCs w:val="24"/>
        </w:rPr>
        <w:t>,</w:t>
      </w:r>
      <w:r w:rsidR="002E0B23" w:rsidRPr="00026716">
        <w:rPr>
          <w:sz w:val="24"/>
          <w:szCs w:val="24"/>
        </w:rPr>
        <w:t xml:space="preserve"> como las</w:t>
      </w:r>
      <w:r w:rsidR="004C356F" w:rsidRPr="00026716">
        <w:rPr>
          <w:sz w:val="24"/>
          <w:szCs w:val="24"/>
        </w:rPr>
        <w:t xml:space="preserve"> </w:t>
      </w:r>
      <w:r w:rsidR="002E0B23" w:rsidRPr="00026716">
        <w:rPr>
          <w:sz w:val="24"/>
          <w:szCs w:val="24"/>
        </w:rPr>
        <w:t>salas y cubículos de estudio</w:t>
      </w:r>
      <w:r>
        <w:rPr>
          <w:sz w:val="24"/>
          <w:szCs w:val="24"/>
        </w:rPr>
        <w:t>.</w:t>
      </w:r>
    </w:p>
    <w:p w14:paraId="6135AD54" w14:textId="43261F17" w:rsidR="00026716" w:rsidRPr="00026716" w:rsidRDefault="00026716" w:rsidP="00026716">
      <w:pPr>
        <w:pStyle w:val="Prrafodelista"/>
        <w:numPr>
          <w:ilvl w:val="0"/>
          <w:numId w:val="6"/>
        </w:numPr>
        <w:spacing w:line="360" w:lineRule="auto"/>
        <w:jc w:val="both"/>
        <w:rPr>
          <w:color w:val="000000"/>
          <w:sz w:val="24"/>
          <w:szCs w:val="24"/>
          <w:lang w:val="es-MX" w:eastAsia="en-US"/>
        </w:rPr>
      </w:pPr>
      <w:r>
        <w:rPr>
          <w:sz w:val="24"/>
          <w:szCs w:val="24"/>
        </w:rPr>
        <w:t>E</w:t>
      </w:r>
      <w:r w:rsidR="005C1F93" w:rsidRPr="00026716">
        <w:rPr>
          <w:color w:val="000000"/>
          <w:sz w:val="24"/>
          <w:szCs w:val="24"/>
          <w:lang w:val="x-none" w:eastAsia="en-US"/>
        </w:rPr>
        <w:t>l</w:t>
      </w:r>
      <w:r w:rsidR="00F11B6B" w:rsidRPr="00026716">
        <w:rPr>
          <w:color w:val="000000"/>
          <w:sz w:val="24"/>
          <w:szCs w:val="24"/>
          <w:lang w:val="es-MX" w:eastAsia="en-US"/>
        </w:rPr>
        <w:t xml:space="preserve"> servicio de los bibliotecarios</w:t>
      </w:r>
      <w:r w:rsidR="007E3095" w:rsidRPr="00026716">
        <w:rPr>
          <w:color w:val="000000"/>
          <w:sz w:val="24"/>
          <w:szCs w:val="24"/>
          <w:lang w:val="es-MX" w:eastAsia="en-US"/>
        </w:rPr>
        <w:t xml:space="preserve"> (</w:t>
      </w:r>
      <w:r w:rsidR="00740E4B" w:rsidRPr="00026716">
        <w:rPr>
          <w:color w:val="000000"/>
          <w:sz w:val="24"/>
          <w:szCs w:val="24"/>
          <w:lang w:val="es-MX" w:eastAsia="en-US"/>
        </w:rPr>
        <w:t>SE</w:t>
      </w:r>
      <w:r w:rsidR="00F11B6B" w:rsidRPr="00026716">
        <w:rPr>
          <w:color w:val="000000"/>
          <w:sz w:val="24"/>
          <w:szCs w:val="24"/>
          <w:lang w:val="es-MX" w:eastAsia="en-US"/>
        </w:rPr>
        <w:t>)</w:t>
      </w:r>
      <w:r>
        <w:rPr>
          <w:color w:val="000000"/>
          <w:sz w:val="24"/>
          <w:szCs w:val="24"/>
          <w:lang w:val="es-MX" w:eastAsia="en-US"/>
        </w:rPr>
        <w:t>,</w:t>
      </w:r>
      <w:r w:rsidR="007E3095" w:rsidRPr="00026716">
        <w:rPr>
          <w:color w:val="000000"/>
          <w:sz w:val="24"/>
          <w:szCs w:val="24"/>
          <w:lang w:val="es-MX" w:eastAsia="en-US"/>
        </w:rPr>
        <w:t xml:space="preserve"> </w:t>
      </w:r>
      <w:r w:rsidR="006A5538" w:rsidRPr="00026716">
        <w:rPr>
          <w:color w:val="000000"/>
          <w:sz w:val="24"/>
          <w:szCs w:val="24"/>
          <w:lang w:val="es-MX" w:eastAsia="en-US"/>
        </w:rPr>
        <w:t xml:space="preserve">medido </w:t>
      </w:r>
      <w:r>
        <w:rPr>
          <w:color w:val="000000"/>
          <w:sz w:val="24"/>
          <w:szCs w:val="24"/>
          <w:lang w:val="es-MX" w:eastAsia="en-US"/>
        </w:rPr>
        <w:t>por</w:t>
      </w:r>
      <w:r w:rsidR="006A5538" w:rsidRPr="00026716">
        <w:rPr>
          <w:color w:val="000000"/>
          <w:sz w:val="24"/>
          <w:szCs w:val="24"/>
          <w:lang w:val="es-MX" w:eastAsia="en-US"/>
        </w:rPr>
        <w:t xml:space="preserve"> el </w:t>
      </w:r>
      <w:r w:rsidR="006A5538" w:rsidRPr="00026716">
        <w:rPr>
          <w:sz w:val="24"/>
          <w:szCs w:val="24"/>
        </w:rPr>
        <w:t>compromiso,</w:t>
      </w:r>
      <w:r w:rsidR="00F11B6B" w:rsidRPr="00026716">
        <w:rPr>
          <w:sz w:val="24"/>
          <w:szCs w:val="24"/>
        </w:rPr>
        <w:t xml:space="preserve"> </w:t>
      </w:r>
      <w:r w:rsidR="006A5538" w:rsidRPr="00026716">
        <w:rPr>
          <w:sz w:val="24"/>
          <w:szCs w:val="24"/>
        </w:rPr>
        <w:t xml:space="preserve">cortesía, </w:t>
      </w:r>
      <w:r w:rsidR="00F11B6B" w:rsidRPr="00026716">
        <w:rPr>
          <w:sz w:val="24"/>
          <w:szCs w:val="24"/>
        </w:rPr>
        <w:t>dedicación</w:t>
      </w:r>
      <w:r w:rsidR="006A5538" w:rsidRPr="00026716">
        <w:rPr>
          <w:sz w:val="24"/>
          <w:szCs w:val="24"/>
        </w:rPr>
        <w:t xml:space="preserve">, promesa, trato y orientación </w:t>
      </w:r>
      <w:r w:rsidR="00F11B6B" w:rsidRPr="00026716">
        <w:rPr>
          <w:sz w:val="24"/>
          <w:szCs w:val="24"/>
        </w:rPr>
        <w:t>de los bibliotecarios al atender al usuario</w:t>
      </w:r>
      <w:r>
        <w:rPr>
          <w:sz w:val="24"/>
          <w:szCs w:val="24"/>
        </w:rPr>
        <w:t>.</w:t>
      </w:r>
    </w:p>
    <w:p w14:paraId="595D88FA" w14:textId="77777777" w:rsidR="00026716" w:rsidRPr="00026716" w:rsidRDefault="00026716" w:rsidP="00026716">
      <w:pPr>
        <w:pStyle w:val="Prrafodelista"/>
        <w:numPr>
          <w:ilvl w:val="0"/>
          <w:numId w:val="6"/>
        </w:numPr>
        <w:spacing w:line="360" w:lineRule="auto"/>
        <w:jc w:val="both"/>
        <w:rPr>
          <w:color w:val="000000"/>
          <w:sz w:val="24"/>
          <w:szCs w:val="24"/>
          <w:lang w:val="es-MX" w:eastAsia="en-US"/>
        </w:rPr>
      </w:pPr>
      <w:r>
        <w:rPr>
          <w:sz w:val="24"/>
          <w:szCs w:val="24"/>
        </w:rPr>
        <w:t>H</w:t>
      </w:r>
      <w:r w:rsidR="006A5538" w:rsidRPr="00026716">
        <w:rPr>
          <w:sz w:val="24"/>
          <w:szCs w:val="24"/>
        </w:rPr>
        <w:t>ábitos de lectura de los usuarios (HL)</w:t>
      </w:r>
      <w:r>
        <w:rPr>
          <w:sz w:val="24"/>
          <w:szCs w:val="24"/>
        </w:rPr>
        <w:t>.</w:t>
      </w:r>
    </w:p>
    <w:p w14:paraId="6C8B075B" w14:textId="11D084C0" w:rsidR="00F11B6B" w:rsidRPr="00026716" w:rsidRDefault="00026716" w:rsidP="00026716">
      <w:pPr>
        <w:pStyle w:val="Prrafodelista"/>
        <w:numPr>
          <w:ilvl w:val="0"/>
          <w:numId w:val="6"/>
        </w:numPr>
        <w:spacing w:line="360" w:lineRule="auto"/>
        <w:jc w:val="both"/>
        <w:rPr>
          <w:color w:val="000000"/>
          <w:sz w:val="24"/>
          <w:szCs w:val="24"/>
          <w:lang w:val="es-MX" w:eastAsia="en-US"/>
        </w:rPr>
      </w:pPr>
      <w:r>
        <w:rPr>
          <w:sz w:val="24"/>
          <w:szCs w:val="24"/>
        </w:rPr>
        <w:t>U</w:t>
      </w:r>
      <w:r w:rsidR="006A5538" w:rsidRPr="00026716">
        <w:rPr>
          <w:sz w:val="24"/>
          <w:szCs w:val="24"/>
        </w:rPr>
        <w:t>so de internet (UI)</w:t>
      </w:r>
      <w:r>
        <w:rPr>
          <w:sz w:val="24"/>
          <w:szCs w:val="24"/>
        </w:rPr>
        <w:t>,</w:t>
      </w:r>
      <w:r w:rsidR="006866A0" w:rsidRPr="00026716">
        <w:rPr>
          <w:sz w:val="24"/>
          <w:szCs w:val="24"/>
        </w:rPr>
        <w:t xml:space="preserve"> medido </w:t>
      </w:r>
      <w:r>
        <w:rPr>
          <w:sz w:val="24"/>
          <w:szCs w:val="24"/>
        </w:rPr>
        <w:t>por</w:t>
      </w:r>
      <w:r w:rsidR="006866A0" w:rsidRPr="00026716">
        <w:rPr>
          <w:sz w:val="24"/>
          <w:szCs w:val="24"/>
        </w:rPr>
        <w:t xml:space="preserve"> el acceso a la red</w:t>
      </w:r>
      <w:r>
        <w:rPr>
          <w:sz w:val="24"/>
          <w:szCs w:val="24"/>
        </w:rPr>
        <w:t xml:space="preserve"> y biblioteca digital.</w:t>
      </w:r>
    </w:p>
    <w:p w14:paraId="7D07A091" w14:textId="77777777" w:rsidR="00F11B6B" w:rsidRDefault="00F11B6B" w:rsidP="004272DE">
      <w:pPr>
        <w:spacing w:line="360" w:lineRule="auto"/>
        <w:jc w:val="both"/>
        <w:rPr>
          <w:color w:val="000000"/>
          <w:sz w:val="24"/>
          <w:szCs w:val="24"/>
          <w:lang w:val="es-MX" w:eastAsia="en-US"/>
        </w:rPr>
      </w:pPr>
    </w:p>
    <w:p w14:paraId="189A3EB1" w14:textId="77777777" w:rsidR="003C68DB" w:rsidRDefault="003C68DB" w:rsidP="004272DE">
      <w:pPr>
        <w:spacing w:line="360" w:lineRule="auto"/>
        <w:jc w:val="both"/>
        <w:rPr>
          <w:color w:val="000000"/>
          <w:sz w:val="24"/>
          <w:szCs w:val="24"/>
          <w:lang w:val="es-MX" w:eastAsia="en-US"/>
        </w:rPr>
        <w:sectPr w:rsidR="003C68DB" w:rsidSect="005F17B0">
          <w:headerReference w:type="default" r:id="rId8"/>
          <w:footerReference w:type="default" r:id="rId9"/>
          <w:pgSz w:w="12240" w:h="15840" w:code="1"/>
          <w:pgMar w:top="1985" w:right="1418" w:bottom="1418" w:left="1418" w:header="709" w:footer="709" w:gutter="0"/>
          <w:cols w:space="708"/>
          <w:docGrid w:linePitch="360"/>
        </w:sectPr>
      </w:pPr>
    </w:p>
    <w:p w14:paraId="7063CFF5" w14:textId="1E522E9A" w:rsidR="006D61DD" w:rsidRDefault="00026716" w:rsidP="00026716">
      <w:pPr>
        <w:overflowPunct/>
        <w:snapToGrid w:val="0"/>
        <w:spacing w:line="360" w:lineRule="auto"/>
        <w:ind w:firstLine="708"/>
        <w:jc w:val="both"/>
        <w:textAlignment w:val="auto"/>
        <w:rPr>
          <w:color w:val="000000"/>
          <w:sz w:val="24"/>
          <w:szCs w:val="24"/>
          <w:lang w:val="x-none" w:eastAsia="en-US"/>
        </w:rPr>
      </w:pPr>
      <w:r>
        <w:rPr>
          <w:color w:val="000000"/>
          <w:sz w:val="24"/>
          <w:szCs w:val="24"/>
          <w:lang w:val="es-MX" w:eastAsia="en-US"/>
        </w:rPr>
        <w:lastRenderedPageBreak/>
        <w:t>I</w:t>
      </w:r>
      <w:r w:rsidR="005004B9">
        <w:rPr>
          <w:color w:val="000000"/>
          <w:sz w:val="24"/>
          <w:szCs w:val="24"/>
          <w:lang w:val="es-MX" w:eastAsia="en-US"/>
        </w:rPr>
        <w:t>dentificadas</w:t>
      </w:r>
      <w:r w:rsidR="000F796E">
        <w:rPr>
          <w:color w:val="000000"/>
          <w:sz w:val="24"/>
          <w:szCs w:val="24"/>
          <w:lang w:val="es-MX" w:eastAsia="en-US"/>
        </w:rPr>
        <w:t xml:space="preserve"> </w:t>
      </w:r>
      <w:r w:rsidR="00C37046">
        <w:rPr>
          <w:color w:val="000000"/>
          <w:sz w:val="24"/>
          <w:szCs w:val="24"/>
          <w:lang w:val="es-MX" w:eastAsia="en-US"/>
        </w:rPr>
        <w:t>estas</w:t>
      </w:r>
      <w:r w:rsidR="00223CBC">
        <w:rPr>
          <w:color w:val="000000"/>
          <w:sz w:val="24"/>
          <w:szCs w:val="24"/>
          <w:lang w:val="es-MX" w:eastAsia="en-US"/>
        </w:rPr>
        <w:t xml:space="preserve"> </w:t>
      </w:r>
      <w:r w:rsidR="00AA0B1D">
        <w:rPr>
          <w:color w:val="000000"/>
          <w:sz w:val="24"/>
          <w:szCs w:val="24"/>
          <w:lang w:val="es-MX" w:eastAsia="en-US"/>
        </w:rPr>
        <w:t xml:space="preserve">cinco </w:t>
      </w:r>
      <w:r w:rsidR="00CC2C2A" w:rsidRPr="00CC2C2A">
        <w:rPr>
          <w:color w:val="000000"/>
          <w:sz w:val="24"/>
          <w:szCs w:val="24"/>
          <w:lang w:val="x-none" w:eastAsia="en-US"/>
        </w:rPr>
        <w:t>dimensiones,</w:t>
      </w:r>
      <w:r w:rsidR="00223CBC">
        <w:rPr>
          <w:color w:val="000000"/>
          <w:sz w:val="24"/>
          <w:szCs w:val="24"/>
          <w:lang w:val="es-MX" w:eastAsia="en-US"/>
        </w:rPr>
        <w:t xml:space="preserve"> </w:t>
      </w:r>
      <w:r w:rsidR="00C37046">
        <w:rPr>
          <w:color w:val="000000"/>
          <w:sz w:val="24"/>
          <w:szCs w:val="24"/>
          <w:lang w:val="es-MX" w:eastAsia="en-US"/>
        </w:rPr>
        <w:t xml:space="preserve">se procedió a </w:t>
      </w:r>
      <w:r w:rsidR="00CC2C2A" w:rsidRPr="00CC2C2A">
        <w:rPr>
          <w:color w:val="000000"/>
          <w:sz w:val="24"/>
          <w:szCs w:val="24"/>
          <w:lang w:val="x-none" w:eastAsia="en-US"/>
        </w:rPr>
        <w:t xml:space="preserve">conocer la valoración realizada por </w:t>
      </w:r>
      <w:r w:rsidR="000F796E">
        <w:rPr>
          <w:color w:val="000000"/>
          <w:sz w:val="24"/>
          <w:szCs w:val="24"/>
          <w:lang w:val="es-MX" w:eastAsia="en-US"/>
        </w:rPr>
        <w:t xml:space="preserve">los </w:t>
      </w:r>
      <w:r w:rsidR="006866A0">
        <w:rPr>
          <w:color w:val="000000"/>
          <w:sz w:val="24"/>
          <w:szCs w:val="24"/>
          <w:lang w:val="es-MX" w:eastAsia="en-US"/>
        </w:rPr>
        <w:t>usuarios locales y externos</w:t>
      </w:r>
      <w:r w:rsidR="00CC2C2A" w:rsidRPr="00CC2C2A">
        <w:rPr>
          <w:color w:val="000000"/>
          <w:sz w:val="24"/>
          <w:szCs w:val="24"/>
          <w:lang w:val="x-none" w:eastAsia="en-US"/>
        </w:rPr>
        <w:t xml:space="preserve">, </w:t>
      </w:r>
      <w:r w:rsidR="00C37046">
        <w:rPr>
          <w:color w:val="000000"/>
          <w:sz w:val="24"/>
          <w:szCs w:val="24"/>
          <w:lang w:val="es-VE" w:eastAsia="en-US"/>
        </w:rPr>
        <w:t xml:space="preserve">para lo cual se distinguieron </w:t>
      </w:r>
      <w:r w:rsidR="00CC2C2A" w:rsidRPr="00CC2C2A">
        <w:rPr>
          <w:color w:val="000000"/>
          <w:sz w:val="24"/>
          <w:szCs w:val="24"/>
          <w:lang w:val="x-none" w:eastAsia="en-US"/>
        </w:rPr>
        <w:t xml:space="preserve">las valoraciones </w:t>
      </w:r>
      <w:r w:rsidR="006D61DD" w:rsidRPr="00CC2C2A">
        <w:rPr>
          <w:color w:val="000000"/>
          <w:sz w:val="24"/>
          <w:szCs w:val="24"/>
          <w:lang w:val="x-none" w:eastAsia="en-US"/>
        </w:rPr>
        <w:t>medias de l</w:t>
      </w:r>
      <w:r w:rsidR="006D61DD">
        <w:rPr>
          <w:color w:val="000000"/>
          <w:sz w:val="24"/>
          <w:szCs w:val="24"/>
          <w:lang w:val="es-MX" w:eastAsia="en-US"/>
        </w:rPr>
        <w:t xml:space="preserve">os grupos </w:t>
      </w:r>
      <w:r w:rsidR="006D61DD" w:rsidRPr="00CC2C2A">
        <w:rPr>
          <w:color w:val="000000"/>
          <w:sz w:val="24"/>
          <w:szCs w:val="24"/>
          <w:lang w:val="x-none" w:eastAsia="en-US"/>
        </w:rPr>
        <w:t>de</w:t>
      </w:r>
      <w:r w:rsidR="00F133CC">
        <w:rPr>
          <w:color w:val="000000"/>
          <w:sz w:val="24"/>
          <w:szCs w:val="24"/>
          <w:lang w:val="es-MX" w:eastAsia="en-US"/>
        </w:rPr>
        <w:t>l servicio bibliotecario</w:t>
      </w:r>
      <w:r w:rsidR="006D61DD">
        <w:rPr>
          <w:color w:val="000000"/>
          <w:sz w:val="24"/>
          <w:szCs w:val="24"/>
          <w:lang w:val="es-MX" w:eastAsia="en-US"/>
        </w:rPr>
        <w:t>.</w:t>
      </w:r>
      <w:r w:rsidR="006D61DD" w:rsidRPr="00CC2C2A">
        <w:rPr>
          <w:color w:val="000000"/>
          <w:sz w:val="24"/>
          <w:szCs w:val="24"/>
          <w:lang w:val="x-none" w:eastAsia="en-US"/>
        </w:rPr>
        <w:t xml:space="preserve"> </w:t>
      </w:r>
    </w:p>
    <w:p w14:paraId="4233645E" w14:textId="77777777" w:rsidR="00A35266" w:rsidRDefault="00A35266" w:rsidP="004272DE">
      <w:pPr>
        <w:overflowPunct/>
        <w:snapToGrid w:val="0"/>
        <w:spacing w:line="360" w:lineRule="auto"/>
        <w:jc w:val="both"/>
        <w:textAlignment w:val="auto"/>
        <w:rPr>
          <w:color w:val="000000"/>
          <w:sz w:val="24"/>
          <w:szCs w:val="24"/>
          <w:lang w:val="x-none" w:eastAsia="en-US"/>
        </w:rPr>
      </w:pPr>
    </w:p>
    <w:p w14:paraId="5EB52C6A" w14:textId="0A6AAD28" w:rsidR="00832153" w:rsidRPr="00C37046" w:rsidRDefault="00A35266" w:rsidP="00A35266">
      <w:pPr>
        <w:jc w:val="center"/>
        <w:rPr>
          <w:bCs/>
          <w:color w:val="000000"/>
          <w:sz w:val="22"/>
          <w:szCs w:val="24"/>
          <w:lang w:eastAsia="es-MX"/>
        </w:rPr>
      </w:pPr>
      <w:r w:rsidRPr="00C37046">
        <w:rPr>
          <w:b/>
          <w:bCs/>
          <w:color w:val="000000"/>
          <w:sz w:val="22"/>
          <w:szCs w:val="24"/>
          <w:lang w:eastAsia="es-MX"/>
        </w:rPr>
        <w:t>Tabla</w:t>
      </w:r>
      <w:r w:rsidR="00FF2719" w:rsidRPr="00C37046">
        <w:rPr>
          <w:b/>
          <w:bCs/>
          <w:color w:val="000000"/>
          <w:sz w:val="22"/>
          <w:szCs w:val="24"/>
          <w:lang w:eastAsia="es-MX"/>
        </w:rPr>
        <w:t xml:space="preserve"> 4</w:t>
      </w:r>
      <w:r w:rsidRPr="00C37046">
        <w:rPr>
          <w:b/>
          <w:bCs/>
          <w:color w:val="000000"/>
          <w:sz w:val="22"/>
          <w:szCs w:val="24"/>
          <w:lang w:eastAsia="es-MX"/>
        </w:rPr>
        <w:t>.</w:t>
      </w:r>
      <w:r w:rsidRPr="00C37046">
        <w:rPr>
          <w:bCs/>
          <w:color w:val="000000"/>
          <w:sz w:val="22"/>
          <w:szCs w:val="24"/>
          <w:lang w:eastAsia="es-MX"/>
        </w:rPr>
        <w:t xml:space="preserve"> </w:t>
      </w:r>
      <w:r w:rsidR="00FF2719" w:rsidRPr="00C37046">
        <w:rPr>
          <w:bCs/>
          <w:color w:val="000000"/>
          <w:sz w:val="22"/>
          <w:szCs w:val="24"/>
          <w:lang w:eastAsia="es-MX"/>
        </w:rPr>
        <w:t>Dimensiones percibida</w:t>
      </w:r>
      <w:r w:rsidR="00FB5DCB" w:rsidRPr="00C37046">
        <w:rPr>
          <w:bCs/>
          <w:color w:val="000000"/>
          <w:sz w:val="22"/>
          <w:szCs w:val="24"/>
          <w:lang w:eastAsia="es-MX"/>
        </w:rPr>
        <w:t>s</w:t>
      </w:r>
    </w:p>
    <w:p w14:paraId="39817DBF" w14:textId="77777777" w:rsidR="00A35266" w:rsidRDefault="00A35266" w:rsidP="00A35266">
      <w:pPr>
        <w:jc w:val="center"/>
        <w:rPr>
          <w:color w:val="000000"/>
          <w:sz w:val="24"/>
          <w:szCs w:val="24"/>
          <w:lang w:val="x-none" w:eastAsia="en-US"/>
        </w:rPr>
      </w:pPr>
    </w:p>
    <w:tbl>
      <w:tblPr>
        <w:tblW w:w="7229" w:type="dxa"/>
        <w:jc w:val="center"/>
        <w:tblLayout w:type="fixed"/>
        <w:tblCellMar>
          <w:left w:w="70" w:type="dxa"/>
          <w:right w:w="70" w:type="dxa"/>
        </w:tblCellMar>
        <w:tblLook w:val="04A0" w:firstRow="1" w:lastRow="0" w:firstColumn="1" w:lastColumn="0" w:noHBand="0" w:noVBand="1"/>
      </w:tblPr>
      <w:tblGrid>
        <w:gridCol w:w="1985"/>
        <w:gridCol w:w="850"/>
        <w:gridCol w:w="851"/>
        <w:gridCol w:w="850"/>
        <w:gridCol w:w="992"/>
        <w:gridCol w:w="850"/>
        <w:gridCol w:w="851"/>
      </w:tblGrid>
      <w:tr w:rsidR="00F5383B" w:rsidRPr="00C37046" w14:paraId="7F8E54FE" w14:textId="77777777" w:rsidTr="00F5383B">
        <w:trPr>
          <w:trHeight w:val="305"/>
          <w:jc w:val="center"/>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DF6AA2"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Usuarios</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50A98F3"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Total</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9A82C8"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IN</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14:paraId="5C98310F"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EF</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4E6AFA3B"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SE</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14:paraId="790E9507"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HL</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F782774" w14:textId="77777777" w:rsidR="00F5383B" w:rsidRPr="00C37046" w:rsidRDefault="00F5383B" w:rsidP="00CC3D6D">
            <w:pPr>
              <w:jc w:val="center"/>
              <w:rPr>
                <w:b/>
                <w:bCs/>
                <w:color w:val="000000"/>
                <w:sz w:val="22"/>
                <w:szCs w:val="22"/>
                <w:lang w:eastAsia="es-MX"/>
              </w:rPr>
            </w:pPr>
            <w:r w:rsidRPr="00C37046">
              <w:rPr>
                <w:b/>
                <w:bCs/>
                <w:color w:val="000000"/>
                <w:sz w:val="22"/>
                <w:szCs w:val="22"/>
                <w:lang w:eastAsia="es-MX"/>
              </w:rPr>
              <w:t>UI</w:t>
            </w:r>
          </w:p>
        </w:tc>
      </w:tr>
      <w:tr w:rsidR="00F5383B" w:rsidRPr="00C37046" w14:paraId="18B0D2CC" w14:textId="77777777" w:rsidTr="00F5383B">
        <w:trPr>
          <w:trHeight w:val="231"/>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25F9BE6" w14:textId="77777777" w:rsidR="00F5383B" w:rsidRPr="00C37046" w:rsidRDefault="00F5383B" w:rsidP="00CC3D6D">
            <w:pPr>
              <w:rPr>
                <w:color w:val="000000"/>
                <w:sz w:val="22"/>
                <w:szCs w:val="22"/>
                <w:lang w:eastAsia="es-MX"/>
              </w:rPr>
            </w:pPr>
            <w:r w:rsidRPr="00C37046">
              <w:rPr>
                <w:color w:val="000000"/>
                <w:sz w:val="22"/>
                <w:szCs w:val="22"/>
                <w:lang w:eastAsia="es-MX"/>
              </w:rPr>
              <w:t>Locales</w:t>
            </w:r>
          </w:p>
        </w:tc>
        <w:tc>
          <w:tcPr>
            <w:tcW w:w="850" w:type="dxa"/>
            <w:tcBorders>
              <w:top w:val="nil"/>
              <w:left w:val="nil"/>
              <w:bottom w:val="single" w:sz="4" w:space="0" w:color="auto"/>
              <w:right w:val="single" w:sz="4" w:space="0" w:color="auto"/>
            </w:tcBorders>
            <w:shd w:val="clear" w:color="auto" w:fill="auto"/>
            <w:noWrap/>
            <w:vAlign w:val="bottom"/>
          </w:tcPr>
          <w:p w14:paraId="78EC7156" w14:textId="77777777" w:rsidR="00F5383B" w:rsidRPr="00C37046" w:rsidRDefault="00F5383B" w:rsidP="00CC3D6D">
            <w:pPr>
              <w:jc w:val="center"/>
              <w:rPr>
                <w:color w:val="000000"/>
                <w:sz w:val="22"/>
                <w:szCs w:val="22"/>
                <w:lang w:eastAsia="es-MX"/>
              </w:rPr>
            </w:pPr>
            <w:r w:rsidRPr="00C37046">
              <w:rPr>
                <w:color w:val="000000"/>
                <w:sz w:val="22"/>
                <w:szCs w:val="22"/>
                <w:lang w:eastAsia="es-MX"/>
              </w:rPr>
              <w:t>3.65</w:t>
            </w:r>
          </w:p>
        </w:tc>
        <w:tc>
          <w:tcPr>
            <w:tcW w:w="851" w:type="dxa"/>
            <w:tcBorders>
              <w:top w:val="nil"/>
              <w:left w:val="nil"/>
              <w:bottom w:val="single" w:sz="4" w:space="0" w:color="auto"/>
              <w:right w:val="single" w:sz="4" w:space="0" w:color="auto"/>
            </w:tcBorders>
            <w:shd w:val="clear" w:color="auto" w:fill="auto"/>
            <w:noWrap/>
            <w:vAlign w:val="center"/>
          </w:tcPr>
          <w:p w14:paraId="21C4E595"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3.86</w:t>
            </w:r>
          </w:p>
        </w:tc>
        <w:tc>
          <w:tcPr>
            <w:tcW w:w="850" w:type="dxa"/>
            <w:tcBorders>
              <w:top w:val="nil"/>
              <w:left w:val="nil"/>
              <w:bottom w:val="single" w:sz="4" w:space="0" w:color="auto"/>
              <w:right w:val="single" w:sz="4" w:space="0" w:color="auto"/>
            </w:tcBorders>
            <w:vAlign w:val="center"/>
          </w:tcPr>
          <w:p w14:paraId="19A849FE"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3.89</w:t>
            </w:r>
          </w:p>
        </w:tc>
        <w:tc>
          <w:tcPr>
            <w:tcW w:w="992" w:type="dxa"/>
            <w:tcBorders>
              <w:top w:val="nil"/>
              <w:left w:val="nil"/>
              <w:bottom w:val="single" w:sz="4" w:space="0" w:color="auto"/>
              <w:right w:val="single" w:sz="4" w:space="0" w:color="auto"/>
            </w:tcBorders>
            <w:vAlign w:val="center"/>
          </w:tcPr>
          <w:p w14:paraId="5F286435"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3.74</w:t>
            </w:r>
          </w:p>
        </w:tc>
        <w:tc>
          <w:tcPr>
            <w:tcW w:w="850" w:type="dxa"/>
            <w:tcBorders>
              <w:top w:val="nil"/>
              <w:left w:val="nil"/>
              <w:bottom w:val="single" w:sz="4" w:space="0" w:color="auto"/>
              <w:right w:val="single" w:sz="4" w:space="0" w:color="auto"/>
            </w:tcBorders>
          </w:tcPr>
          <w:p w14:paraId="2B991DAC"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3.40</w:t>
            </w:r>
          </w:p>
        </w:tc>
        <w:tc>
          <w:tcPr>
            <w:tcW w:w="851" w:type="dxa"/>
            <w:tcBorders>
              <w:top w:val="nil"/>
              <w:left w:val="nil"/>
              <w:bottom w:val="single" w:sz="4" w:space="0" w:color="auto"/>
              <w:right w:val="single" w:sz="4" w:space="0" w:color="auto"/>
            </w:tcBorders>
          </w:tcPr>
          <w:p w14:paraId="2C140FD9"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3.57</w:t>
            </w:r>
          </w:p>
        </w:tc>
      </w:tr>
      <w:tr w:rsidR="00F5383B" w:rsidRPr="00C37046" w14:paraId="53CD6AC1" w14:textId="77777777" w:rsidTr="00F5383B">
        <w:trPr>
          <w:trHeight w:val="231"/>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293A337" w14:textId="77777777" w:rsidR="00F5383B" w:rsidRPr="00C37046" w:rsidRDefault="00F5383B" w:rsidP="00CC3D6D">
            <w:pPr>
              <w:rPr>
                <w:color w:val="000000"/>
                <w:sz w:val="22"/>
                <w:szCs w:val="22"/>
                <w:lang w:eastAsia="es-MX"/>
              </w:rPr>
            </w:pPr>
            <w:r w:rsidRPr="00C37046">
              <w:rPr>
                <w:color w:val="000000"/>
                <w:sz w:val="22"/>
                <w:szCs w:val="22"/>
                <w:lang w:eastAsia="es-MX"/>
              </w:rPr>
              <w:t>Externos</w:t>
            </w:r>
          </w:p>
        </w:tc>
        <w:tc>
          <w:tcPr>
            <w:tcW w:w="850" w:type="dxa"/>
            <w:tcBorders>
              <w:top w:val="nil"/>
              <w:left w:val="nil"/>
              <w:bottom w:val="single" w:sz="4" w:space="0" w:color="auto"/>
              <w:right w:val="single" w:sz="4" w:space="0" w:color="auto"/>
            </w:tcBorders>
            <w:shd w:val="clear" w:color="auto" w:fill="auto"/>
            <w:noWrap/>
            <w:vAlign w:val="bottom"/>
          </w:tcPr>
          <w:p w14:paraId="04E95D49" w14:textId="77777777" w:rsidR="00F5383B" w:rsidRPr="00C37046" w:rsidRDefault="00F5383B" w:rsidP="00CC3D6D">
            <w:pPr>
              <w:jc w:val="center"/>
              <w:rPr>
                <w:color w:val="000000"/>
                <w:sz w:val="22"/>
                <w:szCs w:val="22"/>
                <w:lang w:eastAsia="es-MX"/>
              </w:rPr>
            </w:pPr>
            <w:r w:rsidRPr="00C37046">
              <w:rPr>
                <w:color w:val="000000"/>
                <w:sz w:val="22"/>
                <w:szCs w:val="22"/>
                <w:lang w:eastAsia="es-MX"/>
              </w:rPr>
              <w:t>3.63</w:t>
            </w:r>
          </w:p>
        </w:tc>
        <w:tc>
          <w:tcPr>
            <w:tcW w:w="851" w:type="dxa"/>
            <w:tcBorders>
              <w:top w:val="nil"/>
              <w:left w:val="nil"/>
              <w:bottom w:val="single" w:sz="4" w:space="0" w:color="auto"/>
              <w:right w:val="single" w:sz="4" w:space="0" w:color="auto"/>
            </w:tcBorders>
            <w:shd w:val="clear" w:color="auto" w:fill="auto"/>
            <w:noWrap/>
            <w:vAlign w:val="bottom"/>
          </w:tcPr>
          <w:p w14:paraId="07AC6701" w14:textId="41A4D416" w:rsidR="00F5383B" w:rsidRPr="00C37046" w:rsidRDefault="00F5383B" w:rsidP="00CC3D6D">
            <w:pPr>
              <w:jc w:val="center"/>
              <w:rPr>
                <w:color w:val="000000"/>
                <w:sz w:val="22"/>
                <w:szCs w:val="22"/>
                <w:lang w:eastAsia="es-MX"/>
              </w:rPr>
            </w:pPr>
            <w:r w:rsidRPr="00C37046">
              <w:rPr>
                <w:color w:val="000000"/>
                <w:sz w:val="22"/>
                <w:szCs w:val="22"/>
                <w:lang w:eastAsia="es-MX"/>
              </w:rPr>
              <w:t>3.85</w:t>
            </w:r>
          </w:p>
        </w:tc>
        <w:tc>
          <w:tcPr>
            <w:tcW w:w="850" w:type="dxa"/>
            <w:tcBorders>
              <w:top w:val="nil"/>
              <w:left w:val="nil"/>
              <w:bottom w:val="single" w:sz="4" w:space="0" w:color="auto"/>
              <w:right w:val="single" w:sz="4" w:space="0" w:color="auto"/>
            </w:tcBorders>
          </w:tcPr>
          <w:p w14:paraId="7BF84EA7" w14:textId="396E84F8" w:rsidR="00F5383B" w:rsidRPr="00C37046" w:rsidRDefault="00F5383B" w:rsidP="00CC3D6D">
            <w:pPr>
              <w:jc w:val="center"/>
              <w:rPr>
                <w:color w:val="000000"/>
                <w:sz w:val="22"/>
                <w:szCs w:val="22"/>
                <w:lang w:eastAsia="es-MX"/>
              </w:rPr>
            </w:pPr>
            <w:r w:rsidRPr="00C37046">
              <w:rPr>
                <w:color w:val="000000"/>
                <w:sz w:val="22"/>
                <w:szCs w:val="22"/>
                <w:lang w:eastAsia="es-MX"/>
              </w:rPr>
              <w:t>3.83</w:t>
            </w:r>
          </w:p>
        </w:tc>
        <w:tc>
          <w:tcPr>
            <w:tcW w:w="992" w:type="dxa"/>
            <w:tcBorders>
              <w:top w:val="nil"/>
              <w:left w:val="nil"/>
              <w:bottom w:val="single" w:sz="4" w:space="0" w:color="auto"/>
              <w:right w:val="single" w:sz="4" w:space="0" w:color="auto"/>
            </w:tcBorders>
          </w:tcPr>
          <w:p w14:paraId="7406846E" w14:textId="77777777" w:rsidR="00F5383B" w:rsidRPr="00C37046" w:rsidRDefault="00F5383B" w:rsidP="00CC3D6D">
            <w:pPr>
              <w:jc w:val="center"/>
              <w:rPr>
                <w:color w:val="000000"/>
                <w:sz w:val="22"/>
                <w:szCs w:val="22"/>
                <w:lang w:eastAsia="es-MX"/>
              </w:rPr>
            </w:pPr>
            <w:r w:rsidRPr="00C37046">
              <w:rPr>
                <w:color w:val="000000"/>
                <w:sz w:val="22"/>
                <w:szCs w:val="22"/>
                <w:lang w:eastAsia="es-MX"/>
              </w:rPr>
              <w:t>3.73</w:t>
            </w:r>
          </w:p>
        </w:tc>
        <w:tc>
          <w:tcPr>
            <w:tcW w:w="850" w:type="dxa"/>
            <w:tcBorders>
              <w:top w:val="nil"/>
              <w:left w:val="nil"/>
              <w:bottom w:val="single" w:sz="4" w:space="0" w:color="auto"/>
              <w:right w:val="single" w:sz="4" w:space="0" w:color="auto"/>
            </w:tcBorders>
          </w:tcPr>
          <w:p w14:paraId="3913764F" w14:textId="77777777" w:rsidR="00F5383B" w:rsidRPr="00C37046" w:rsidRDefault="00F5383B" w:rsidP="00CC3D6D">
            <w:pPr>
              <w:jc w:val="center"/>
              <w:rPr>
                <w:color w:val="000000"/>
                <w:sz w:val="22"/>
                <w:szCs w:val="22"/>
                <w:lang w:eastAsia="es-MX"/>
              </w:rPr>
            </w:pPr>
            <w:r w:rsidRPr="00C37046">
              <w:rPr>
                <w:color w:val="000000"/>
                <w:sz w:val="22"/>
                <w:szCs w:val="22"/>
                <w:lang w:eastAsia="es-MX"/>
              </w:rPr>
              <w:t>3.42</w:t>
            </w:r>
          </w:p>
        </w:tc>
        <w:tc>
          <w:tcPr>
            <w:tcW w:w="851" w:type="dxa"/>
            <w:tcBorders>
              <w:top w:val="nil"/>
              <w:left w:val="nil"/>
              <w:bottom w:val="single" w:sz="4" w:space="0" w:color="auto"/>
              <w:right w:val="single" w:sz="4" w:space="0" w:color="auto"/>
            </w:tcBorders>
          </w:tcPr>
          <w:p w14:paraId="3AAE8267" w14:textId="77777777" w:rsidR="00F5383B" w:rsidRPr="00C37046" w:rsidRDefault="00F5383B" w:rsidP="00CC3D6D">
            <w:pPr>
              <w:jc w:val="center"/>
              <w:rPr>
                <w:color w:val="000000"/>
                <w:sz w:val="22"/>
                <w:szCs w:val="22"/>
                <w:lang w:eastAsia="es-MX"/>
              </w:rPr>
            </w:pPr>
            <w:r w:rsidRPr="00C37046">
              <w:rPr>
                <w:color w:val="000000"/>
                <w:sz w:val="22"/>
                <w:szCs w:val="22"/>
                <w:lang w:eastAsia="es-MX"/>
              </w:rPr>
              <w:t>3.56</w:t>
            </w:r>
          </w:p>
        </w:tc>
      </w:tr>
      <w:tr w:rsidR="00F5383B" w:rsidRPr="00C37046" w14:paraId="1C46BCB9" w14:textId="77777777" w:rsidTr="00F5383B">
        <w:trPr>
          <w:trHeight w:val="231"/>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A8556F1" w14:textId="77777777" w:rsidR="00F5383B" w:rsidRPr="00C37046" w:rsidRDefault="00F5383B" w:rsidP="00CC3D6D">
            <w:pPr>
              <w:rPr>
                <w:bCs/>
                <w:color w:val="000000"/>
                <w:sz w:val="22"/>
                <w:szCs w:val="22"/>
                <w:lang w:eastAsia="es-MX"/>
              </w:rPr>
            </w:pPr>
            <w:r w:rsidRPr="00C37046">
              <w:rPr>
                <w:bCs/>
                <w:color w:val="000000"/>
                <w:sz w:val="22"/>
                <w:szCs w:val="22"/>
                <w:lang w:eastAsia="es-MX"/>
              </w:rPr>
              <w:t>Valoración global</w:t>
            </w:r>
          </w:p>
        </w:tc>
        <w:tc>
          <w:tcPr>
            <w:tcW w:w="850" w:type="dxa"/>
            <w:tcBorders>
              <w:top w:val="nil"/>
              <w:left w:val="nil"/>
              <w:bottom w:val="single" w:sz="4" w:space="0" w:color="auto"/>
              <w:right w:val="single" w:sz="4" w:space="0" w:color="auto"/>
            </w:tcBorders>
            <w:shd w:val="clear" w:color="auto" w:fill="auto"/>
            <w:noWrap/>
            <w:vAlign w:val="center"/>
          </w:tcPr>
          <w:p w14:paraId="38651373"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3.64</w:t>
            </w:r>
          </w:p>
        </w:tc>
        <w:tc>
          <w:tcPr>
            <w:tcW w:w="851" w:type="dxa"/>
            <w:tcBorders>
              <w:top w:val="nil"/>
              <w:left w:val="nil"/>
              <w:bottom w:val="single" w:sz="4" w:space="0" w:color="auto"/>
              <w:right w:val="single" w:sz="4" w:space="0" w:color="auto"/>
            </w:tcBorders>
            <w:shd w:val="clear" w:color="auto" w:fill="auto"/>
            <w:noWrap/>
            <w:vAlign w:val="center"/>
          </w:tcPr>
          <w:p w14:paraId="18A7E996"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3.85</w:t>
            </w:r>
          </w:p>
        </w:tc>
        <w:tc>
          <w:tcPr>
            <w:tcW w:w="850" w:type="dxa"/>
            <w:tcBorders>
              <w:top w:val="nil"/>
              <w:left w:val="nil"/>
              <w:bottom w:val="single" w:sz="4" w:space="0" w:color="auto"/>
              <w:right w:val="single" w:sz="4" w:space="0" w:color="auto"/>
            </w:tcBorders>
            <w:vAlign w:val="center"/>
          </w:tcPr>
          <w:p w14:paraId="7CB8EBEA"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3.88</w:t>
            </w:r>
          </w:p>
        </w:tc>
        <w:tc>
          <w:tcPr>
            <w:tcW w:w="992" w:type="dxa"/>
            <w:tcBorders>
              <w:top w:val="nil"/>
              <w:left w:val="nil"/>
              <w:bottom w:val="single" w:sz="4" w:space="0" w:color="auto"/>
              <w:right w:val="single" w:sz="4" w:space="0" w:color="auto"/>
            </w:tcBorders>
            <w:vAlign w:val="center"/>
          </w:tcPr>
          <w:p w14:paraId="67530742"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3.75</w:t>
            </w:r>
          </w:p>
        </w:tc>
        <w:tc>
          <w:tcPr>
            <w:tcW w:w="850" w:type="dxa"/>
            <w:tcBorders>
              <w:top w:val="nil"/>
              <w:left w:val="nil"/>
              <w:bottom w:val="single" w:sz="4" w:space="0" w:color="auto"/>
              <w:right w:val="single" w:sz="4" w:space="0" w:color="auto"/>
            </w:tcBorders>
          </w:tcPr>
          <w:p w14:paraId="774A4DD5"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3.41</w:t>
            </w:r>
          </w:p>
        </w:tc>
        <w:tc>
          <w:tcPr>
            <w:tcW w:w="851" w:type="dxa"/>
            <w:tcBorders>
              <w:top w:val="nil"/>
              <w:left w:val="nil"/>
              <w:bottom w:val="single" w:sz="4" w:space="0" w:color="auto"/>
              <w:right w:val="single" w:sz="4" w:space="0" w:color="auto"/>
            </w:tcBorders>
          </w:tcPr>
          <w:p w14:paraId="7898E2EE" w14:textId="77777777" w:rsidR="00F5383B" w:rsidRPr="00C37046" w:rsidRDefault="00F5383B" w:rsidP="00CC3D6D">
            <w:pPr>
              <w:jc w:val="center"/>
              <w:rPr>
                <w:bCs/>
                <w:color w:val="000000"/>
                <w:sz w:val="22"/>
                <w:szCs w:val="22"/>
                <w:lang w:eastAsia="es-MX"/>
              </w:rPr>
            </w:pPr>
            <w:r w:rsidRPr="00C37046">
              <w:rPr>
                <w:bCs/>
                <w:color w:val="000000"/>
                <w:sz w:val="22"/>
                <w:szCs w:val="22"/>
                <w:lang w:eastAsia="es-MX"/>
              </w:rPr>
              <w:t>3.57</w:t>
            </w:r>
          </w:p>
        </w:tc>
      </w:tr>
    </w:tbl>
    <w:p w14:paraId="67DFF2F4" w14:textId="2EE34434" w:rsidR="00F5383B" w:rsidRDefault="00F5383B" w:rsidP="00F5383B">
      <w:pPr>
        <w:jc w:val="both"/>
        <w:rPr>
          <w:bCs/>
          <w:color w:val="000000"/>
          <w:sz w:val="18"/>
          <w:szCs w:val="18"/>
          <w:lang w:eastAsia="es-MX"/>
        </w:rPr>
      </w:pPr>
      <w:r>
        <w:rPr>
          <w:bCs/>
          <w:color w:val="000000"/>
          <w:sz w:val="18"/>
          <w:szCs w:val="18"/>
          <w:lang w:eastAsia="es-MX"/>
        </w:rPr>
        <w:t xml:space="preserve">IN = Equipo e </w:t>
      </w:r>
      <w:r w:rsidR="00C37046">
        <w:rPr>
          <w:bCs/>
          <w:color w:val="000000"/>
          <w:sz w:val="18"/>
          <w:szCs w:val="18"/>
          <w:lang w:eastAsia="es-MX"/>
        </w:rPr>
        <w:t>i</w:t>
      </w:r>
      <w:r>
        <w:rPr>
          <w:bCs/>
          <w:color w:val="000000"/>
          <w:sz w:val="18"/>
          <w:szCs w:val="18"/>
          <w:lang w:eastAsia="es-MX"/>
        </w:rPr>
        <w:t xml:space="preserve">nfraestructura física; EF = Espacio físico disponible para trabajar en la biblioteca; SE = Servicio de los bibliotecarios; HL = Hábitos de lectura; UI = Uso de internet. </w:t>
      </w:r>
    </w:p>
    <w:p w14:paraId="28D4423E" w14:textId="5FBC54FB" w:rsidR="009F4560" w:rsidRDefault="00F5383B" w:rsidP="00C37046">
      <w:pPr>
        <w:overflowPunct/>
        <w:snapToGrid w:val="0"/>
        <w:spacing w:line="360" w:lineRule="auto"/>
        <w:jc w:val="center"/>
        <w:textAlignment w:val="auto"/>
        <w:rPr>
          <w:color w:val="000000"/>
          <w:sz w:val="24"/>
          <w:szCs w:val="24"/>
          <w:lang w:eastAsia="en-US"/>
        </w:rPr>
      </w:pPr>
      <w:r w:rsidRPr="006A3C28">
        <w:rPr>
          <w:bCs/>
          <w:color w:val="000000"/>
          <w:sz w:val="18"/>
          <w:szCs w:val="18"/>
          <w:lang w:eastAsia="es-MX"/>
        </w:rPr>
        <w:t>Fuente:</w:t>
      </w:r>
      <w:r w:rsidRPr="006A3C28">
        <w:rPr>
          <w:color w:val="000000"/>
          <w:sz w:val="18"/>
          <w:szCs w:val="18"/>
          <w:lang w:eastAsia="es-MX"/>
        </w:rPr>
        <w:t xml:space="preserve"> Elaboración propia </w:t>
      </w:r>
    </w:p>
    <w:p w14:paraId="59166A41" w14:textId="77777777" w:rsidR="00F5383B" w:rsidRDefault="00F5383B" w:rsidP="004272DE">
      <w:pPr>
        <w:overflowPunct/>
        <w:snapToGrid w:val="0"/>
        <w:spacing w:line="360" w:lineRule="auto"/>
        <w:jc w:val="both"/>
        <w:textAlignment w:val="auto"/>
        <w:rPr>
          <w:color w:val="000000"/>
          <w:sz w:val="24"/>
          <w:szCs w:val="24"/>
          <w:lang w:val="es-MX" w:eastAsia="en-US"/>
        </w:rPr>
      </w:pPr>
    </w:p>
    <w:p w14:paraId="476128E7" w14:textId="77777777" w:rsidR="00C37046" w:rsidRDefault="00E53C9F" w:rsidP="00C37046">
      <w:pPr>
        <w:overflowPunct/>
        <w:snapToGrid w:val="0"/>
        <w:spacing w:line="360" w:lineRule="auto"/>
        <w:ind w:firstLine="708"/>
        <w:jc w:val="both"/>
        <w:textAlignment w:val="auto"/>
        <w:rPr>
          <w:color w:val="000000"/>
          <w:sz w:val="24"/>
          <w:szCs w:val="24"/>
          <w:lang w:val="es-MX" w:eastAsia="en-US"/>
        </w:rPr>
      </w:pPr>
      <w:r>
        <w:rPr>
          <w:color w:val="000000"/>
          <w:sz w:val="24"/>
          <w:szCs w:val="24"/>
          <w:lang w:val="es-MX" w:eastAsia="en-US"/>
        </w:rPr>
        <w:t xml:space="preserve">En </w:t>
      </w:r>
      <w:r w:rsidR="00A35266">
        <w:rPr>
          <w:color w:val="000000"/>
          <w:sz w:val="24"/>
          <w:szCs w:val="24"/>
          <w:lang w:val="es-MX" w:eastAsia="en-US"/>
        </w:rPr>
        <w:t>la</w:t>
      </w:r>
      <w:r>
        <w:rPr>
          <w:color w:val="000000"/>
          <w:sz w:val="24"/>
          <w:szCs w:val="24"/>
          <w:lang w:val="es-MX" w:eastAsia="en-US"/>
        </w:rPr>
        <w:t xml:space="preserve"> </w:t>
      </w:r>
      <w:r w:rsidR="00C37046">
        <w:rPr>
          <w:color w:val="000000"/>
          <w:sz w:val="24"/>
          <w:szCs w:val="24"/>
          <w:lang w:val="es-MX" w:eastAsia="en-US"/>
        </w:rPr>
        <w:t>t</w:t>
      </w:r>
      <w:r w:rsidR="00A35266">
        <w:rPr>
          <w:color w:val="000000"/>
          <w:sz w:val="24"/>
          <w:szCs w:val="24"/>
          <w:lang w:val="es-MX" w:eastAsia="en-US"/>
        </w:rPr>
        <w:t>abla</w:t>
      </w:r>
      <w:r>
        <w:rPr>
          <w:color w:val="000000"/>
          <w:sz w:val="24"/>
          <w:szCs w:val="24"/>
          <w:lang w:val="es-MX" w:eastAsia="en-US"/>
        </w:rPr>
        <w:t xml:space="preserve"> </w:t>
      </w:r>
      <w:r w:rsidR="0056132A">
        <w:rPr>
          <w:color w:val="000000"/>
          <w:sz w:val="24"/>
          <w:szCs w:val="24"/>
          <w:lang w:val="es-MX" w:eastAsia="en-US"/>
        </w:rPr>
        <w:t>4</w:t>
      </w:r>
      <w:r>
        <w:rPr>
          <w:color w:val="000000"/>
          <w:sz w:val="24"/>
          <w:szCs w:val="24"/>
          <w:lang w:val="es-MX" w:eastAsia="en-US"/>
        </w:rPr>
        <w:t xml:space="preserve"> se aprecia que la </w:t>
      </w:r>
      <w:r w:rsidR="00CC2C2A" w:rsidRPr="00CC2C2A">
        <w:rPr>
          <w:color w:val="000000"/>
          <w:sz w:val="24"/>
          <w:szCs w:val="24"/>
          <w:lang w:val="x-none" w:eastAsia="en-US"/>
        </w:rPr>
        <w:t xml:space="preserve">percepción media de los </w:t>
      </w:r>
      <w:r w:rsidR="006866A0">
        <w:rPr>
          <w:color w:val="000000"/>
          <w:sz w:val="24"/>
          <w:szCs w:val="24"/>
          <w:lang w:val="es-MX" w:eastAsia="en-US"/>
        </w:rPr>
        <w:t>usuarios (valoración global)</w:t>
      </w:r>
      <w:r w:rsidR="0099086E">
        <w:rPr>
          <w:color w:val="000000"/>
          <w:sz w:val="24"/>
          <w:szCs w:val="24"/>
          <w:lang w:val="es-MX" w:eastAsia="en-US"/>
        </w:rPr>
        <w:t xml:space="preserve"> </w:t>
      </w:r>
      <w:r w:rsidR="00CC2C2A" w:rsidRPr="00CC2C2A">
        <w:rPr>
          <w:color w:val="000000"/>
          <w:sz w:val="24"/>
          <w:szCs w:val="24"/>
          <w:lang w:val="x-none" w:eastAsia="en-US"/>
        </w:rPr>
        <w:t>respecto a</w:t>
      </w:r>
      <w:r w:rsidR="00C231F1">
        <w:rPr>
          <w:color w:val="000000"/>
          <w:sz w:val="24"/>
          <w:szCs w:val="24"/>
          <w:lang w:val="es-MX" w:eastAsia="en-US"/>
        </w:rPr>
        <w:t>l</w:t>
      </w:r>
      <w:r w:rsidR="00CC2C2A" w:rsidRPr="00CC2C2A">
        <w:rPr>
          <w:color w:val="000000"/>
          <w:sz w:val="24"/>
          <w:szCs w:val="24"/>
          <w:lang w:val="x-none" w:eastAsia="en-US"/>
        </w:rPr>
        <w:t xml:space="preserve"> servicio que reciben en</w:t>
      </w:r>
      <w:r w:rsidR="00CC2C2A">
        <w:rPr>
          <w:color w:val="000000"/>
          <w:sz w:val="24"/>
          <w:szCs w:val="24"/>
          <w:lang w:val="es-MX" w:eastAsia="en-US"/>
        </w:rPr>
        <w:t xml:space="preserve"> </w:t>
      </w:r>
      <w:r w:rsidR="0099086E">
        <w:rPr>
          <w:color w:val="000000"/>
          <w:sz w:val="24"/>
          <w:szCs w:val="24"/>
          <w:lang w:val="es-MX" w:eastAsia="en-US"/>
        </w:rPr>
        <w:t xml:space="preserve">sus </w:t>
      </w:r>
      <w:r w:rsidR="006866A0">
        <w:rPr>
          <w:color w:val="000000"/>
          <w:sz w:val="24"/>
          <w:szCs w:val="24"/>
          <w:lang w:val="es-MX" w:eastAsia="en-US"/>
        </w:rPr>
        <w:t xml:space="preserve">bibliotecas </w:t>
      </w:r>
      <w:r w:rsidR="00CC2C2A" w:rsidRPr="00CC2C2A">
        <w:rPr>
          <w:color w:val="000000"/>
          <w:sz w:val="24"/>
          <w:szCs w:val="24"/>
          <w:lang w:val="x-none" w:eastAsia="en-US"/>
        </w:rPr>
        <w:t xml:space="preserve">fue de </w:t>
      </w:r>
      <w:r w:rsidR="006866A0">
        <w:rPr>
          <w:color w:val="000000"/>
          <w:sz w:val="24"/>
          <w:szCs w:val="24"/>
          <w:lang w:val="es-MX" w:eastAsia="en-US"/>
        </w:rPr>
        <w:t>3.64</w:t>
      </w:r>
      <w:r w:rsidR="00CC2C2A" w:rsidRPr="00CC2C2A">
        <w:rPr>
          <w:color w:val="000000"/>
          <w:sz w:val="24"/>
          <w:szCs w:val="24"/>
          <w:lang w:val="x-none" w:eastAsia="en-US"/>
        </w:rPr>
        <w:t xml:space="preserve"> sobre una valoración máxima de </w:t>
      </w:r>
      <w:r w:rsidR="00C37046">
        <w:rPr>
          <w:color w:val="000000"/>
          <w:sz w:val="24"/>
          <w:szCs w:val="24"/>
          <w:lang w:val="es-VE" w:eastAsia="en-US"/>
        </w:rPr>
        <w:t>5</w:t>
      </w:r>
      <w:r w:rsidR="00CC2C2A" w:rsidRPr="00CC2C2A">
        <w:rPr>
          <w:color w:val="000000"/>
          <w:sz w:val="24"/>
          <w:szCs w:val="24"/>
          <w:lang w:val="x-none" w:eastAsia="en-US"/>
        </w:rPr>
        <w:t xml:space="preserve"> puntos</w:t>
      </w:r>
      <w:r w:rsidR="00EF6220">
        <w:rPr>
          <w:color w:val="000000"/>
          <w:sz w:val="24"/>
          <w:szCs w:val="24"/>
          <w:lang w:val="es-MX" w:eastAsia="en-US"/>
        </w:rPr>
        <w:t xml:space="preserve">. Es decir, </w:t>
      </w:r>
      <w:r w:rsidR="00CC2C2A" w:rsidRPr="00CC2C2A">
        <w:rPr>
          <w:color w:val="000000"/>
          <w:sz w:val="24"/>
          <w:szCs w:val="24"/>
          <w:lang w:val="x-none" w:eastAsia="en-US"/>
        </w:rPr>
        <w:t xml:space="preserve">un valor </w:t>
      </w:r>
      <w:r w:rsidR="0099086E">
        <w:rPr>
          <w:color w:val="000000"/>
          <w:sz w:val="24"/>
          <w:szCs w:val="24"/>
          <w:lang w:val="es-MX" w:eastAsia="en-US"/>
        </w:rPr>
        <w:t xml:space="preserve">inferior </w:t>
      </w:r>
      <w:r w:rsidR="00CC2C2A" w:rsidRPr="00CC2C2A">
        <w:rPr>
          <w:color w:val="000000"/>
          <w:sz w:val="24"/>
          <w:szCs w:val="24"/>
          <w:lang w:val="x-none" w:eastAsia="en-US"/>
        </w:rPr>
        <w:t>al punto medio de</w:t>
      </w:r>
      <w:r w:rsidR="0046465A">
        <w:rPr>
          <w:color w:val="000000"/>
          <w:sz w:val="24"/>
          <w:szCs w:val="24"/>
          <w:lang w:val="x-none" w:eastAsia="en-US"/>
        </w:rPr>
        <w:t xml:space="preserve"> la escala de medida utilizada indicar</w:t>
      </w:r>
      <w:r w:rsidR="0046465A">
        <w:rPr>
          <w:color w:val="000000"/>
          <w:sz w:val="24"/>
          <w:szCs w:val="24"/>
          <w:lang w:val="es-MX" w:eastAsia="en-US"/>
        </w:rPr>
        <w:t xml:space="preserve">ía que </w:t>
      </w:r>
      <w:r w:rsidR="00CC2C2A" w:rsidRPr="00CC2C2A">
        <w:rPr>
          <w:color w:val="000000"/>
          <w:sz w:val="24"/>
          <w:szCs w:val="24"/>
          <w:lang w:val="x-none" w:eastAsia="en-US"/>
        </w:rPr>
        <w:t>la evaluación de</w:t>
      </w:r>
      <w:r w:rsidR="00CC2C2A">
        <w:rPr>
          <w:color w:val="000000"/>
          <w:sz w:val="24"/>
          <w:szCs w:val="24"/>
          <w:lang w:val="es-MX" w:eastAsia="en-US"/>
        </w:rPr>
        <w:t xml:space="preserve"> </w:t>
      </w:r>
      <w:r w:rsidR="00CC2C2A" w:rsidRPr="00CC2C2A">
        <w:rPr>
          <w:color w:val="000000"/>
          <w:sz w:val="24"/>
          <w:szCs w:val="24"/>
          <w:lang w:val="x-none" w:eastAsia="en-US"/>
        </w:rPr>
        <w:t xml:space="preserve">cada uno de los atributos </w:t>
      </w:r>
      <w:r w:rsidR="0046465A">
        <w:rPr>
          <w:color w:val="000000"/>
          <w:sz w:val="24"/>
          <w:szCs w:val="24"/>
          <w:lang w:val="es-MX" w:eastAsia="en-US"/>
        </w:rPr>
        <w:t>en</w:t>
      </w:r>
      <w:r w:rsidR="00CC2C2A" w:rsidRPr="00CC2C2A">
        <w:rPr>
          <w:color w:val="000000"/>
          <w:sz w:val="24"/>
          <w:szCs w:val="24"/>
          <w:lang w:val="x-none" w:eastAsia="en-US"/>
        </w:rPr>
        <w:t xml:space="preserve"> el </w:t>
      </w:r>
      <w:r w:rsidR="0099086E">
        <w:rPr>
          <w:color w:val="000000"/>
          <w:sz w:val="24"/>
          <w:szCs w:val="24"/>
          <w:lang w:val="es-MX" w:eastAsia="en-US"/>
        </w:rPr>
        <w:t xml:space="preserve">análisis </w:t>
      </w:r>
      <w:r w:rsidR="0046465A">
        <w:rPr>
          <w:color w:val="000000"/>
          <w:sz w:val="24"/>
          <w:szCs w:val="24"/>
          <w:lang w:val="es-MX" w:eastAsia="en-US"/>
        </w:rPr>
        <w:t>de</w:t>
      </w:r>
      <w:r w:rsidR="0099086E">
        <w:rPr>
          <w:color w:val="000000"/>
          <w:sz w:val="24"/>
          <w:szCs w:val="24"/>
          <w:lang w:val="es-MX" w:eastAsia="en-US"/>
        </w:rPr>
        <w:t xml:space="preserve"> </w:t>
      </w:r>
      <w:r w:rsidR="0046465A">
        <w:rPr>
          <w:color w:val="000000"/>
          <w:sz w:val="24"/>
          <w:szCs w:val="24"/>
          <w:lang w:val="es-MX" w:eastAsia="en-US"/>
        </w:rPr>
        <w:t xml:space="preserve">las bibliotecas es negativa. Sin embargo, en este resultado se observa que las </w:t>
      </w:r>
      <w:r w:rsidR="00CC2C2A" w:rsidRPr="00CC2C2A">
        <w:rPr>
          <w:color w:val="000000"/>
          <w:sz w:val="24"/>
          <w:szCs w:val="24"/>
          <w:lang w:val="x-none" w:eastAsia="en-US"/>
        </w:rPr>
        <w:t>puntuaciones</w:t>
      </w:r>
      <w:r w:rsidR="0046465A">
        <w:rPr>
          <w:color w:val="000000"/>
          <w:sz w:val="24"/>
          <w:szCs w:val="24"/>
          <w:lang w:val="es-MX" w:eastAsia="en-US"/>
        </w:rPr>
        <w:t xml:space="preserve"> son</w:t>
      </w:r>
      <w:r w:rsidR="00CC2C2A" w:rsidRPr="00CC2C2A">
        <w:rPr>
          <w:color w:val="000000"/>
          <w:sz w:val="24"/>
          <w:szCs w:val="24"/>
          <w:lang w:val="x-none" w:eastAsia="en-US"/>
        </w:rPr>
        <w:t xml:space="preserve"> </w:t>
      </w:r>
      <w:r w:rsidR="006866A0">
        <w:rPr>
          <w:color w:val="000000"/>
          <w:sz w:val="24"/>
          <w:szCs w:val="24"/>
          <w:lang w:val="es-MX" w:eastAsia="en-US"/>
        </w:rPr>
        <w:t>similares</w:t>
      </w:r>
      <w:r w:rsidR="0099086E">
        <w:rPr>
          <w:color w:val="000000"/>
          <w:sz w:val="24"/>
          <w:szCs w:val="24"/>
          <w:lang w:val="x-none" w:eastAsia="en-US"/>
        </w:rPr>
        <w:t xml:space="preserve"> para </w:t>
      </w:r>
      <w:r w:rsidR="006866A0">
        <w:rPr>
          <w:color w:val="000000"/>
          <w:sz w:val="24"/>
          <w:szCs w:val="24"/>
          <w:lang w:val="es-MX" w:eastAsia="en-US"/>
        </w:rPr>
        <w:t>los usuarios locales y externos</w:t>
      </w:r>
      <w:r w:rsidR="00CC2C2A" w:rsidRPr="00CC2C2A">
        <w:rPr>
          <w:color w:val="000000"/>
          <w:sz w:val="24"/>
          <w:szCs w:val="24"/>
          <w:lang w:val="x-none" w:eastAsia="en-US"/>
        </w:rPr>
        <w:t xml:space="preserve">. </w:t>
      </w:r>
      <w:r w:rsidR="00C37046">
        <w:rPr>
          <w:color w:val="000000"/>
          <w:sz w:val="24"/>
          <w:szCs w:val="24"/>
          <w:lang w:val="es-VE" w:eastAsia="en-US"/>
        </w:rPr>
        <w:t xml:space="preserve">También se debe observar </w:t>
      </w:r>
      <w:r w:rsidR="0099086E">
        <w:rPr>
          <w:color w:val="000000"/>
          <w:sz w:val="24"/>
          <w:szCs w:val="24"/>
          <w:lang w:val="es-MX" w:eastAsia="en-US"/>
        </w:rPr>
        <w:t xml:space="preserve">que la </w:t>
      </w:r>
      <w:r w:rsidR="00CC2C2A" w:rsidRPr="00CC2C2A">
        <w:rPr>
          <w:color w:val="000000"/>
          <w:sz w:val="24"/>
          <w:szCs w:val="24"/>
          <w:lang w:val="x-none" w:eastAsia="en-US"/>
        </w:rPr>
        <w:t>dimensión de servicio mejor valorada</w:t>
      </w:r>
      <w:r w:rsidR="00CC2C2A">
        <w:rPr>
          <w:color w:val="000000"/>
          <w:sz w:val="24"/>
          <w:szCs w:val="24"/>
          <w:lang w:val="es-MX" w:eastAsia="en-US"/>
        </w:rPr>
        <w:t xml:space="preserve"> </w:t>
      </w:r>
      <w:r w:rsidR="00E65FD3">
        <w:rPr>
          <w:color w:val="000000"/>
          <w:sz w:val="24"/>
          <w:szCs w:val="24"/>
          <w:lang w:val="es-MX" w:eastAsia="en-US"/>
        </w:rPr>
        <w:t xml:space="preserve">para </w:t>
      </w:r>
      <w:r w:rsidR="00291F5D">
        <w:rPr>
          <w:color w:val="000000"/>
          <w:sz w:val="24"/>
          <w:szCs w:val="24"/>
          <w:lang w:val="es-MX" w:eastAsia="en-US"/>
        </w:rPr>
        <w:t xml:space="preserve">los usuarios locales </w:t>
      </w:r>
      <w:r w:rsidR="00E65FD3">
        <w:rPr>
          <w:color w:val="000000"/>
          <w:sz w:val="24"/>
          <w:szCs w:val="24"/>
          <w:lang w:val="es-MX" w:eastAsia="en-US"/>
        </w:rPr>
        <w:t xml:space="preserve">fue </w:t>
      </w:r>
      <w:r w:rsidR="00A50AEE">
        <w:rPr>
          <w:color w:val="000000"/>
          <w:sz w:val="24"/>
          <w:szCs w:val="24"/>
          <w:lang w:val="es-MX" w:eastAsia="en-US"/>
        </w:rPr>
        <w:t xml:space="preserve">el </w:t>
      </w:r>
      <w:r w:rsidR="00291F5D">
        <w:rPr>
          <w:color w:val="000000"/>
          <w:sz w:val="24"/>
          <w:szCs w:val="24"/>
          <w:lang w:val="es-MX" w:eastAsia="en-US"/>
        </w:rPr>
        <w:t xml:space="preserve">espacio físico disponible para trabajar en la biblioteca </w:t>
      </w:r>
      <w:r w:rsidR="00EF6220">
        <w:rPr>
          <w:color w:val="000000"/>
          <w:sz w:val="24"/>
          <w:szCs w:val="24"/>
          <w:lang w:val="es-MX" w:eastAsia="en-US"/>
        </w:rPr>
        <w:t>(</w:t>
      </w:r>
      <w:r w:rsidR="00291F5D">
        <w:rPr>
          <w:color w:val="000000"/>
          <w:sz w:val="24"/>
          <w:szCs w:val="24"/>
          <w:lang w:val="es-MX" w:eastAsia="en-US"/>
        </w:rPr>
        <w:t>EF</w:t>
      </w:r>
      <w:r w:rsidR="00EF6220">
        <w:rPr>
          <w:color w:val="000000"/>
          <w:sz w:val="24"/>
          <w:szCs w:val="24"/>
          <w:lang w:val="es-MX" w:eastAsia="en-US"/>
        </w:rPr>
        <w:t>), m</w:t>
      </w:r>
      <w:r w:rsidR="00831EDD">
        <w:rPr>
          <w:color w:val="000000"/>
          <w:sz w:val="24"/>
          <w:szCs w:val="24"/>
          <w:lang w:val="es-MX" w:eastAsia="en-US"/>
        </w:rPr>
        <w:t xml:space="preserve">ientras que para los usuarios externos </w:t>
      </w:r>
      <w:r w:rsidR="00E65FD3">
        <w:rPr>
          <w:color w:val="000000"/>
          <w:sz w:val="24"/>
          <w:szCs w:val="24"/>
          <w:lang w:val="es-MX" w:eastAsia="en-US"/>
        </w:rPr>
        <w:t xml:space="preserve">fue </w:t>
      </w:r>
      <w:r w:rsidR="00831EDD">
        <w:rPr>
          <w:color w:val="000000"/>
          <w:sz w:val="24"/>
          <w:szCs w:val="24"/>
          <w:lang w:val="es-MX" w:eastAsia="en-US"/>
        </w:rPr>
        <w:t xml:space="preserve">el equipo e infraestructura física </w:t>
      </w:r>
      <w:r w:rsidR="00EF6220">
        <w:rPr>
          <w:color w:val="000000"/>
          <w:sz w:val="24"/>
          <w:szCs w:val="24"/>
          <w:lang w:val="es-MX" w:eastAsia="en-US"/>
        </w:rPr>
        <w:t>(</w:t>
      </w:r>
      <w:r w:rsidR="00831EDD">
        <w:rPr>
          <w:color w:val="000000"/>
          <w:sz w:val="24"/>
          <w:szCs w:val="24"/>
          <w:lang w:val="es-MX" w:eastAsia="en-US"/>
        </w:rPr>
        <w:t>IN</w:t>
      </w:r>
      <w:r w:rsidR="00EF6220">
        <w:rPr>
          <w:color w:val="000000"/>
          <w:sz w:val="24"/>
          <w:szCs w:val="24"/>
          <w:lang w:val="es-MX" w:eastAsia="en-US"/>
        </w:rPr>
        <w:t>)</w:t>
      </w:r>
      <w:r w:rsidR="008D49BF">
        <w:rPr>
          <w:color w:val="000000"/>
          <w:sz w:val="24"/>
          <w:szCs w:val="24"/>
          <w:lang w:val="es-MX" w:eastAsia="en-US"/>
        </w:rPr>
        <w:t>.</w:t>
      </w:r>
      <w:r w:rsidR="00EF6220">
        <w:rPr>
          <w:color w:val="000000"/>
          <w:sz w:val="24"/>
          <w:szCs w:val="24"/>
          <w:lang w:val="es-MX" w:eastAsia="en-US"/>
        </w:rPr>
        <w:t xml:space="preserve"> </w:t>
      </w:r>
    </w:p>
    <w:p w14:paraId="74F30370" w14:textId="77777777" w:rsidR="00C37046" w:rsidRDefault="009F3A32" w:rsidP="00C37046">
      <w:pPr>
        <w:overflowPunct/>
        <w:snapToGrid w:val="0"/>
        <w:spacing w:line="360" w:lineRule="auto"/>
        <w:ind w:firstLine="708"/>
        <w:jc w:val="both"/>
        <w:textAlignment w:val="auto"/>
        <w:rPr>
          <w:sz w:val="24"/>
          <w:szCs w:val="24"/>
          <w:lang w:val="es-VE" w:eastAsia="en-US"/>
        </w:rPr>
      </w:pPr>
      <w:r w:rsidRPr="00C37046">
        <w:rPr>
          <w:sz w:val="24"/>
          <w:szCs w:val="24"/>
        </w:rPr>
        <w:t xml:space="preserve">Después de identificar </w:t>
      </w:r>
      <w:r w:rsidR="00B9156D" w:rsidRPr="00C37046">
        <w:rPr>
          <w:sz w:val="24"/>
          <w:szCs w:val="24"/>
        </w:rPr>
        <w:t xml:space="preserve">las </w:t>
      </w:r>
      <w:r w:rsidR="002713DA" w:rsidRPr="00C37046">
        <w:rPr>
          <w:sz w:val="24"/>
          <w:szCs w:val="24"/>
        </w:rPr>
        <w:t xml:space="preserve">cinco </w:t>
      </w:r>
      <w:r w:rsidR="00B9156D" w:rsidRPr="00C37046">
        <w:rPr>
          <w:sz w:val="24"/>
          <w:szCs w:val="24"/>
        </w:rPr>
        <w:t xml:space="preserve">dimensiones </w:t>
      </w:r>
      <w:r w:rsidR="00C37046">
        <w:rPr>
          <w:sz w:val="24"/>
          <w:szCs w:val="24"/>
        </w:rPr>
        <w:t xml:space="preserve">para </w:t>
      </w:r>
      <w:r w:rsidR="00304886" w:rsidRPr="00C37046">
        <w:rPr>
          <w:sz w:val="24"/>
          <w:szCs w:val="24"/>
        </w:rPr>
        <w:t>valorar</w:t>
      </w:r>
      <w:r w:rsidRPr="00C37046">
        <w:rPr>
          <w:sz w:val="24"/>
          <w:szCs w:val="24"/>
        </w:rPr>
        <w:t xml:space="preserve"> la calidad</w:t>
      </w:r>
      <w:r w:rsidR="006967CD" w:rsidRPr="00C37046">
        <w:rPr>
          <w:sz w:val="24"/>
          <w:szCs w:val="24"/>
        </w:rPr>
        <w:t xml:space="preserve"> del servicio bibliotecario en esta casa de estudio</w:t>
      </w:r>
      <w:r w:rsidR="005004B9" w:rsidRPr="00C37046">
        <w:rPr>
          <w:sz w:val="24"/>
          <w:szCs w:val="24"/>
        </w:rPr>
        <w:t>s</w:t>
      </w:r>
      <w:r w:rsidRPr="00C37046">
        <w:rPr>
          <w:sz w:val="24"/>
          <w:szCs w:val="24"/>
        </w:rPr>
        <w:t xml:space="preserve">, </w:t>
      </w:r>
      <w:r w:rsidR="00C37046">
        <w:rPr>
          <w:sz w:val="24"/>
          <w:szCs w:val="24"/>
        </w:rPr>
        <w:t xml:space="preserve">se aplicó </w:t>
      </w:r>
      <w:r w:rsidR="006967CD" w:rsidRPr="00C37046">
        <w:rPr>
          <w:sz w:val="24"/>
          <w:szCs w:val="24"/>
        </w:rPr>
        <w:t>un modelo de ecuaciones estructurales (SEM</w:t>
      </w:r>
      <w:r w:rsidR="00C37046">
        <w:rPr>
          <w:sz w:val="24"/>
          <w:szCs w:val="24"/>
        </w:rPr>
        <w:t>,</w:t>
      </w:r>
      <w:r w:rsidR="006967CD" w:rsidRPr="00C37046">
        <w:rPr>
          <w:sz w:val="24"/>
          <w:szCs w:val="24"/>
        </w:rPr>
        <w:t xml:space="preserve"> por sus siglas en ingles) </w:t>
      </w:r>
      <w:r w:rsidR="00C37046">
        <w:rPr>
          <w:sz w:val="24"/>
          <w:szCs w:val="24"/>
        </w:rPr>
        <w:t xml:space="preserve">para </w:t>
      </w:r>
      <w:r w:rsidR="007F0413" w:rsidRPr="00C37046">
        <w:rPr>
          <w:sz w:val="24"/>
          <w:szCs w:val="24"/>
        </w:rPr>
        <w:t xml:space="preserve">conocer cómo se relacionan entre </w:t>
      </w:r>
      <w:r w:rsidR="00C231F1" w:rsidRPr="00C37046">
        <w:rPr>
          <w:sz w:val="24"/>
          <w:szCs w:val="24"/>
        </w:rPr>
        <w:t xml:space="preserve">sí </w:t>
      </w:r>
      <w:r w:rsidR="007F0413" w:rsidRPr="00C37046">
        <w:rPr>
          <w:sz w:val="24"/>
          <w:szCs w:val="24"/>
        </w:rPr>
        <w:t>dichos factores o variables latentes</w:t>
      </w:r>
      <w:r w:rsidR="008D3EDA" w:rsidRPr="00C37046">
        <w:rPr>
          <w:sz w:val="24"/>
          <w:szCs w:val="24"/>
        </w:rPr>
        <w:t>. El aspecto más característico d</w:t>
      </w:r>
      <w:r w:rsidR="00295F44" w:rsidRPr="00C37046">
        <w:rPr>
          <w:sz w:val="24"/>
          <w:szCs w:val="24"/>
        </w:rPr>
        <w:t>e los</w:t>
      </w:r>
      <w:r w:rsidR="008D3EDA" w:rsidRPr="00C37046">
        <w:rPr>
          <w:sz w:val="24"/>
          <w:szCs w:val="24"/>
        </w:rPr>
        <w:t xml:space="preserve"> </w:t>
      </w:r>
      <w:r w:rsidR="006967CD" w:rsidRPr="00C37046">
        <w:rPr>
          <w:sz w:val="24"/>
          <w:szCs w:val="24"/>
        </w:rPr>
        <w:t>SEM</w:t>
      </w:r>
      <w:r w:rsidR="008D3EDA" w:rsidRPr="00C37046">
        <w:rPr>
          <w:sz w:val="24"/>
          <w:szCs w:val="24"/>
        </w:rPr>
        <w:t xml:space="preserve"> es que parte</w:t>
      </w:r>
      <w:r w:rsidR="00295F44" w:rsidRPr="00C37046">
        <w:rPr>
          <w:sz w:val="24"/>
          <w:szCs w:val="24"/>
        </w:rPr>
        <w:t>n</w:t>
      </w:r>
      <w:r w:rsidR="008D3EDA" w:rsidRPr="00C37046">
        <w:rPr>
          <w:sz w:val="24"/>
          <w:szCs w:val="24"/>
        </w:rPr>
        <w:t xml:space="preserve"> de la metodología de regresión múltiple, </w:t>
      </w:r>
      <w:r w:rsidR="00C37046">
        <w:rPr>
          <w:sz w:val="24"/>
          <w:szCs w:val="24"/>
        </w:rPr>
        <w:t>aunque</w:t>
      </w:r>
      <w:r w:rsidR="008D3EDA" w:rsidRPr="00C37046">
        <w:rPr>
          <w:sz w:val="24"/>
          <w:szCs w:val="24"/>
        </w:rPr>
        <w:t xml:space="preserve"> </w:t>
      </w:r>
      <w:r w:rsidR="00295F44" w:rsidRPr="00C37046">
        <w:rPr>
          <w:sz w:val="24"/>
          <w:szCs w:val="24"/>
        </w:rPr>
        <w:t xml:space="preserve">son </w:t>
      </w:r>
      <w:r w:rsidR="00253C85" w:rsidRPr="00C37046">
        <w:rPr>
          <w:sz w:val="24"/>
          <w:szCs w:val="24"/>
          <w:lang w:val="x-none" w:eastAsia="en-US"/>
        </w:rPr>
        <w:t>más</w:t>
      </w:r>
      <w:r w:rsidR="00253C85" w:rsidRPr="00C37046">
        <w:rPr>
          <w:sz w:val="24"/>
          <w:szCs w:val="24"/>
          <w:lang w:eastAsia="en-US"/>
        </w:rPr>
        <w:t xml:space="preserve"> </w:t>
      </w:r>
      <w:r w:rsidR="009C0F96" w:rsidRPr="00C37046">
        <w:rPr>
          <w:sz w:val="24"/>
          <w:szCs w:val="24"/>
          <w:lang w:eastAsia="en-US"/>
        </w:rPr>
        <w:t>rigurosos</w:t>
      </w:r>
      <w:r w:rsidR="00253C85" w:rsidRPr="00C37046">
        <w:rPr>
          <w:sz w:val="24"/>
          <w:szCs w:val="24"/>
          <w:lang w:val="x-none" w:eastAsia="en-US"/>
        </w:rPr>
        <w:t xml:space="preserve"> en cuanto al tratamiento que </w:t>
      </w:r>
      <w:r w:rsidR="00C37046">
        <w:rPr>
          <w:sz w:val="24"/>
          <w:szCs w:val="24"/>
          <w:lang w:val="es-VE" w:eastAsia="en-US"/>
        </w:rPr>
        <w:t>se les</w:t>
      </w:r>
      <w:r w:rsidR="00253C85" w:rsidRPr="00C37046">
        <w:rPr>
          <w:sz w:val="24"/>
          <w:szCs w:val="24"/>
          <w:lang w:val="x-none" w:eastAsia="en-US"/>
        </w:rPr>
        <w:t xml:space="preserve"> da a </w:t>
      </w:r>
      <w:r w:rsidR="00C37046">
        <w:rPr>
          <w:sz w:val="24"/>
          <w:szCs w:val="24"/>
          <w:lang w:val="es-VE" w:eastAsia="en-US"/>
        </w:rPr>
        <w:t xml:space="preserve">las </w:t>
      </w:r>
      <w:r w:rsidR="00253C85" w:rsidRPr="00C37046">
        <w:rPr>
          <w:sz w:val="24"/>
          <w:szCs w:val="24"/>
          <w:lang w:val="x-none" w:eastAsia="en-US"/>
        </w:rPr>
        <w:t>interacciones, relaciones no lineales,</w:t>
      </w:r>
      <w:r w:rsidR="00253C85" w:rsidRPr="00C37046">
        <w:rPr>
          <w:sz w:val="24"/>
          <w:szCs w:val="24"/>
          <w:lang w:eastAsia="en-US"/>
        </w:rPr>
        <w:t xml:space="preserve"> </w:t>
      </w:r>
      <w:r w:rsidR="00253C85" w:rsidRPr="00C37046">
        <w:rPr>
          <w:sz w:val="24"/>
          <w:szCs w:val="24"/>
          <w:lang w:val="x-none" w:eastAsia="en-US"/>
        </w:rPr>
        <w:t>correlaciones entre variables independientes, error de medición, correlación entre los</w:t>
      </w:r>
      <w:r w:rsidR="00253C85" w:rsidRPr="00C37046">
        <w:rPr>
          <w:sz w:val="24"/>
          <w:szCs w:val="24"/>
          <w:lang w:eastAsia="en-US"/>
        </w:rPr>
        <w:t xml:space="preserve"> </w:t>
      </w:r>
      <w:r w:rsidR="00253C85" w:rsidRPr="00C37046">
        <w:rPr>
          <w:sz w:val="24"/>
          <w:szCs w:val="24"/>
          <w:lang w:val="x-none" w:eastAsia="en-US"/>
        </w:rPr>
        <w:t>términos de error, múltiples variables independientes</w:t>
      </w:r>
      <w:r w:rsidR="008D3EDA" w:rsidRPr="00C37046">
        <w:rPr>
          <w:sz w:val="24"/>
          <w:szCs w:val="24"/>
          <w:lang w:val="x-none" w:eastAsia="en-US"/>
        </w:rPr>
        <w:t xml:space="preserve"> medidas por varios indicadores</w:t>
      </w:r>
      <w:r w:rsidR="00253C85" w:rsidRPr="00C37046">
        <w:rPr>
          <w:sz w:val="24"/>
          <w:szCs w:val="24"/>
          <w:lang w:val="x-none" w:eastAsia="en-US"/>
        </w:rPr>
        <w:t xml:space="preserve"> y</w:t>
      </w:r>
      <w:r w:rsidR="00253C85" w:rsidRPr="00C37046">
        <w:rPr>
          <w:sz w:val="24"/>
          <w:szCs w:val="24"/>
          <w:lang w:eastAsia="en-US"/>
        </w:rPr>
        <w:t xml:space="preserve"> </w:t>
      </w:r>
      <w:r w:rsidR="00253C85" w:rsidRPr="00C37046">
        <w:rPr>
          <w:sz w:val="24"/>
          <w:szCs w:val="24"/>
          <w:lang w:val="x-none" w:eastAsia="en-US"/>
        </w:rPr>
        <w:t xml:space="preserve">consideración de variables independientes latentes medidas por varios indicadores. </w:t>
      </w:r>
    </w:p>
    <w:p w14:paraId="152F318F" w14:textId="77777777" w:rsidR="00C37046" w:rsidRDefault="00C37046" w:rsidP="00C37046">
      <w:pPr>
        <w:overflowPunct/>
        <w:snapToGrid w:val="0"/>
        <w:spacing w:line="360" w:lineRule="auto"/>
        <w:ind w:firstLine="708"/>
        <w:jc w:val="both"/>
        <w:textAlignment w:val="auto"/>
        <w:rPr>
          <w:sz w:val="24"/>
          <w:szCs w:val="24"/>
          <w:lang w:eastAsia="en-US"/>
        </w:rPr>
      </w:pPr>
      <w:r>
        <w:rPr>
          <w:rFonts w:eastAsiaTheme="minorHAnsi"/>
          <w:sz w:val="24"/>
          <w:szCs w:val="24"/>
          <w:lang w:val="es-MX" w:eastAsia="en-US"/>
        </w:rPr>
        <w:t>En tal sentido, l</w:t>
      </w:r>
      <w:r w:rsidR="00295F44">
        <w:rPr>
          <w:rFonts w:eastAsiaTheme="minorHAnsi"/>
          <w:sz w:val="24"/>
          <w:szCs w:val="24"/>
          <w:lang w:val="es-MX" w:eastAsia="en-US"/>
        </w:rPr>
        <w:t>os</w:t>
      </w:r>
      <w:r w:rsidR="00B452AD" w:rsidRPr="00625EB0">
        <w:rPr>
          <w:rFonts w:eastAsiaTheme="minorHAnsi"/>
          <w:sz w:val="24"/>
          <w:szCs w:val="24"/>
          <w:lang w:val="es-MX" w:eastAsia="en-US"/>
        </w:rPr>
        <w:t xml:space="preserve"> </w:t>
      </w:r>
      <w:r w:rsidR="006967CD">
        <w:rPr>
          <w:rFonts w:eastAsiaTheme="minorHAnsi"/>
          <w:sz w:val="24"/>
          <w:szCs w:val="24"/>
          <w:lang w:val="es-MX" w:eastAsia="en-US"/>
        </w:rPr>
        <w:t>SEM</w:t>
      </w:r>
      <w:r>
        <w:rPr>
          <w:rFonts w:eastAsiaTheme="minorHAnsi"/>
          <w:sz w:val="24"/>
          <w:szCs w:val="24"/>
          <w:lang w:val="es-MX" w:eastAsia="en-US"/>
        </w:rPr>
        <w:t>,</w:t>
      </w:r>
      <w:r w:rsidRPr="00625EB0">
        <w:rPr>
          <w:rFonts w:eastAsiaTheme="minorHAnsi"/>
          <w:sz w:val="24"/>
          <w:szCs w:val="24"/>
          <w:lang w:val="es-MX" w:eastAsia="en-US"/>
        </w:rPr>
        <w:t xml:space="preserve"> </w:t>
      </w:r>
      <w:r>
        <w:rPr>
          <w:rFonts w:eastAsiaTheme="minorHAnsi"/>
          <w:sz w:val="24"/>
          <w:szCs w:val="24"/>
          <w:lang w:val="es-MX" w:eastAsia="en-US"/>
        </w:rPr>
        <w:t xml:space="preserve">por un lado, </w:t>
      </w:r>
      <w:r w:rsidR="00B452AD" w:rsidRPr="00625EB0">
        <w:rPr>
          <w:rFonts w:eastAsiaTheme="minorHAnsi"/>
          <w:sz w:val="24"/>
          <w:szCs w:val="24"/>
          <w:lang w:val="es-MX" w:eastAsia="en-US"/>
        </w:rPr>
        <w:t>presentan relaciones causales</w:t>
      </w:r>
      <w:r w:rsidR="00B452AD">
        <w:rPr>
          <w:rFonts w:eastAsiaTheme="minorHAnsi"/>
          <w:sz w:val="24"/>
          <w:szCs w:val="24"/>
          <w:lang w:val="es-MX" w:eastAsia="en-US"/>
        </w:rPr>
        <w:t xml:space="preserve"> entre</w:t>
      </w:r>
      <w:r w:rsidR="00B452AD" w:rsidRPr="00625EB0">
        <w:rPr>
          <w:rFonts w:eastAsiaTheme="minorHAnsi"/>
          <w:sz w:val="24"/>
          <w:szCs w:val="24"/>
          <w:lang w:val="es-MX" w:eastAsia="en-US"/>
        </w:rPr>
        <w:t xml:space="preserve"> un conjunto de variables observables</w:t>
      </w:r>
      <w:r w:rsidR="00B452AD">
        <w:rPr>
          <w:rFonts w:eastAsiaTheme="minorHAnsi"/>
          <w:sz w:val="24"/>
          <w:szCs w:val="24"/>
          <w:lang w:val="es-MX" w:eastAsia="en-US"/>
        </w:rPr>
        <w:t>,</w:t>
      </w:r>
      <w:r w:rsidR="00B452AD" w:rsidRPr="00625EB0">
        <w:rPr>
          <w:rFonts w:eastAsiaTheme="minorHAnsi"/>
          <w:sz w:val="24"/>
          <w:szCs w:val="24"/>
          <w:lang w:val="es-MX" w:eastAsia="en-US"/>
        </w:rPr>
        <w:t xml:space="preserve"> y</w:t>
      </w:r>
      <w:r>
        <w:rPr>
          <w:rFonts w:eastAsiaTheme="minorHAnsi"/>
          <w:sz w:val="24"/>
          <w:szCs w:val="24"/>
          <w:lang w:val="es-MX" w:eastAsia="en-US"/>
        </w:rPr>
        <w:t>,</w:t>
      </w:r>
      <w:r w:rsidR="00B452AD" w:rsidRPr="00625EB0">
        <w:rPr>
          <w:rFonts w:eastAsiaTheme="minorHAnsi"/>
          <w:sz w:val="24"/>
          <w:szCs w:val="24"/>
          <w:lang w:val="es-MX" w:eastAsia="en-US"/>
        </w:rPr>
        <w:t xml:space="preserve"> por</w:t>
      </w:r>
      <w:r w:rsidR="00B452AD">
        <w:rPr>
          <w:rFonts w:eastAsiaTheme="minorHAnsi"/>
          <w:sz w:val="24"/>
          <w:szCs w:val="24"/>
          <w:lang w:val="es-MX" w:eastAsia="en-US"/>
        </w:rPr>
        <w:t xml:space="preserve"> </w:t>
      </w:r>
      <w:r w:rsidR="00B452AD" w:rsidRPr="00625EB0">
        <w:rPr>
          <w:rFonts w:eastAsiaTheme="minorHAnsi"/>
          <w:sz w:val="24"/>
          <w:szCs w:val="24"/>
          <w:lang w:val="es-MX" w:eastAsia="en-US"/>
        </w:rPr>
        <w:t xml:space="preserve">otro, </w:t>
      </w:r>
      <w:r w:rsidR="00295F44">
        <w:rPr>
          <w:rFonts w:eastAsiaTheme="minorHAnsi"/>
          <w:sz w:val="24"/>
          <w:szCs w:val="24"/>
          <w:lang w:val="es-MX" w:eastAsia="en-US"/>
        </w:rPr>
        <w:t xml:space="preserve">entre </w:t>
      </w:r>
      <w:r w:rsidR="00B452AD" w:rsidRPr="00625EB0">
        <w:rPr>
          <w:rFonts w:eastAsiaTheme="minorHAnsi"/>
          <w:sz w:val="24"/>
          <w:szCs w:val="24"/>
          <w:lang w:val="es-MX" w:eastAsia="en-US"/>
        </w:rPr>
        <w:t>variables tanto observables como no observables.</w:t>
      </w:r>
      <w:r w:rsidR="00B452AD">
        <w:rPr>
          <w:rFonts w:eastAsiaTheme="minorHAnsi"/>
          <w:sz w:val="24"/>
          <w:szCs w:val="24"/>
          <w:lang w:val="es-MX" w:eastAsia="en-US"/>
        </w:rPr>
        <w:t xml:space="preserve"> </w:t>
      </w:r>
      <w:r w:rsidR="00295F44">
        <w:rPr>
          <w:rFonts w:eastAsiaTheme="minorHAnsi"/>
          <w:sz w:val="24"/>
          <w:szCs w:val="24"/>
          <w:lang w:val="es-MX" w:eastAsia="en-US"/>
        </w:rPr>
        <w:t xml:space="preserve">Además, permiten analizar el comportamiento de las variables en términos de causalidad, es decir, </w:t>
      </w:r>
      <w:r>
        <w:rPr>
          <w:rFonts w:eastAsiaTheme="minorHAnsi"/>
          <w:sz w:val="24"/>
          <w:szCs w:val="24"/>
          <w:lang w:val="es-MX" w:eastAsia="en-US"/>
        </w:rPr>
        <w:t>sirven para</w:t>
      </w:r>
      <w:r w:rsidR="00295F44">
        <w:rPr>
          <w:rFonts w:eastAsiaTheme="minorHAnsi"/>
          <w:sz w:val="24"/>
          <w:szCs w:val="24"/>
          <w:lang w:val="es-MX" w:eastAsia="en-US"/>
        </w:rPr>
        <w:t xml:space="preserve"> saber si una variable puede ser causada</w:t>
      </w:r>
      <w:r>
        <w:rPr>
          <w:rFonts w:eastAsiaTheme="minorHAnsi"/>
          <w:sz w:val="24"/>
          <w:szCs w:val="24"/>
          <w:lang w:val="es-MX" w:eastAsia="en-US"/>
        </w:rPr>
        <w:t xml:space="preserve"> por otra variable del sistema o,</w:t>
      </w:r>
      <w:r w:rsidR="00295F44">
        <w:rPr>
          <w:rFonts w:eastAsiaTheme="minorHAnsi"/>
          <w:sz w:val="24"/>
          <w:szCs w:val="24"/>
          <w:lang w:val="es-MX" w:eastAsia="en-US"/>
        </w:rPr>
        <w:t xml:space="preserve"> dentro del mismo </w:t>
      </w:r>
      <w:r w:rsidR="00295F44">
        <w:rPr>
          <w:rFonts w:eastAsiaTheme="minorHAnsi"/>
          <w:sz w:val="24"/>
          <w:szCs w:val="24"/>
          <w:lang w:val="es-MX" w:eastAsia="en-US"/>
        </w:rPr>
        <w:lastRenderedPageBreak/>
        <w:t>modelo, ser causa de otra variable.</w:t>
      </w:r>
      <w:r w:rsidR="000C0DEB" w:rsidRPr="000C0DEB">
        <w:rPr>
          <w:rFonts w:eastAsiaTheme="minorHAnsi"/>
          <w:sz w:val="24"/>
          <w:szCs w:val="24"/>
          <w:lang w:val="es-MX" w:eastAsia="en-US"/>
        </w:rPr>
        <w:t xml:space="preserve"> </w:t>
      </w:r>
      <w:r>
        <w:rPr>
          <w:sz w:val="24"/>
          <w:szCs w:val="24"/>
          <w:lang w:val="es-VE" w:eastAsia="en-US"/>
        </w:rPr>
        <w:t>Por</w:t>
      </w:r>
      <w:r w:rsidR="00253C85" w:rsidRPr="000C0DEB">
        <w:rPr>
          <w:sz w:val="24"/>
          <w:szCs w:val="24"/>
          <w:lang w:eastAsia="en-US"/>
        </w:rPr>
        <w:t xml:space="preserve"> </w:t>
      </w:r>
      <w:r>
        <w:rPr>
          <w:sz w:val="24"/>
          <w:szCs w:val="24"/>
          <w:lang w:eastAsia="en-US"/>
        </w:rPr>
        <w:t>ello,</w:t>
      </w:r>
      <w:r w:rsidR="00253C85" w:rsidRPr="000C0DEB">
        <w:rPr>
          <w:sz w:val="24"/>
          <w:szCs w:val="24"/>
          <w:lang w:eastAsia="en-US"/>
        </w:rPr>
        <w:t xml:space="preserve"> e</w:t>
      </w:r>
      <w:r w:rsidR="000C0DEB">
        <w:rPr>
          <w:sz w:val="24"/>
          <w:szCs w:val="24"/>
          <w:lang w:eastAsia="en-US"/>
        </w:rPr>
        <w:t xml:space="preserve">sta técnica </w:t>
      </w:r>
      <w:r w:rsidR="00253C85" w:rsidRPr="000C0DEB">
        <w:rPr>
          <w:sz w:val="24"/>
          <w:szCs w:val="24"/>
          <w:lang w:val="x-none" w:eastAsia="en-US"/>
        </w:rPr>
        <w:t>es una alternativa robusta en comparación con la regresión múltiple,</w:t>
      </w:r>
      <w:r w:rsidR="00253C85" w:rsidRPr="000C0DEB">
        <w:rPr>
          <w:sz w:val="24"/>
          <w:szCs w:val="24"/>
          <w:lang w:eastAsia="en-US"/>
        </w:rPr>
        <w:t xml:space="preserve"> </w:t>
      </w:r>
      <w:r w:rsidR="00295F44">
        <w:rPr>
          <w:sz w:val="24"/>
          <w:szCs w:val="24"/>
          <w:lang w:eastAsia="en-US"/>
        </w:rPr>
        <w:t xml:space="preserve">el </w:t>
      </w:r>
      <w:r w:rsidR="00253C85" w:rsidRPr="000C0DEB">
        <w:rPr>
          <w:sz w:val="24"/>
          <w:szCs w:val="24"/>
          <w:lang w:val="x-none" w:eastAsia="en-US"/>
        </w:rPr>
        <w:t xml:space="preserve">análisis de trayectorias, </w:t>
      </w:r>
      <w:r w:rsidR="00295F44">
        <w:rPr>
          <w:sz w:val="24"/>
          <w:szCs w:val="24"/>
          <w:lang w:val="es-MX" w:eastAsia="en-US"/>
        </w:rPr>
        <w:t xml:space="preserve">el análisis de </w:t>
      </w:r>
      <w:r w:rsidR="00253C85" w:rsidRPr="000C0DEB">
        <w:rPr>
          <w:sz w:val="24"/>
          <w:szCs w:val="24"/>
          <w:lang w:val="x-none" w:eastAsia="en-US"/>
        </w:rPr>
        <w:t xml:space="preserve">series de tiempo y </w:t>
      </w:r>
      <w:r w:rsidR="00295F44">
        <w:rPr>
          <w:sz w:val="24"/>
          <w:szCs w:val="24"/>
          <w:lang w:val="es-MX" w:eastAsia="en-US"/>
        </w:rPr>
        <w:t xml:space="preserve">el </w:t>
      </w:r>
      <w:r w:rsidR="00253C85" w:rsidRPr="000C0DEB">
        <w:rPr>
          <w:sz w:val="24"/>
          <w:szCs w:val="24"/>
          <w:lang w:val="x-none" w:eastAsia="en-US"/>
        </w:rPr>
        <w:t>análisis de covarianzas en la validación de</w:t>
      </w:r>
      <w:r w:rsidR="00253C85" w:rsidRPr="000C0DEB">
        <w:rPr>
          <w:sz w:val="24"/>
          <w:szCs w:val="24"/>
          <w:lang w:eastAsia="en-US"/>
        </w:rPr>
        <w:t xml:space="preserve"> </w:t>
      </w:r>
      <w:r w:rsidR="00253C85" w:rsidRPr="000C0DEB">
        <w:rPr>
          <w:sz w:val="24"/>
          <w:szCs w:val="24"/>
          <w:lang w:val="x-none" w:eastAsia="en-US"/>
        </w:rPr>
        <w:t>modelos hipotéticos</w:t>
      </w:r>
      <w:r w:rsidR="00295F44">
        <w:rPr>
          <w:sz w:val="24"/>
          <w:szCs w:val="24"/>
          <w:lang w:val="es-MX" w:eastAsia="en-US"/>
        </w:rPr>
        <w:t xml:space="preserve"> (Littlewood y Bernal, 2011)</w:t>
      </w:r>
      <w:r w:rsidR="00095472" w:rsidRPr="000C0DEB">
        <w:rPr>
          <w:rStyle w:val="Refdenotaalpie"/>
          <w:sz w:val="24"/>
          <w:szCs w:val="24"/>
          <w:lang w:eastAsia="en-US"/>
        </w:rPr>
        <w:footnoteReference w:id="8"/>
      </w:r>
      <w:r>
        <w:rPr>
          <w:sz w:val="24"/>
          <w:szCs w:val="24"/>
          <w:lang w:val="es-MX" w:eastAsia="en-US"/>
        </w:rPr>
        <w:t>.</w:t>
      </w:r>
      <w:r w:rsidR="00253C85" w:rsidRPr="000C0DEB">
        <w:rPr>
          <w:sz w:val="24"/>
          <w:szCs w:val="24"/>
          <w:lang w:eastAsia="en-US"/>
        </w:rPr>
        <w:t xml:space="preserve"> </w:t>
      </w:r>
    </w:p>
    <w:p w14:paraId="5831655E" w14:textId="77777777" w:rsidR="005C2AC8" w:rsidRDefault="004C3ACA" w:rsidP="005C2AC8">
      <w:pPr>
        <w:overflowPunct/>
        <w:snapToGrid w:val="0"/>
        <w:spacing w:line="360" w:lineRule="auto"/>
        <w:ind w:firstLine="708"/>
        <w:jc w:val="both"/>
        <w:textAlignment w:val="auto"/>
        <w:rPr>
          <w:color w:val="000000"/>
          <w:sz w:val="24"/>
          <w:szCs w:val="24"/>
          <w:lang w:val="es-VE" w:eastAsia="en-US"/>
        </w:rPr>
      </w:pPr>
      <w:r>
        <w:rPr>
          <w:color w:val="000000"/>
          <w:sz w:val="24"/>
          <w:szCs w:val="24"/>
          <w:lang w:val="es-MX" w:eastAsia="en-US"/>
        </w:rPr>
        <w:t>E</w:t>
      </w:r>
      <w:r w:rsidR="00057E25" w:rsidRPr="0027503B">
        <w:rPr>
          <w:color w:val="000000"/>
          <w:sz w:val="24"/>
          <w:szCs w:val="24"/>
          <w:lang w:val="es-MX" w:eastAsia="en-US"/>
        </w:rPr>
        <w:t xml:space="preserve">l </w:t>
      </w:r>
      <w:r w:rsidR="00436A03" w:rsidRPr="0027503B">
        <w:rPr>
          <w:color w:val="000000"/>
          <w:sz w:val="24"/>
          <w:szCs w:val="24"/>
          <w:lang w:val="x-none" w:eastAsia="en-US"/>
        </w:rPr>
        <w:t xml:space="preserve">modelo </w:t>
      </w:r>
      <w:r>
        <w:rPr>
          <w:color w:val="000000"/>
          <w:sz w:val="24"/>
          <w:szCs w:val="24"/>
          <w:lang w:val="es-MX" w:eastAsia="en-US"/>
        </w:rPr>
        <w:t>estructural</w:t>
      </w:r>
      <w:r w:rsidR="0094211F" w:rsidRPr="0027503B">
        <w:rPr>
          <w:color w:val="000000"/>
          <w:sz w:val="24"/>
          <w:szCs w:val="24"/>
          <w:lang w:val="es-MX" w:eastAsia="en-US"/>
        </w:rPr>
        <w:t xml:space="preserve"> </w:t>
      </w:r>
      <w:r w:rsidR="00057E25" w:rsidRPr="0027503B">
        <w:rPr>
          <w:color w:val="000000"/>
          <w:sz w:val="24"/>
          <w:szCs w:val="24"/>
          <w:lang w:val="es-MX" w:eastAsia="en-US"/>
        </w:rPr>
        <w:t>que se propone validar es el</w:t>
      </w:r>
      <w:r w:rsidR="00C37046">
        <w:rPr>
          <w:color w:val="000000"/>
          <w:sz w:val="24"/>
          <w:szCs w:val="24"/>
          <w:lang w:val="es-MX" w:eastAsia="en-US"/>
        </w:rPr>
        <w:t xml:space="preserve"> que se muestra en la f</w:t>
      </w:r>
      <w:r w:rsidR="007F0413">
        <w:rPr>
          <w:color w:val="000000"/>
          <w:sz w:val="24"/>
          <w:szCs w:val="24"/>
          <w:lang w:val="es-MX" w:eastAsia="en-US"/>
        </w:rPr>
        <w:t xml:space="preserve">igura 1, verificando si los coeficientes estimados que se presentan en dicha figura son significativos y no varían para los diferentes grupos considerados simultáneamente. Es decir, se validaría cuáles de los factores propuestos </w:t>
      </w:r>
      <w:r w:rsidR="002C052A" w:rsidRPr="0027503B">
        <w:rPr>
          <w:color w:val="000000"/>
          <w:sz w:val="24"/>
          <w:szCs w:val="24"/>
          <w:lang w:val="es-MX" w:eastAsia="en-US"/>
        </w:rPr>
        <w:t>son fundamentales para que</w:t>
      </w:r>
      <w:r w:rsidR="00884761" w:rsidRPr="0027503B">
        <w:rPr>
          <w:color w:val="000000"/>
          <w:sz w:val="24"/>
          <w:szCs w:val="24"/>
          <w:lang w:val="es-MX" w:eastAsia="en-US"/>
        </w:rPr>
        <w:t xml:space="preserve"> </w:t>
      </w:r>
      <w:r w:rsidR="00B80973" w:rsidRPr="0027503B">
        <w:rPr>
          <w:color w:val="000000"/>
          <w:sz w:val="24"/>
          <w:szCs w:val="24"/>
          <w:lang w:val="x-none" w:eastAsia="en-US"/>
        </w:rPr>
        <w:t>los</w:t>
      </w:r>
      <w:r w:rsidR="00884761" w:rsidRPr="0027503B">
        <w:rPr>
          <w:color w:val="000000"/>
          <w:sz w:val="24"/>
          <w:szCs w:val="24"/>
          <w:lang w:val="es-MX" w:eastAsia="en-US"/>
        </w:rPr>
        <w:t xml:space="preserve"> </w:t>
      </w:r>
      <w:r w:rsidR="006967CD">
        <w:rPr>
          <w:color w:val="000000"/>
          <w:sz w:val="24"/>
          <w:szCs w:val="24"/>
          <w:lang w:val="es-MX" w:eastAsia="en-US"/>
        </w:rPr>
        <w:t>usuarios</w:t>
      </w:r>
      <w:r w:rsidR="0027503B" w:rsidRPr="0027503B">
        <w:rPr>
          <w:color w:val="000000"/>
          <w:sz w:val="24"/>
          <w:szCs w:val="24"/>
          <w:lang w:val="es-MX" w:eastAsia="en-US"/>
        </w:rPr>
        <w:t xml:space="preserve"> </w:t>
      </w:r>
      <w:r w:rsidR="002C052A" w:rsidRPr="0027503B">
        <w:rPr>
          <w:color w:val="000000"/>
          <w:sz w:val="24"/>
          <w:szCs w:val="24"/>
          <w:lang w:val="x-none" w:eastAsia="en-US"/>
        </w:rPr>
        <w:t>construy</w:t>
      </w:r>
      <w:r w:rsidR="002C052A" w:rsidRPr="0027503B">
        <w:rPr>
          <w:color w:val="000000"/>
          <w:sz w:val="24"/>
          <w:szCs w:val="24"/>
          <w:lang w:val="es-MX" w:eastAsia="en-US"/>
        </w:rPr>
        <w:t>a</w:t>
      </w:r>
      <w:r w:rsidR="00B80973" w:rsidRPr="0027503B">
        <w:rPr>
          <w:color w:val="000000"/>
          <w:sz w:val="24"/>
          <w:szCs w:val="24"/>
          <w:lang w:val="x-none" w:eastAsia="en-US"/>
        </w:rPr>
        <w:t xml:space="preserve">n sus percepciones </w:t>
      </w:r>
      <w:r w:rsidR="002C052A" w:rsidRPr="0027503B">
        <w:rPr>
          <w:color w:val="000000"/>
          <w:sz w:val="24"/>
          <w:szCs w:val="24"/>
          <w:lang w:val="es-MX" w:eastAsia="en-US"/>
        </w:rPr>
        <w:t>sobre</w:t>
      </w:r>
      <w:r w:rsidR="0018139E" w:rsidRPr="0027503B">
        <w:rPr>
          <w:color w:val="000000"/>
          <w:sz w:val="24"/>
          <w:szCs w:val="24"/>
          <w:lang w:val="es-MX" w:eastAsia="en-US"/>
        </w:rPr>
        <w:t xml:space="preserve"> la </w:t>
      </w:r>
      <w:r w:rsidR="00B80973" w:rsidRPr="0027503B">
        <w:rPr>
          <w:color w:val="000000"/>
          <w:sz w:val="24"/>
          <w:szCs w:val="24"/>
          <w:lang w:val="x-none" w:eastAsia="en-US"/>
        </w:rPr>
        <w:t>calidad</w:t>
      </w:r>
      <w:r w:rsidR="0018139E" w:rsidRPr="0027503B">
        <w:rPr>
          <w:color w:val="000000"/>
          <w:sz w:val="24"/>
          <w:szCs w:val="24"/>
          <w:lang w:val="es-MX" w:eastAsia="en-US"/>
        </w:rPr>
        <w:t xml:space="preserve"> en los servicios</w:t>
      </w:r>
      <w:r w:rsidR="006967CD">
        <w:rPr>
          <w:color w:val="000000"/>
          <w:sz w:val="24"/>
          <w:szCs w:val="24"/>
          <w:lang w:val="es-MX" w:eastAsia="en-US"/>
        </w:rPr>
        <w:t xml:space="preserve"> bibliotecarios que ofrece la UANL</w:t>
      </w:r>
      <w:r w:rsidR="00B80973" w:rsidRPr="0027503B">
        <w:rPr>
          <w:color w:val="000000"/>
          <w:sz w:val="24"/>
          <w:szCs w:val="24"/>
          <w:lang w:val="x-none" w:eastAsia="en-US"/>
        </w:rPr>
        <w:t>.</w:t>
      </w:r>
    </w:p>
    <w:p w14:paraId="11BEC2B6" w14:textId="65B7CAFE" w:rsidR="00AD5791" w:rsidRDefault="00BD2728" w:rsidP="005C2AC8">
      <w:pPr>
        <w:overflowPunct/>
        <w:snapToGrid w:val="0"/>
        <w:spacing w:line="360" w:lineRule="auto"/>
        <w:ind w:firstLine="708"/>
        <w:jc w:val="both"/>
        <w:textAlignment w:val="auto"/>
        <w:rPr>
          <w:color w:val="000000"/>
          <w:sz w:val="24"/>
          <w:szCs w:val="24"/>
          <w:lang w:val="es-MX" w:eastAsia="en-US"/>
        </w:rPr>
      </w:pPr>
      <w:r>
        <w:rPr>
          <w:color w:val="000000"/>
          <w:sz w:val="24"/>
          <w:szCs w:val="24"/>
          <w:lang w:val="es-MX" w:eastAsia="en-US"/>
        </w:rPr>
        <w:t xml:space="preserve">La </w:t>
      </w:r>
      <w:r w:rsidRPr="0018139E">
        <w:rPr>
          <w:color w:val="000000"/>
          <w:sz w:val="24"/>
          <w:szCs w:val="24"/>
          <w:lang w:val="x-none" w:eastAsia="en-US"/>
        </w:rPr>
        <w:t xml:space="preserve">hipótesis </w:t>
      </w:r>
      <w:r>
        <w:rPr>
          <w:color w:val="000000"/>
          <w:sz w:val="24"/>
          <w:szCs w:val="24"/>
          <w:lang w:val="es-MX" w:eastAsia="en-US"/>
        </w:rPr>
        <w:t>central por implementar</w:t>
      </w:r>
      <w:r w:rsidR="00AD5791">
        <w:rPr>
          <w:color w:val="000000"/>
          <w:sz w:val="24"/>
          <w:szCs w:val="24"/>
          <w:lang w:val="es-MX" w:eastAsia="en-US"/>
        </w:rPr>
        <w:t xml:space="preserve"> </w:t>
      </w:r>
      <w:r w:rsidR="007F0413">
        <w:rPr>
          <w:color w:val="000000"/>
          <w:sz w:val="24"/>
          <w:szCs w:val="24"/>
          <w:lang w:val="es-MX" w:eastAsia="en-US"/>
        </w:rPr>
        <w:t xml:space="preserve">en </w:t>
      </w:r>
      <w:r w:rsidR="00AD5791">
        <w:rPr>
          <w:color w:val="000000"/>
          <w:sz w:val="24"/>
          <w:szCs w:val="24"/>
          <w:lang w:val="es-MX" w:eastAsia="en-US"/>
        </w:rPr>
        <w:t>este modelo es que</w:t>
      </w:r>
      <w:r w:rsidR="00AD5791" w:rsidRPr="0018139E">
        <w:rPr>
          <w:color w:val="000000"/>
          <w:sz w:val="24"/>
          <w:szCs w:val="24"/>
          <w:lang w:val="x-none" w:eastAsia="en-US"/>
        </w:rPr>
        <w:t xml:space="preserve"> los coeficientes estimados</w:t>
      </w:r>
      <w:r w:rsidR="00AD5791">
        <w:rPr>
          <w:color w:val="000000"/>
          <w:sz w:val="24"/>
          <w:szCs w:val="24"/>
          <w:lang w:val="es-MX" w:eastAsia="en-US"/>
        </w:rPr>
        <w:t xml:space="preserve"> </w:t>
      </w:r>
      <w:r w:rsidR="00AD5791" w:rsidRPr="0018139E">
        <w:rPr>
          <w:color w:val="000000"/>
          <w:sz w:val="24"/>
          <w:szCs w:val="24"/>
          <w:lang w:val="x-none" w:eastAsia="en-US"/>
        </w:rPr>
        <w:t xml:space="preserve">entre los constructos incluidos, tal como se presentan en </w:t>
      </w:r>
      <w:r w:rsidR="007F0413">
        <w:rPr>
          <w:color w:val="000000"/>
          <w:sz w:val="24"/>
          <w:szCs w:val="24"/>
          <w:lang w:val="es-MX" w:eastAsia="en-US"/>
        </w:rPr>
        <w:t xml:space="preserve">la </w:t>
      </w:r>
      <w:r w:rsidR="005C2AC8">
        <w:rPr>
          <w:color w:val="000000"/>
          <w:sz w:val="24"/>
          <w:szCs w:val="24"/>
          <w:lang w:val="es-MX" w:eastAsia="en-US"/>
        </w:rPr>
        <w:t>f</w:t>
      </w:r>
      <w:r w:rsidR="007F0413">
        <w:rPr>
          <w:color w:val="000000"/>
          <w:sz w:val="24"/>
          <w:szCs w:val="24"/>
          <w:lang w:val="es-MX" w:eastAsia="en-US"/>
        </w:rPr>
        <w:t>igura 1</w:t>
      </w:r>
      <w:r w:rsidR="00AD5791" w:rsidRPr="0018139E">
        <w:rPr>
          <w:color w:val="000000"/>
          <w:sz w:val="24"/>
          <w:szCs w:val="24"/>
          <w:lang w:val="x-none" w:eastAsia="en-US"/>
        </w:rPr>
        <w:t>,</w:t>
      </w:r>
      <w:r w:rsidR="00AD5791">
        <w:rPr>
          <w:color w:val="000000"/>
          <w:sz w:val="24"/>
          <w:szCs w:val="24"/>
          <w:lang w:val="es-MX" w:eastAsia="en-US"/>
        </w:rPr>
        <w:t xml:space="preserve"> </w:t>
      </w:r>
      <w:r w:rsidR="00AD5791" w:rsidRPr="0018139E">
        <w:rPr>
          <w:color w:val="000000"/>
          <w:sz w:val="24"/>
          <w:szCs w:val="24"/>
          <w:lang w:val="x-none" w:eastAsia="en-US"/>
        </w:rPr>
        <w:t xml:space="preserve">son significativos y no varían para </w:t>
      </w:r>
      <w:r w:rsidR="00E16F3E">
        <w:rPr>
          <w:color w:val="000000"/>
          <w:sz w:val="24"/>
          <w:szCs w:val="24"/>
          <w:lang w:val="es-MX" w:eastAsia="en-US"/>
        </w:rPr>
        <w:t xml:space="preserve">las </w:t>
      </w:r>
      <w:r w:rsidR="00AD5791" w:rsidRPr="0018139E">
        <w:rPr>
          <w:color w:val="000000"/>
          <w:sz w:val="24"/>
          <w:szCs w:val="24"/>
          <w:lang w:val="x-none" w:eastAsia="en-US"/>
        </w:rPr>
        <w:t>distint</w:t>
      </w:r>
      <w:r w:rsidR="00AD5791">
        <w:rPr>
          <w:color w:val="000000"/>
          <w:sz w:val="24"/>
          <w:szCs w:val="24"/>
          <w:lang w:val="es-MX" w:eastAsia="en-US"/>
        </w:rPr>
        <w:t>a</w:t>
      </w:r>
      <w:r w:rsidR="00AD5791" w:rsidRPr="0018139E">
        <w:rPr>
          <w:color w:val="000000"/>
          <w:sz w:val="24"/>
          <w:szCs w:val="24"/>
          <w:lang w:val="x-none" w:eastAsia="en-US"/>
        </w:rPr>
        <w:t xml:space="preserve">s </w:t>
      </w:r>
      <w:r w:rsidR="00E16F3E">
        <w:rPr>
          <w:color w:val="000000"/>
          <w:sz w:val="24"/>
          <w:szCs w:val="24"/>
          <w:lang w:val="es-MX" w:eastAsia="en-US"/>
        </w:rPr>
        <w:t>bibliotecas de la UANL</w:t>
      </w:r>
      <w:r w:rsidR="00AD5791" w:rsidRPr="0018139E">
        <w:rPr>
          <w:color w:val="000000"/>
          <w:sz w:val="24"/>
          <w:szCs w:val="24"/>
          <w:lang w:val="x-none" w:eastAsia="en-US"/>
        </w:rPr>
        <w:t>.</w:t>
      </w:r>
      <w:r w:rsidR="00AD5791">
        <w:rPr>
          <w:color w:val="000000"/>
          <w:sz w:val="24"/>
          <w:szCs w:val="24"/>
          <w:lang w:val="es-MX" w:eastAsia="en-US"/>
        </w:rPr>
        <w:t xml:space="preserve"> </w:t>
      </w:r>
      <w:r w:rsidR="00E16F3E">
        <w:rPr>
          <w:color w:val="000000"/>
          <w:sz w:val="24"/>
          <w:szCs w:val="24"/>
          <w:lang w:val="es-MX" w:eastAsia="en-US"/>
        </w:rPr>
        <w:t>Dicho de otra manera</w:t>
      </w:r>
      <w:r w:rsidR="00AD5791">
        <w:rPr>
          <w:color w:val="000000"/>
          <w:sz w:val="24"/>
          <w:szCs w:val="24"/>
          <w:lang w:val="es-MX" w:eastAsia="en-US"/>
        </w:rPr>
        <w:t xml:space="preserve">, </w:t>
      </w:r>
      <w:r w:rsidR="007F0413">
        <w:rPr>
          <w:color w:val="000000"/>
          <w:sz w:val="24"/>
          <w:szCs w:val="24"/>
          <w:lang w:val="es-MX" w:eastAsia="en-US"/>
        </w:rPr>
        <w:t>no exist</w:t>
      </w:r>
      <w:r w:rsidR="00E16F3E">
        <w:rPr>
          <w:color w:val="000000"/>
          <w:sz w:val="24"/>
          <w:szCs w:val="24"/>
          <w:lang w:val="es-MX" w:eastAsia="en-US"/>
        </w:rPr>
        <w:t>e</w:t>
      </w:r>
      <w:r w:rsidR="007F0413">
        <w:rPr>
          <w:color w:val="000000"/>
          <w:sz w:val="24"/>
          <w:szCs w:val="24"/>
          <w:lang w:val="es-MX" w:eastAsia="en-US"/>
        </w:rPr>
        <w:t xml:space="preserve"> diferencia entre </w:t>
      </w:r>
      <w:r w:rsidR="00AD5791">
        <w:rPr>
          <w:color w:val="000000"/>
          <w:sz w:val="24"/>
          <w:szCs w:val="24"/>
          <w:lang w:val="es-MX" w:eastAsia="en-US"/>
        </w:rPr>
        <w:t xml:space="preserve">los resultados de las </w:t>
      </w:r>
      <w:r w:rsidR="00C231F1">
        <w:rPr>
          <w:color w:val="000000"/>
          <w:sz w:val="24"/>
          <w:szCs w:val="24"/>
          <w:lang w:val="es-MX" w:eastAsia="en-US"/>
        </w:rPr>
        <w:t xml:space="preserve">cinco </w:t>
      </w:r>
      <w:r w:rsidR="00AD5791">
        <w:rPr>
          <w:color w:val="000000"/>
          <w:sz w:val="24"/>
          <w:szCs w:val="24"/>
          <w:lang w:val="es-MX" w:eastAsia="en-US"/>
        </w:rPr>
        <w:t>dimensiones (</w:t>
      </w:r>
      <w:r w:rsidR="00E16F3E">
        <w:rPr>
          <w:color w:val="000000"/>
          <w:sz w:val="24"/>
          <w:szCs w:val="24"/>
          <w:lang w:val="es-MX" w:eastAsia="en-US"/>
        </w:rPr>
        <w:t>IN, EF, SE, HL y UI</w:t>
      </w:r>
      <w:r w:rsidR="00AD5791">
        <w:rPr>
          <w:color w:val="000000"/>
          <w:sz w:val="24"/>
          <w:szCs w:val="24"/>
          <w:lang w:val="es-MX" w:eastAsia="en-US"/>
        </w:rPr>
        <w:t xml:space="preserve">) que se analizan en </w:t>
      </w:r>
      <w:r w:rsidR="00E16F3E">
        <w:rPr>
          <w:color w:val="000000"/>
          <w:sz w:val="24"/>
          <w:szCs w:val="24"/>
          <w:lang w:val="es-MX" w:eastAsia="en-US"/>
        </w:rPr>
        <w:t>esta casa de</w:t>
      </w:r>
      <w:r w:rsidR="00AD5791">
        <w:rPr>
          <w:color w:val="000000"/>
          <w:sz w:val="24"/>
          <w:szCs w:val="24"/>
          <w:lang w:val="es-MX" w:eastAsia="en-US"/>
        </w:rPr>
        <w:t xml:space="preserve"> estudios</w:t>
      </w:r>
      <w:r w:rsidR="00C231F1">
        <w:rPr>
          <w:color w:val="000000"/>
          <w:sz w:val="24"/>
          <w:szCs w:val="24"/>
          <w:lang w:val="es-MX" w:eastAsia="en-US"/>
        </w:rPr>
        <w:t xml:space="preserve">; </w:t>
      </w:r>
      <w:r w:rsidR="005C2AC8">
        <w:rPr>
          <w:color w:val="000000"/>
          <w:sz w:val="24"/>
          <w:szCs w:val="24"/>
          <w:lang w:val="es-MX" w:eastAsia="en-US"/>
        </w:rPr>
        <w:t>en otras palabras</w:t>
      </w:r>
      <w:r w:rsidR="00AD5791">
        <w:rPr>
          <w:color w:val="000000"/>
          <w:sz w:val="24"/>
          <w:szCs w:val="24"/>
          <w:lang w:val="es-MX" w:eastAsia="en-US"/>
        </w:rPr>
        <w:t xml:space="preserve">, </w:t>
      </w:r>
      <w:r w:rsidR="005C2AC8">
        <w:rPr>
          <w:color w:val="000000"/>
          <w:sz w:val="24"/>
          <w:szCs w:val="24"/>
          <w:lang w:val="es-MX" w:eastAsia="en-US"/>
        </w:rPr>
        <w:t>es similar</w:t>
      </w:r>
      <w:r w:rsidR="005C2AC8" w:rsidRPr="0018139E">
        <w:rPr>
          <w:color w:val="000000"/>
          <w:sz w:val="24"/>
          <w:szCs w:val="24"/>
          <w:lang w:val="x-none" w:eastAsia="en-US"/>
        </w:rPr>
        <w:t xml:space="preserve"> </w:t>
      </w:r>
      <w:r w:rsidR="00AD5791" w:rsidRPr="0018139E">
        <w:rPr>
          <w:color w:val="000000"/>
          <w:sz w:val="24"/>
          <w:szCs w:val="24"/>
          <w:lang w:val="x-none" w:eastAsia="en-US"/>
        </w:rPr>
        <w:t>la forma</w:t>
      </w:r>
      <w:r w:rsidR="00AD5791">
        <w:rPr>
          <w:color w:val="000000"/>
          <w:sz w:val="24"/>
          <w:szCs w:val="24"/>
          <w:lang w:val="es-MX" w:eastAsia="en-US"/>
        </w:rPr>
        <w:t xml:space="preserve"> </w:t>
      </w:r>
      <w:r w:rsidR="00AD5791" w:rsidRPr="0018139E">
        <w:rPr>
          <w:color w:val="000000"/>
          <w:sz w:val="24"/>
          <w:szCs w:val="24"/>
          <w:lang w:val="x-none" w:eastAsia="en-US"/>
        </w:rPr>
        <w:t xml:space="preserve">en que los </w:t>
      </w:r>
      <w:r w:rsidR="00E16F3E">
        <w:rPr>
          <w:color w:val="000000"/>
          <w:sz w:val="24"/>
          <w:szCs w:val="24"/>
          <w:lang w:val="es-MX" w:eastAsia="en-US"/>
        </w:rPr>
        <w:t>usuarios</w:t>
      </w:r>
      <w:r w:rsidR="00AD5791" w:rsidRPr="0018139E">
        <w:rPr>
          <w:color w:val="000000"/>
          <w:sz w:val="24"/>
          <w:szCs w:val="24"/>
          <w:lang w:val="x-none" w:eastAsia="en-US"/>
        </w:rPr>
        <w:t xml:space="preserve"> </w:t>
      </w:r>
      <w:r w:rsidR="00E16F3E">
        <w:rPr>
          <w:color w:val="000000"/>
          <w:sz w:val="24"/>
          <w:szCs w:val="24"/>
          <w:lang w:val="es-MX" w:eastAsia="en-US"/>
        </w:rPr>
        <w:t xml:space="preserve">tanto locales como externos </w:t>
      </w:r>
      <w:r w:rsidR="005004B9">
        <w:rPr>
          <w:color w:val="000000"/>
          <w:sz w:val="24"/>
          <w:szCs w:val="24"/>
          <w:lang w:val="es-MX" w:eastAsia="en-US"/>
        </w:rPr>
        <w:t xml:space="preserve">refieren </w:t>
      </w:r>
      <w:r w:rsidR="00AD5791" w:rsidRPr="0018139E">
        <w:rPr>
          <w:color w:val="000000"/>
          <w:sz w:val="24"/>
          <w:szCs w:val="24"/>
          <w:lang w:val="x-none" w:eastAsia="en-US"/>
        </w:rPr>
        <w:t xml:space="preserve">sus percepciones </w:t>
      </w:r>
      <w:r w:rsidR="00E16F3E">
        <w:rPr>
          <w:color w:val="000000"/>
          <w:sz w:val="24"/>
          <w:szCs w:val="24"/>
          <w:lang w:val="es-MX" w:eastAsia="en-US"/>
        </w:rPr>
        <w:t>respecto a los servicios bibliotecarios</w:t>
      </w:r>
      <w:r w:rsidR="00FD75EA">
        <w:rPr>
          <w:color w:val="000000"/>
          <w:sz w:val="24"/>
          <w:szCs w:val="24"/>
          <w:lang w:val="es-MX" w:eastAsia="en-US"/>
        </w:rPr>
        <w:t>.</w:t>
      </w:r>
    </w:p>
    <w:p w14:paraId="6EAA5854" w14:textId="77777777" w:rsidR="00ED4960" w:rsidRDefault="00ED4960" w:rsidP="004272DE">
      <w:pPr>
        <w:spacing w:line="360" w:lineRule="auto"/>
        <w:jc w:val="center"/>
        <w:rPr>
          <w:color w:val="000000"/>
          <w:sz w:val="24"/>
          <w:szCs w:val="24"/>
          <w:lang w:val="es-MX" w:eastAsia="en-US"/>
        </w:rPr>
      </w:pPr>
    </w:p>
    <w:p w14:paraId="4BDD2B99" w14:textId="541CC47A" w:rsidR="0079753B" w:rsidRPr="005C2AC8" w:rsidRDefault="0079753B" w:rsidP="004272DE">
      <w:pPr>
        <w:spacing w:line="360" w:lineRule="auto"/>
        <w:jc w:val="center"/>
        <w:rPr>
          <w:color w:val="000000"/>
          <w:sz w:val="22"/>
          <w:szCs w:val="24"/>
          <w:lang w:val="es-MX" w:eastAsia="en-US"/>
        </w:rPr>
      </w:pPr>
      <w:r w:rsidRPr="005C2AC8">
        <w:rPr>
          <w:b/>
          <w:color w:val="000000"/>
          <w:sz w:val="22"/>
          <w:szCs w:val="24"/>
          <w:lang w:val="es-MX" w:eastAsia="en-US"/>
        </w:rPr>
        <w:t>Figura 1.</w:t>
      </w:r>
      <w:r w:rsidRPr="005C2AC8">
        <w:rPr>
          <w:color w:val="000000"/>
          <w:sz w:val="22"/>
          <w:szCs w:val="24"/>
          <w:lang w:val="es-MX" w:eastAsia="en-US"/>
        </w:rPr>
        <w:t xml:space="preserve"> Modelo estructural</w:t>
      </w:r>
    </w:p>
    <w:p w14:paraId="372E146B" w14:textId="16975786" w:rsidR="001807DC" w:rsidRDefault="001807DC" w:rsidP="004272DE">
      <w:pPr>
        <w:spacing w:line="360" w:lineRule="auto"/>
        <w:jc w:val="center"/>
        <w:rPr>
          <w:noProof/>
          <w:color w:val="000000"/>
          <w:sz w:val="24"/>
          <w:szCs w:val="24"/>
          <w:lang w:val="es-MX" w:eastAsia="es-MX"/>
        </w:rPr>
      </w:pPr>
      <w:r w:rsidRPr="001807DC">
        <w:rPr>
          <w:noProof/>
          <w:color w:val="000000"/>
          <w:sz w:val="24"/>
          <w:szCs w:val="24"/>
          <w:lang w:val="es-VE" w:eastAsia="es-VE"/>
        </w:rPr>
        <w:drawing>
          <wp:inline distT="0" distB="0" distL="0" distR="0" wp14:anchorId="47056F25" wp14:editId="3F9F5803">
            <wp:extent cx="2633472" cy="2262423"/>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49035" cy="2275793"/>
                    </a:xfrm>
                    <a:prstGeom prst="rect">
                      <a:avLst/>
                    </a:prstGeom>
                  </pic:spPr>
                </pic:pic>
              </a:graphicData>
            </a:graphic>
          </wp:inline>
        </w:drawing>
      </w:r>
    </w:p>
    <w:p w14:paraId="3506662B" w14:textId="17F941DC" w:rsidR="0079753B" w:rsidRDefault="005C2AC8" w:rsidP="007E4F68">
      <w:pPr>
        <w:overflowPunct/>
        <w:snapToGrid w:val="0"/>
        <w:ind w:right="49"/>
        <w:jc w:val="both"/>
        <w:textAlignment w:val="auto"/>
        <w:rPr>
          <w:color w:val="000000"/>
          <w:sz w:val="18"/>
          <w:szCs w:val="18"/>
          <w:lang w:val="es-MX" w:eastAsia="en-US"/>
        </w:rPr>
      </w:pPr>
      <w:r>
        <w:rPr>
          <w:color w:val="000000"/>
          <w:sz w:val="18"/>
          <w:szCs w:val="18"/>
          <w:lang w:val="es-MX" w:eastAsia="en-US"/>
        </w:rPr>
        <w:t xml:space="preserve">Nota: </w:t>
      </w:r>
      <w:r w:rsidR="0079753B" w:rsidRPr="00DD6CB1">
        <w:rPr>
          <w:color w:val="000000"/>
          <w:sz w:val="18"/>
          <w:szCs w:val="18"/>
          <w:lang w:val="x-none" w:eastAsia="en-US"/>
        </w:rPr>
        <w:t>Para valorar la</w:t>
      </w:r>
      <w:r w:rsidR="0079753B" w:rsidRPr="00DD6CB1">
        <w:rPr>
          <w:color w:val="000000"/>
          <w:sz w:val="18"/>
          <w:szCs w:val="18"/>
          <w:lang w:val="es-MX" w:eastAsia="en-US"/>
        </w:rPr>
        <w:t xml:space="preserve"> </w:t>
      </w:r>
      <w:r w:rsidR="0079753B" w:rsidRPr="00DD6CB1">
        <w:rPr>
          <w:color w:val="000000"/>
          <w:sz w:val="18"/>
          <w:szCs w:val="18"/>
          <w:lang w:val="x-none" w:eastAsia="en-US"/>
        </w:rPr>
        <w:t>fiabilidad o consistencia interna de la escala de medida de</w:t>
      </w:r>
      <w:r w:rsidR="002713DA">
        <w:rPr>
          <w:color w:val="000000"/>
          <w:sz w:val="18"/>
          <w:szCs w:val="18"/>
          <w:lang w:val="es-MX" w:eastAsia="en-US"/>
        </w:rPr>
        <w:t>l</w:t>
      </w:r>
      <w:r w:rsidR="0079753B" w:rsidRPr="00DD6CB1">
        <w:rPr>
          <w:color w:val="000000"/>
          <w:sz w:val="18"/>
          <w:szCs w:val="18"/>
          <w:lang w:val="x-none" w:eastAsia="en-US"/>
        </w:rPr>
        <w:t xml:space="preserve"> servicio</w:t>
      </w:r>
      <w:r w:rsidR="002713DA">
        <w:rPr>
          <w:color w:val="000000"/>
          <w:sz w:val="18"/>
          <w:szCs w:val="18"/>
          <w:lang w:val="es-MX" w:eastAsia="en-US"/>
        </w:rPr>
        <w:t xml:space="preserve"> bibliotecario</w:t>
      </w:r>
      <w:r w:rsidR="0079753B" w:rsidRPr="00DD6CB1">
        <w:rPr>
          <w:color w:val="000000"/>
          <w:sz w:val="18"/>
          <w:szCs w:val="18"/>
          <w:lang w:val="x-none" w:eastAsia="en-US"/>
        </w:rPr>
        <w:t xml:space="preserve"> se ha estimado, para</w:t>
      </w:r>
      <w:r w:rsidR="0079753B" w:rsidRPr="00DD6CB1">
        <w:rPr>
          <w:color w:val="000000"/>
          <w:sz w:val="18"/>
          <w:szCs w:val="18"/>
          <w:lang w:val="es-MX" w:eastAsia="en-US"/>
        </w:rPr>
        <w:t xml:space="preserve"> </w:t>
      </w:r>
      <w:r w:rsidR="0079753B" w:rsidRPr="00DD6CB1">
        <w:rPr>
          <w:color w:val="000000"/>
          <w:sz w:val="18"/>
          <w:szCs w:val="18"/>
          <w:lang w:val="x-none" w:eastAsia="en-US"/>
        </w:rPr>
        <w:t xml:space="preserve">el total de la muestra, el coeficiente </w:t>
      </w:r>
      <w:r>
        <w:rPr>
          <w:color w:val="000000"/>
          <w:sz w:val="18"/>
          <w:szCs w:val="18"/>
          <w:lang w:val="es-VE" w:eastAsia="en-US"/>
        </w:rPr>
        <w:t>a</w:t>
      </w:r>
      <w:proofErr w:type="spellStart"/>
      <w:r w:rsidR="0079753B" w:rsidRPr="00DD6CB1">
        <w:rPr>
          <w:color w:val="000000"/>
          <w:sz w:val="18"/>
          <w:szCs w:val="18"/>
          <w:lang w:val="x-none" w:eastAsia="en-US"/>
        </w:rPr>
        <w:t>lpha</w:t>
      </w:r>
      <w:proofErr w:type="spellEnd"/>
      <w:r w:rsidR="0079753B" w:rsidRPr="00DD6CB1">
        <w:rPr>
          <w:color w:val="000000"/>
          <w:sz w:val="18"/>
          <w:szCs w:val="18"/>
          <w:lang w:val="x-none" w:eastAsia="en-US"/>
        </w:rPr>
        <w:t xml:space="preserve"> de Cronbach</w:t>
      </w:r>
      <w:r>
        <w:rPr>
          <w:color w:val="000000"/>
          <w:sz w:val="18"/>
          <w:szCs w:val="18"/>
          <w:lang w:val="es-VE" w:eastAsia="en-US"/>
        </w:rPr>
        <w:t>,</w:t>
      </w:r>
      <w:r w:rsidR="0079753B" w:rsidRPr="00DD6CB1">
        <w:rPr>
          <w:color w:val="000000"/>
          <w:sz w:val="18"/>
          <w:szCs w:val="18"/>
          <w:lang w:val="x-none" w:eastAsia="en-US"/>
        </w:rPr>
        <w:t xml:space="preserve"> que toma un valor de 0</w:t>
      </w:r>
      <w:r w:rsidR="0079753B" w:rsidRPr="00DD6CB1">
        <w:rPr>
          <w:color w:val="000000"/>
          <w:sz w:val="18"/>
          <w:szCs w:val="18"/>
          <w:lang w:val="es-MX" w:eastAsia="en-US"/>
        </w:rPr>
        <w:t>.</w:t>
      </w:r>
      <w:r w:rsidR="0079753B" w:rsidRPr="00DD6CB1">
        <w:rPr>
          <w:color w:val="000000"/>
          <w:sz w:val="18"/>
          <w:szCs w:val="18"/>
          <w:lang w:val="x-none" w:eastAsia="en-US"/>
        </w:rPr>
        <w:t>9</w:t>
      </w:r>
      <w:r w:rsidR="005D1DCE">
        <w:rPr>
          <w:color w:val="000000"/>
          <w:sz w:val="18"/>
          <w:szCs w:val="18"/>
          <w:lang w:val="es-MX" w:eastAsia="en-US"/>
        </w:rPr>
        <w:t>22</w:t>
      </w:r>
      <w:r>
        <w:rPr>
          <w:color w:val="000000"/>
          <w:sz w:val="18"/>
          <w:szCs w:val="18"/>
          <w:lang w:val="es-VE" w:eastAsia="en-US"/>
        </w:rPr>
        <w:t>,</w:t>
      </w:r>
      <w:r w:rsidR="005D1DCE">
        <w:rPr>
          <w:color w:val="000000"/>
          <w:sz w:val="18"/>
          <w:szCs w:val="18"/>
          <w:lang w:val="es-MX" w:eastAsia="en-US"/>
        </w:rPr>
        <w:t xml:space="preserve"> </w:t>
      </w:r>
      <w:r>
        <w:rPr>
          <w:color w:val="000000"/>
          <w:sz w:val="18"/>
          <w:szCs w:val="18"/>
          <w:lang w:val="es-MX" w:eastAsia="en-US"/>
        </w:rPr>
        <w:t>m</w:t>
      </w:r>
      <w:r w:rsidR="005D1DCE">
        <w:rPr>
          <w:color w:val="000000"/>
          <w:sz w:val="18"/>
          <w:szCs w:val="18"/>
          <w:lang w:val="es-MX" w:eastAsia="en-US"/>
        </w:rPr>
        <w:t>ientras por dimensión sería</w:t>
      </w:r>
      <w:r>
        <w:rPr>
          <w:color w:val="000000"/>
          <w:sz w:val="18"/>
          <w:szCs w:val="18"/>
          <w:lang w:val="es-MX" w:eastAsia="en-US"/>
        </w:rPr>
        <w:t xml:space="preserve"> el siguiente</w:t>
      </w:r>
      <w:r w:rsidR="00193820">
        <w:rPr>
          <w:color w:val="000000"/>
          <w:sz w:val="18"/>
          <w:szCs w:val="18"/>
          <w:lang w:val="es-MX" w:eastAsia="en-US"/>
        </w:rPr>
        <w:t>:</w:t>
      </w:r>
      <w:r w:rsidR="005D1DCE">
        <w:rPr>
          <w:color w:val="000000"/>
          <w:sz w:val="18"/>
          <w:szCs w:val="18"/>
          <w:lang w:val="es-MX" w:eastAsia="en-US"/>
        </w:rPr>
        <w:t xml:space="preserve"> IN (0.863), EF (0.790), SE (0.882), HL (</w:t>
      </w:r>
      <w:r w:rsidR="00193820">
        <w:rPr>
          <w:color w:val="000000"/>
          <w:sz w:val="18"/>
          <w:szCs w:val="18"/>
          <w:lang w:val="es-MX" w:eastAsia="en-US"/>
        </w:rPr>
        <w:t>0.761</w:t>
      </w:r>
      <w:r w:rsidR="005D1DCE">
        <w:rPr>
          <w:color w:val="000000"/>
          <w:sz w:val="18"/>
          <w:szCs w:val="18"/>
          <w:lang w:val="es-MX" w:eastAsia="en-US"/>
        </w:rPr>
        <w:t>) y UI (</w:t>
      </w:r>
      <w:r w:rsidR="00193820">
        <w:rPr>
          <w:color w:val="000000"/>
          <w:sz w:val="18"/>
          <w:szCs w:val="18"/>
          <w:lang w:val="es-MX" w:eastAsia="en-US"/>
        </w:rPr>
        <w:t>0.799</w:t>
      </w:r>
      <w:r w:rsidR="005D1DCE">
        <w:rPr>
          <w:color w:val="000000"/>
          <w:sz w:val="18"/>
          <w:szCs w:val="18"/>
          <w:lang w:val="es-MX" w:eastAsia="en-US"/>
        </w:rPr>
        <w:t xml:space="preserve">). </w:t>
      </w:r>
      <w:r w:rsidR="0079753B" w:rsidRPr="00DD6CB1">
        <w:rPr>
          <w:color w:val="000000"/>
          <w:sz w:val="18"/>
          <w:szCs w:val="18"/>
          <w:lang w:val="x-none" w:eastAsia="en-US"/>
        </w:rPr>
        <w:t xml:space="preserve"> </w:t>
      </w:r>
    </w:p>
    <w:p w14:paraId="518A5843" w14:textId="37D73790" w:rsidR="0079753B" w:rsidRPr="0067065E" w:rsidRDefault="005C2AC8" w:rsidP="005C2AC8">
      <w:pPr>
        <w:ind w:right="49"/>
        <w:jc w:val="center"/>
        <w:rPr>
          <w:b/>
          <w:sz w:val="14"/>
          <w:szCs w:val="14"/>
          <w:lang w:val="es-MX"/>
        </w:rPr>
      </w:pPr>
      <w:r>
        <w:rPr>
          <w:color w:val="000000"/>
          <w:sz w:val="18"/>
          <w:szCs w:val="18"/>
          <w:lang w:val="es-MX" w:eastAsia="en-US"/>
        </w:rPr>
        <w:t>Fuente: Elaboración propia</w:t>
      </w:r>
    </w:p>
    <w:p w14:paraId="32B089F6" w14:textId="77777777" w:rsidR="0085176A" w:rsidRDefault="0085176A" w:rsidP="004272DE">
      <w:pPr>
        <w:overflowPunct/>
        <w:spacing w:line="360" w:lineRule="auto"/>
        <w:jc w:val="both"/>
        <w:textAlignment w:val="auto"/>
        <w:rPr>
          <w:color w:val="000000"/>
          <w:sz w:val="24"/>
          <w:szCs w:val="24"/>
          <w:lang w:val="es-MX" w:eastAsia="en-US"/>
        </w:rPr>
      </w:pPr>
    </w:p>
    <w:p w14:paraId="7BC935B3" w14:textId="77777777" w:rsidR="005C2AC8" w:rsidRDefault="005C2AC8" w:rsidP="005C2AC8">
      <w:pPr>
        <w:overflowPunct/>
        <w:spacing w:line="360" w:lineRule="auto"/>
        <w:ind w:firstLine="708"/>
        <w:jc w:val="both"/>
        <w:textAlignment w:val="auto"/>
        <w:rPr>
          <w:color w:val="000000"/>
          <w:sz w:val="24"/>
          <w:szCs w:val="24"/>
          <w:lang w:val="es-MX" w:eastAsia="en-US"/>
        </w:rPr>
      </w:pPr>
      <w:r>
        <w:rPr>
          <w:color w:val="000000"/>
          <w:sz w:val="24"/>
          <w:szCs w:val="24"/>
          <w:lang w:val="es-MX" w:eastAsia="en-US"/>
        </w:rPr>
        <w:lastRenderedPageBreak/>
        <w:t>Ahora bien, p</w:t>
      </w:r>
      <w:r w:rsidR="002A6D5F">
        <w:rPr>
          <w:color w:val="000000"/>
          <w:sz w:val="24"/>
          <w:szCs w:val="24"/>
          <w:lang w:val="es-MX" w:eastAsia="en-US"/>
        </w:rPr>
        <w:t xml:space="preserve">ara validar el modelo estructural es necesario realizar algunas mediciones de ajuste. </w:t>
      </w:r>
      <w:r w:rsidR="00C859CE" w:rsidRPr="00235974">
        <w:rPr>
          <w:color w:val="000000"/>
          <w:sz w:val="24"/>
          <w:szCs w:val="24"/>
          <w:lang w:val="x-none" w:eastAsia="en-US"/>
        </w:rPr>
        <w:t>Jaccard y</w:t>
      </w:r>
      <w:r w:rsidR="00C859CE" w:rsidRPr="00235974">
        <w:rPr>
          <w:color w:val="000000"/>
          <w:sz w:val="24"/>
          <w:szCs w:val="24"/>
          <w:lang w:val="es-MX" w:eastAsia="en-US"/>
        </w:rPr>
        <w:t xml:space="preserve"> Choi</w:t>
      </w:r>
      <w:r w:rsidR="00E82AE2" w:rsidRPr="00235974">
        <w:rPr>
          <w:color w:val="000000"/>
          <w:sz w:val="24"/>
          <w:szCs w:val="24"/>
          <w:lang w:val="x-none" w:eastAsia="en-US"/>
        </w:rPr>
        <w:t xml:space="preserve"> (1996) recomiendan que como mínimo se consulten tres pruebas</w:t>
      </w:r>
      <w:r w:rsidR="00E82AE2" w:rsidRPr="00235974">
        <w:rPr>
          <w:color w:val="000000"/>
          <w:sz w:val="24"/>
          <w:szCs w:val="24"/>
          <w:lang w:val="es-MX" w:eastAsia="en-US"/>
        </w:rPr>
        <w:t xml:space="preserve"> </w:t>
      </w:r>
      <w:r w:rsidR="00E82AE2" w:rsidRPr="00235974">
        <w:rPr>
          <w:color w:val="000000"/>
          <w:sz w:val="24"/>
          <w:szCs w:val="24"/>
          <w:lang w:val="x-none" w:eastAsia="en-US"/>
        </w:rPr>
        <w:t xml:space="preserve">de las </w:t>
      </w:r>
      <w:r w:rsidR="00E82AE2" w:rsidRPr="00235974">
        <w:rPr>
          <w:color w:val="000000"/>
          <w:sz w:val="24"/>
          <w:szCs w:val="24"/>
          <w:lang w:val="es-MX" w:eastAsia="en-US"/>
        </w:rPr>
        <w:t>treinta que existen</w:t>
      </w:r>
      <w:r w:rsidR="000F13EA" w:rsidRPr="00235974">
        <w:rPr>
          <w:rStyle w:val="Refdenotaalpie"/>
          <w:color w:val="000000"/>
          <w:sz w:val="24"/>
          <w:szCs w:val="24"/>
          <w:lang w:val="x-none" w:eastAsia="en-US"/>
        </w:rPr>
        <w:footnoteReference w:id="9"/>
      </w:r>
      <w:r>
        <w:rPr>
          <w:color w:val="000000"/>
          <w:sz w:val="24"/>
          <w:szCs w:val="24"/>
          <w:lang w:val="es-MX" w:eastAsia="en-US"/>
        </w:rPr>
        <w:t>.</w:t>
      </w:r>
      <w:r w:rsidR="00E82AE2" w:rsidRPr="00235974">
        <w:rPr>
          <w:color w:val="000000"/>
          <w:sz w:val="24"/>
          <w:szCs w:val="24"/>
          <w:lang w:val="x-none" w:eastAsia="en-US"/>
        </w:rPr>
        <w:t xml:space="preserve"> Por otro lado, Kline (1998) propone que</w:t>
      </w:r>
      <w:r w:rsidR="00E82AE2" w:rsidRPr="00235974">
        <w:rPr>
          <w:color w:val="000000"/>
          <w:sz w:val="24"/>
          <w:szCs w:val="24"/>
          <w:lang w:val="es-MX" w:eastAsia="en-US"/>
        </w:rPr>
        <w:t xml:space="preserve"> </w:t>
      </w:r>
      <w:r w:rsidR="00260E10" w:rsidRPr="00235974">
        <w:rPr>
          <w:color w:val="000000"/>
          <w:sz w:val="24"/>
          <w:szCs w:val="24"/>
          <w:lang w:val="es-MX" w:eastAsia="en-US"/>
        </w:rPr>
        <w:t xml:space="preserve">como </w:t>
      </w:r>
      <w:r w:rsidR="00E82AE2" w:rsidRPr="00235974">
        <w:rPr>
          <w:color w:val="000000"/>
          <w:sz w:val="24"/>
          <w:szCs w:val="24"/>
          <w:lang w:val="x-none" w:eastAsia="en-US"/>
        </w:rPr>
        <w:t>mínimo se consulten cuatro</w:t>
      </w:r>
      <w:r w:rsidR="00E82AE2" w:rsidRPr="00235974">
        <w:rPr>
          <w:color w:val="000000"/>
          <w:sz w:val="24"/>
          <w:szCs w:val="24"/>
          <w:lang w:val="es-MX" w:eastAsia="en-US"/>
        </w:rPr>
        <w:t xml:space="preserve">, </w:t>
      </w:r>
      <w:r>
        <w:rPr>
          <w:color w:val="000000"/>
          <w:sz w:val="24"/>
          <w:szCs w:val="24"/>
          <w:lang w:val="es-MX" w:eastAsia="en-US"/>
        </w:rPr>
        <w:t xml:space="preserve">las cuales </w:t>
      </w:r>
      <w:r w:rsidR="00E82AE2" w:rsidRPr="00235974">
        <w:rPr>
          <w:color w:val="000000"/>
          <w:sz w:val="24"/>
          <w:szCs w:val="24"/>
          <w:lang w:val="es-MX" w:eastAsia="en-US"/>
        </w:rPr>
        <w:t>dependen de la interpretación que quiera realizar el investigador</w:t>
      </w:r>
      <w:r w:rsidR="00821664" w:rsidRPr="00235974">
        <w:rPr>
          <w:color w:val="000000"/>
          <w:sz w:val="24"/>
          <w:szCs w:val="24"/>
          <w:lang w:val="es-MX" w:eastAsia="en-US"/>
        </w:rPr>
        <w:t xml:space="preserve">. </w:t>
      </w:r>
    </w:p>
    <w:p w14:paraId="4F275135" w14:textId="5D04A42C" w:rsidR="00821664" w:rsidRDefault="005C2AC8" w:rsidP="005C2AC8">
      <w:pPr>
        <w:overflowPunct/>
        <w:spacing w:line="360" w:lineRule="auto"/>
        <w:ind w:firstLine="708"/>
        <w:jc w:val="both"/>
        <w:textAlignment w:val="auto"/>
        <w:rPr>
          <w:color w:val="000000"/>
          <w:sz w:val="24"/>
          <w:szCs w:val="24"/>
          <w:lang w:eastAsia="es-MX"/>
        </w:rPr>
      </w:pPr>
      <w:r>
        <w:rPr>
          <w:color w:val="000000"/>
          <w:sz w:val="24"/>
          <w:szCs w:val="24"/>
          <w:lang w:val="es-MX" w:eastAsia="en-US"/>
        </w:rPr>
        <w:t>Tomando la anterior precaución</w:t>
      </w:r>
      <w:r w:rsidR="00484342">
        <w:rPr>
          <w:color w:val="000000"/>
          <w:sz w:val="24"/>
          <w:szCs w:val="24"/>
          <w:lang w:val="es-MX" w:eastAsia="en-US"/>
        </w:rPr>
        <w:t xml:space="preserve">, </w:t>
      </w:r>
      <w:r w:rsidR="00821664" w:rsidRPr="00235974">
        <w:rPr>
          <w:color w:val="000000"/>
          <w:sz w:val="24"/>
          <w:szCs w:val="24"/>
          <w:lang w:val="es-MX" w:eastAsia="en-US"/>
        </w:rPr>
        <w:t xml:space="preserve">el presente estudio muestra los </w:t>
      </w:r>
      <w:r w:rsidR="00821664" w:rsidRPr="00235974">
        <w:rPr>
          <w:color w:val="000000"/>
          <w:sz w:val="24"/>
          <w:szCs w:val="24"/>
          <w:lang w:val="x-none" w:eastAsia="en-US"/>
        </w:rPr>
        <w:t>índices</w:t>
      </w:r>
      <w:r w:rsidR="00821664" w:rsidRPr="00235974">
        <w:rPr>
          <w:color w:val="000000"/>
          <w:sz w:val="24"/>
          <w:szCs w:val="24"/>
          <w:lang w:val="es-MX" w:eastAsia="en-US"/>
        </w:rPr>
        <w:t xml:space="preserve"> que presentaron un mejor ajuste para la investigación</w:t>
      </w:r>
      <w:r w:rsidR="001D728B">
        <w:rPr>
          <w:color w:val="000000"/>
          <w:sz w:val="24"/>
          <w:szCs w:val="24"/>
          <w:lang w:val="es-MX" w:eastAsia="en-US"/>
        </w:rPr>
        <w:t xml:space="preserve"> (</w:t>
      </w:r>
      <w:r w:rsidR="00484342">
        <w:rPr>
          <w:color w:val="000000"/>
          <w:sz w:val="24"/>
          <w:szCs w:val="24"/>
          <w:lang w:val="es-MX" w:eastAsia="en-US"/>
        </w:rPr>
        <w:t>muestra total de ambos usuarios</w:t>
      </w:r>
      <w:r w:rsidR="001D728B">
        <w:rPr>
          <w:color w:val="000000"/>
          <w:sz w:val="24"/>
          <w:szCs w:val="24"/>
          <w:lang w:val="es-MX" w:eastAsia="en-US"/>
        </w:rPr>
        <w:t>)</w:t>
      </w:r>
      <w:r w:rsidR="00821664" w:rsidRPr="00235974">
        <w:rPr>
          <w:color w:val="000000"/>
          <w:sz w:val="24"/>
          <w:szCs w:val="24"/>
          <w:lang w:val="es-MX" w:eastAsia="en-US"/>
        </w:rPr>
        <w:t>,</w:t>
      </w:r>
      <w:r w:rsidR="00821664" w:rsidRPr="00235974">
        <w:rPr>
          <w:sz w:val="24"/>
          <w:szCs w:val="24"/>
        </w:rPr>
        <w:t xml:space="preserve"> </w:t>
      </w:r>
      <w:r w:rsidR="00484342">
        <w:rPr>
          <w:sz w:val="24"/>
          <w:szCs w:val="24"/>
        </w:rPr>
        <w:t>ya que los índices para lo</w:t>
      </w:r>
      <w:r w:rsidR="00777A6F">
        <w:rPr>
          <w:sz w:val="24"/>
          <w:szCs w:val="24"/>
        </w:rPr>
        <w:t>s</w:t>
      </w:r>
      <w:r w:rsidR="00484342">
        <w:rPr>
          <w:sz w:val="24"/>
          <w:szCs w:val="24"/>
        </w:rPr>
        <w:t xml:space="preserve"> diferentes usuarios (locales y externos)</w:t>
      </w:r>
      <w:r w:rsidR="00777A6F">
        <w:rPr>
          <w:sz w:val="24"/>
          <w:szCs w:val="24"/>
        </w:rPr>
        <w:t xml:space="preserve"> cuentan con el mismo patrón. L</w:t>
      </w:r>
      <w:r w:rsidR="00821664" w:rsidRPr="00235974">
        <w:rPr>
          <w:color w:val="000000"/>
          <w:sz w:val="24"/>
          <w:szCs w:val="24"/>
          <w:lang w:eastAsia="es-MX"/>
        </w:rPr>
        <w:t xml:space="preserve">os índices de ajuste fueron el </w:t>
      </w:r>
      <w:r w:rsidR="00821664" w:rsidRPr="00235974">
        <w:rPr>
          <w:color w:val="000000"/>
          <w:sz w:val="24"/>
          <w:szCs w:val="24"/>
          <w:lang w:val="x-none" w:eastAsia="en-US"/>
        </w:rPr>
        <w:t>índice de bondad de ajuste</w:t>
      </w:r>
      <w:r w:rsidR="00821664" w:rsidRPr="00235974">
        <w:rPr>
          <w:color w:val="000000"/>
          <w:sz w:val="24"/>
          <w:szCs w:val="24"/>
          <w:lang w:val="es-MX" w:eastAsia="en-US"/>
        </w:rPr>
        <w:t>-</w:t>
      </w:r>
      <w:r w:rsidR="00821664" w:rsidRPr="005A3D2E">
        <w:rPr>
          <w:color w:val="000000"/>
          <w:sz w:val="24"/>
          <w:szCs w:val="24"/>
          <w:lang w:eastAsia="es-MX"/>
        </w:rPr>
        <w:t>GFI (</w:t>
      </w:r>
      <w:r w:rsidR="00821664" w:rsidRPr="00CF6C8D">
        <w:rPr>
          <w:color w:val="000000"/>
          <w:sz w:val="24"/>
          <w:szCs w:val="24"/>
          <w:lang w:eastAsia="es-MX"/>
        </w:rPr>
        <w:t>0.</w:t>
      </w:r>
      <w:r w:rsidR="005A3D2E" w:rsidRPr="00CF6C8D">
        <w:rPr>
          <w:color w:val="000000"/>
          <w:sz w:val="24"/>
          <w:szCs w:val="24"/>
          <w:lang w:eastAsia="es-MX"/>
        </w:rPr>
        <w:t>9</w:t>
      </w:r>
      <w:r w:rsidR="001063C3">
        <w:rPr>
          <w:color w:val="000000"/>
          <w:sz w:val="24"/>
          <w:szCs w:val="24"/>
          <w:lang w:eastAsia="es-MX"/>
        </w:rPr>
        <w:t>02</w:t>
      </w:r>
      <w:r w:rsidR="00821664" w:rsidRPr="005A3D2E">
        <w:rPr>
          <w:color w:val="000000"/>
          <w:sz w:val="24"/>
          <w:szCs w:val="24"/>
          <w:lang w:eastAsia="es-MX"/>
        </w:rPr>
        <w:t xml:space="preserve">), el </w:t>
      </w:r>
      <w:r w:rsidR="00821664" w:rsidRPr="005A3D2E">
        <w:rPr>
          <w:color w:val="000000"/>
          <w:sz w:val="24"/>
          <w:szCs w:val="24"/>
          <w:lang w:val="x-none" w:eastAsia="en-US"/>
        </w:rPr>
        <w:t>índice d</w:t>
      </w:r>
      <w:r w:rsidR="00484342">
        <w:rPr>
          <w:color w:val="000000"/>
          <w:sz w:val="24"/>
          <w:szCs w:val="24"/>
          <w:lang w:val="es-MX" w:eastAsia="en-US"/>
        </w:rPr>
        <w:t>e</w:t>
      </w:r>
      <w:r w:rsidR="00821664" w:rsidRPr="005A3D2E">
        <w:rPr>
          <w:color w:val="000000"/>
          <w:sz w:val="24"/>
          <w:szCs w:val="24"/>
          <w:lang w:val="x-none" w:eastAsia="en-US"/>
        </w:rPr>
        <w:t xml:space="preserve"> ajuste comparativo</w:t>
      </w:r>
      <w:r w:rsidR="00821664" w:rsidRPr="005A3D2E">
        <w:rPr>
          <w:color w:val="000000"/>
          <w:sz w:val="24"/>
          <w:szCs w:val="24"/>
          <w:lang w:val="es-MX" w:eastAsia="en-US"/>
        </w:rPr>
        <w:t>-</w:t>
      </w:r>
      <w:r w:rsidR="00821664" w:rsidRPr="005A3D2E">
        <w:rPr>
          <w:color w:val="000000"/>
          <w:sz w:val="24"/>
          <w:szCs w:val="24"/>
          <w:lang w:eastAsia="es-MX"/>
        </w:rPr>
        <w:t>CFI (0</w:t>
      </w:r>
      <w:r w:rsidR="00821664" w:rsidRPr="00CF6C8D">
        <w:rPr>
          <w:color w:val="000000"/>
          <w:sz w:val="24"/>
          <w:szCs w:val="24"/>
          <w:lang w:eastAsia="es-MX"/>
        </w:rPr>
        <w:t>.</w:t>
      </w:r>
      <w:r w:rsidR="005A3D2E" w:rsidRPr="00CF6C8D">
        <w:rPr>
          <w:color w:val="000000"/>
          <w:sz w:val="24"/>
          <w:szCs w:val="24"/>
          <w:lang w:eastAsia="es-MX"/>
        </w:rPr>
        <w:t>9</w:t>
      </w:r>
      <w:r w:rsidR="001063C3">
        <w:rPr>
          <w:color w:val="000000"/>
          <w:sz w:val="24"/>
          <w:szCs w:val="24"/>
          <w:lang w:eastAsia="es-MX"/>
        </w:rPr>
        <w:t>21</w:t>
      </w:r>
      <w:r w:rsidR="00821664" w:rsidRPr="005A3D2E">
        <w:rPr>
          <w:color w:val="000000"/>
          <w:sz w:val="24"/>
          <w:szCs w:val="24"/>
          <w:lang w:eastAsia="es-MX"/>
        </w:rPr>
        <w:t xml:space="preserve">), el </w:t>
      </w:r>
      <w:r w:rsidR="00821664" w:rsidRPr="005A3D2E">
        <w:rPr>
          <w:color w:val="000000"/>
          <w:sz w:val="24"/>
          <w:szCs w:val="24"/>
          <w:lang w:val="x-none" w:eastAsia="en-US"/>
        </w:rPr>
        <w:t>índice de bondad de ajuste ajustada</w:t>
      </w:r>
      <w:r w:rsidR="00821664" w:rsidRPr="005A3D2E">
        <w:rPr>
          <w:color w:val="000000"/>
          <w:sz w:val="24"/>
          <w:szCs w:val="24"/>
          <w:lang w:val="es-MX" w:eastAsia="en-US"/>
        </w:rPr>
        <w:t>-</w:t>
      </w:r>
      <w:r w:rsidR="005A3D2E" w:rsidRPr="005A3D2E">
        <w:rPr>
          <w:color w:val="000000"/>
          <w:sz w:val="24"/>
          <w:szCs w:val="24"/>
          <w:lang w:eastAsia="es-MX"/>
        </w:rPr>
        <w:t>AGFI (0</w:t>
      </w:r>
      <w:r w:rsidR="005A3D2E" w:rsidRPr="00CF6C8D">
        <w:rPr>
          <w:color w:val="000000"/>
          <w:sz w:val="24"/>
          <w:szCs w:val="24"/>
          <w:lang w:eastAsia="es-MX"/>
        </w:rPr>
        <w:t>.9</w:t>
      </w:r>
      <w:r w:rsidR="001063C3">
        <w:rPr>
          <w:color w:val="000000"/>
          <w:sz w:val="24"/>
          <w:szCs w:val="24"/>
          <w:lang w:eastAsia="es-MX"/>
        </w:rPr>
        <w:t>47</w:t>
      </w:r>
      <w:r w:rsidR="00821664" w:rsidRPr="005A3D2E">
        <w:rPr>
          <w:color w:val="000000"/>
          <w:sz w:val="24"/>
          <w:szCs w:val="24"/>
          <w:lang w:eastAsia="es-MX"/>
        </w:rPr>
        <w:t>) y la aproximación de la raíz cuadrada media del error-RMSEA</w:t>
      </w:r>
      <w:r w:rsidR="0085176A">
        <w:rPr>
          <w:color w:val="000000"/>
          <w:sz w:val="24"/>
          <w:szCs w:val="24"/>
          <w:lang w:eastAsia="es-MX"/>
        </w:rPr>
        <w:t xml:space="preserve"> </w:t>
      </w:r>
      <w:r w:rsidR="00821664" w:rsidRPr="005A3D2E">
        <w:rPr>
          <w:color w:val="000000"/>
          <w:sz w:val="24"/>
          <w:szCs w:val="24"/>
          <w:lang w:eastAsia="es-MX"/>
        </w:rPr>
        <w:t>(0.</w:t>
      </w:r>
      <w:r w:rsidR="00821664" w:rsidRPr="00CF6C8D">
        <w:rPr>
          <w:color w:val="000000"/>
          <w:sz w:val="24"/>
          <w:szCs w:val="24"/>
          <w:lang w:eastAsia="es-MX"/>
        </w:rPr>
        <w:t>0</w:t>
      </w:r>
      <w:r w:rsidR="001063C3">
        <w:rPr>
          <w:color w:val="000000"/>
          <w:sz w:val="24"/>
          <w:szCs w:val="24"/>
          <w:lang w:eastAsia="es-MX"/>
        </w:rPr>
        <w:t>59</w:t>
      </w:r>
      <w:r w:rsidR="00821664" w:rsidRPr="00CF6C8D">
        <w:rPr>
          <w:color w:val="000000"/>
          <w:sz w:val="24"/>
          <w:szCs w:val="24"/>
          <w:lang w:eastAsia="es-MX"/>
        </w:rPr>
        <w:t>)</w:t>
      </w:r>
      <w:r w:rsidR="0089093A" w:rsidRPr="005A3D2E">
        <w:rPr>
          <w:color w:val="000000"/>
          <w:sz w:val="24"/>
          <w:szCs w:val="24"/>
          <w:lang w:eastAsia="es-MX"/>
        </w:rPr>
        <w:t>.</w:t>
      </w:r>
      <w:r w:rsidR="00821664" w:rsidRPr="005A3D2E">
        <w:rPr>
          <w:rStyle w:val="Refdenotaalpie"/>
          <w:color w:val="000000"/>
          <w:sz w:val="24"/>
          <w:szCs w:val="24"/>
          <w:lang w:eastAsia="es-MX"/>
        </w:rPr>
        <w:footnoteReference w:id="10"/>
      </w:r>
    </w:p>
    <w:p w14:paraId="0EBF76F9" w14:textId="77777777" w:rsidR="00ED4960" w:rsidRDefault="00ED4960" w:rsidP="004272DE">
      <w:pPr>
        <w:widowControl w:val="0"/>
        <w:spacing w:line="360" w:lineRule="auto"/>
        <w:jc w:val="both"/>
        <w:rPr>
          <w:b/>
          <w:sz w:val="24"/>
          <w:szCs w:val="24"/>
        </w:rPr>
      </w:pPr>
    </w:p>
    <w:p w14:paraId="23D05DDE" w14:textId="180B90D2" w:rsidR="00617A8A" w:rsidRPr="005F17B0" w:rsidRDefault="00617A8A" w:rsidP="005C2AC8">
      <w:pPr>
        <w:pStyle w:val="Ttulo1"/>
        <w:rPr>
          <w:rFonts w:ascii="Calibri" w:hAnsi="Calibri" w:cs="Calibri"/>
          <w:spacing w:val="0"/>
          <w:lang w:val="es-ES_tradnl" w:eastAsia="es-MX"/>
        </w:rPr>
      </w:pPr>
      <w:r w:rsidRPr="005F17B0">
        <w:rPr>
          <w:rFonts w:ascii="Calibri" w:hAnsi="Calibri" w:cs="Calibri"/>
          <w:spacing w:val="0"/>
          <w:lang w:val="es-ES_tradnl" w:eastAsia="es-MX"/>
        </w:rPr>
        <w:t>Resultados</w:t>
      </w:r>
    </w:p>
    <w:p w14:paraId="23A784A2" w14:textId="77777777" w:rsidR="00B606B0" w:rsidRDefault="00651464" w:rsidP="00B606B0">
      <w:pPr>
        <w:spacing w:line="360" w:lineRule="auto"/>
        <w:ind w:firstLine="708"/>
        <w:jc w:val="both"/>
        <w:rPr>
          <w:sz w:val="24"/>
          <w:szCs w:val="24"/>
        </w:rPr>
      </w:pPr>
      <w:r>
        <w:rPr>
          <w:color w:val="000000"/>
          <w:sz w:val="24"/>
          <w:szCs w:val="24"/>
          <w:lang w:val="es-MX" w:eastAsia="en-US"/>
        </w:rPr>
        <w:t xml:space="preserve">Los resultados del análisis </w:t>
      </w:r>
      <w:r w:rsidR="00617A8A" w:rsidRPr="00B64F63">
        <w:rPr>
          <w:color w:val="000000"/>
          <w:sz w:val="24"/>
          <w:szCs w:val="24"/>
          <w:lang w:val="es-MX" w:eastAsia="en-US"/>
        </w:rPr>
        <w:t>realiza</w:t>
      </w:r>
      <w:r w:rsidR="00B606B0">
        <w:rPr>
          <w:color w:val="000000"/>
          <w:sz w:val="24"/>
          <w:szCs w:val="24"/>
          <w:lang w:val="es-MX" w:eastAsia="en-US"/>
        </w:rPr>
        <w:t>do</w:t>
      </w:r>
      <w:r w:rsidR="00617A8A" w:rsidRPr="00B64F63">
        <w:rPr>
          <w:color w:val="000000"/>
          <w:sz w:val="24"/>
          <w:szCs w:val="24"/>
          <w:lang w:val="es-MX" w:eastAsia="en-US"/>
        </w:rPr>
        <w:t xml:space="preserve"> con la técnica del </w:t>
      </w:r>
      <w:r w:rsidR="009E2BB0">
        <w:rPr>
          <w:color w:val="000000"/>
          <w:sz w:val="24"/>
          <w:szCs w:val="24"/>
          <w:lang w:val="es-MX" w:eastAsia="en-US"/>
        </w:rPr>
        <w:t>SEM</w:t>
      </w:r>
      <w:r w:rsidR="00AF4358">
        <w:rPr>
          <w:color w:val="000000"/>
          <w:sz w:val="24"/>
          <w:szCs w:val="24"/>
          <w:lang w:val="es-MX" w:eastAsia="en-US"/>
        </w:rPr>
        <w:t xml:space="preserve"> son presentados en la </w:t>
      </w:r>
      <w:r w:rsidR="00B606B0">
        <w:rPr>
          <w:color w:val="000000"/>
          <w:sz w:val="24"/>
          <w:szCs w:val="24"/>
          <w:lang w:val="es-MX" w:eastAsia="en-US"/>
        </w:rPr>
        <w:t>f</w:t>
      </w:r>
      <w:r w:rsidR="00AF4358">
        <w:rPr>
          <w:color w:val="000000"/>
          <w:sz w:val="24"/>
          <w:szCs w:val="24"/>
          <w:lang w:val="es-MX" w:eastAsia="en-US"/>
        </w:rPr>
        <w:t>igura</w:t>
      </w:r>
      <w:r w:rsidR="00B606B0">
        <w:rPr>
          <w:color w:val="000000"/>
          <w:sz w:val="24"/>
          <w:szCs w:val="24"/>
          <w:lang w:val="es-MX" w:eastAsia="en-US"/>
        </w:rPr>
        <w:t xml:space="preserve"> 2,</w:t>
      </w:r>
      <w:r w:rsidR="001941AE">
        <w:rPr>
          <w:sz w:val="24"/>
          <w:szCs w:val="24"/>
        </w:rPr>
        <w:t xml:space="preserve"> </w:t>
      </w:r>
      <w:r w:rsidR="00B606B0">
        <w:rPr>
          <w:sz w:val="24"/>
          <w:szCs w:val="24"/>
        </w:rPr>
        <w:t xml:space="preserve">donde se observa </w:t>
      </w:r>
      <w:r>
        <w:rPr>
          <w:sz w:val="24"/>
          <w:szCs w:val="24"/>
        </w:rPr>
        <w:t>l</w:t>
      </w:r>
      <w:r w:rsidR="00F65934">
        <w:rPr>
          <w:sz w:val="24"/>
          <w:szCs w:val="24"/>
        </w:rPr>
        <w:t xml:space="preserve">a “salida o corrida” de los indicadores </w:t>
      </w:r>
      <w:r>
        <w:rPr>
          <w:sz w:val="24"/>
          <w:szCs w:val="24"/>
        </w:rPr>
        <w:t>de</w:t>
      </w:r>
      <w:r w:rsidR="00F65934">
        <w:rPr>
          <w:sz w:val="24"/>
          <w:szCs w:val="24"/>
        </w:rPr>
        <w:t xml:space="preserve">l modelo estructural propuesto para la </w:t>
      </w:r>
      <w:r>
        <w:rPr>
          <w:sz w:val="24"/>
          <w:szCs w:val="24"/>
        </w:rPr>
        <w:t>muestra total</w:t>
      </w:r>
      <w:r w:rsidR="00AF4358">
        <w:rPr>
          <w:sz w:val="24"/>
          <w:szCs w:val="24"/>
        </w:rPr>
        <w:t xml:space="preserve"> de usuarios del servicio bibliotecario de la UANL</w:t>
      </w:r>
      <w:r>
        <w:rPr>
          <w:sz w:val="24"/>
          <w:szCs w:val="24"/>
        </w:rPr>
        <w:t>.</w:t>
      </w:r>
      <w:r w:rsidR="00AF4358">
        <w:rPr>
          <w:sz w:val="24"/>
          <w:szCs w:val="24"/>
        </w:rPr>
        <w:t xml:space="preserve"> Es conveniente mencionar que </w:t>
      </w:r>
      <w:r w:rsidR="00F65934">
        <w:rPr>
          <w:sz w:val="24"/>
          <w:szCs w:val="24"/>
        </w:rPr>
        <w:t>l</w:t>
      </w:r>
      <w:r w:rsidR="00044554">
        <w:rPr>
          <w:sz w:val="24"/>
          <w:szCs w:val="24"/>
        </w:rPr>
        <w:t xml:space="preserve">as </w:t>
      </w:r>
      <w:r w:rsidR="00F65934" w:rsidRPr="00F65934">
        <w:rPr>
          <w:color w:val="000000"/>
          <w:sz w:val="24"/>
          <w:szCs w:val="24"/>
          <w:lang w:val="es-MX" w:eastAsia="en-US"/>
        </w:rPr>
        <w:t xml:space="preserve">estimaciones </w:t>
      </w:r>
      <w:r w:rsidR="00AF4358">
        <w:rPr>
          <w:color w:val="000000"/>
          <w:sz w:val="24"/>
          <w:szCs w:val="24"/>
          <w:lang w:val="es-MX" w:eastAsia="en-US"/>
        </w:rPr>
        <w:t xml:space="preserve">de dicho </w:t>
      </w:r>
      <w:r w:rsidR="00360D1E">
        <w:rPr>
          <w:color w:val="000000"/>
          <w:sz w:val="24"/>
          <w:szCs w:val="24"/>
          <w:lang w:val="es-MX" w:eastAsia="en-US"/>
        </w:rPr>
        <w:t>modelo se</w:t>
      </w:r>
      <w:r w:rsidR="00AF4358">
        <w:rPr>
          <w:color w:val="000000"/>
          <w:sz w:val="24"/>
          <w:szCs w:val="24"/>
          <w:lang w:val="es-MX" w:eastAsia="en-US"/>
        </w:rPr>
        <w:t xml:space="preserve"> llevaron a cabo con </w:t>
      </w:r>
      <w:r w:rsidR="00360D1E">
        <w:rPr>
          <w:color w:val="000000"/>
          <w:sz w:val="24"/>
          <w:szCs w:val="24"/>
          <w:lang w:val="es-MX" w:eastAsia="en-US"/>
        </w:rPr>
        <w:t xml:space="preserve">el </w:t>
      </w:r>
      <w:r w:rsidR="00360D1E" w:rsidRPr="00B606B0">
        <w:rPr>
          <w:i/>
          <w:color w:val="000000"/>
          <w:sz w:val="24"/>
          <w:szCs w:val="24"/>
          <w:lang w:val="es-MX" w:eastAsia="en-US"/>
        </w:rPr>
        <w:t>software</w:t>
      </w:r>
      <w:r w:rsidR="00360D1E">
        <w:rPr>
          <w:color w:val="000000"/>
          <w:sz w:val="24"/>
          <w:szCs w:val="24"/>
          <w:lang w:val="es-MX" w:eastAsia="en-US"/>
        </w:rPr>
        <w:t xml:space="preserve"> </w:t>
      </w:r>
      <w:proofErr w:type="spellStart"/>
      <w:r w:rsidR="00360D1E">
        <w:rPr>
          <w:color w:val="000000"/>
          <w:sz w:val="24"/>
          <w:szCs w:val="24"/>
          <w:lang w:val="es-MX" w:eastAsia="en-US"/>
        </w:rPr>
        <w:t>SmartPLS</w:t>
      </w:r>
      <w:proofErr w:type="spellEnd"/>
      <w:r w:rsidR="00360D1E">
        <w:rPr>
          <w:color w:val="000000"/>
          <w:sz w:val="24"/>
          <w:szCs w:val="24"/>
          <w:lang w:val="es-MX" w:eastAsia="en-US"/>
        </w:rPr>
        <w:t xml:space="preserve"> </w:t>
      </w:r>
      <w:r w:rsidR="00AF4358">
        <w:rPr>
          <w:color w:val="000000"/>
          <w:sz w:val="24"/>
          <w:szCs w:val="24"/>
          <w:lang w:val="es-MX" w:eastAsia="en-US"/>
        </w:rPr>
        <w:t xml:space="preserve">versión </w:t>
      </w:r>
      <w:r w:rsidR="00360D1E">
        <w:rPr>
          <w:color w:val="000000"/>
          <w:sz w:val="24"/>
          <w:szCs w:val="24"/>
          <w:lang w:val="es-MX" w:eastAsia="en-US"/>
        </w:rPr>
        <w:t xml:space="preserve">2.0, tratando los valores perdidos con la opción </w:t>
      </w:r>
      <w:r w:rsidR="00B606B0" w:rsidRPr="00360D1E">
        <w:rPr>
          <w:i/>
          <w:color w:val="000000"/>
          <w:sz w:val="24"/>
          <w:szCs w:val="24"/>
          <w:lang w:val="es-MX" w:eastAsia="en-US"/>
        </w:rPr>
        <w:t xml:space="preserve">case </w:t>
      </w:r>
      <w:proofErr w:type="spellStart"/>
      <w:r w:rsidR="00B606B0" w:rsidRPr="00360D1E">
        <w:rPr>
          <w:i/>
          <w:color w:val="000000"/>
          <w:sz w:val="24"/>
          <w:szCs w:val="24"/>
          <w:lang w:val="es-MX" w:eastAsia="en-US"/>
        </w:rPr>
        <w:t>wise</w:t>
      </w:r>
      <w:proofErr w:type="spellEnd"/>
      <w:r w:rsidR="00B606B0" w:rsidRPr="00360D1E">
        <w:rPr>
          <w:i/>
          <w:color w:val="000000"/>
          <w:sz w:val="24"/>
          <w:szCs w:val="24"/>
          <w:lang w:val="es-MX" w:eastAsia="en-US"/>
        </w:rPr>
        <w:t xml:space="preserve"> </w:t>
      </w:r>
      <w:proofErr w:type="spellStart"/>
      <w:r w:rsidR="00B606B0" w:rsidRPr="00360D1E">
        <w:rPr>
          <w:i/>
          <w:color w:val="000000"/>
          <w:sz w:val="24"/>
          <w:szCs w:val="24"/>
          <w:lang w:val="es-MX" w:eastAsia="en-US"/>
        </w:rPr>
        <w:t>replacement</w:t>
      </w:r>
      <w:proofErr w:type="spellEnd"/>
      <w:r w:rsidR="00360D1E">
        <w:rPr>
          <w:color w:val="000000"/>
          <w:sz w:val="24"/>
          <w:szCs w:val="24"/>
          <w:lang w:val="es-MX" w:eastAsia="en-US"/>
        </w:rPr>
        <w:t xml:space="preserve"> y ponderando las observaciones con la opción </w:t>
      </w:r>
      <w:r w:rsidR="00B606B0" w:rsidRPr="00360D1E">
        <w:rPr>
          <w:i/>
          <w:color w:val="000000"/>
          <w:sz w:val="24"/>
          <w:szCs w:val="24"/>
          <w:lang w:val="es-MX" w:eastAsia="en-US"/>
        </w:rPr>
        <w:t xml:space="preserve">factor </w:t>
      </w:r>
      <w:proofErr w:type="spellStart"/>
      <w:r w:rsidR="00B606B0" w:rsidRPr="00360D1E">
        <w:rPr>
          <w:i/>
          <w:color w:val="000000"/>
          <w:sz w:val="24"/>
          <w:szCs w:val="24"/>
          <w:lang w:val="es-MX" w:eastAsia="en-US"/>
        </w:rPr>
        <w:t>weighting</w:t>
      </w:r>
      <w:proofErr w:type="spellEnd"/>
      <w:r w:rsidR="00B606B0" w:rsidRPr="00360D1E">
        <w:rPr>
          <w:i/>
          <w:color w:val="000000"/>
          <w:sz w:val="24"/>
          <w:szCs w:val="24"/>
          <w:lang w:val="es-MX" w:eastAsia="en-US"/>
        </w:rPr>
        <w:t xml:space="preserve"> </w:t>
      </w:r>
      <w:proofErr w:type="spellStart"/>
      <w:r w:rsidR="00B606B0" w:rsidRPr="00360D1E">
        <w:rPr>
          <w:i/>
          <w:color w:val="000000"/>
          <w:sz w:val="24"/>
          <w:szCs w:val="24"/>
          <w:lang w:val="es-MX" w:eastAsia="en-US"/>
        </w:rPr>
        <w:t>schame</w:t>
      </w:r>
      <w:proofErr w:type="spellEnd"/>
      <w:r w:rsidR="00360D1E">
        <w:rPr>
          <w:color w:val="000000"/>
          <w:sz w:val="24"/>
          <w:szCs w:val="24"/>
          <w:lang w:val="es-MX" w:eastAsia="en-US"/>
        </w:rPr>
        <w:t>.</w:t>
      </w:r>
      <w:r w:rsidR="00F65934" w:rsidRPr="00F65934">
        <w:rPr>
          <w:sz w:val="24"/>
          <w:szCs w:val="24"/>
        </w:rPr>
        <w:t xml:space="preserve"> Asimismo, para evaluar la confiabilidad individual de cada </w:t>
      </w:r>
      <w:r w:rsidR="00F65934" w:rsidRPr="00F65934">
        <w:rPr>
          <w:sz w:val="24"/>
          <w:szCs w:val="24"/>
        </w:rPr>
        <w:lastRenderedPageBreak/>
        <w:t>indicador, se observa</w:t>
      </w:r>
      <w:r w:rsidR="00360D1E">
        <w:rPr>
          <w:sz w:val="24"/>
          <w:szCs w:val="24"/>
        </w:rPr>
        <w:t>ron</w:t>
      </w:r>
      <w:r w:rsidR="00F65934" w:rsidRPr="00F65934">
        <w:rPr>
          <w:sz w:val="24"/>
          <w:szCs w:val="24"/>
        </w:rPr>
        <w:t xml:space="preserve"> los pesos </w:t>
      </w:r>
      <w:r w:rsidR="00AF4358">
        <w:rPr>
          <w:sz w:val="24"/>
          <w:szCs w:val="24"/>
        </w:rPr>
        <w:t>y cargas externa</w:t>
      </w:r>
      <w:r w:rsidR="00F65934" w:rsidRPr="00F65934">
        <w:rPr>
          <w:sz w:val="24"/>
          <w:szCs w:val="24"/>
        </w:rPr>
        <w:t>s (</w:t>
      </w:r>
      <w:proofErr w:type="spellStart"/>
      <w:r w:rsidR="00F65934" w:rsidRPr="00044554">
        <w:rPr>
          <w:i/>
          <w:sz w:val="24"/>
          <w:szCs w:val="24"/>
        </w:rPr>
        <w:t>outer</w:t>
      </w:r>
      <w:proofErr w:type="spellEnd"/>
      <w:r w:rsidR="00F65934" w:rsidRPr="00044554">
        <w:rPr>
          <w:i/>
          <w:sz w:val="24"/>
          <w:szCs w:val="24"/>
        </w:rPr>
        <w:t xml:space="preserve"> </w:t>
      </w:r>
      <w:proofErr w:type="spellStart"/>
      <w:r w:rsidR="00F65934" w:rsidRPr="00044554">
        <w:rPr>
          <w:i/>
          <w:sz w:val="24"/>
          <w:szCs w:val="24"/>
        </w:rPr>
        <w:t>weight</w:t>
      </w:r>
      <w:proofErr w:type="spellEnd"/>
      <w:r w:rsidR="00AF4358">
        <w:rPr>
          <w:i/>
          <w:sz w:val="24"/>
          <w:szCs w:val="24"/>
        </w:rPr>
        <w:t xml:space="preserve"> </w:t>
      </w:r>
      <w:r w:rsidR="00AF4358" w:rsidRPr="00B606B0">
        <w:rPr>
          <w:sz w:val="24"/>
          <w:szCs w:val="24"/>
        </w:rPr>
        <w:t>y</w:t>
      </w:r>
      <w:r w:rsidR="00AF4358">
        <w:rPr>
          <w:i/>
          <w:sz w:val="24"/>
          <w:szCs w:val="24"/>
        </w:rPr>
        <w:t xml:space="preserve"> </w:t>
      </w:r>
      <w:proofErr w:type="spellStart"/>
      <w:r w:rsidR="00AF4358">
        <w:rPr>
          <w:i/>
          <w:sz w:val="24"/>
          <w:szCs w:val="24"/>
        </w:rPr>
        <w:t>outer</w:t>
      </w:r>
      <w:proofErr w:type="spellEnd"/>
      <w:r w:rsidR="00AF4358">
        <w:rPr>
          <w:i/>
          <w:sz w:val="24"/>
          <w:szCs w:val="24"/>
        </w:rPr>
        <w:t xml:space="preserve"> </w:t>
      </w:r>
      <w:proofErr w:type="spellStart"/>
      <w:r w:rsidR="00AF4358">
        <w:rPr>
          <w:i/>
          <w:sz w:val="24"/>
          <w:szCs w:val="24"/>
        </w:rPr>
        <w:t>loadings</w:t>
      </w:r>
      <w:proofErr w:type="spellEnd"/>
      <w:r w:rsidR="00F65934" w:rsidRPr="00F65934">
        <w:rPr>
          <w:sz w:val="24"/>
          <w:szCs w:val="24"/>
        </w:rPr>
        <w:t xml:space="preserve">) de los indicadores con su respectivo constructo. </w:t>
      </w:r>
      <w:r w:rsidR="00360D1E">
        <w:rPr>
          <w:sz w:val="24"/>
          <w:szCs w:val="24"/>
        </w:rPr>
        <w:t>Es decir</w:t>
      </w:r>
      <w:r w:rsidR="00044554">
        <w:rPr>
          <w:sz w:val="24"/>
          <w:szCs w:val="24"/>
        </w:rPr>
        <w:t xml:space="preserve">, </w:t>
      </w:r>
      <w:r w:rsidR="00360D1E">
        <w:rPr>
          <w:sz w:val="24"/>
          <w:szCs w:val="24"/>
        </w:rPr>
        <w:t xml:space="preserve">se aplicó </w:t>
      </w:r>
      <w:r w:rsidR="00044554">
        <w:rPr>
          <w:sz w:val="24"/>
          <w:szCs w:val="24"/>
        </w:rPr>
        <w:t>l</w:t>
      </w:r>
      <w:r w:rsidR="00F65934" w:rsidRPr="00F65934">
        <w:rPr>
          <w:sz w:val="24"/>
          <w:szCs w:val="24"/>
        </w:rPr>
        <w:t>a regla general</w:t>
      </w:r>
      <w:r w:rsidR="00587D38">
        <w:rPr>
          <w:sz w:val="24"/>
          <w:szCs w:val="24"/>
        </w:rPr>
        <w:t xml:space="preserve"> de</w:t>
      </w:r>
      <w:r w:rsidR="00F65934" w:rsidRPr="00F65934">
        <w:rPr>
          <w:sz w:val="24"/>
          <w:szCs w:val="24"/>
        </w:rPr>
        <w:t xml:space="preserve"> aceptar aquellos ítems con cargas estandari</w:t>
      </w:r>
      <w:r w:rsidR="00E629BE">
        <w:rPr>
          <w:sz w:val="24"/>
          <w:szCs w:val="24"/>
        </w:rPr>
        <w:t>zadas iguales o superiores a 0.6</w:t>
      </w:r>
      <w:r w:rsidR="00F65934" w:rsidRPr="00F65934">
        <w:rPr>
          <w:sz w:val="24"/>
          <w:szCs w:val="24"/>
        </w:rPr>
        <w:t>0</w:t>
      </w:r>
      <w:r w:rsidR="00587D38">
        <w:rPr>
          <w:sz w:val="24"/>
          <w:szCs w:val="24"/>
        </w:rPr>
        <w:t>, ya que</w:t>
      </w:r>
      <w:r w:rsidR="00587D38" w:rsidRPr="00587D38">
        <w:rPr>
          <w:sz w:val="24"/>
          <w:szCs w:val="24"/>
        </w:rPr>
        <w:t xml:space="preserve"> </w:t>
      </w:r>
      <w:r w:rsidR="00587D38">
        <w:rPr>
          <w:sz w:val="24"/>
          <w:szCs w:val="24"/>
        </w:rPr>
        <w:t>las variables latentes que cuentan con un peso externo mayor a dicha cantidad resultan ser significativas</w:t>
      </w:r>
      <w:r w:rsidR="00140A44">
        <w:rPr>
          <w:sz w:val="24"/>
          <w:szCs w:val="24"/>
        </w:rPr>
        <w:t xml:space="preserve"> </w:t>
      </w:r>
      <w:r w:rsidR="00140A44" w:rsidRPr="009C6630">
        <w:rPr>
          <w:sz w:val="24"/>
          <w:szCs w:val="24"/>
        </w:rPr>
        <w:t>(</w:t>
      </w:r>
      <w:r w:rsidR="00B606B0">
        <w:rPr>
          <w:sz w:val="24"/>
          <w:szCs w:val="24"/>
        </w:rPr>
        <w:t>ver a</w:t>
      </w:r>
      <w:r w:rsidR="00140A44" w:rsidRPr="009C6630">
        <w:rPr>
          <w:sz w:val="24"/>
          <w:szCs w:val="24"/>
        </w:rPr>
        <w:t xml:space="preserve">nexo </w:t>
      </w:r>
      <w:r w:rsidR="00B606B0">
        <w:rPr>
          <w:sz w:val="24"/>
          <w:szCs w:val="24"/>
        </w:rPr>
        <w:t>2</w:t>
      </w:r>
      <w:r w:rsidR="00140A44" w:rsidRPr="009C6630">
        <w:rPr>
          <w:sz w:val="24"/>
          <w:szCs w:val="24"/>
        </w:rPr>
        <w:t>)</w:t>
      </w:r>
      <w:r w:rsidR="00F65934" w:rsidRPr="009C6630">
        <w:rPr>
          <w:rStyle w:val="Refdenotaalpie"/>
          <w:sz w:val="24"/>
          <w:szCs w:val="24"/>
        </w:rPr>
        <w:footnoteReference w:id="11"/>
      </w:r>
      <w:r w:rsidR="00B606B0">
        <w:rPr>
          <w:sz w:val="24"/>
          <w:szCs w:val="24"/>
        </w:rPr>
        <w:t>.</w:t>
      </w:r>
    </w:p>
    <w:p w14:paraId="658E649F" w14:textId="39479DE8" w:rsidR="0056132A" w:rsidRDefault="002A6D5F" w:rsidP="00B606B0">
      <w:pPr>
        <w:spacing w:line="360" w:lineRule="auto"/>
        <w:ind w:firstLine="708"/>
        <w:jc w:val="both"/>
        <w:rPr>
          <w:color w:val="000000"/>
          <w:sz w:val="24"/>
          <w:szCs w:val="24"/>
          <w:lang w:val="es-MX" w:eastAsia="en-US"/>
        </w:rPr>
      </w:pPr>
      <w:r w:rsidRPr="00EF5330">
        <w:rPr>
          <w:color w:val="000000"/>
          <w:sz w:val="24"/>
          <w:szCs w:val="24"/>
          <w:lang w:val="es-MX" w:eastAsia="en-US"/>
        </w:rPr>
        <w:t>L</w:t>
      </w:r>
      <w:r w:rsidRPr="00EF5330">
        <w:rPr>
          <w:color w:val="000000"/>
          <w:sz w:val="24"/>
          <w:szCs w:val="24"/>
          <w:lang w:val="x-none" w:eastAsia="en-US"/>
        </w:rPr>
        <w:t xml:space="preserve">os resultados </w:t>
      </w:r>
      <w:r w:rsidR="00B606B0">
        <w:rPr>
          <w:color w:val="000000"/>
          <w:sz w:val="24"/>
          <w:szCs w:val="24"/>
          <w:lang w:val="es-VE" w:eastAsia="en-US"/>
        </w:rPr>
        <w:t xml:space="preserve">enseñados </w:t>
      </w:r>
      <w:r w:rsidRPr="00EF5330">
        <w:rPr>
          <w:color w:val="000000"/>
          <w:sz w:val="24"/>
          <w:szCs w:val="24"/>
          <w:lang w:val="x-none" w:eastAsia="en-US"/>
        </w:rPr>
        <w:t xml:space="preserve">en la </w:t>
      </w:r>
      <w:r w:rsidR="00B606B0">
        <w:rPr>
          <w:color w:val="000000"/>
          <w:sz w:val="24"/>
          <w:szCs w:val="24"/>
          <w:lang w:val="es-VE" w:eastAsia="en-US"/>
        </w:rPr>
        <w:t>figura</w:t>
      </w:r>
      <w:r w:rsidRPr="00EF5330">
        <w:rPr>
          <w:color w:val="000000"/>
          <w:sz w:val="24"/>
          <w:szCs w:val="24"/>
          <w:lang w:val="x-none" w:eastAsia="en-US"/>
        </w:rPr>
        <w:t xml:space="preserve"> </w:t>
      </w:r>
      <w:r w:rsidRPr="00EF5330">
        <w:rPr>
          <w:color w:val="000000"/>
          <w:sz w:val="24"/>
          <w:szCs w:val="24"/>
          <w:lang w:val="es-MX" w:eastAsia="en-US"/>
        </w:rPr>
        <w:t>2</w:t>
      </w:r>
      <w:r w:rsidR="00B606B0">
        <w:rPr>
          <w:color w:val="000000"/>
          <w:sz w:val="24"/>
          <w:szCs w:val="24"/>
          <w:lang w:val="es-MX" w:eastAsia="en-US"/>
        </w:rPr>
        <w:t xml:space="preserve"> sirven para no </w:t>
      </w:r>
      <w:r w:rsidRPr="00EF5330">
        <w:rPr>
          <w:color w:val="000000"/>
          <w:sz w:val="24"/>
          <w:szCs w:val="24"/>
          <w:lang w:val="x-none" w:eastAsia="en-US"/>
        </w:rPr>
        <w:t>rechazar la hipótesis</w:t>
      </w:r>
      <w:r w:rsidR="0099338B">
        <w:rPr>
          <w:color w:val="000000"/>
          <w:sz w:val="24"/>
          <w:szCs w:val="24"/>
          <w:lang w:val="es-MX" w:eastAsia="en-US"/>
        </w:rPr>
        <w:t xml:space="preserve"> central del estudio</w:t>
      </w:r>
      <w:r>
        <w:rPr>
          <w:color w:val="000000"/>
          <w:sz w:val="24"/>
          <w:szCs w:val="24"/>
          <w:lang w:val="es-MX" w:eastAsia="en-US"/>
        </w:rPr>
        <w:t>, es decir, se evidencia que</w:t>
      </w:r>
      <w:r w:rsidRPr="00EF5330">
        <w:rPr>
          <w:color w:val="000000"/>
          <w:sz w:val="24"/>
          <w:szCs w:val="24"/>
          <w:lang w:val="es-MX" w:eastAsia="en-US"/>
        </w:rPr>
        <w:t xml:space="preserve"> las relaciones directas e indirectas entre las variables latentes</w:t>
      </w:r>
      <w:r>
        <w:rPr>
          <w:color w:val="000000"/>
          <w:sz w:val="24"/>
          <w:szCs w:val="24"/>
          <w:lang w:val="es-MX" w:eastAsia="en-US"/>
        </w:rPr>
        <w:t xml:space="preserve"> que existen en </w:t>
      </w:r>
      <w:r w:rsidR="00AF4358">
        <w:rPr>
          <w:color w:val="000000"/>
          <w:sz w:val="24"/>
          <w:szCs w:val="24"/>
          <w:lang w:val="es-MX" w:eastAsia="en-US"/>
        </w:rPr>
        <w:t xml:space="preserve">los usuarios </w:t>
      </w:r>
      <w:r>
        <w:rPr>
          <w:color w:val="000000"/>
          <w:sz w:val="24"/>
          <w:szCs w:val="24"/>
          <w:lang w:val="es-MX" w:eastAsia="en-US"/>
        </w:rPr>
        <w:t>son similares</w:t>
      </w:r>
      <w:r w:rsidR="005004B9">
        <w:rPr>
          <w:color w:val="000000"/>
          <w:sz w:val="24"/>
          <w:szCs w:val="24"/>
          <w:lang w:val="es-MX" w:eastAsia="en-US"/>
        </w:rPr>
        <w:t>;</w:t>
      </w:r>
      <w:r w:rsidRPr="00EF5330">
        <w:rPr>
          <w:color w:val="000000"/>
          <w:sz w:val="24"/>
          <w:szCs w:val="24"/>
          <w:lang w:val="es-MX" w:eastAsia="en-US"/>
        </w:rPr>
        <w:t xml:space="preserve"> por ejemplo, el efecto directo que tiene el contar con </w:t>
      </w:r>
      <w:r w:rsidR="00B606B0">
        <w:rPr>
          <w:color w:val="000000"/>
          <w:sz w:val="24"/>
          <w:szCs w:val="24"/>
          <w:lang w:val="es-MX" w:eastAsia="en-US"/>
        </w:rPr>
        <w:t>el equipo y las</w:t>
      </w:r>
      <w:r w:rsidR="00AF4358">
        <w:rPr>
          <w:color w:val="000000"/>
          <w:sz w:val="24"/>
          <w:szCs w:val="24"/>
          <w:lang w:val="es-MX" w:eastAsia="en-US"/>
        </w:rPr>
        <w:t xml:space="preserve"> </w:t>
      </w:r>
      <w:r w:rsidRPr="00EF5330">
        <w:rPr>
          <w:color w:val="000000"/>
          <w:sz w:val="24"/>
          <w:szCs w:val="24"/>
          <w:lang w:val="es-MX" w:eastAsia="en-US"/>
        </w:rPr>
        <w:t xml:space="preserve">instalaciones </w:t>
      </w:r>
      <w:r>
        <w:rPr>
          <w:color w:val="000000"/>
          <w:sz w:val="24"/>
          <w:szCs w:val="24"/>
          <w:lang w:val="es-MX" w:eastAsia="en-US"/>
        </w:rPr>
        <w:t xml:space="preserve">de </w:t>
      </w:r>
      <w:r w:rsidR="00AF4358">
        <w:rPr>
          <w:color w:val="000000"/>
          <w:sz w:val="24"/>
          <w:szCs w:val="24"/>
          <w:lang w:val="es-MX" w:eastAsia="en-US"/>
        </w:rPr>
        <w:t xml:space="preserve">vanguardia en las bibliotecas </w:t>
      </w:r>
      <w:r>
        <w:rPr>
          <w:color w:val="000000"/>
          <w:sz w:val="24"/>
          <w:szCs w:val="24"/>
          <w:lang w:val="es-MX" w:eastAsia="en-US"/>
        </w:rPr>
        <w:t>(</w:t>
      </w:r>
      <w:r w:rsidR="00AF4358">
        <w:rPr>
          <w:color w:val="000000"/>
          <w:sz w:val="24"/>
          <w:szCs w:val="24"/>
          <w:lang w:val="es-MX" w:eastAsia="en-US"/>
        </w:rPr>
        <w:t>IN</w:t>
      </w:r>
      <w:r w:rsidRPr="00EF5330">
        <w:rPr>
          <w:color w:val="000000"/>
          <w:sz w:val="24"/>
          <w:szCs w:val="24"/>
          <w:lang w:val="es-MX" w:eastAsia="en-US"/>
        </w:rPr>
        <w:t>) influye positiva y significativamente en la</w:t>
      </w:r>
      <w:r w:rsidR="00D07C80">
        <w:rPr>
          <w:color w:val="000000"/>
          <w:sz w:val="24"/>
          <w:szCs w:val="24"/>
          <w:lang w:val="es-MX" w:eastAsia="en-US"/>
        </w:rPr>
        <w:t xml:space="preserve"> percepción que se tiene del espacio físico en general para trabajar o desarrollar las actividades académicas en las bibliotecas </w:t>
      </w:r>
      <w:r>
        <w:rPr>
          <w:color w:val="000000"/>
          <w:sz w:val="24"/>
          <w:szCs w:val="24"/>
          <w:lang w:val="es-MX" w:eastAsia="en-US"/>
        </w:rPr>
        <w:t>(</w:t>
      </w:r>
      <w:r w:rsidR="00D07C80">
        <w:rPr>
          <w:color w:val="000000"/>
          <w:sz w:val="24"/>
          <w:szCs w:val="24"/>
          <w:lang w:val="es-MX" w:eastAsia="en-US"/>
        </w:rPr>
        <w:t>EF</w:t>
      </w:r>
      <w:r w:rsidRPr="00EF5330">
        <w:rPr>
          <w:color w:val="000000"/>
          <w:sz w:val="24"/>
          <w:szCs w:val="24"/>
          <w:lang w:val="es-MX" w:eastAsia="en-US"/>
        </w:rPr>
        <w:t xml:space="preserve">) con </w:t>
      </w:r>
      <w:r w:rsidR="00904AA7">
        <w:rPr>
          <w:color w:val="000000"/>
          <w:sz w:val="24"/>
          <w:szCs w:val="24"/>
          <w:lang w:val="es-MX" w:eastAsia="en-US"/>
        </w:rPr>
        <w:t>43.6</w:t>
      </w:r>
      <w:r w:rsidRPr="00EF5330">
        <w:rPr>
          <w:color w:val="000000"/>
          <w:sz w:val="24"/>
          <w:szCs w:val="24"/>
          <w:lang w:val="es-MX" w:eastAsia="en-US"/>
        </w:rPr>
        <w:t xml:space="preserve"> </w:t>
      </w:r>
      <w:r w:rsidR="00B606B0">
        <w:rPr>
          <w:color w:val="000000"/>
          <w:sz w:val="24"/>
          <w:szCs w:val="24"/>
          <w:lang w:val="es-MX" w:eastAsia="en-US"/>
        </w:rPr>
        <w:t>%</w:t>
      </w:r>
      <w:r w:rsidRPr="00C12FAF">
        <w:rPr>
          <w:color w:val="000000"/>
          <w:sz w:val="24"/>
          <w:szCs w:val="24"/>
          <w:lang w:val="es-MX" w:eastAsia="en-US"/>
        </w:rPr>
        <w:t xml:space="preserve">. </w:t>
      </w:r>
      <w:r w:rsidR="00D07C80" w:rsidRPr="00C12FAF">
        <w:rPr>
          <w:color w:val="000000"/>
          <w:sz w:val="24"/>
          <w:szCs w:val="24"/>
          <w:lang w:val="es-MX" w:eastAsia="en-US"/>
        </w:rPr>
        <w:t>No obstante</w:t>
      </w:r>
      <w:r w:rsidRPr="00C12FAF">
        <w:rPr>
          <w:color w:val="000000"/>
          <w:sz w:val="24"/>
          <w:szCs w:val="24"/>
          <w:lang w:val="es-MX" w:eastAsia="en-US"/>
        </w:rPr>
        <w:t xml:space="preserve">, </w:t>
      </w:r>
      <w:r w:rsidR="00074DB8">
        <w:rPr>
          <w:color w:val="000000"/>
          <w:sz w:val="24"/>
          <w:szCs w:val="24"/>
          <w:lang w:val="es-MX" w:eastAsia="en-US"/>
        </w:rPr>
        <w:t xml:space="preserve">el contar con un EF </w:t>
      </w:r>
      <w:r w:rsidR="00D07C80" w:rsidRPr="00C12FAF">
        <w:rPr>
          <w:color w:val="000000"/>
          <w:sz w:val="24"/>
          <w:szCs w:val="24"/>
          <w:lang w:val="es-MX" w:eastAsia="en-US"/>
        </w:rPr>
        <w:t xml:space="preserve">no impacta demasiado </w:t>
      </w:r>
      <w:r w:rsidR="00074DB8">
        <w:rPr>
          <w:color w:val="000000"/>
          <w:sz w:val="24"/>
          <w:szCs w:val="24"/>
          <w:lang w:val="es-MX" w:eastAsia="en-US"/>
        </w:rPr>
        <w:t xml:space="preserve">con </w:t>
      </w:r>
      <w:r w:rsidR="00AE3764">
        <w:rPr>
          <w:color w:val="000000"/>
          <w:sz w:val="24"/>
          <w:szCs w:val="24"/>
          <w:lang w:val="es-MX" w:eastAsia="en-US"/>
        </w:rPr>
        <w:t xml:space="preserve">el hábito de lectura </w:t>
      </w:r>
      <w:r w:rsidRPr="00C12FAF">
        <w:rPr>
          <w:color w:val="000000"/>
          <w:sz w:val="24"/>
          <w:szCs w:val="24"/>
          <w:lang w:val="es-MX" w:eastAsia="en-US"/>
        </w:rPr>
        <w:t>(</w:t>
      </w:r>
      <w:r w:rsidR="00AE3764">
        <w:rPr>
          <w:color w:val="000000"/>
          <w:sz w:val="24"/>
          <w:szCs w:val="24"/>
          <w:lang w:val="es-MX" w:eastAsia="en-US"/>
        </w:rPr>
        <w:t>HL</w:t>
      </w:r>
      <w:r w:rsidRPr="00C12FAF">
        <w:rPr>
          <w:color w:val="000000"/>
          <w:sz w:val="24"/>
          <w:szCs w:val="24"/>
          <w:lang w:val="es-MX" w:eastAsia="en-US"/>
        </w:rPr>
        <w:t>)</w:t>
      </w:r>
      <w:r w:rsidR="00D07C80" w:rsidRPr="00C12FAF">
        <w:rPr>
          <w:color w:val="000000"/>
          <w:sz w:val="24"/>
          <w:szCs w:val="24"/>
          <w:lang w:val="es-MX" w:eastAsia="en-US"/>
        </w:rPr>
        <w:t xml:space="preserve">, ya que </w:t>
      </w:r>
      <w:r w:rsidR="00AE3764">
        <w:rPr>
          <w:color w:val="000000"/>
          <w:sz w:val="24"/>
          <w:szCs w:val="24"/>
          <w:lang w:val="es-MX" w:eastAsia="en-US"/>
        </w:rPr>
        <w:t xml:space="preserve">tiene un </w:t>
      </w:r>
      <w:r w:rsidR="00B606B0">
        <w:rPr>
          <w:color w:val="000000"/>
          <w:sz w:val="24"/>
          <w:szCs w:val="24"/>
          <w:lang w:val="es-MX" w:eastAsia="en-US"/>
        </w:rPr>
        <w:t>efecto</w:t>
      </w:r>
      <w:r w:rsidR="00AE3764">
        <w:rPr>
          <w:color w:val="000000"/>
          <w:sz w:val="24"/>
          <w:szCs w:val="24"/>
          <w:lang w:val="es-MX" w:eastAsia="en-US"/>
        </w:rPr>
        <w:t xml:space="preserve"> de </w:t>
      </w:r>
      <w:r w:rsidR="00D07C80" w:rsidRPr="00C12FAF">
        <w:rPr>
          <w:color w:val="000000"/>
          <w:sz w:val="24"/>
          <w:szCs w:val="24"/>
          <w:lang w:val="es-MX" w:eastAsia="en-US"/>
        </w:rPr>
        <w:t xml:space="preserve">apenas </w:t>
      </w:r>
      <w:r w:rsidR="00AE3764">
        <w:rPr>
          <w:color w:val="000000"/>
          <w:sz w:val="24"/>
          <w:szCs w:val="24"/>
          <w:lang w:val="es-MX" w:eastAsia="en-US"/>
        </w:rPr>
        <w:t>0.4</w:t>
      </w:r>
      <w:r w:rsidRPr="00C12FAF">
        <w:rPr>
          <w:color w:val="000000"/>
          <w:sz w:val="24"/>
          <w:szCs w:val="24"/>
          <w:lang w:val="es-MX" w:eastAsia="en-US"/>
        </w:rPr>
        <w:t xml:space="preserve"> </w:t>
      </w:r>
      <w:r w:rsidR="00B606B0">
        <w:rPr>
          <w:color w:val="000000"/>
          <w:sz w:val="24"/>
          <w:szCs w:val="24"/>
          <w:lang w:val="es-MX" w:eastAsia="en-US"/>
        </w:rPr>
        <w:t>%</w:t>
      </w:r>
      <w:r w:rsidRPr="00C12FAF">
        <w:rPr>
          <w:color w:val="000000"/>
          <w:sz w:val="24"/>
          <w:szCs w:val="24"/>
          <w:lang w:val="es-MX" w:eastAsia="en-US"/>
        </w:rPr>
        <w:t>.</w:t>
      </w:r>
      <w:r w:rsidR="00074DB8">
        <w:rPr>
          <w:color w:val="000000"/>
          <w:sz w:val="24"/>
          <w:szCs w:val="24"/>
          <w:lang w:val="es-MX" w:eastAsia="en-US"/>
        </w:rPr>
        <w:t xml:space="preserve"> </w:t>
      </w:r>
      <w:r w:rsidR="00B606B0">
        <w:rPr>
          <w:color w:val="000000"/>
          <w:sz w:val="24"/>
          <w:szCs w:val="24"/>
          <w:lang w:val="es-MX" w:eastAsia="en-US"/>
        </w:rPr>
        <w:t>Aun así</w:t>
      </w:r>
      <w:r w:rsidR="00074DB8">
        <w:rPr>
          <w:color w:val="000000"/>
          <w:sz w:val="24"/>
          <w:szCs w:val="24"/>
          <w:lang w:val="es-MX" w:eastAsia="en-US"/>
        </w:rPr>
        <w:t>, los SE impacta</w:t>
      </w:r>
      <w:r w:rsidR="00B606B0">
        <w:rPr>
          <w:color w:val="000000"/>
          <w:sz w:val="24"/>
          <w:szCs w:val="24"/>
          <w:lang w:val="es-MX" w:eastAsia="en-US"/>
        </w:rPr>
        <w:t>n</w:t>
      </w:r>
      <w:r w:rsidR="00074DB8">
        <w:rPr>
          <w:color w:val="000000"/>
          <w:sz w:val="24"/>
          <w:szCs w:val="24"/>
          <w:lang w:val="es-MX" w:eastAsia="en-US"/>
        </w:rPr>
        <w:t xml:space="preserve"> </w:t>
      </w:r>
      <w:r w:rsidR="00B606B0">
        <w:rPr>
          <w:color w:val="000000"/>
          <w:sz w:val="24"/>
          <w:szCs w:val="24"/>
          <w:lang w:val="es-MX" w:eastAsia="en-US"/>
        </w:rPr>
        <w:t xml:space="preserve">en </w:t>
      </w:r>
      <w:r w:rsidR="00AE3764">
        <w:rPr>
          <w:color w:val="000000"/>
          <w:sz w:val="24"/>
          <w:szCs w:val="24"/>
          <w:lang w:val="es-MX" w:eastAsia="en-US"/>
        </w:rPr>
        <w:t>17.9</w:t>
      </w:r>
      <w:r w:rsidR="00074DB8">
        <w:rPr>
          <w:color w:val="000000"/>
          <w:sz w:val="24"/>
          <w:szCs w:val="24"/>
          <w:lang w:val="es-MX" w:eastAsia="en-US"/>
        </w:rPr>
        <w:t xml:space="preserve"> </w:t>
      </w:r>
      <w:r w:rsidR="00B606B0">
        <w:rPr>
          <w:color w:val="000000"/>
          <w:sz w:val="24"/>
          <w:szCs w:val="24"/>
          <w:lang w:val="es-MX" w:eastAsia="en-US"/>
        </w:rPr>
        <w:t>%</w:t>
      </w:r>
      <w:r w:rsidR="00074DB8">
        <w:rPr>
          <w:color w:val="000000"/>
          <w:sz w:val="24"/>
          <w:szCs w:val="24"/>
          <w:lang w:val="es-MX" w:eastAsia="en-US"/>
        </w:rPr>
        <w:t xml:space="preserve"> sobre los hábitos de lectura (HL). </w:t>
      </w:r>
      <w:r w:rsidR="00AE3764">
        <w:rPr>
          <w:color w:val="000000"/>
          <w:sz w:val="24"/>
          <w:szCs w:val="24"/>
          <w:lang w:val="es-MX" w:eastAsia="en-US"/>
        </w:rPr>
        <w:t xml:space="preserve">Además, si </w:t>
      </w:r>
      <w:r w:rsidR="00074DB8">
        <w:rPr>
          <w:color w:val="000000"/>
          <w:sz w:val="24"/>
          <w:szCs w:val="24"/>
          <w:lang w:val="es-MX" w:eastAsia="en-US"/>
        </w:rPr>
        <w:t xml:space="preserve">este último </w:t>
      </w:r>
      <w:r w:rsidR="00AE3764">
        <w:rPr>
          <w:color w:val="000000"/>
          <w:sz w:val="24"/>
          <w:szCs w:val="24"/>
          <w:lang w:val="es-MX" w:eastAsia="en-US"/>
        </w:rPr>
        <w:t xml:space="preserve">mejora </w:t>
      </w:r>
      <w:r w:rsidR="00074DB8">
        <w:rPr>
          <w:color w:val="000000"/>
          <w:sz w:val="24"/>
          <w:szCs w:val="24"/>
          <w:lang w:val="es-MX" w:eastAsia="en-US"/>
        </w:rPr>
        <w:t xml:space="preserve">puede incrementar </w:t>
      </w:r>
      <w:r w:rsidR="00AE3764">
        <w:rPr>
          <w:color w:val="000000"/>
          <w:sz w:val="24"/>
          <w:szCs w:val="24"/>
          <w:lang w:val="es-MX" w:eastAsia="en-US"/>
        </w:rPr>
        <w:t>su</w:t>
      </w:r>
      <w:r w:rsidR="00074DB8">
        <w:rPr>
          <w:color w:val="000000"/>
          <w:sz w:val="24"/>
          <w:szCs w:val="24"/>
          <w:lang w:val="es-MX" w:eastAsia="en-US"/>
        </w:rPr>
        <w:t xml:space="preserve"> uso (UI) hasta </w:t>
      </w:r>
      <w:r w:rsidR="00AE3764">
        <w:rPr>
          <w:color w:val="000000"/>
          <w:sz w:val="24"/>
          <w:szCs w:val="24"/>
          <w:lang w:val="es-MX" w:eastAsia="en-US"/>
        </w:rPr>
        <w:t>28.6</w:t>
      </w:r>
      <w:r w:rsidR="00074DB8">
        <w:rPr>
          <w:color w:val="000000"/>
          <w:sz w:val="24"/>
          <w:szCs w:val="24"/>
          <w:lang w:val="es-MX" w:eastAsia="en-US"/>
        </w:rPr>
        <w:t xml:space="preserve"> </w:t>
      </w:r>
      <w:r w:rsidR="00B606B0">
        <w:rPr>
          <w:color w:val="000000"/>
          <w:sz w:val="24"/>
          <w:szCs w:val="24"/>
          <w:lang w:val="es-MX" w:eastAsia="en-US"/>
        </w:rPr>
        <w:t>%</w:t>
      </w:r>
      <w:r w:rsidR="00074DB8">
        <w:rPr>
          <w:color w:val="000000"/>
          <w:sz w:val="24"/>
          <w:szCs w:val="24"/>
          <w:lang w:val="es-MX" w:eastAsia="en-US"/>
        </w:rPr>
        <w:t>.</w:t>
      </w:r>
      <w:r w:rsidRPr="00C12FAF">
        <w:rPr>
          <w:color w:val="000000"/>
          <w:sz w:val="24"/>
          <w:szCs w:val="24"/>
          <w:lang w:val="es-MX" w:eastAsia="en-US"/>
        </w:rPr>
        <w:t xml:space="preserve"> Por lo tanto, se evidencia que existe </w:t>
      </w:r>
      <w:r w:rsidR="00074DB8">
        <w:rPr>
          <w:color w:val="000000"/>
          <w:sz w:val="24"/>
          <w:szCs w:val="24"/>
          <w:lang w:val="es-MX" w:eastAsia="en-US"/>
        </w:rPr>
        <w:t xml:space="preserve">una correlación entre los </w:t>
      </w:r>
      <w:r w:rsidR="00AE3764">
        <w:rPr>
          <w:color w:val="000000"/>
          <w:sz w:val="24"/>
          <w:szCs w:val="24"/>
          <w:lang w:val="es-MX" w:eastAsia="en-US"/>
        </w:rPr>
        <w:t xml:space="preserve">cinco </w:t>
      </w:r>
      <w:r w:rsidR="00074DB8">
        <w:rPr>
          <w:color w:val="000000"/>
          <w:sz w:val="24"/>
          <w:szCs w:val="24"/>
          <w:lang w:val="es-MX" w:eastAsia="en-US"/>
        </w:rPr>
        <w:t>grupos (IN, EF</w:t>
      </w:r>
      <w:r w:rsidRPr="00C12FAF">
        <w:rPr>
          <w:color w:val="000000"/>
          <w:sz w:val="24"/>
          <w:szCs w:val="24"/>
          <w:lang w:val="es-MX" w:eastAsia="en-US"/>
        </w:rPr>
        <w:t xml:space="preserve">, </w:t>
      </w:r>
      <w:r w:rsidR="00074DB8">
        <w:rPr>
          <w:color w:val="000000"/>
          <w:sz w:val="24"/>
          <w:szCs w:val="24"/>
          <w:lang w:val="es-MX" w:eastAsia="en-US"/>
        </w:rPr>
        <w:t>SE, HL</w:t>
      </w:r>
      <w:r w:rsidR="00B606B0">
        <w:rPr>
          <w:color w:val="000000"/>
          <w:sz w:val="24"/>
          <w:szCs w:val="24"/>
          <w:lang w:val="es-MX" w:eastAsia="en-US"/>
        </w:rPr>
        <w:t xml:space="preserve"> </w:t>
      </w:r>
      <w:r w:rsidR="00074DB8">
        <w:rPr>
          <w:color w:val="000000"/>
          <w:sz w:val="24"/>
          <w:szCs w:val="24"/>
          <w:lang w:val="es-MX" w:eastAsia="en-US"/>
        </w:rPr>
        <w:t>y U</w:t>
      </w:r>
      <w:r w:rsidRPr="00C12FAF">
        <w:rPr>
          <w:color w:val="000000"/>
          <w:sz w:val="24"/>
          <w:szCs w:val="24"/>
          <w:lang w:val="es-MX" w:eastAsia="en-US"/>
        </w:rPr>
        <w:t xml:space="preserve">I), y la percepción </w:t>
      </w:r>
      <w:r w:rsidR="00B606B0">
        <w:rPr>
          <w:color w:val="000000"/>
          <w:sz w:val="24"/>
          <w:szCs w:val="24"/>
          <w:lang w:val="es-MX" w:eastAsia="en-US"/>
        </w:rPr>
        <w:t>—</w:t>
      </w:r>
      <w:r w:rsidRPr="00C12FAF">
        <w:rPr>
          <w:color w:val="000000"/>
          <w:sz w:val="24"/>
          <w:szCs w:val="24"/>
          <w:lang w:val="es-MX" w:eastAsia="en-US"/>
        </w:rPr>
        <w:t>sea buena o mala</w:t>
      </w:r>
      <w:r w:rsidR="00B606B0">
        <w:rPr>
          <w:color w:val="000000"/>
          <w:sz w:val="24"/>
          <w:szCs w:val="24"/>
          <w:lang w:val="es-MX" w:eastAsia="en-US"/>
        </w:rPr>
        <w:t>—</w:t>
      </w:r>
      <w:r w:rsidRPr="00C12FAF">
        <w:rPr>
          <w:color w:val="000000"/>
          <w:sz w:val="24"/>
          <w:szCs w:val="24"/>
          <w:lang w:val="es-MX" w:eastAsia="en-US"/>
        </w:rPr>
        <w:t xml:space="preserve"> puede </w:t>
      </w:r>
      <w:r w:rsidR="00B606B0">
        <w:rPr>
          <w:color w:val="000000"/>
          <w:sz w:val="24"/>
          <w:szCs w:val="24"/>
          <w:lang w:val="es-MX" w:eastAsia="en-US"/>
        </w:rPr>
        <w:t>alterar a otra;</w:t>
      </w:r>
      <w:r w:rsidRPr="00C12FAF">
        <w:rPr>
          <w:color w:val="000000"/>
          <w:sz w:val="24"/>
          <w:szCs w:val="24"/>
          <w:lang w:val="es-MX" w:eastAsia="en-US"/>
        </w:rPr>
        <w:t xml:space="preserve"> por ejemplo, la </w:t>
      </w:r>
      <w:r w:rsidR="00047305">
        <w:rPr>
          <w:color w:val="000000"/>
          <w:sz w:val="24"/>
          <w:szCs w:val="24"/>
          <w:lang w:val="es-MX" w:eastAsia="en-US"/>
        </w:rPr>
        <w:t>que se tiene del IN</w:t>
      </w:r>
      <w:r w:rsidRPr="00C12FAF">
        <w:rPr>
          <w:color w:val="000000"/>
          <w:sz w:val="24"/>
          <w:szCs w:val="24"/>
          <w:lang w:val="es-MX" w:eastAsia="en-US"/>
        </w:rPr>
        <w:t xml:space="preserve"> po</w:t>
      </w:r>
      <w:r w:rsidR="00047305">
        <w:rPr>
          <w:color w:val="000000"/>
          <w:sz w:val="24"/>
          <w:szCs w:val="24"/>
          <w:lang w:val="es-MX" w:eastAsia="en-US"/>
        </w:rPr>
        <w:t xml:space="preserve">dría afectar indirectamente a </w:t>
      </w:r>
      <w:r w:rsidR="00B606B0">
        <w:rPr>
          <w:color w:val="000000"/>
          <w:sz w:val="24"/>
          <w:szCs w:val="24"/>
          <w:lang w:val="es-MX" w:eastAsia="en-US"/>
        </w:rPr>
        <w:t xml:space="preserve">las dimensiones </w:t>
      </w:r>
      <w:r w:rsidR="00047305">
        <w:rPr>
          <w:color w:val="000000"/>
          <w:sz w:val="24"/>
          <w:szCs w:val="24"/>
          <w:lang w:val="es-MX" w:eastAsia="en-US"/>
        </w:rPr>
        <w:t>EF</w:t>
      </w:r>
      <w:r w:rsidRPr="00C12FAF">
        <w:rPr>
          <w:color w:val="000000"/>
          <w:sz w:val="24"/>
          <w:szCs w:val="24"/>
          <w:lang w:val="es-MX" w:eastAsia="en-US"/>
        </w:rPr>
        <w:t xml:space="preserve">, </w:t>
      </w:r>
      <w:r w:rsidR="00047305">
        <w:rPr>
          <w:color w:val="000000"/>
          <w:sz w:val="24"/>
          <w:szCs w:val="24"/>
          <w:lang w:val="es-MX" w:eastAsia="en-US"/>
        </w:rPr>
        <w:t>SE, HL y</w:t>
      </w:r>
      <w:r w:rsidR="00B606B0">
        <w:rPr>
          <w:color w:val="000000"/>
          <w:sz w:val="24"/>
          <w:szCs w:val="24"/>
          <w:lang w:val="es-MX" w:eastAsia="en-US"/>
        </w:rPr>
        <w:t>,</w:t>
      </w:r>
      <w:r w:rsidR="00047305">
        <w:rPr>
          <w:color w:val="000000"/>
          <w:sz w:val="24"/>
          <w:szCs w:val="24"/>
          <w:lang w:val="es-MX" w:eastAsia="en-US"/>
        </w:rPr>
        <w:t xml:space="preserve"> </w:t>
      </w:r>
      <w:r w:rsidR="00B606B0">
        <w:rPr>
          <w:color w:val="000000"/>
          <w:sz w:val="24"/>
          <w:szCs w:val="24"/>
          <w:lang w:val="es-MX" w:eastAsia="en-US"/>
        </w:rPr>
        <w:t xml:space="preserve">en </w:t>
      </w:r>
      <w:r w:rsidR="00047305">
        <w:rPr>
          <w:color w:val="000000"/>
          <w:sz w:val="24"/>
          <w:szCs w:val="24"/>
          <w:lang w:val="es-MX" w:eastAsia="en-US"/>
        </w:rPr>
        <w:t>consecuencia</w:t>
      </w:r>
      <w:r w:rsidR="00B606B0">
        <w:rPr>
          <w:color w:val="000000"/>
          <w:sz w:val="24"/>
          <w:szCs w:val="24"/>
          <w:lang w:val="es-MX" w:eastAsia="en-US"/>
        </w:rPr>
        <w:t>,</w:t>
      </w:r>
      <w:r w:rsidR="00047305">
        <w:rPr>
          <w:color w:val="000000"/>
          <w:sz w:val="24"/>
          <w:szCs w:val="24"/>
          <w:lang w:val="es-MX" w:eastAsia="en-US"/>
        </w:rPr>
        <w:t xml:space="preserve"> al U</w:t>
      </w:r>
      <w:r w:rsidRPr="00C12FAF">
        <w:rPr>
          <w:color w:val="000000"/>
          <w:sz w:val="24"/>
          <w:szCs w:val="24"/>
          <w:lang w:val="es-MX" w:eastAsia="en-US"/>
        </w:rPr>
        <w:t xml:space="preserve">I, lo </w:t>
      </w:r>
      <w:r w:rsidR="00B606B0">
        <w:rPr>
          <w:color w:val="000000"/>
          <w:sz w:val="24"/>
          <w:szCs w:val="24"/>
          <w:lang w:val="es-MX" w:eastAsia="en-US"/>
        </w:rPr>
        <w:t>que</w:t>
      </w:r>
      <w:r w:rsidRPr="00C12FAF">
        <w:rPr>
          <w:color w:val="000000"/>
          <w:sz w:val="24"/>
          <w:szCs w:val="24"/>
          <w:lang w:val="es-MX" w:eastAsia="en-US"/>
        </w:rPr>
        <w:t xml:space="preserve"> </w:t>
      </w:r>
      <w:r w:rsidR="00B606B0">
        <w:rPr>
          <w:color w:val="000000"/>
          <w:sz w:val="24"/>
          <w:szCs w:val="24"/>
          <w:lang w:val="es-MX" w:eastAsia="en-US"/>
        </w:rPr>
        <w:t>generaría</w:t>
      </w:r>
      <w:r w:rsidRPr="00C12FAF">
        <w:rPr>
          <w:color w:val="000000"/>
          <w:sz w:val="24"/>
          <w:szCs w:val="24"/>
          <w:lang w:val="es-MX" w:eastAsia="en-US"/>
        </w:rPr>
        <w:t xml:space="preserve"> una insatisfacción o pe</w:t>
      </w:r>
      <w:r w:rsidR="00047305">
        <w:rPr>
          <w:color w:val="000000"/>
          <w:sz w:val="24"/>
          <w:szCs w:val="24"/>
          <w:lang w:val="es-MX" w:eastAsia="en-US"/>
        </w:rPr>
        <w:t>rcepción negativa de los usuarios</w:t>
      </w:r>
      <w:r w:rsidRPr="00C12FAF">
        <w:rPr>
          <w:color w:val="000000"/>
          <w:sz w:val="24"/>
          <w:szCs w:val="24"/>
          <w:lang w:val="es-MX" w:eastAsia="en-US"/>
        </w:rPr>
        <w:t xml:space="preserve"> sobre </w:t>
      </w:r>
      <w:r w:rsidR="00047305">
        <w:rPr>
          <w:color w:val="000000"/>
          <w:sz w:val="24"/>
          <w:szCs w:val="24"/>
          <w:lang w:val="es-MX" w:eastAsia="en-US"/>
        </w:rPr>
        <w:t>las bibliotecas de la UANL</w:t>
      </w:r>
      <w:r w:rsidRPr="00C12FAF">
        <w:rPr>
          <w:color w:val="000000"/>
          <w:sz w:val="24"/>
          <w:szCs w:val="24"/>
          <w:lang w:val="es-MX" w:eastAsia="en-US"/>
        </w:rPr>
        <w:t>.</w:t>
      </w:r>
    </w:p>
    <w:p w14:paraId="7F44C719" w14:textId="59C52D5F" w:rsidR="00CC3D6D" w:rsidRDefault="00CC3D6D" w:rsidP="004272DE">
      <w:pPr>
        <w:spacing w:line="360" w:lineRule="auto"/>
        <w:jc w:val="both"/>
        <w:rPr>
          <w:color w:val="000000"/>
          <w:sz w:val="24"/>
          <w:szCs w:val="24"/>
          <w:lang w:val="es-MX" w:eastAsia="en-US"/>
        </w:rPr>
      </w:pPr>
    </w:p>
    <w:p w14:paraId="7C6A7E09" w14:textId="1C720806" w:rsidR="00790DF8" w:rsidRDefault="00790DF8" w:rsidP="004272DE">
      <w:pPr>
        <w:spacing w:line="360" w:lineRule="auto"/>
        <w:jc w:val="both"/>
        <w:rPr>
          <w:color w:val="000000"/>
          <w:sz w:val="24"/>
          <w:szCs w:val="24"/>
          <w:lang w:val="es-MX" w:eastAsia="en-US"/>
        </w:rPr>
      </w:pPr>
    </w:p>
    <w:p w14:paraId="5DAA7F42" w14:textId="70E0DFD7" w:rsidR="00790DF8" w:rsidRDefault="00790DF8" w:rsidP="004272DE">
      <w:pPr>
        <w:spacing w:line="360" w:lineRule="auto"/>
        <w:jc w:val="both"/>
        <w:rPr>
          <w:color w:val="000000"/>
          <w:sz w:val="24"/>
          <w:szCs w:val="24"/>
          <w:lang w:val="es-MX" w:eastAsia="en-US"/>
        </w:rPr>
      </w:pPr>
    </w:p>
    <w:p w14:paraId="7DF82547" w14:textId="33BAFD78" w:rsidR="00790DF8" w:rsidRDefault="00790DF8" w:rsidP="004272DE">
      <w:pPr>
        <w:spacing w:line="360" w:lineRule="auto"/>
        <w:jc w:val="both"/>
        <w:rPr>
          <w:color w:val="000000"/>
          <w:sz w:val="24"/>
          <w:szCs w:val="24"/>
          <w:lang w:val="es-MX" w:eastAsia="en-US"/>
        </w:rPr>
      </w:pPr>
    </w:p>
    <w:p w14:paraId="279AB4FE" w14:textId="751E4A4A" w:rsidR="00790DF8" w:rsidRDefault="00790DF8" w:rsidP="004272DE">
      <w:pPr>
        <w:spacing w:line="360" w:lineRule="auto"/>
        <w:jc w:val="both"/>
        <w:rPr>
          <w:color w:val="000000"/>
          <w:sz w:val="24"/>
          <w:szCs w:val="24"/>
          <w:lang w:val="es-MX" w:eastAsia="en-US"/>
        </w:rPr>
      </w:pPr>
    </w:p>
    <w:p w14:paraId="2614E6CE" w14:textId="0AE7324C" w:rsidR="00790DF8" w:rsidRDefault="00790DF8" w:rsidP="004272DE">
      <w:pPr>
        <w:spacing w:line="360" w:lineRule="auto"/>
        <w:jc w:val="both"/>
        <w:rPr>
          <w:color w:val="000000"/>
          <w:sz w:val="24"/>
          <w:szCs w:val="24"/>
          <w:lang w:val="es-MX" w:eastAsia="en-US"/>
        </w:rPr>
      </w:pPr>
    </w:p>
    <w:p w14:paraId="62814FB2" w14:textId="15DB4173" w:rsidR="00790DF8" w:rsidRDefault="00790DF8" w:rsidP="004272DE">
      <w:pPr>
        <w:spacing w:line="360" w:lineRule="auto"/>
        <w:jc w:val="both"/>
        <w:rPr>
          <w:color w:val="000000"/>
          <w:sz w:val="24"/>
          <w:szCs w:val="24"/>
          <w:lang w:val="es-MX" w:eastAsia="en-US"/>
        </w:rPr>
      </w:pPr>
    </w:p>
    <w:p w14:paraId="176A8DD4" w14:textId="6DCFC891" w:rsidR="00790DF8" w:rsidRDefault="00790DF8" w:rsidP="004272DE">
      <w:pPr>
        <w:spacing w:line="360" w:lineRule="auto"/>
        <w:jc w:val="both"/>
        <w:rPr>
          <w:color w:val="000000"/>
          <w:sz w:val="24"/>
          <w:szCs w:val="24"/>
          <w:lang w:val="es-MX" w:eastAsia="en-US"/>
        </w:rPr>
      </w:pPr>
    </w:p>
    <w:p w14:paraId="574E589D" w14:textId="73AA5546" w:rsidR="00790DF8" w:rsidRDefault="00790DF8" w:rsidP="004272DE">
      <w:pPr>
        <w:spacing w:line="360" w:lineRule="auto"/>
        <w:jc w:val="both"/>
        <w:rPr>
          <w:color w:val="000000"/>
          <w:sz w:val="24"/>
          <w:szCs w:val="24"/>
          <w:lang w:val="es-MX" w:eastAsia="en-US"/>
        </w:rPr>
      </w:pPr>
    </w:p>
    <w:p w14:paraId="68966141" w14:textId="6C1DDA25" w:rsidR="00790DF8" w:rsidRDefault="00790DF8" w:rsidP="004272DE">
      <w:pPr>
        <w:spacing w:line="360" w:lineRule="auto"/>
        <w:jc w:val="both"/>
        <w:rPr>
          <w:color w:val="000000"/>
          <w:sz w:val="24"/>
          <w:szCs w:val="24"/>
          <w:lang w:val="es-MX" w:eastAsia="en-US"/>
        </w:rPr>
      </w:pPr>
    </w:p>
    <w:p w14:paraId="5046ADFC" w14:textId="428D6FCB" w:rsidR="00790DF8" w:rsidRDefault="00790DF8" w:rsidP="004272DE">
      <w:pPr>
        <w:spacing w:line="360" w:lineRule="auto"/>
        <w:jc w:val="both"/>
        <w:rPr>
          <w:color w:val="000000"/>
          <w:sz w:val="24"/>
          <w:szCs w:val="24"/>
          <w:lang w:val="es-MX" w:eastAsia="en-US"/>
        </w:rPr>
      </w:pPr>
    </w:p>
    <w:p w14:paraId="47069104" w14:textId="77777777" w:rsidR="00790DF8" w:rsidRDefault="00790DF8" w:rsidP="004272DE">
      <w:pPr>
        <w:spacing w:line="360" w:lineRule="auto"/>
        <w:jc w:val="both"/>
        <w:rPr>
          <w:color w:val="000000"/>
          <w:sz w:val="24"/>
          <w:szCs w:val="24"/>
          <w:lang w:val="es-MX" w:eastAsia="en-US"/>
        </w:rPr>
      </w:pPr>
    </w:p>
    <w:p w14:paraId="69D8BC70" w14:textId="71E4B3AF" w:rsidR="0079753B" w:rsidRPr="00B606B0" w:rsidRDefault="0079753B" w:rsidP="004272DE">
      <w:pPr>
        <w:overflowPunct/>
        <w:snapToGrid w:val="0"/>
        <w:spacing w:line="360" w:lineRule="auto"/>
        <w:jc w:val="center"/>
        <w:textAlignment w:val="auto"/>
        <w:rPr>
          <w:color w:val="000000"/>
          <w:sz w:val="22"/>
          <w:szCs w:val="24"/>
          <w:lang w:val="es-MX" w:eastAsia="en-US"/>
        </w:rPr>
      </w:pPr>
      <w:r w:rsidRPr="00B606B0">
        <w:rPr>
          <w:b/>
          <w:color w:val="000000"/>
          <w:sz w:val="22"/>
          <w:szCs w:val="24"/>
          <w:lang w:val="es-MX" w:eastAsia="en-US"/>
        </w:rPr>
        <w:lastRenderedPageBreak/>
        <w:t>Figura 2.</w:t>
      </w:r>
      <w:r w:rsidRPr="00B606B0">
        <w:rPr>
          <w:color w:val="000000"/>
          <w:sz w:val="22"/>
          <w:szCs w:val="24"/>
          <w:lang w:val="es-MX" w:eastAsia="en-US"/>
        </w:rPr>
        <w:t xml:space="preserve"> Resultados del modelo estructural</w:t>
      </w:r>
      <w:r w:rsidR="00B606B0">
        <w:rPr>
          <w:color w:val="000000"/>
          <w:sz w:val="22"/>
          <w:szCs w:val="24"/>
          <w:lang w:val="es-MX" w:eastAsia="en-US"/>
        </w:rPr>
        <w:t xml:space="preserve"> (muestra total)</w:t>
      </w:r>
    </w:p>
    <w:p w14:paraId="79EC1302" w14:textId="022DCD58" w:rsidR="006C2A51" w:rsidRDefault="006C2A51" w:rsidP="004272DE">
      <w:pPr>
        <w:overflowPunct/>
        <w:snapToGrid w:val="0"/>
        <w:spacing w:line="360" w:lineRule="auto"/>
        <w:jc w:val="center"/>
        <w:textAlignment w:val="auto"/>
        <w:rPr>
          <w:color w:val="000000"/>
          <w:sz w:val="24"/>
          <w:szCs w:val="24"/>
          <w:lang w:val="es-MX" w:eastAsia="en-US"/>
        </w:rPr>
      </w:pPr>
      <w:r w:rsidRPr="006C2A51">
        <w:rPr>
          <w:noProof/>
          <w:color w:val="000000"/>
          <w:sz w:val="24"/>
          <w:szCs w:val="24"/>
          <w:lang w:val="es-VE" w:eastAsia="es-VE"/>
        </w:rPr>
        <w:drawing>
          <wp:inline distT="0" distB="0" distL="0" distR="0" wp14:anchorId="322B68BC" wp14:editId="7CA79AB7">
            <wp:extent cx="5971540" cy="39001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540" cy="3900170"/>
                    </a:xfrm>
                    <a:prstGeom prst="rect">
                      <a:avLst/>
                    </a:prstGeom>
                  </pic:spPr>
                </pic:pic>
              </a:graphicData>
            </a:graphic>
          </wp:inline>
        </w:drawing>
      </w:r>
    </w:p>
    <w:p w14:paraId="40FBF3C5" w14:textId="22934130" w:rsidR="0079753B" w:rsidRPr="00FA79C1" w:rsidRDefault="00B606B0" w:rsidP="00CE78AF">
      <w:pPr>
        <w:ind w:right="49"/>
        <w:jc w:val="both"/>
        <w:rPr>
          <w:color w:val="000000"/>
          <w:sz w:val="16"/>
          <w:szCs w:val="16"/>
          <w:lang w:val="es-MX" w:eastAsia="en-US"/>
        </w:rPr>
      </w:pPr>
      <w:r>
        <w:rPr>
          <w:color w:val="000000"/>
          <w:sz w:val="16"/>
          <w:szCs w:val="16"/>
          <w:lang w:val="es-MX" w:eastAsia="en-US"/>
        </w:rPr>
        <w:t>Nota:</w:t>
      </w:r>
      <w:r w:rsidR="0079753B" w:rsidRPr="00FA79C1">
        <w:rPr>
          <w:color w:val="000000"/>
          <w:sz w:val="16"/>
          <w:szCs w:val="16"/>
          <w:lang w:val="es-MX" w:eastAsia="en-US"/>
        </w:rPr>
        <w:t xml:space="preserve"> Cabe resaltar que </w:t>
      </w:r>
      <w:r w:rsidR="002C27C6">
        <w:rPr>
          <w:color w:val="000000"/>
          <w:sz w:val="16"/>
          <w:szCs w:val="16"/>
          <w:lang w:val="es-MX" w:eastAsia="en-US"/>
        </w:rPr>
        <w:t xml:space="preserve">antes de </w:t>
      </w:r>
      <w:r w:rsidR="0079753B" w:rsidRPr="00FA79C1">
        <w:rPr>
          <w:color w:val="000000"/>
          <w:sz w:val="16"/>
          <w:szCs w:val="16"/>
          <w:lang w:val="es-MX" w:eastAsia="en-US"/>
        </w:rPr>
        <w:t xml:space="preserve">analizar el modelo estructural, </w:t>
      </w:r>
      <w:r w:rsidR="002C27C6">
        <w:rPr>
          <w:color w:val="000000"/>
          <w:sz w:val="16"/>
          <w:szCs w:val="16"/>
          <w:lang w:val="es-MX" w:eastAsia="en-US"/>
        </w:rPr>
        <w:t xml:space="preserve">así como </w:t>
      </w:r>
      <w:r w:rsidR="0079753B" w:rsidRPr="00FA79C1">
        <w:rPr>
          <w:color w:val="000000"/>
          <w:sz w:val="16"/>
          <w:szCs w:val="16"/>
          <w:lang w:val="es-MX" w:eastAsia="en-US"/>
        </w:rPr>
        <w:t xml:space="preserve">la fiabilidad y </w:t>
      </w:r>
      <w:r w:rsidR="002C27C6">
        <w:rPr>
          <w:color w:val="000000"/>
          <w:sz w:val="16"/>
          <w:szCs w:val="16"/>
          <w:lang w:val="es-MX" w:eastAsia="en-US"/>
        </w:rPr>
        <w:t xml:space="preserve">la </w:t>
      </w:r>
      <w:r w:rsidR="0079753B" w:rsidRPr="00FA79C1">
        <w:rPr>
          <w:color w:val="000000"/>
          <w:sz w:val="16"/>
          <w:szCs w:val="16"/>
          <w:lang w:val="es-MX" w:eastAsia="en-US"/>
        </w:rPr>
        <w:t>validez d</w:t>
      </w:r>
      <w:r w:rsidR="002C27C6">
        <w:rPr>
          <w:color w:val="000000"/>
          <w:sz w:val="16"/>
          <w:szCs w:val="16"/>
          <w:lang w:val="es-MX" w:eastAsia="en-US"/>
        </w:rPr>
        <w:t>e este modelo de medida, se optó</w:t>
      </w:r>
      <w:r w:rsidR="0079753B" w:rsidRPr="00FA79C1">
        <w:rPr>
          <w:color w:val="000000"/>
          <w:sz w:val="16"/>
          <w:szCs w:val="16"/>
          <w:lang w:val="es-MX" w:eastAsia="en-US"/>
        </w:rPr>
        <w:t xml:space="preserve"> por </w:t>
      </w:r>
      <w:r w:rsidR="002C27C6">
        <w:rPr>
          <w:color w:val="000000"/>
          <w:sz w:val="16"/>
          <w:szCs w:val="16"/>
          <w:lang w:val="es-MX" w:eastAsia="en-US"/>
        </w:rPr>
        <w:t>establecer el de mejor ajuste (f</w:t>
      </w:r>
      <w:r w:rsidR="0079753B" w:rsidRPr="00FA79C1">
        <w:rPr>
          <w:color w:val="000000"/>
          <w:sz w:val="16"/>
          <w:szCs w:val="16"/>
          <w:lang w:val="es-MX" w:eastAsia="en-US"/>
        </w:rPr>
        <w:t xml:space="preserve">igura 2). La fiabilidad de cada una de las variables fue evaluada con la examinación de las cargas o correlaciones simples de las medidas o indicadores con sus respectivas variables latentes, es decir, en el modelo propuesto se aprecia que </w:t>
      </w:r>
      <w:r w:rsidR="00BD2728" w:rsidRPr="00FA79C1">
        <w:rPr>
          <w:color w:val="000000"/>
          <w:sz w:val="16"/>
          <w:szCs w:val="16"/>
          <w:lang w:val="es-MX" w:eastAsia="en-US"/>
        </w:rPr>
        <w:t>los indicadores tienen</w:t>
      </w:r>
      <w:r w:rsidR="0079753B" w:rsidRPr="00FA79C1">
        <w:rPr>
          <w:color w:val="000000"/>
          <w:sz w:val="16"/>
          <w:szCs w:val="16"/>
          <w:lang w:val="es-MX" w:eastAsia="en-US"/>
        </w:rPr>
        <w:t xml:space="preserve"> una carga aceptable, ya que la mayoría tiene cargas mayores a 0.70.</w:t>
      </w:r>
    </w:p>
    <w:p w14:paraId="1CC3A62F" w14:textId="1ECD0E6B" w:rsidR="0079753B" w:rsidRDefault="0079753B" w:rsidP="002C27C6">
      <w:pPr>
        <w:ind w:right="49"/>
        <w:jc w:val="center"/>
        <w:rPr>
          <w:color w:val="000000"/>
          <w:sz w:val="16"/>
          <w:szCs w:val="16"/>
          <w:lang w:val="es-MX" w:eastAsia="en-US"/>
        </w:rPr>
      </w:pPr>
      <w:r w:rsidRPr="00FA79C1">
        <w:rPr>
          <w:color w:val="000000"/>
          <w:sz w:val="16"/>
          <w:szCs w:val="16"/>
          <w:lang w:val="es-MX" w:eastAsia="en-US"/>
        </w:rPr>
        <w:t>Fuente: Elaboración propia</w:t>
      </w:r>
      <w:r w:rsidR="002C27C6">
        <w:rPr>
          <w:color w:val="000000"/>
          <w:sz w:val="16"/>
          <w:szCs w:val="16"/>
          <w:lang w:val="es-MX" w:eastAsia="en-US"/>
        </w:rPr>
        <w:t xml:space="preserve"> </w:t>
      </w:r>
    </w:p>
    <w:p w14:paraId="08992780" w14:textId="77777777" w:rsidR="00EB1127" w:rsidRDefault="00EB1127" w:rsidP="004272DE">
      <w:pPr>
        <w:overflowPunct/>
        <w:snapToGrid w:val="0"/>
        <w:spacing w:line="360" w:lineRule="auto"/>
        <w:jc w:val="both"/>
        <w:textAlignment w:val="auto"/>
        <w:rPr>
          <w:color w:val="000000"/>
          <w:sz w:val="24"/>
          <w:szCs w:val="24"/>
          <w:lang w:val="es-MX" w:eastAsia="en-US"/>
        </w:rPr>
      </w:pPr>
    </w:p>
    <w:p w14:paraId="7AC9FDD9" w14:textId="39EECB41" w:rsidR="003C2245" w:rsidRDefault="00204F3C" w:rsidP="002C27C6">
      <w:pPr>
        <w:overflowPunct/>
        <w:snapToGrid w:val="0"/>
        <w:spacing w:line="360" w:lineRule="auto"/>
        <w:ind w:firstLine="708"/>
        <w:jc w:val="both"/>
        <w:textAlignment w:val="auto"/>
        <w:rPr>
          <w:color w:val="000000"/>
          <w:sz w:val="24"/>
          <w:szCs w:val="24"/>
          <w:lang w:val="x-none" w:eastAsia="en-US"/>
        </w:rPr>
      </w:pPr>
      <w:r w:rsidRPr="00EF5330">
        <w:rPr>
          <w:color w:val="000000"/>
          <w:sz w:val="24"/>
          <w:szCs w:val="24"/>
          <w:lang w:val="es-MX" w:eastAsia="en-US"/>
        </w:rPr>
        <w:t xml:space="preserve">De manera general, se puede </w:t>
      </w:r>
      <w:r w:rsidR="002C27C6">
        <w:rPr>
          <w:color w:val="000000"/>
          <w:sz w:val="24"/>
          <w:szCs w:val="24"/>
          <w:lang w:val="es-MX" w:eastAsia="en-US"/>
        </w:rPr>
        <w:t>afirmar</w:t>
      </w:r>
      <w:r w:rsidRPr="00EF5330">
        <w:rPr>
          <w:color w:val="000000"/>
          <w:sz w:val="24"/>
          <w:szCs w:val="24"/>
          <w:lang w:val="es-MX" w:eastAsia="en-US"/>
        </w:rPr>
        <w:t xml:space="preserve"> que las variables </w:t>
      </w:r>
      <w:r w:rsidR="0064442B">
        <w:rPr>
          <w:color w:val="000000"/>
          <w:sz w:val="24"/>
          <w:szCs w:val="24"/>
          <w:lang w:val="es-MX" w:eastAsia="en-US"/>
        </w:rPr>
        <w:t xml:space="preserve">con </w:t>
      </w:r>
      <w:r w:rsidR="00DA427C">
        <w:rPr>
          <w:color w:val="000000"/>
          <w:sz w:val="24"/>
          <w:szCs w:val="24"/>
          <w:lang w:val="es-MX" w:eastAsia="en-US"/>
        </w:rPr>
        <w:t>más impacto</w:t>
      </w:r>
      <w:r w:rsidR="002C27C6">
        <w:rPr>
          <w:color w:val="000000"/>
          <w:sz w:val="24"/>
          <w:szCs w:val="24"/>
          <w:lang w:val="es-MX" w:eastAsia="en-US"/>
        </w:rPr>
        <w:t xml:space="preserve"> (de mayor a menor grado)</w:t>
      </w:r>
      <w:r w:rsidR="0064442B">
        <w:rPr>
          <w:color w:val="000000"/>
          <w:sz w:val="24"/>
          <w:szCs w:val="24"/>
          <w:lang w:val="es-MX" w:eastAsia="en-US"/>
        </w:rPr>
        <w:t xml:space="preserve"> </w:t>
      </w:r>
      <w:r w:rsidR="00DA427C">
        <w:rPr>
          <w:color w:val="000000"/>
          <w:sz w:val="24"/>
          <w:szCs w:val="24"/>
          <w:lang w:val="es-MX" w:eastAsia="en-US"/>
        </w:rPr>
        <w:t xml:space="preserve">sobre la percepción de </w:t>
      </w:r>
      <w:r w:rsidR="00047305">
        <w:rPr>
          <w:color w:val="000000"/>
          <w:sz w:val="24"/>
          <w:szCs w:val="24"/>
          <w:lang w:val="es-MX" w:eastAsia="en-US"/>
        </w:rPr>
        <w:t>los servicios bibliotecarios en la muestra recabada</w:t>
      </w:r>
      <w:r w:rsidR="00DA427C">
        <w:rPr>
          <w:color w:val="000000"/>
          <w:sz w:val="24"/>
          <w:szCs w:val="24"/>
          <w:lang w:val="es-MX" w:eastAsia="en-US"/>
        </w:rPr>
        <w:t xml:space="preserve"> </w:t>
      </w:r>
      <w:r w:rsidR="002C27C6">
        <w:rPr>
          <w:color w:val="000000"/>
          <w:sz w:val="24"/>
          <w:szCs w:val="24"/>
          <w:lang w:val="es-MX" w:eastAsia="en-US"/>
        </w:rPr>
        <w:t>fueron</w:t>
      </w:r>
      <w:r w:rsidR="00DA427C">
        <w:rPr>
          <w:color w:val="000000"/>
          <w:sz w:val="24"/>
          <w:szCs w:val="24"/>
          <w:lang w:val="es-MX" w:eastAsia="en-US"/>
        </w:rPr>
        <w:t xml:space="preserve"> </w:t>
      </w:r>
      <w:r w:rsidR="00047305">
        <w:rPr>
          <w:color w:val="000000"/>
          <w:sz w:val="24"/>
          <w:szCs w:val="24"/>
          <w:lang w:val="es-MX" w:eastAsia="en-US"/>
        </w:rPr>
        <w:t xml:space="preserve">el </w:t>
      </w:r>
      <w:r w:rsidR="00AE3764">
        <w:rPr>
          <w:color w:val="000000"/>
          <w:sz w:val="24"/>
          <w:szCs w:val="24"/>
          <w:lang w:val="es-MX" w:eastAsia="en-US"/>
        </w:rPr>
        <w:t xml:space="preserve">servicio que prestan los bibliotecarios (28.3 </w:t>
      </w:r>
      <w:r w:rsidR="002C27C6">
        <w:rPr>
          <w:color w:val="000000"/>
          <w:sz w:val="24"/>
          <w:szCs w:val="24"/>
          <w:lang w:val="es-MX" w:eastAsia="en-US"/>
        </w:rPr>
        <w:t>%</w:t>
      </w:r>
      <w:r w:rsidR="00AE3764">
        <w:rPr>
          <w:color w:val="000000"/>
          <w:sz w:val="24"/>
          <w:szCs w:val="24"/>
          <w:lang w:val="es-MX" w:eastAsia="en-US"/>
        </w:rPr>
        <w:t xml:space="preserve">), </w:t>
      </w:r>
      <w:r w:rsidR="002C27C6">
        <w:rPr>
          <w:color w:val="000000"/>
          <w:sz w:val="24"/>
          <w:szCs w:val="24"/>
          <w:lang w:val="es-MX" w:eastAsia="en-US"/>
        </w:rPr>
        <w:t xml:space="preserve">los </w:t>
      </w:r>
      <w:r w:rsidR="00AE3764">
        <w:rPr>
          <w:color w:val="000000"/>
          <w:sz w:val="24"/>
          <w:szCs w:val="24"/>
          <w:lang w:val="es-MX" w:eastAsia="en-US"/>
        </w:rPr>
        <w:t xml:space="preserve">hábitos de lectura (18.7 </w:t>
      </w:r>
      <w:r w:rsidR="002C27C6">
        <w:rPr>
          <w:color w:val="000000"/>
          <w:sz w:val="24"/>
          <w:szCs w:val="24"/>
          <w:lang w:val="es-MX" w:eastAsia="en-US"/>
        </w:rPr>
        <w:t>%</w:t>
      </w:r>
      <w:r w:rsidR="00AE3764">
        <w:rPr>
          <w:color w:val="000000"/>
          <w:sz w:val="24"/>
          <w:szCs w:val="24"/>
          <w:lang w:val="es-MX" w:eastAsia="en-US"/>
        </w:rPr>
        <w:t xml:space="preserve">), </w:t>
      </w:r>
      <w:r w:rsidR="002C27C6">
        <w:rPr>
          <w:color w:val="000000"/>
          <w:sz w:val="24"/>
          <w:szCs w:val="24"/>
          <w:lang w:val="es-MX" w:eastAsia="en-US"/>
        </w:rPr>
        <w:t xml:space="preserve">el </w:t>
      </w:r>
      <w:r w:rsidR="00AE3764">
        <w:rPr>
          <w:color w:val="000000"/>
          <w:sz w:val="24"/>
          <w:szCs w:val="24"/>
          <w:lang w:val="es-MX" w:eastAsia="en-US"/>
        </w:rPr>
        <w:t xml:space="preserve">espacio físico disponible para trabajar en </w:t>
      </w:r>
      <w:r w:rsidR="002C27C6">
        <w:rPr>
          <w:color w:val="000000"/>
          <w:sz w:val="24"/>
          <w:szCs w:val="24"/>
          <w:lang w:val="es-MX" w:eastAsia="en-US"/>
        </w:rPr>
        <w:t xml:space="preserve">la </w:t>
      </w:r>
      <w:r w:rsidR="00AE3764">
        <w:rPr>
          <w:color w:val="000000"/>
          <w:sz w:val="24"/>
          <w:szCs w:val="24"/>
          <w:lang w:val="es-MX" w:eastAsia="en-US"/>
        </w:rPr>
        <w:t xml:space="preserve">biblioteca (18.4 </w:t>
      </w:r>
      <w:r w:rsidR="002C27C6">
        <w:rPr>
          <w:color w:val="000000"/>
          <w:sz w:val="24"/>
          <w:szCs w:val="24"/>
          <w:lang w:val="es-MX" w:eastAsia="en-US"/>
        </w:rPr>
        <w:t>%</w:t>
      </w:r>
      <w:r w:rsidR="00AE3764">
        <w:rPr>
          <w:color w:val="000000"/>
          <w:sz w:val="24"/>
          <w:szCs w:val="24"/>
          <w:lang w:val="es-MX" w:eastAsia="en-US"/>
        </w:rPr>
        <w:t xml:space="preserve">), </w:t>
      </w:r>
      <w:r w:rsidR="002C27C6">
        <w:rPr>
          <w:color w:val="000000"/>
          <w:sz w:val="24"/>
          <w:szCs w:val="24"/>
          <w:lang w:val="es-MX" w:eastAsia="en-US"/>
        </w:rPr>
        <w:t xml:space="preserve">el </w:t>
      </w:r>
      <w:r w:rsidR="00047305">
        <w:rPr>
          <w:color w:val="000000"/>
          <w:sz w:val="24"/>
          <w:szCs w:val="24"/>
          <w:lang w:val="es-MX" w:eastAsia="en-US"/>
        </w:rPr>
        <w:t>equipo e infraestructura física</w:t>
      </w:r>
      <w:r w:rsidRPr="00EF5330">
        <w:rPr>
          <w:color w:val="000000"/>
          <w:sz w:val="24"/>
          <w:szCs w:val="24"/>
          <w:lang w:val="es-MX" w:eastAsia="en-US"/>
        </w:rPr>
        <w:t xml:space="preserve"> (</w:t>
      </w:r>
      <w:r w:rsidR="00AE3764">
        <w:rPr>
          <w:color w:val="000000"/>
          <w:sz w:val="24"/>
          <w:szCs w:val="24"/>
          <w:lang w:val="es-MX" w:eastAsia="en-US"/>
        </w:rPr>
        <w:t>17.9</w:t>
      </w:r>
      <w:r w:rsidRPr="00EF5330">
        <w:rPr>
          <w:color w:val="000000"/>
          <w:sz w:val="24"/>
          <w:szCs w:val="24"/>
          <w:lang w:val="es-MX" w:eastAsia="en-US"/>
        </w:rPr>
        <w:t xml:space="preserve"> </w:t>
      </w:r>
      <w:r w:rsidR="002C27C6">
        <w:rPr>
          <w:color w:val="000000"/>
          <w:sz w:val="24"/>
          <w:szCs w:val="24"/>
          <w:lang w:val="es-MX" w:eastAsia="en-US"/>
        </w:rPr>
        <w:t>%</w:t>
      </w:r>
      <w:r w:rsidRPr="00EF5330">
        <w:rPr>
          <w:color w:val="000000"/>
          <w:sz w:val="24"/>
          <w:szCs w:val="24"/>
          <w:lang w:val="es-MX" w:eastAsia="en-US"/>
        </w:rPr>
        <w:t>)</w:t>
      </w:r>
      <w:r w:rsidR="0085176A">
        <w:rPr>
          <w:color w:val="000000"/>
          <w:sz w:val="24"/>
          <w:szCs w:val="24"/>
          <w:lang w:val="es-MX" w:eastAsia="en-US"/>
        </w:rPr>
        <w:t xml:space="preserve"> </w:t>
      </w:r>
      <w:r w:rsidRPr="00EF5330">
        <w:rPr>
          <w:color w:val="000000"/>
          <w:sz w:val="24"/>
          <w:szCs w:val="24"/>
          <w:lang w:val="es-MX" w:eastAsia="en-US"/>
        </w:rPr>
        <w:t xml:space="preserve">y </w:t>
      </w:r>
      <w:r w:rsidR="002C27C6">
        <w:rPr>
          <w:color w:val="000000"/>
          <w:sz w:val="24"/>
          <w:szCs w:val="24"/>
          <w:lang w:val="es-MX" w:eastAsia="en-US"/>
        </w:rPr>
        <w:t xml:space="preserve">el </w:t>
      </w:r>
      <w:r w:rsidR="00C0557A">
        <w:rPr>
          <w:color w:val="000000"/>
          <w:sz w:val="24"/>
          <w:szCs w:val="24"/>
          <w:lang w:val="es-MX" w:eastAsia="en-US"/>
        </w:rPr>
        <w:t>uso de internet</w:t>
      </w:r>
      <w:r w:rsidRPr="00EF5330">
        <w:rPr>
          <w:color w:val="000000"/>
          <w:sz w:val="24"/>
          <w:szCs w:val="24"/>
          <w:lang w:val="es-MX" w:eastAsia="en-US"/>
        </w:rPr>
        <w:t xml:space="preserve"> (</w:t>
      </w:r>
      <w:r w:rsidR="00220E1B">
        <w:rPr>
          <w:color w:val="000000"/>
          <w:sz w:val="24"/>
          <w:szCs w:val="24"/>
          <w:lang w:val="es-MX" w:eastAsia="en-US"/>
        </w:rPr>
        <w:t>7.7</w:t>
      </w:r>
      <w:r w:rsidRPr="00EF5330">
        <w:rPr>
          <w:color w:val="000000"/>
          <w:sz w:val="24"/>
          <w:szCs w:val="24"/>
          <w:lang w:val="es-MX" w:eastAsia="en-US"/>
        </w:rPr>
        <w:t xml:space="preserve"> </w:t>
      </w:r>
      <w:r w:rsidR="002C27C6">
        <w:rPr>
          <w:color w:val="000000"/>
          <w:sz w:val="24"/>
          <w:szCs w:val="24"/>
          <w:lang w:val="es-MX" w:eastAsia="en-US"/>
        </w:rPr>
        <w:t>%</w:t>
      </w:r>
      <w:r w:rsidRPr="00EF5330">
        <w:rPr>
          <w:color w:val="000000"/>
          <w:sz w:val="24"/>
          <w:szCs w:val="24"/>
          <w:lang w:val="es-MX" w:eastAsia="en-US"/>
        </w:rPr>
        <w:t>)</w:t>
      </w:r>
      <w:r w:rsidR="00C0557A">
        <w:rPr>
          <w:color w:val="000000"/>
          <w:sz w:val="24"/>
          <w:szCs w:val="24"/>
          <w:lang w:val="es-MX" w:eastAsia="en-US"/>
        </w:rPr>
        <w:t xml:space="preserve">. Sin duda, estas </w:t>
      </w:r>
      <w:r w:rsidR="00220E1B">
        <w:rPr>
          <w:color w:val="000000"/>
          <w:sz w:val="24"/>
          <w:szCs w:val="24"/>
          <w:lang w:val="es-MX" w:eastAsia="en-US"/>
        </w:rPr>
        <w:t xml:space="preserve">cinco </w:t>
      </w:r>
      <w:r w:rsidR="0064442B">
        <w:rPr>
          <w:color w:val="000000"/>
          <w:sz w:val="24"/>
          <w:szCs w:val="24"/>
          <w:lang w:val="es-MX" w:eastAsia="en-US"/>
        </w:rPr>
        <w:t xml:space="preserve">dimensiones muestran </w:t>
      </w:r>
      <w:r w:rsidRPr="00EF5330">
        <w:rPr>
          <w:color w:val="000000"/>
          <w:sz w:val="24"/>
          <w:szCs w:val="24"/>
          <w:lang w:val="es-MX" w:eastAsia="en-US"/>
        </w:rPr>
        <w:t>una percepción p</w:t>
      </w:r>
      <w:r w:rsidR="00C0557A">
        <w:rPr>
          <w:color w:val="000000"/>
          <w:sz w:val="24"/>
          <w:szCs w:val="24"/>
          <w:lang w:val="es-MX" w:eastAsia="en-US"/>
        </w:rPr>
        <w:t xml:space="preserve">ositiva (satisfacción) de </w:t>
      </w:r>
      <w:r w:rsidRPr="00EF5330">
        <w:rPr>
          <w:color w:val="000000"/>
          <w:sz w:val="24"/>
          <w:szCs w:val="24"/>
          <w:lang w:val="es-MX" w:eastAsia="en-US"/>
        </w:rPr>
        <w:t xml:space="preserve">los </w:t>
      </w:r>
      <w:r w:rsidR="00C0557A">
        <w:rPr>
          <w:color w:val="000000"/>
          <w:sz w:val="24"/>
          <w:szCs w:val="24"/>
          <w:lang w:val="es-MX" w:eastAsia="en-US"/>
        </w:rPr>
        <w:t>usuarios</w:t>
      </w:r>
      <w:r w:rsidRPr="00EF5330">
        <w:rPr>
          <w:color w:val="000000"/>
          <w:sz w:val="24"/>
          <w:szCs w:val="24"/>
          <w:lang w:val="es-MX" w:eastAsia="en-US"/>
        </w:rPr>
        <w:t xml:space="preserve"> al momento de recibir </w:t>
      </w:r>
      <w:r w:rsidR="002C27C6">
        <w:rPr>
          <w:color w:val="000000"/>
          <w:sz w:val="24"/>
          <w:szCs w:val="24"/>
          <w:lang w:val="es-MX" w:eastAsia="en-US"/>
        </w:rPr>
        <w:t>el</w:t>
      </w:r>
      <w:r w:rsidR="00C0557A">
        <w:rPr>
          <w:color w:val="000000"/>
          <w:sz w:val="24"/>
          <w:szCs w:val="24"/>
          <w:lang w:val="es-MX" w:eastAsia="en-US"/>
        </w:rPr>
        <w:t xml:space="preserve"> servicio dentro de la biblioteca en esta casa</w:t>
      </w:r>
      <w:r w:rsidR="0064442B">
        <w:rPr>
          <w:color w:val="000000"/>
          <w:sz w:val="24"/>
          <w:szCs w:val="24"/>
          <w:lang w:val="es-MX" w:eastAsia="en-US"/>
        </w:rPr>
        <w:t xml:space="preserve"> de estudio</w:t>
      </w:r>
      <w:r w:rsidR="005004B9">
        <w:rPr>
          <w:color w:val="000000"/>
          <w:sz w:val="24"/>
          <w:szCs w:val="24"/>
          <w:lang w:val="es-MX" w:eastAsia="en-US"/>
        </w:rPr>
        <w:t>s</w:t>
      </w:r>
      <w:r w:rsidRPr="00EF5330">
        <w:rPr>
          <w:color w:val="000000"/>
          <w:sz w:val="24"/>
          <w:szCs w:val="24"/>
          <w:lang w:val="es-MX" w:eastAsia="en-US"/>
        </w:rPr>
        <w:t xml:space="preserve">. Por lo tanto, se puede </w:t>
      </w:r>
      <w:r w:rsidRPr="00EF5330">
        <w:rPr>
          <w:color w:val="000000"/>
          <w:sz w:val="24"/>
          <w:szCs w:val="24"/>
          <w:lang w:val="x-none" w:eastAsia="en-US"/>
        </w:rPr>
        <w:t xml:space="preserve">concluir que la </w:t>
      </w:r>
      <w:r w:rsidRPr="00EF5330">
        <w:rPr>
          <w:color w:val="000000"/>
          <w:sz w:val="24"/>
          <w:szCs w:val="24"/>
          <w:lang w:val="es-MX" w:eastAsia="en-US"/>
        </w:rPr>
        <w:t>percepción</w:t>
      </w:r>
      <w:r w:rsidRPr="00EF5330">
        <w:rPr>
          <w:color w:val="000000"/>
          <w:sz w:val="24"/>
          <w:szCs w:val="24"/>
          <w:lang w:val="x-none" w:eastAsia="en-US"/>
        </w:rPr>
        <w:t xml:space="preserve"> </w:t>
      </w:r>
      <w:r w:rsidR="00C0557A">
        <w:rPr>
          <w:color w:val="000000"/>
          <w:sz w:val="24"/>
          <w:szCs w:val="24"/>
          <w:lang w:val="es-MX" w:eastAsia="en-US"/>
        </w:rPr>
        <w:t xml:space="preserve">de </w:t>
      </w:r>
      <w:r w:rsidRPr="00EF5330">
        <w:rPr>
          <w:color w:val="000000"/>
          <w:sz w:val="24"/>
          <w:szCs w:val="24"/>
          <w:lang w:val="es-MX" w:eastAsia="en-US"/>
        </w:rPr>
        <w:t xml:space="preserve">los </w:t>
      </w:r>
      <w:r w:rsidR="00C0557A">
        <w:rPr>
          <w:color w:val="000000"/>
          <w:sz w:val="24"/>
          <w:szCs w:val="24"/>
          <w:lang w:val="es-MX" w:eastAsia="en-US"/>
        </w:rPr>
        <w:t>usuarios</w:t>
      </w:r>
      <w:r w:rsidRPr="00EF5330">
        <w:rPr>
          <w:color w:val="000000"/>
          <w:sz w:val="24"/>
          <w:szCs w:val="24"/>
          <w:lang w:val="es-MX" w:eastAsia="en-US"/>
        </w:rPr>
        <w:t xml:space="preserve"> </w:t>
      </w:r>
      <w:r w:rsidRPr="00EF5330">
        <w:rPr>
          <w:color w:val="000000"/>
          <w:sz w:val="24"/>
          <w:szCs w:val="24"/>
          <w:lang w:val="x-none" w:eastAsia="en-US"/>
        </w:rPr>
        <w:t xml:space="preserve">es altamente explicada por estos </w:t>
      </w:r>
      <w:r w:rsidR="00C231F1">
        <w:rPr>
          <w:color w:val="000000"/>
          <w:sz w:val="24"/>
          <w:szCs w:val="24"/>
          <w:lang w:val="es-MX" w:eastAsia="en-US"/>
        </w:rPr>
        <w:t>cinco</w:t>
      </w:r>
      <w:r w:rsidR="00C231F1" w:rsidRPr="00EF5330">
        <w:rPr>
          <w:color w:val="000000"/>
          <w:sz w:val="24"/>
          <w:szCs w:val="24"/>
          <w:lang w:val="es-MX" w:eastAsia="en-US"/>
        </w:rPr>
        <w:t xml:space="preserve"> </w:t>
      </w:r>
      <w:r w:rsidRPr="00EF5330">
        <w:rPr>
          <w:color w:val="000000"/>
          <w:sz w:val="24"/>
          <w:szCs w:val="24"/>
          <w:lang w:val="x-none" w:eastAsia="en-US"/>
        </w:rPr>
        <w:t>factores,</w:t>
      </w:r>
      <w:r w:rsidRPr="00EF5330">
        <w:rPr>
          <w:color w:val="000000"/>
          <w:sz w:val="24"/>
          <w:szCs w:val="24"/>
          <w:lang w:val="es-MX" w:eastAsia="en-US"/>
        </w:rPr>
        <w:t xml:space="preserve"> </w:t>
      </w:r>
      <w:r w:rsidRPr="00EF5330">
        <w:rPr>
          <w:color w:val="000000"/>
          <w:sz w:val="24"/>
          <w:szCs w:val="24"/>
          <w:lang w:val="x-none" w:eastAsia="en-US"/>
        </w:rPr>
        <w:t xml:space="preserve">ya que </w:t>
      </w:r>
      <w:r w:rsidR="00F83540">
        <w:rPr>
          <w:color w:val="000000"/>
          <w:sz w:val="24"/>
          <w:szCs w:val="24"/>
          <w:lang w:val="es-MX" w:eastAsia="en-US"/>
        </w:rPr>
        <w:t>la</w:t>
      </w:r>
      <w:r w:rsidRPr="00EF5330">
        <w:rPr>
          <w:color w:val="000000"/>
          <w:sz w:val="24"/>
          <w:szCs w:val="24"/>
          <w:lang w:val="x-none" w:eastAsia="en-US"/>
        </w:rPr>
        <w:t xml:space="preserve"> </w:t>
      </w:r>
      <w:r w:rsidRPr="002C27C6">
        <w:rPr>
          <w:color w:val="000000"/>
          <w:sz w:val="24"/>
          <w:szCs w:val="24"/>
          <w:lang w:val="x-none" w:eastAsia="en-US"/>
        </w:rPr>
        <w:t>R</w:t>
      </w:r>
      <w:r w:rsidRPr="002C27C6">
        <w:rPr>
          <w:color w:val="000000"/>
          <w:sz w:val="24"/>
          <w:szCs w:val="24"/>
          <w:vertAlign w:val="superscript"/>
          <w:lang w:val="x-none" w:eastAsia="en-US"/>
        </w:rPr>
        <w:t>2</w:t>
      </w:r>
      <w:r w:rsidRPr="00EF5330">
        <w:rPr>
          <w:color w:val="000000"/>
          <w:sz w:val="24"/>
          <w:szCs w:val="24"/>
          <w:lang w:val="es-MX" w:eastAsia="en-US"/>
        </w:rPr>
        <w:t xml:space="preserve"> </w:t>
      </w:r>
      <w:r w:rsidRPr="00EF5330">
        <w:rPr>
          <w:color w:val="000000"/>
          <w:sz w:val="24"/>
          <w:szCs w:val="24"/>
          <w:lang w:val="x-none" w:eastAsia="en-US"/>
        </w:rPr>
        <w:t>obtenid</w:t>
      </w:r>
      <w:r w:rsidR="00F83540">
        <w:rPr>
          <w:color w:val="000000"/>
          <w:sz w:val="24"/>
          <w:szCs w:val="24"/>
          <w:lang w:val="es-MX" w:eastAsia="en-US"/>
        </w:rPr>
        <w:t>a</w:t>
      </w:r>
      <w:r w:rsidRPr="00EF5330">
        <w:rPr>
          <w:color w:val="000000"/>
          <w:sz w:val="24"/>
          <w:szCs w:val="24"/>
          <w:lang w:val="x-none" w:eastAsia="en-US"/>
        </w:rPr>
        <w:t xml:space="preserve"> </w:t>
      </w:r>
      <w:r w:rsidR="002C27C6">
        <w:rPr>
          <w:color w:val="000000"/>
          <w:sz w:val="24"/>
          <w:szCs w:val="24"/>
          <w:lang w:val="es-VE" w:eastAsia="en-US"/>
        </w:rPr>
        <w:t>fue</w:t>
      </w:r>
      <w:r w:rsidRPr="00EF5330">
        <w:rPr>
          <w:color w:val="000000"/>
          <w:sz w:val="24"/>
          <w:szCs w:val="24"/>
          <w:lang w:val="x-none" w:eastAsia="en-US"/>
        </w:rPr>
        <w:t xml:space="preserve"> de </w:t>
      </w:r>
      <w:r w:rsidR="00F83540">
        <w:rPr>
          <w:color w:val="000000"/>
          <w:sz w:val="24"/>
          <w:szCs w:val="24"/>
          <w:lang w:val="es-MX" w:eastAsia="en-US"/>
        </w:rPr>
        <w:t>0.</w:t>
      </w:r>
      <w:r w:rsidR="00220E1B">
        <w:rPr>
          <w:color w:val="000000"/>
          <w:sz w:val="24"/>
          <w:szCs w:val="24"/>
          <w:lang w:val="es-MX" w:eastAsia="en-US"/>
        </w:rPr>
        <w:t>711</w:t>
      </w:r>
      <w:r w:rsidRPr="00EF5330">
        <w:rPr>
          <w:color w:val="000000"/>
          <w:sz w:val="24"/>
          <w:szCs w:val="24"/>
          <w:lang w:val="x-none" w:eastAsia="en-US"/>
        </w:rPr>
        <w:t>.</w:t>
      </w:r>
    </w:p>
    <w:p w14:paraId="73C0E190" w14:textId="6B1C40FA" w:rsidR="002C27C6" w:rsidRDefault="002C27C6" w:rsidP="002C27C6">
      <w:pPr>
        <w:overflowPunct/>
        <w:snapToGrid w:val="0"/>
        <w:spacing w:line="360" w:lineRule="auto"/>
        <w:ind w:firstLine="708"/>
        <w:jc w:val="both"/>
        <w:textAlignment w:val="auto"/>
        <w:rPr>
          <w:sz w:val="24"/>
          <w:szCs w:val="24"/>
        </w:rPr>
      </w:pPr>
      <w:r>
        <w:rPr>
          <w:sz w:val="24"/>
          <w:szCs w:val="24"/>
        </w:rPr>
        <w:t>Por otra parte, e</w:t>
      </w:r>
      <w:r w:rsidRPr="0087757B">
        <w:rPr>
          <w:sz w:val="24"/>
          <w:szCs w:val="24"/>
        </w:rPr>
        <w:t xml:space="preserve">n lo </w:t>
      </w:r>
      <w:r>
        <w:rPr>
          <w:sz w:val="24"/>
          <w:szCs w:val="24"/>
        </w:rPr>
        <w:t>concerniente</w:t>
      </w:r>
      <w:r w:rsidRPr="0087757B">
        <w:rPr>
          <w:sz w:val="24"/>
          <w:szCs w:val="24"/>
        </w:rPr>
        <w:t xml:space="preserve"> a las submuestras, la </w:t>
      </w:r>
      <w:r>
        <w:rPr>
          <w:sz w:val="24"/>
          <w:szCs w:val="24"/>
        </w:rPr>
        <w:t>f</w:t>
      </w:r>
      <w:r w:rsidRPr="0087757B">
        <w:rPr>
          <w:sz w:val="24"/>
          <w:szCs w:val="24"/>
        </w:rPr>
        <w:t>igura 3 presenta los resultados del modelo estructural para los usuarios locales</w:t>
      </w:r>
      <w:r>
        <w:rPr>
          <w:sz w:val="24"/>
          <w:szCs w:val="24"/>
        </w:rPr>
        <w:t xml:space="preserve">; en esta figura </w:t>
      </w:r>
      <w:r w:rsidRPr="0087757B">
        <w:rPr>
          <w:sz w:val="24"/>
          <w:szCs w:val="24"/>
        </w:rPr>
        <w:t xml:space="preserve">se aprecia que el </w:t>
      </w:r>
      <w:r>
        <w:rPr>
          <w:sz w:val="24"/>
          <w:szCs w:val="24"/>
        </w:rPr>
        <w:t xml:space="preserve">equipo y la infraestructura con </w:t>
      </w:r>
      <w:r w:rsidRPr="0087757B">
        <w:rPr>
          <w:sz w:val="24"/>
          <w:szCs w:val="24"/>
        </w:rPr>
        <w:t>que</w:t>
      </w:r>
      <w:r>
        <w:rPr>
          <w:sz w:val="24"/>
          <w:szCs w:val="24"/>
        </w:rPr>
        <w:t xml:space="preserve"> cuentan las bibliotecas de esta </w:t>
      </w:r>
      <w:proofErr w:type="spellStart"/>
      <w:r>
        <w:rPr>
          <w:sz w:val="24"/>
          <w:szCs w:val="24"/>
        </w:rPr>
        <w:t>macrouniversidad</w:t>
      </w:r>
      <w:proofErr w:type="spellEnd"/>
      <w:r>
        <w:rPr>
          <w:sz w:val="24"/>
          <w:szCs w:val="24"/>
        </w:rPr>
        <w:t xml:space="preserve"> son </w:t>
      </w:r>
      <w:r w:rsidRPr="0087757B">
        <w:rPr>
          <w:sz w:val="24"/>
          <w:szCs w:val="24"/>
        </w:rPr>
        <w:t>factor</w:t>
      </w:r>
      <w:r>
        <w:rPr>
          <w:sz w:val="24"/>
          <w:szCs w:val="24"/>
        </w:rPr>
        <w:t>es</w:t>
      </w:r>
      <w:r w:rsidRPr="0087757B">
        <w:rPr>
          <w:sz w:val="24"/>
          <w:szCs w:val="24"/>
        </w:rPr>
        <w:t xml:space="preserve"> que influye</w:t>
      </w:r>
      <w:r>
        <w:rPr>
          <w:sz w:val="24"/>
          <w:szCs w:val="24"/>
        </w:rPr>
        <w:t>n</w:t>
      </w:r>
      <w:r w:rsidRPr="0087757B">
        <w:rPr>
          <w:sz w:val="24"/>
          <w:szCs w:val="24"/>
        </w:rPr>
        <w:t xml:space="preserve"> </w:t>
      </w:r>
      <w:r w:rsidRPr="0087757B">
        <w:rPr>
          <w:sz w:val="24"/>
          <w:szCs w:val="24"/>
        </w:rPr>
        <w:lastRenderedPageBreak/>
        <w:t>significativamente en la satisfacción de los estudiantes</w:t>
      </w:r>
      <w:r>
        <w:rPr>
          <w:sz w:val="24"/>
          <w:szCs w:val="24"/>
        </w:rPr>
        <w:t xml:space="preserve"> locales </w:t>
      </w:r>
      <w:r w:rsidRPr="0087757B">
        <w:rPr>
          <w:sz w:val="24"/>
          <w:szCs w:val="24"/>
        </w:rPr>
        <w:t>(</w:t>
      </w:r>
      <w:r>
        <w:rPr>
          <w:sz w:val="24"/>
          <w:szCs w:val="24"/>
        </w:rPr>
        <w:t xml:space="preserve">37 </w:t>
      </w:r>
      <w:r w:rsidRPr="0087757B">
        <w:rPr>
          <w:sz w:val="24"/>
          <w:szCs w:val="24"/>
        </w:rPr>
        <w:t xml:space="preserve">%). De igual manera, </w:t>
      </w:r>
      <w:r>
        <w:rPr>
          <w:sz w:val="24"/>
          <w:szCs w:val="24"/>
        </w:rPr>
        <w:t xml:space="preserve">el servicio y la atención que prestan los bibliotecarios </w:t>
      </w:r>
      <w:r w:rsidRPr="0087757B">
        <w:rPr>
          <w:sz w:val="24"/>
          <w:szCs w:val="24"/>
        </w:rPr>
        <w:t xml:space="preserve">se </w:t>
      </w:r>
      <w:r>
        <w:rPr>
          <w:sz w:val="24"/>
          <w:szCs w:val="24"/>
        </w:rPr>
        <w:t xml:space="preserve">convierte en un </w:t>
      </w:r>
      <w:r w:rsidRPr="0087757B">
        <w:rPr>
          <w:sz w:val="24"/>
          <w:szCs w:val="24"/>
        </w:rPr>
        <w:t>elemento de gran relevancia para incrementar el</w:t>
      </w:r>
      <w:r>
        <w:rPr>
          <w:sz w:val="24"/>
          <w:szCs w:val="24"/>
        </w:rPr>
        <w:t xml:space="preserve"> uso y</w:t>
      </w:r>
      <w:r w:rsidRPr="0087757B">
        <w:rPr>
          <w:sz w:val="24"/>
          <w:szCs w:val="24"/>
        </w:rPr>
        <w:t xml:space="preserve"> nivel de satisfacción de los estudiantes (</w:t>
      </w:r>
      <w:r>
        <w:rPr>
          <w:sz w:val="24"/>
          <w:szCs w:val="24"/>
        </w:rPr>
        <w:t xml:space="preserve">28.2 </w:t>
      </w:r>
      <w:r w:rsidRPr="0087757B">
        <w:rPr>
          <w:sz w:val="24"/>
          <w:szCs w:val="24"/>
        </w:rPr>
        <w:t xml:space="preserve">%). </w:t>
      </w:r>
      <w:r>
        <w:rPr>
          <w:sz w:val="24"/>
          <w:szCs w:val="24"/>
        </w:rPr>
        <w:t>En tal sentido, l</w:t>
      </w:r>
      <w:r w:rsidRPr="0087757B">
        <w:rPr>
          <w:sz w:val="24"/>
          <w:szCs w:val="24"/>
        </w:rPr>
        <w:t>a R</w:t>
      </w:r>
      <w:r w:rsidRPr="002C27C6">
        <w:rPr>
          <w:sz w:val="24"/>
          <w:szCs w:val="24"/>
          <w:vertAlign w:val="superscript"/>
        </w:rPr>
        <w:t>2</w:t>
      </w:r>
      <w:r w:rsidRPr="0087757B">
        <w:rPr>
          <w:sz w:val="24"/>
          <w:szCs w:val="24"/>
        </w:rPr>
        <w:t xml:space="preserve"> obtenida para esta submuestra </w:t>
      </w:r>
      <w:r>
        <w:rPr>
          <w:sz w:val="24"/>
          <w:szCs w:val="24"/>
        </w:rPr>
        <w:t>fue</w:t>
      </w:r>
      <w:r w:rsidRPr="0087757B">
        <w:rPr>
          <w:sz w:val="24"/>
          <w:szCs w:val="24"/>
        </w:rPr>
        <w:t xml:space="preserve"> de .7</w:t>
      </w:r>
      <w:r>
        <w:rPr>
          <w:sz w:val="24"/>
          <w:szCs w:val="24"/>
        </w:rPr>
        <w:t>08</w:t>
      </w:r>
      <w:r w:rsidRPr="0087757B">
        <w:rPr>
          <w:sz w:val="24"/>
          <w:szCs w:val="24"/>
        </w:rPr>
        <w:t xml:space="preserve">. </w:t>
      </w:r>
    </w:p>
    <w:p w14:paraId="603531B5" w14:textId="77777777" w:rsidR="002C27C6" w:rsidRPr="002C27C6" w:rsidRDefault="002C27C6" w:rsidP="004272DE">
      <w:pPr>
        <w:overflowPunct/>
        <w:snapToGrid w:val="0"/>
        <w:spacing w:line="360" w:lineRule="auto"/>
        <w:jc w:val="both"/>
        <w:textAlignment w:val="auto"/>
        <w:rPr>
          <w:color w:val="000000"/>
          <w:sz w:val="24"/>
          <w:szCs w:val="24"/>
          <w:lang w:val="es-VE" w:eastAsia="en-US"/>
        </w:rPr>
      </w:pPr>
    </w:p>
    <w:p w14:paraId="575752FD" w14:textId="18462FC8" w:rsidR="00B46DFF" w:rsidRPr="002C27C6" w:rsidRDefault="00B46DFF" w:rsidP="00B46DFF">
      <w:pPr>
        <w:overflowPunct/>
        <w:snapToGrid w:val="0"/>
        <w:spacing w:line="360" w:lineRule="auto"/>
        <w:jc w:val="center"/>
        <w:textAlignment w:val="auto"/>
        <w:rPr>
          <w:color w:val="000000"/>
          <w:sz w:val="22"/>
          <w:szCs w:val="24"/>
          <w:lang w:val="es-MX" w:eastAsia="en-US"/>
        </w:rPr>
      </w:pPr>
      <w:r w:rsidRPr="002C27C6">
        <w:rPr>
          <w:b/>
          <w:color w:val="000000"/>
          <w:sz w:val="22"/>
          <w:szCs w:val="24"/>
          <w:lang w:val="es-MX" w:eastAsia="en-US"/>
        </w:rPr>
        <w:t>Figura 3.</w:t>
      </w:r>
      <w:r w:rsidRPr="002C27C6">
        <w:rPr>
          <w:color w:val="000000"/>
          <w:sz w:val="22"/>
          <w:szCs w:val="24"/>
          <w:lang w:val="es-MX" w:eastAsia="en-US"/>
        </w:rPr>
        <w:t xml:space="preserve"> Resultados del modelo estructural de la submuestra de los usuarios locales</w:t>
      </w:r>
    </w:p>
    <w:p w14:paraId="57A3BE88" w14:textId="7311AD4E" w:rsidR="00B46DFF" w:rsidRDefault="00AC2326" w:rsidP="00B46DFF">
      <w:pPr>
        <w:overflowPunct/>
        <w:snapToGrid w:val="0"/>
        <w:spacing w:line="360" w:lineRule="auto"/>
        <w:jc w:val="center"/>
        <w:textAlignment w:val="auto"/>
        <w:rPr>
          <w:color w:val="000000"/>
          <w:sz w:val="24"/>
          <w:szCs w:val="24"/>
          <w:lang w:val="es-MX" w:eastAsia="en-US"/>
        </w:rPr>
      </w:pPr>
      <w:r w:rsidRPr="00AC2326">
        <w:rPr>
          <w:noProof/>
          <w:color w:val="000000"/>
          <w:sz w:val="24"/>
          <w:szCs w:val="24"/>
          <w:lang w:val="es-VE" w:eastAsia="es-VE"/>
        </w:rPr>
        <w:drawing>
          <wp:inline distT="0" distB="0" distL="0" distR="0" wp14:anchorId="08328126" wp14:editId="2A1B353D">
            <wp:extent cx="5971540" cy="38461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1540" cy="3846195"/>
                    </a:xfrm>
                    <a:prstGeom prst="rect">
                      <a:avLst/>
                    </a:prstGeom>
                  </pic:spPr>
                </pic:pic>
              </a:graphicData>
            </a:graphic>
          </wp:inline>
        </w:drawing>
      </w:r>
    </w:p>
    <w:p w14:paraId="3D68274E" w14:textId="2C282DA0" w:rsidR="00B46DFF" w:rsidRPr="00B46DFF" w:rsidRDefault="00B46DFF" w:rsidP="002C27C6">
      <w:pPr>
        <w:overflowPunct/>
        <w:snapToGrid w:val="0"/>
        <w:spacing w:line="360" w:lineRule="auto"/>
        <w:jc w:val="center"/>
        <w:textAlignment w:val="auto"/>
      </w:pPr>
      <w:r w:rsidRPr="00B46DFF">
        <w:t xml:space="preserve">Fuente: </w:t>
      </w:r>
      <w:r w:rsidR="002C27C6">
        <w:t>E</w:t>
      </w:r>
      <w:r w:rsidRPr="00B46DFF">
        <w:t>laboración propia</w:t>
      </w:r>
    </w:p>
    <w:p w14:paraId="4CC9087C" w14:textId="77777777" w:rsidR="00B46DFF" w:rsidRDefault="00B46DFF" w:rsidP="004272DE">
      <w:pPr>
        <w:overflowPunct/>
        <w:snapToGrid w:val="0"/>
        <w:spacing w:line="360" w:lineRule="auto"/>
        <w:jc w:val="both"/>
        <w:textAlignment w:val="auto"/>
      </w:pPr>
    </w:p>
    <w:p w14:paraId="63662442" w14:textId="77777777" w:rsidR="002C27C6" w:rsidRDefault="002C27C6" w:rsidP="002C27C6">
      <w:pPr>
        <w:overflowPunct/>
        <w:snapToGrid w:val="0"/>
        <w:spacing w:line="360" w:lineRule="auto"/>
        <w:ind w:firstLine="708"/>
        <w:jc w:val="both"/>
        <w:textAlignment w:val="auto"/>
        <w:rPr>
          <w:sz w:val="24"/>
          <w:szCs w:val="24"/>
        </w:rPr>
      </w:pPr>
    </w:p>
    <w:p w14:paraId="7FF43D0A" w14:textId="46A518DC" w:rsidR="00B46DFF" w:rsidRPr="00A70E7C" w:rsidRDefault="00B46DFF" w:rsidP="002C27C6">
      <w:pPr>
        <w:overflowPunct/>
        <w:snapToGrid w:val="0"/>
        <w:spacing w:line="360" w:lineRule="auto"/>
        <w:ind w:firstLine="708"/>
        <w:jc w:val="both"/>
        <w:textAlignment w:val="auto"/>
        <w:rPr>
          <w:color w:val="000000"/>
          <w:sz w:val="24"/>
          <w:szCs w:val="24"/>
          <w:lang w:val="x-none" w:eastAsia="en-US"/>
        </w:rPr>
      </w:pPr>
      <w:r w:rsidRPr="0087757B">
        <w:rPr>
          <w:sz w:val="24"/>
          <w:szCs w:val="24"/>
        </w:rPr>
        <w:t>Finalmente, en la figura 4 se observa que l</w:t>
      </w:r>
      <w:r w:rsidR="007F4A75">
        <w:rPr>
          <w:sz w:val="24"/>
          <w:szCs w:val="24"/>
        </w:rPr>
        <w:t xml:space="preserve">os factores </w:t>
      </w:r>
      <w:r w:rsidRPr="0087757B">
        <w:rPr>
          <w:sz w:val="24"/>
          <w:szCs w:val="24"/>
        </w:rPr>
        <w:t xml:space="preserve">con más impacto sobre </w:t>
      </w:r>
      <w:r w:rsidR="002C27C6">
        <w:rPr>
          <w:sz w:val="24"/>
          <w:szCs w:val="24"/>
        </w:rPr>
        <w:t xml:space="preserve">la percepción </w:t>
      </w:r>
      <w:r w:rsidR="007F4A75">
        <w:rPr>
          <w:sz w:val="24"/>
          <w:szCs w:val="24"/>
        </w:rPr>
        <w:t xml:space="preserve">de los usuarios externos </w:t>
      </w:r>
      <w:r w:rsidR="002C27C6">
        <w:rPr>
          <w:sz w:val="24"/>
          <w:szCs w:val="24"/>
        </w:rPr>
        <w:t>fueron (de mayor a menor grado)</w:t>
      </w:r>
      <w:r w:rsidRPr="0087757B">
        <w:rPr>
          <w:sz w:val="24"/>
          <w:szCs w:val="24"/>
        </w:rPr>
        <w:t xml:space="preserve"> </w:t>
      </w:r>
      <w:r w:rsidR="002C27C6">
        <w:rPr>
          <w:sz w:val="24"/>
          <w:szCs w:val="24"/>
        </w:rPr>
        <w:t>el equipo y la</w:t>
      </w:r>
      <w:r w:rsidR="007F4A75">
        <w:rPr>
          <w:sz w:val="24"/>
          <w:szCs w:val="24"/>
        </w:rPr>
        <w:t xml:space="preserve"> infraestructura</w:t>
      </w:r>
      <w:r w:rsidRPr="0087757B">
        <w:rPr>
          <w:sz w:val="24"/>
          <w:szCs w:val="24"/>
        </w:rPr>
        <w:t xml:space="preserve"> (</w:t>
      </w:r>
      <w:r w:rsidR="007F4A75">
        <w:rPr>
          <w:sz w:val="24"/>
          <w:szCs w:val="24"/>
        </w:rPr>
        <w:t>3</w:t>
      </w:r>
      <w:r w:rsidR="00A70C44">
        <w:rPr>
          <w:sz w:val="24"/>
          <w:szCs w:val="24"/>
        </w:rPr>
        <w:t>8.7</w:t>
      </w:r>
      <w:r w:rsidR="002C27C6">
        <w:rPr>
          <w:sz w:val="24"/>
          <w:szCs w:val="24"/>
        </w:rPr>
        <w:t xml:space="preserve"> </w:t>
      </w:r>
      <w:r w:rsidRPr="0087757B">
        <w:rPr>
          <w:sz w:val="24"/>
          <w:szCs w:val="24"/>
        </w:rPr>
        <w:t xml:space="preserve">%), </w:t>
      </w:r>
      <w:r w:rsidR="002C27C6">
        <w:rPr>
          <w:sz w:val="24"/>
          <w:szCs w:val="24"/>
        </w:rPr>
        <w:t xml:space="preserve">el </w:t>
      </w:r>
      <w:r w:rsidR="00A70C44">
        <w:rPr>
          <w:sz w:val="24"/>
          <w:szCs w:val="24"/>
        </w:rPr>
        <w:t xml:space="preserve">servicio de los </w:t>
      </w:r>
      <w:r w:rsidR="000C2A20">
        <w:rPr>
          <w:sz w:val="24"/>
          <w:szCs w:val="24"/>
        </w:rPr>
        <w:t>bibliotecarios</w:t>
      </w:r>
      <w:r w:rsidRPr="0087757B">
        <w:rPr>
          <w:sz w:val="24"/>
          <w:szCs w:val="24"/>
        </w:rPr>
        <w:t xml:space="preserve"> (</w:t>
      </w:r>
      <w:r w:rsidR="000C2A20">
        <w:rPr>
          <w:sz w:val="24"/>
          <w:szCs w:val="24"/>
        </w:rPr>
        <w:t>2</w:t>
      </w:r>
      <w:r w:rsidR="00A70C44">
        <w:rPr>
          <w:sz w:val="24"/>
          <w:szCs w:val="24"/>
        </w:rPr>
        <w:t>8.5</w:t>
      </w:r>
      <w:r w:rsidR="002C27C6">
        <w:rPr>
          <w:sz w:val="24"/>
          <w:szCs w:val="24"/>
        </w:rPr>
        <w:t xml:space="preserve"> </w:t>
      </w:r>
      <w:r w:rsidRPr="0087757B">
        <w:rPr>
          <w:sz w:val="24"/>
          <w:szCs w:val="24"/>
        </w:rPr>
        <w:t>%)</w:t>
      </w:r>
      <w:r w:rsidR="000C2A20">
        <w:rPr>
          <w:sz w:val="24"/>
          <w:szCs w:val="24"/>
        </w:rPr>
        <w:t xml:space="preserve">, </w:t>
      </w:r>
      <w:r w:rsidR="002C27C6">
        <w:rPr>
          <w:sz w:val="24"/>
          <w:szCs w:val="24"/>
        </w:rPr>
        <w:t xml:space="preserve">los </w:t>
      </w:r>
      <w:r w:rsidR="000C2A20">
        <w:rPr>
          <w:sz w:val="24"/>
          <w:szCs w:val="24"/>
        </w:rPr>
        <w:t>hábitos de lectura (1</w:t>
      </w:r>
      <w:r w:rsidR="00A70C44">
        <w:rPr>
          <w:sz w:val="24"/>
          <w:szCs w:val="24"/>
        </w:rPr>
        <w:t>9</w:t>
      </w:r>
      <w:r w:rsidR="000C2A20">
        <w:rPr>
          <w:sz w:val="24"/>
          <w:szCs w:val="24"/>
        </w:rPr>
        <w:t>.</w:t>
      </w:r>
      <w:r w:rsidR="00A70C44">
        <w:rPr>
          <w:sz w:val="24"/>
          <w:szCs w:val="24"/>
        </w:rPr>
        <w:t>3</w:t>
      </w:r>
      <w:r w:rsidR="002C27C6">
        <w:rPr>
          <w:sz w:val="24"/>
          <w:szCs w:val="24"/>
        </w:rPr>
        <w:t xml:space="preserve"> </w:t>
      </w:r>
      <w:r w:rsidR="000C2A20">
        <w:rPr>
          <w:sz w:val="24"/>
          <w:szCs w:val="24"/>
        </w:rPr>
        <w:t xml:space="preserve">%), </w:t>
      </w:r>
      <w:r w:rsidR="002C27C6">
        <w:rPr>
          <w:sz w:val="24"/>
          <w:szCs w:val="24"/>
        </w:rPr>
        <w:t xml:space="preserve">el </w:t>
      </w:r>
      <w:r w:rsidR="000C2A20">
        <w:rPr>
          <w:sz w:val="24"/>
          <w:szCs w:val="24"/>
        </w:rPr>
        <w:t>espacio físico (1</w:t>
      </w:r>
      <w:r w:rsidR="00A70C44">
        <w:rPr>
          <w:sz w:val="24"/>
          <w:szCs w:val="24"/>
        </w:rPr>
        <w:t>5.5</w:t>
      </w:r>
      <w:r w:rsidR="002C27C6">
        <w:rPr>
          <w:sz w:val="24"/>
          <w:szCs w:val="24"/>
        </w:rPr>
        <w:t xml:space="preserve"> </w:t>
      </w:r>
      <w:r w:rsidR="000C2A20">
        <w:rPr>
          <w:sz w:val="24"/>
          <w:szCs w:val="24"/>
        </w:rPr>
        <w:t>%)</w:t>
      </w:r>
      <w:r w:rsidRPr="0087757B">
        <w:rPr>
          <w:sz w:val="24"/>
          <w:szCs w:val="24"/>
        </w:rPr>
        <w:t xml:space="preserve"> y </w:t>
      </w:r>
      <w:r w:rsidR="002C27C6">
        <w:rPr>
          <w:sz w:val="24"/>
          <w:szCs w:val="24"/>
        </w:rPr>
        <w:t xml:space="preserve">el </w:t>
      </w:r>
      <w:r w:rsidR="000C2A20">
        <w:rPr>
          <w:sz w:val="24"/>
          <w:szCs w:val="24"/>
        </w:rPr>
        <w:t>uso de internet</w:t>
      </w:r>
      <w:r w:rsidRPr="0087757B">
        <w:rPr>
          <w:sz w:val="24"/>
          <w:szCs w:val="24"/>
        </w:rPr>
        <w:t xml:space="preserve"> (</w:t>
      </w:r>
      <w:r w:rsidR="00A70C44">
        <w:rPr>
          <w:sz w:val="24"/>
          <w:szCs w:val="24"/>
        </w:rPr>
        <w:t>8</w:t>
      </w:r>
      <w:r w:rsidR="002C27C6">
        <w:rPr>
          <w:sz w:val="24"/>
          <w:szCs w:val="24"/>
        </w:rPr>
        <w:t xml:space="preserve"> </w:t>
      </w:r>
      <w:r w:rsidRPr="0087757B">
        <w:rPr>
          <w:sz w:val="24"/>
          <w:szCs w:val="24"/>
        </w:rPr>
        <w:t xml:space="preserve">%). En resumen, estas </w:t>
      </w:r>
      <w:r w:rsidR="00A70C44">
        <w:rPr>
          <w:sz w:val="24"/>
          <w:szCs w:val="24"/>
        </w:rPr>
        <w:t>cinco</w:t>
      </w:r>
      <w:r w:rsidRPr="0087757B">
        <w:rPr>
          <w:sz w:val="24"/>
          <w:szCs w:val="24"/>
        </w:rPr>
        <w:t xml:space="preserve"> dimensiones explican positivamente el grado de satisfacción sobre l</w:t>
      </w:r>
      <w:r w:rsidR="000C2A20">
        <w:rPr>
          <w:sz w:val="24"/>
          <w:szCs w:val="24"/>
        </w:rPr>
        <w:t xml:space="preserve">os servicios que prestan las bibliotecas de esta </w:t>
      </w:r>
      <w:proofErr w:type="spellStart"/>
      <w:r w:rsidR="000C2A20">
        <w:rPr>
          <w:sz w:val="24"/>
          <w:szCs w:val="24"/>
        </w:rPr>
        <w:t>macrouniversidad</w:t>
      </w:r>
      <w:proofErr w:type="spellEnd"/>
      <w:r w:rsidR="000C2A20">
        <w:rPr>
          <w:sz w:val="24"/>
          <w:szCs w:val="24"/>
        </w:rPr>
        <w:t xml:space="preserve"> </w:t>
      </w:r>
      <w:r w:rsidRPr="0087757B">
        <w:rPr>
          <w:sz w:val="24"/>
          <w:szCs w:val="24"/>
        </w:rPr>
        <w:t>(</w:t>
      </w:r>
      <w:r w:rsidR="002C27C6">
        <w:rPr>
          <w:sz w:val="24"/>
          <w:szCs w:val="24"/>
        </w:rPr>
        <w:t xml:space="preserve">la </w:t>
      </w:r>
      <w:r w:rsidRPr="0087757B">
        <w:rPr>
          <w:sz w:val="24"/>
          <w:szCs w:val="24"/>
        </w:rPr>
        <w:t>R</w:t>
      </w:r>
      <w:r w:rsidRPr="002C27C6">
        <w:rPr>
          <w:sz w:val="24"/>
          <w:szCs w:val="24"/>
          <w:vertAlign w:val="superscript"/>
        </w:rPr>
        <w:t>2</w:t>
      </w:r>
      <w:r w:rsidRPr="0087757B">
        <w:rPr>
          <w:sz w:val="24"/>
          <w:szCs w:val="24"/>
        </w:rPr>
        <w:t xml:space="preserve"> obtenida </w:t>
      </w:r>
      <w:r w:rsidR="002C27C6">
        <w:rPr>
          <w:sz w:val="24"/>
          <w:szCs w:val="24"/>
        </w:rPr>
        <w:t xml:space="preserve">fue </w:t>
      </w:r>
      <w:r w:rsidRPr="0087757B">
        <w:rPr>
          <w:sz w:val="24"/>
          <w:szCs w:val="24"/>
        </w:rPr>
        <w:t>de .</w:t>
      </w:r>
      <w:r w:rsidR="000C2A20">
        <w:rPr>
          <w:sz w:val="24"/>
          <w:szCs w:val="24"/>
        </w:rPr>
        <w:t>7</w:t>
      </w:r>
      <w:r w:rsidR="00A70C44">
        <w:rPr>
          <w:sz w:val="24"/>
          <w:szCs w:val="24"/>
        </w:rPr>
        <w:t>23</w:t>
      </w:r>
      <w:r w:rsidRPr="0087757B">
        <w:rPr>
          <w:sz w:val="24"/>
          <w:szCs w:val="24"/>
        </w:rPr>
        <w:t>).</w:t>
      </w:r>
    </w:p>
    <w:p w14:paraId="0C07191F" w14:textId="770C4137" w:rsidR="00476749" w:rsidRDefault="00476749" w:rsidP="004272DE">
      <w:pPr>
        <w:spacing w:line="360" w:lineRule="auto"/>
        <w:jc w:val="both"/>
        <w:rPr>
          <w:b/>
          <w:sz w:val="24"/>
          <w:szCs w:val="24"/>
        </w:rPr>
      </w:pPr>
    </w:p>
    <w:p w14:paraId="27CCD5CE" w14:textId="30D9FCC9" w:rsidR="00B46DFF" w:rsidRPr="0058015D" w:rsidRDefault="00B46DFF" w:rsidP="00B46DFF">
      <w:pPr>
        <w:overflowPunct/>
        <w:snapToGrid w:val="0"/>
        <w:spacing w:line="360" w:lineRule="auto"/>
        <w:jc w:val="center"/>
        <w:textAlignment w:val="auto"/>
        <w:rPr>
          <w:color w:val="000000"/>
          <w:sz w:val="22"/>
          <w:szCs w:val="24"/>
          <w:lang w:val="es-MX" w:eastAsia="en-US"/>
        </w:rPr>
      </w:pPr>
      <w:r w:rsidRPr="0058015D">
        <w:rPr>
          <w:b/>
          <w:color w:val="000000"/>
          <w:sz w:val="22"/>
          <w:szCs w:val="24"/>
          <w:lang w:val="es-MX" w:eastAsia="en-US"/>
        </w:rPr>
        <w:lastRenderedPageBreak/>
        <w:t>Figura 4.</w:t>
      </w:r>
      <w:r w:rsidRPr="0058015D">
        <w:rPr>
          <w:color w:val="000000"/>
          <w:sz w:val="22"/>
          <w:szCs w:val="24"/>
          <w:lang w:val="es-MX" w:eastAsia="en-US"/>
        </w:rPr>
        <w:t xml:space="preserve"> Resultados del modelo estructural de la submuestra de los usuarios externos</w:t>
      </w:r>
    </w:p>
    <w:p w14:paraId="3F6498D4" w14:textId="37E77A6D" w:rsidR="00B46DFF" w:rsidRDefault="00AF0AC4" w:rsidP="0087757B">
      <w:pPr>
        <w:spacing w:line="360" w:lineRule="auto"/>
        <w:jc w:val="center"/>
        <w:rPr>
          <w:b/>
          <w:sz w:val="24"/>
          <w:szCs w:val="24"/>
        </w:rPr>
      </w:pPr>
      <w:r w:rsidRPr="00AF0AC4">
        <w:rPr>
          <w:b/>
          <w:noProof/>
          <w:sz w:val="24"/>
          <w:szCs w:val="24"/>
          <w:lang w:val="es-VE" w:eastAsia="es-VE"/>
        </w:rPr>
        <w:drawing>
          <wp:inline distT="0" distB="0" distL="0" distR="0" wp14:anchorId="465087F5" wp14:editId="12CB3C3E">
            <wp:extent cx="5971540" cy="44202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1540" cy="4420235"/>
                    </a:xfrm>
                    <a:prstGeom prst="rect">
                      <a:avLst/>
                    </a:prstGeom>
                  </pic:spPr>
                </pic:pic>
              </a:graphicData>
            </a:graphic>
          </wp:inline>
        </w:drawing>
      </w:r>
    </w:p>
    <w:p w14:paraId="27A55059" w14:textId="7BA92DF2" w:rsidR="00B46DFF" w:rsidRPr="00B46DFF" w:rsidRDefault="00B46DFF" w:rsidP="0058015D">
      <w:pPr>
        <w:overflowPunct/>
        <w:snapToGrid w:val="0"/>
        <w:spacing w:line="360" w:lineRule="auto"/>
        <w:jc w:val="center"/>
        <w:textAlignment w:val="auto"/>
      </w:pPr>
      <w:r w:rsidRPr="00B46DFF">
        <w:t xml:space="preserve">Fuente: </w:t>
      </w:r>
      <w:r w:rsidR="00C231F1">
        <w:t>E</w:t>
      </w:r>
      <w:r w:rsidRPr="00B46DFF">
        <w:t>laboración propia</w:t>
      </w:r>
    </w:p>
    <w:p w14:paraId="0B412A49" w14:textId="77777777" w:rsidR="00B46DFF" w:rsidRDefault="00B46DFF" w:rsidP="004272DE">
      <w:pPr>
        <w:spacing w:line="360" w:lineRule="auto"/>
        <w:jc w:val="both"/>
        <w:rPr>
          <w:b/>
          <w:sz w:val="24"/>
          <w:szCs w:val="24"/>
        </w:rPr>
      </w:pPr>
    </w:p>
    <w:p w14:paraId="075B6281" w14:textId="2454A210" w:rsidR="004D1381" w:rsidRPr="005F17B0" w:rsidRDefault="004D1381" w:rsidP="0058015D">
      <w:pPr>
        <w:pStyle w:val="Ttulo1"/>
        <w:rPr>
          <w:rFonts w:ascii="Calibri" w:hAnsi="Calibri" w:cs="Calibri"/>
          <w:spacing w:val="0"/>
          <w:lang w:val="es-ES_tradnl" w:eastAsia="es-MX"/>
        </w:rPr>
      </w:pPr>
      <w:r w:rsidRPr="005F17B0">
        <w:rPr>
          <w:rFonts w:ascii="Calibri" w:hAnsi="Calibri" w:cs="Calibri"/>
          <w:spacing w:val="0"/>
          <w:lang w:val="es-ES_tradnl" w:eastAsia="es-MX"/>
        </w:rPr>
        <w:t>Conclusiones</w:t>
      </w:r>
    </w:p>
    <w:p w14:paraId="1D38A124" w14:textId="77777777" w:rsidR="0058015D" w:rsidRDefault="00776E38" w:rsidP="0058015D">
      <w:pPr>
        <w:overflowPunct/>
        <w:snapToGrid w:val="0"/>
        <w:spacing w:line="360" w:lineRule="auto"/>
        <w:ind w:firstLine="708"/>
        <w:jc w:val="both"/>
        <w:textAlignment w:val="auto"/>
        <w:rPr>
          <w:color w:val="000000"/>
          <w:sz w:val="24"/>
          <w:szCs w:val="24"/>
          <w:lang w:val="es-MX" w:eastAsia="en-US"/>
        </w:rPr>
      </w:pPr>
      <w:r>
        <w:rPr>
          <w:sz w:val="24"/>
          <w:szCs w:val="24"/>
        </w:rPr>
        <w:t>Utiliz</w:t>
      </w:r>
      <w:r w:rsidR="00E15EAB">
        <w:rPr>
          <w:sz w:val="24"/>
          <w:szCs w:val="24"/>
        </w:rPr>
        <w:t>ando una encuesta aplicada a 6082</w:t>
      </w:r>
      <w:r>
        <w:rPr>
          <w:sz w:val="24"/>
          <w:szCs w:val="24"/>
        </w:rPr>
        <w:t xml:space="preserve"> </w:t>
      </w:r>
      <w:r w:rsidR="00E15EAB">
        <w:rPr>
          <w:sz w:val="24"/>
          <w:szCs w:val="24"/>
        </w:rPr>
        <w:t xml:space="preserve">usuarios de las bibliotecas en </w:t>
      </w:r>
      <w:r>
        <w:rPr>
          <w:sz w:val="24"/>
          <w:szCs w:val="24"/>
        </w:rPr>
        <w:t>la Universidad Autónoma de Nuevo León</w:t>
      </w:r>
      <w:r w:rsidR="005004B9">
        <w:rPr>
          <w:sz w:val="24"/>
          <w:szCs w:val="24"/>
        </w:rPr>
        <w:t xml:space="preserve"> (UANL)</w:t>
      </w:r>
      <w:r w:rsidR="0058015D">
        <w:rPr>
          <w:sz w:val="24"/>
          <w:szCs w:val="24"/>
        </w:rPr>
        <w:t xml:space="preserve"> y empleando </w:t>
      </w:r>
      <w:r w:rsidR="0058015D" w:rsidRPr="0087757B">
        <w:rPr>
          <w:sz w:val="24"/>
          <w:szCs w:val="24"/>
        </w:rPr>
        <w:t>un modelo de ecuaciones estructurales</w:t>
      </w:r>
      <w:r w:rsidR="0058015D">
        <w:rPr>
          <w:sz w:val="24"/>
          <w:szCs w:val="24"/>
        </w:rPr>
        <w:t xml:space="preserve"> (SEM)</w:t>
      </w:r>
      <w:r>
        <w:rPr>
          <w:sz w:val="24"/>
          <w:szCs w:val="24"/>
        </w:rPr>
        <w:t xml:space="preserve">, </w:t>
      </w:r>
      <w:r w:rsidR="005004B9">
        <w:rPr>
          <w:sz w:val="24"/>
          <w:szCs w:val="24"/>
        </w:rPr>
        <w:t xml:space="preserve">en </w:t>
      </w:r>
      <w:r>
        <w:rPr>
          <w:sz w:val="24"/>
          <w:szCs w:val="24"/>
        </w:rPr>
        <w:t>e</w:t>
      </w:r>
      <w:r w:rsidR="00651FBB">
        <w:rPr>
          <w:sz w:val="24"/>
          <w:szCs w:val="24"/>
        </w:rPr>
        <w:t xml:space="preserve">ste trabajo </w:t>
      </w:r>
      <w:r w:rsidR="005004B9">
        <w:rPr>
          <w:sz w:val="24"/>
          <w:szCs w:val="24"/>
        </w:rPr>
        <w:t xml:space="preserve">se </w:t>
      </w:r>
      <w:r w:rsidR="0058015D">
        <w:rPr>
          <w:sz w:val="24"/>
          <w:szCs w:val="24"/>
        </w:rPr>
        <w:t xml:space="preserve">pudo </w:t>
      </w:r>
      <w:r w:rsidR="004F6F1C">
        <w:rPr>
          <w:sz w:val="24"/>
          <w:szCs w:val="24"/>
        </w:rPr>
        <w:t>analiza</w:t>
      </w:r>
      <w:r w:rsidR="0058015D">
        <w:rPr>
          <w:sz w:val="24"/>
          <w:szCs w:val="24"/>
        </w:rPr>
        <w:t>r</w:t>
      </w:r>
      <w:r w:rsidR="004F6F1C">
        <w:rPr>
          <w:sz w:val="24"/>
          <w:szCs w:val="24"/>
        </w:rPr>
        <w:t xml:space="preserve"> </w:t>
      </w:r>
      <w:r w:rsidRPr="0087757B">
        <w:rPr>
          <w:sz w:val="24"/>
          <w:szCs w:val="24"/>
        </w:rPr>
        <w:t>l</w:t>
      </w:r>
      <w:r w:rsidR="004F6F1C" w:rsidRPr="0087757B">
        <w:rPr>
          <w:sz w:val="24"/>
          <w:szCs w:val="24"/>
        </w:rPr>
        <w:t>a calidad</w:t>
      </w:r>
      <w:r w:rsidR="00E15EAB" w:rsidRPr="0087757B">
        <w:rPr>
          <w:sz w:val="24"/>
          <w:szCs w:val="24"/>
        </w:rPr>
        <w:t xml:space="preserve"> </w:t>
      </w:r>
      <w:r w:rsidR="004F6F1C" w:rsidRPr="0087757B">
        <w:rPr>
          <w:sz w:val="24"/>
          <w:szCs w:val="24"/>
        </w:rPr>
        <w:t xml:space="preserve">del </w:t>
      </w:r>
      <w:r w:rsidR="00E15EAB" w:rsidRPr="0087757B">
        <w:rPr>
          <w:sz w:val="24"/>
          <w:szCs w:val="24"/>
        </w:rPr>
        <w:t xml:space="preserve">servicio bibliotecario </w:t>
      </w:r>
      <w:r w:rsidR="0058015D">
        <w:rPr>
          <w:sz w:val="24"/>
          <w:szCs w:val="24"/>
        </w:rPr>
        <w:t xml:space="preserve">que se presta en esa casa de estudios. En tal sentido, se puede afirmar que la mayoría de los encuestados, tanto internos como externos, tienen </w:t>
      </w:r>
      <w:bookmarkStart w:id="0" w:name="_Hlk531518833"/>
      <w:r w:rsidR="00AC5E82" w:rsidRPr="004F6F1C">
        <w:rPr>
          <w:sz w:val="24"/>
          <w:szCs w:val="24"/>
        </w:rPr>
        <w:t xml:space="preserve">una </w:t>
      </w:r>
      <w:r w:rsidR="00AC5E82" w:rsidRPr="0087757B">
        <w:rPr>
          <w:sz w:val="24"/>
          <w:szCs w:val="24"/>
        </w:rPr>
        <w:t xml:space="preserve">percepción </w:t>
      </w:r>
      <w:r w:rsidR="0058015D">
        <w:rPr>
          <w:sz w:val="24"/>
          <w:szCs w:val="24"/>
        </w:rPr>
        <w:t>positiva</w:t>
      </w:r>
      <w:r w:rsidR="002E02D5">
        <w:rPr>
          <w:sz w:val="24"/>
          <w:szCs w:val="24"/>
        </w:rPr>
        <w:t xml:space="preserve"> </w:t>
      </w:r>
      <w:r w:rsidR="0058015D">
        <w:rPr>
          <w:sz w:val="24"/>
          <w:szCs w:val="24"/>
        </w:rPr>
        <w:t xml:space="preserve">en </w:t>
      </w:r>
      <w:r w:rsidR="003103B1" w:rsidRPr="0087757B">
        <w:rPr>
          <w:sz w:val="24"/>
          <w:szCs w:val="24"/>
        </w:rPr>
        <w:t xml:space="preserve">las </w:t>
      </w:r>
      <w:r w:rsidR="0093552E" w:rsidRPr="0087757B">
        <w:rPr>
          <w:sz w:val="24"/>
          <w:szCs w:val="24"/>
        </w:rPr>
        <w:t>dimensiones valoradas</w:t>
      </w:r>
      <w:bookmarkEnd w:id="0"/>
      <w:r w:rsidR="0058015D">
        <w:rPr>
          <w:color w:val="000000"/>
          <w:sz w:val="24"/>
          <w:szCs w:val="24"/>
          <w:lang w:val="es-MX" w:eastAsia="en-US"/>
        </w:rPr>
        <w:t>, especialmente en lo relacionado con el</w:t>
      </w:r>
      <w:r w:rsidR="00683877">
        <w:rPr>
          <w:color w:val="000000"/>
          <w:sz w:val="24"/>
          <w:szCs w:val="24"/>
          <w:lang w:val="es-MX" w:eastAsia="en-US"/>
        </w:rPr>
        <w:t xml:space="preserve"> adecuado equipo e infraestructura física para desarrol</w:t>
      </w:r>
      <w:r w:rsidR="0058015D">
        <w:rPr>
          <w:color w:val="000000"/>
          <w:sz w:val="24"/>
          <w:szCs w:val="24"/>
          <w:lang w:val="es-MX" w:eastAsia="en-US"/>
        </w:rPr>
        <w:t>lar las actividades académicas y de</w:t>
      </w:r>
      <w:r w:rsidR="00683877">
        <w:rPr>
          <w:color w:val="000000"/>
          <w:sz w:val="24"/>
          <w:szCs w:val="24"/>
          <w:lang w:val="es-MX" w:eastAsia="en-US"/>
        </w:rPr>
        <w:t xml:space="preserve"> investigación. </w:t>
      </w:r>
    </w:p>
    <w:p w14:paraId="3CCB51B1" w14:textId="77777777" w:rsidR="00790DF8" w:rsidRDefault="00790DF8" w:rsidP="0058015D">
      <w:pPr>
        <w:overflowPunct/>
        <w:snapToGrid w:val="0"/>
        <w:spacing w:line="360" w:lineRule="auto"/>
        <w:ind w:firstLine="708"/>
        <w:jc w:val="both"/>
        <w:textAlignment w:val="auto"/>
        <w:rPr>
          <w:color w:val="000000"/>
          <w:sz w:val="24"/>
          <w:szCs w:val="24"/>
          <w:lang w:val="es-MX" w:eastAsia="en-US"/>
        </w:rPr>
      </w:pPr>
    </w:p>
    <w:p w14:paraId="0871548E" w14:textId="61F63139" w:rsidR="0058015D" w:rsidRDefault="0058015D" w:rsidP="0058015D">
      <w:pPr>
        <w:overflowPunct/>
        <w:snapToGrid w:val="0"/>
        <w:spacing w:line="360" w:lineRule="auto"/>
        <w:ind w:firstLine="708"/>
        <w:jc w:val="both"/>
        <w:textAlignment w:val="auto"/>
        <w:rPr>
          <w:sz w:val="24"/>
          <w:szCs w:val="24"/>
          <w:lang w:eastAsia="es-MX"/>
        </w:rPr>
      </w:pPr>
      <w:r>
        <w:rPr>
          <w:color w:val="000000"/>
          <w:sz w:val="24"/>
          <w:szCs w:val="24"/>
          <w:lang w:val="es-MX" w:eastAsia="en-US"/>
        </w:rPr>
        <w:lastRenderedPageBreak/>
        <w:t xml:space="preserve">Por otra parte, y a </w:t>
      </w:r>
      <w:r w:rsidR="00710AF1" w:rsidRPr="00B64F63">
        <w:rPr>
          <w:sz w:val="24"/>
          <w:szCs w:val="24"/>
          <w:lang w:eastAsia="es-MX"/>
        </w:rPr>
        <w:t xml:space="preserve">pesar de que </w:t>
      </w:r>
      <w:r>
        <w:rPr>
          <w:sz w:val="24"/>
          <w:szCs w:val="24"/>
          <w:lang w:eastAsia="es-MX"/>
        </w:rPr>
        <w:t xml:space="preserve">la </w:t>
      </w:r>
      <w:r w:rsidR="00710AF1" w:rsidRPr="00B64F63">
        <w:rPr>
          <w:sz w:val="24"/>
          <w:szCs w:val="24"/>
          <w:lang w:eastAsia="es-MX"/>
        </w:rPr>
        <w:t xml:space="preserve">técnica </w:t>
      </w:r>
      <w:r>
        <w:rPr>
          <w:sz w:val="24"/>
          <w:szCs w:val="24"/>
          <w:lang w:eastAsia="es-MX"/>
        </w:rPr>
        <w:t xml:space="preserve">empleada </w:t>
      </w:r>
      <w:r w:rsidR="00710AF1" w:rsidRPr="00B64F63">
        <w:rPr>
          <w:sz w:val="24"/>
          <w:szCs w:val="24"/>
          <w:lang w:eastAsia="es-MX"/>
        </w:rPr>
        <w:t xml:space="preserve">puede carecer de poder predictivo, </w:t>
      </w:r>
      <w:r>
        <w:rPr>
          <w:sz w:val="24"/>
          <w:szCs w:val="24"/>
          <w:lang w:eastAsia="es-MX"/>
        </w:rPr>
        <w:t xml:space="preserve">resultó ser </w:t>
      </w:r>
      <w:r w:rsidR="00710AF1" w:rsidRPr="00B64F63">
        <w:rPr>
          <w:sz w:val="24"/>
          <w:szCs w:val="24"/>
          <w:lang w:eastAsia="es-MX"/>
        </w:rPr>
        <w:t xml:space="preserve">un procedimiento válido para seleccionar, desde la perspectiva de los </w:t>
      </w:r>
      <w:r w:rsidR="00161D83">
        <w:rPr>
          <w:sz w:val="24"/>
          <w:szCs w:val="24"/>
          <w:lang w:eastAsia="es-MX"/>
        </w:rPr>
        <w:t>u</w:t>
      </w:r>
      <w:r w:rsidR="0083591E" w:rsidRPr="00B64F63">
        <w:rPr>
          <w:sz w:val="24"/>
          <w:szCs w:val="24"/>
          <w:lang w:eastAsia="es-MX"/>
        </w:rPr>
        <w:t>s</w:t>
      </w:r>
      <w:r w:rsidR="00161D83">
        <w:rPr>
          <w:sz w:val="24"/>
          <w:szCs w:val="24"/>
          <w:lang w:eastAsia="es-MX"/>
        </w:rPr>
        <w:t>uarios</w:t>
      </w:r>
      <w:r w:rsidR="00710AF1" w:rsidRPr="00B64F63">
        <w:rPr>
          <w:sz w:val="24"/>
          <w:szCs w:val="24"/>
          <w:lang w:eastAsia="es-MX"/>
        </w:rPr>
        <w:t>, aquellas variab</w:t>
      </w:r>
      <w:r>
        <w:rPr>
          <w:sz w:val="24"/>
          <w:szCs w:val="24"/>
          <w:lang w:eastAsia="es-MX"/>
        </w:rPr>
        <w:t>les que guardaban</w:t>
      </w:r>
      <w:r w:rsidR="00710AF1" w:rsidRPr="00B64F63">
        <w:rPr>
          <w:sz w:val="24"/>
          <w:szCs w:val="24"/>
          <w:lang w:eastAsia="es-MX"/>
        </w:rPr>
        <w:t xml:space="preserve"> ciertas relaciones significativas con </w:t>
      </w:r>
      <w:r w:rsidR="0083591E" w:rsidRPr="00B64F63">
        <w:rPr>
          <w:sz w:val="24"/>
          <w:szCs w:val="24"/>
          <w:lang w:eastAsia="es-MX"/>
        </w:rPr>
        <w:t xml:space="preserve">la percepción sobre </w:t>
      </w:r>
      <w:r w:rsidR="00161D83">
        <w:rPr>
          <w:sz w:val="24"/>
          <w:szCs w:val="24"/>
          <w:lang w:eastAsia="es-MX"/>
        </w:rPr>
        <w:t>el servicio bibliotecario en la UANL</w:t>
      </w:r>
      <w:r w:rsidR="00235974">
        <w:rPr>
          <w:sz w:val="24"/>
          <w:szCs w:val="24"/>
          <w:lang w:eastAsia="es-MX"/>
        </w:rPr>
        <w:t xml:space="preserve">. </w:t>
      </w:r>
      <w:r>
        <w:rPr>
          <w:sz w:val="24"/>
          <w:szCs w:val="24"/>
          <w:lang w:eastAsia="es-MX"/>
        </w:rPr>
        <w:t>Asimismo, c</w:t>
      </w:r>
      <w:r w:rsidR="00651FBB">
        <w:rPr>
          <w:sz w:val="24"/>
          <w:szCs w:val="24"/>
          <w:lang w:eastAsia="es-MX"/>
        </w:rPr>
        <w:t>abe mencionar que</w:t>
      </w:r>
      <w:r w:rsidR="00710AF1" w:rsidRPr="00B64F63">
        <w:rPr>
          <w:sz w:val="24"/>
          <w:szCs w:val="24"/>
          <w:lang w:eastAsia="es-MX"/>
        </w:rPr>
        <w:t xml:space="preserve"> </w:t>
      </w:r>
      <w:r w:rsidR="00651FBB">
        <w:rPr>
          <w:sz w:val="24"/>
          <w:szCs w:val="24"/>
          <w:lang w:eastAsia="es-MX"/>
        </w:rPr>
        <w:t xml:space="preserve">aunque </w:t>
      </w:r>
      <w:r w:rsidR="00710AF1" w:rsidRPr="00B64F63">
        <w:rPr>
          <w:sz w:val="24"/>
          <w:szCs w:val="24"/>
          <w:lang w:eastAsia="es-MX"/>
        </w:rPr>
        <w:t>se ha intentado desarrollar un trabajo riguroso en lo q</w:t>
      </w:r>
      <w:r w:rsidR="00161D83">
        <w:rPr>
          <w:sz w:val="24"/>
          <w:szCs w:val="24"/>
          <w:lang w:eastAsia="es-MX"/>
        </w:rPr>
        <w:t>ue respecta a la aplicación del SEM</w:t>
      </w:r>
      <w:r w:rsidR="00710AF1" w:rsidRPr="00B64F63">
        <w:rPr>
          <w:sz w:val="24"/>
          <w:szCs w:val="24"/>
          <w:lang w:eastAsia="es-MX"/>
        </w:rPr>
        <w:t>, somos conscientes de las limitaciones y las oportunidades de mejora</w:t>
      </w:r>
      <w:r>
        <w:rPr>
          <w:sz w:val="24"/>
          <w:szCs w:val="24"/>
          <w:lang w:eastAsia="es-MX"/>
        </w:rPr>
        <w:t>,</w:t>
      </w:r>
      <w:r w:rsidR="00710AF1" w:rsidRPr="00B64F63">
        <w:rPr>
          <w:sz w:val="24"/>
          <w:szCs w:val="24"/>
          <w:lang w:eastAsia="es-MX"/>
        </w:rPr>
        <w:t xml:space="preserve"> </w:t>
      </w:r>
      <w:r w:rsidR="00651FBB">
        <w:rPr>
          <w:sz w:val="24"/>
          <w:szCs w:val="24"/>
          <w:lang w:eastAsia="es-MX"/>
        </w:rPr>
        <w:t>p</w:t>
      </w:r>
      <w:r w:rsidR="00710AF1" w:rsidRPr="00B64F63">
        <w:rPr>
          <w:sz w:val="24"/>
          <w:szCs w:val="24"/>
          <w:lang w:eastAsia="es-MX"/>
        </w:rPr>
        <w:t xml:space="preserve">or ejemplo, </w:t>
      </w:r>
      <w:r>
        <w:rPr>
          <w:sz w:val="24"/>
          <w:szCs w:val="24"/>
          <w:lang w:eastAsia="es-MX"/>
        </w:rPr>
        <w:t xml:space="preserve">en </w:t>
      </w:r>
      <w:r w:rsidR="00651FBB">
        <w:rPr>
          <w:sz w:val="24"/>
          <w:szCs w:val="24"/>
          <w:lang w:eastAsia="es-MX"/>
        </w:rPr>
        <w:t>la utilización de</w:t>
      </w:r>
      <w:r w:rsidR="002D479C">
        <w:rPr>
          <w:sz w:val="24"/>
          <w:szCs w:val="24"/>
          <w:lang w:eastAsia="es-MX"/>
        </w:rPr>
        <w:t xml:space="preserve"> un muestreo probabilístico</w:t>
      </w:r>
      <w:r w:rsidR="00CB276A">
        <w:rPr>
          <w:sz w:val="24"/>
          <w:szCs w:val="24"/>
          <w:lang w:eastAsia="es-MX"/>
        </w:rPr>
        <w:t xml:space="preserve">. </w:t>
      </w:r>
    </w:p>
    <w:p w14:paraId="1E4BB017" w14:textId="77777777" w:rsidR="00F72BB7" w:rsidRDefault="0058015D" w:rsidP="00F72BB7">
      <w:pPr>
        <w:overflowPunct/>
        <w:snapToGrid w:val="0"/>
        <w:spacing w:line="360" w:lineRule="auto"/>
        <w:ind w:firstLine="708"/>
        <w:jc w:val="both"/>
        <w:textAlignment w:val="auto"/>
        <w:rPr>
          <w:color w:val="000000"/>
          <w:sz w:val="24"/>
          <w:szCs w:val="24"/>
          <w:lang w:val="es-MX" w:eastAsia="es-MX"/>
        </w:rPr>
      </w:pPr>
      <w:r>
        <w:rPr>
          <w:sz w:val="24"/>
          <w:szCs w:val="24"/>
          <w:lang w:eastAsia="es-MX"/>
        </w:rPr>
        <w:t>Aun así, esta indagación</w:t>
      </w:r>
      <w:r w:rsidR="00CB276A">
        <w:rPr>
          <w:sz w:val="24"/>
          <w:szCs w:val="24"/>
          <w:lang w:eastAsia="es-MX"/>
        </w:rPr>
        <w:t xml:space="preserve"> </w:t>
      </w:r>
      <w:r w:rsidR="00F72BB7">
        <w:rPr>
          <w:sz w:val="24"/>
          <w:szCs w:val="24"/>
          <w:lang w:eastAsia="es-MX"/>
        </w:rPr>
        <w:t>abre las puertas para</w:t>
      </w:r>
      <w:r>
        <w:rPr>
          <w:sz w:val="24"/>
          <w:szCs w:val="24"/>
          <w:lang w:eastAsia="es-MX"/>
        </w:rPr>
        <w:t xml:space="preserve"> </w:t>
      </w:r>
      <w:r w:rsidR="00CB276A">
        <w:rPr>
          <w:sz w:val="24"/>
          <w:szCs w:val="24"/>
          <w:lang w:eastAsia="es-MX"/>
        </w:rPr>
        <w:t>futuras líneas de investigación</w:t>
      </w:r>
      <w:r w:rsidR="00F72BB7">
        <w:rPr>
          <w:sz w:val="24"/>
          <w:szCs w:val="24"/>
          <w:lang w:eastAsia="es-MX"/>
        </w:rPr>
        <w:t>, las cuales se pueden enfocar en</w:t>
      </w:r>
      <w:r w:rsidR="00CB276A">
        <w:rPr>
          <w:sz w:val="24"/>
          <w:szCs w:val="24"/>
          <w:lang w:eastAsia="es-MX"/>
        </w:rPr>
        <w:t xml:space="preserve"> </w:t>
      </w:r>
      <w:r w:rsidR="00F72BB7">
        <w:rPr>
          <w:sz w:val="24"/>
          <w:szCs w:val="24"/>
          <w:lang w:eastAsia="es-MX"/>
        </w:rPr>
        <w:t>comparar</w:t>
      </w:r>
      <w:r w:rsidR="00CB276A">
        <w:rPr>
          <w:sz w:val="24"/>
          <w:szCs w:val="24"/>
          <w:lang w:eastAsia="es-MX"/>
        </w:rPr>
        <w:t xml:space="preserve"> </w:t>
      </w:r>
      <w:r w:rsidR="0083591E" w:rsidRPr="00B64F63">
        <w:rPr>
          <w:sz w:val="24"/>
          <w:szCs w:val="24"/>
          <w:lang w:eastAsia="es-MX"/>
        </w:rPr>
        <w:t>la</w:t>
      </w:r>
      <w:r w:rsidR="00161D83">
        <w:rPr>
          <w:sz w:val="24"/>
          <w:szCs w:val="24"/>
          <w:lang w:eastAsia="es-MX"/>
        </w:rPr>
        <w:t xml:space="preserve"> percepción de los usuarios de bibliotecas públicas </w:t>
      </w:r>
      <w:r w:rsidR="00F72BB7">
        <w:rPr>
          <w:sz w:val="24"/>
          <w:szCs w:val="24"/>
          <w:lang w:eastAsia="es-MX"/>
        </w:rPr>
        <w:t>y</w:t>
      </w:r>
      <w:r w:rsidR="00161D83">
        <w:rPr>
          <w:sz w:val="24"/>
          <w:szCs w:val="24"/>
          <w:lang w:eastAsia="es-MX"/>
        </w:rPr>
        <w:t xml:space="preserve"> privadas, </w:t>
      </w:r>
      <w:r w:rsidR="00F72BB7">
        <w:rPr>
          <w:sz w:val="24"/>
          <w:szCs w:val="24"/>
          <w:lang w:eastAsia="es-MX"/>
        </w:rPr>
        <w:t xml:space="preserve">o de diversas regiones </w:t>
      </w:r>
      <w:r w:rsidR="00A03F02">
        <w:rPr>
          <w:sz w:val="24"/>
          <w:szCs w:val="24"/>
          <w:lang w:eastAsia="es-MX"/>
        </w:rPr>
        <w:t>del país</w:t>
      </w:r>
      <w:r w:rsidR="001F5699" w:rsidRPr="00B64F63">
        <w:rPr>
          <w:sz w:val="24"/>
          <w:szCs w:val="24"/>
          <w:lang w:eastAsia="es-MX"/>
        </w:rPr>
        <w:t xml:space="preserve">. </w:t>
      </w:r>
      <w:r w:rsidR="00F72BB7">
        <w:rPr>
          <w:sz w:val="24"/>
          <w:szCs w:val="24"/>
          <w:lang w:eastAsia="es-MX"/>
        </w:rPr>
        <w:t xml:space="preserve">Igualmente, se pueden ejecutar investigaciones que examinen la relación entre los </w:t>
      </w:r>
      <w:r w:rsidR="003038C4">
        <w:rPr>
          <w:color w:val="000000"/>
          <w:sz w:val="24"/>
          <w:szCs w:val="24"/>
          <w:lang w:val="es-MX" w:eastAsia="es-MX"/>
        </w:rPr>
        <w:t>hábitos de lectura de los usuarios y el espacio físico</w:t>
      </w:r>
      <w:r w:rsidR="003038C4" w:rsidRPr="005D4343">
        <w:rPr>
          <w:color w:val="000000"/>
          <w:sz w:val="24"/>
          <w:szCs w:val="24"/>
          <w:lang w:val="es-MX" w:eastAsia="es-MX"/>
        </w:rPr>
        <w:t xml:space="preserve"> disponible en </w:t>
      </w:r>
      <w:r w:rsidR="003038C4">
        <w:rPr>
          <w:color w:val="000000"/>
          <w:sz w:val="24"/>
          <w:szCs w:val="24"/>
          <w:lang w:val="es-MX" w:eastAsia="es-MX"/>
        </w:rPr>
        <w:t xml:space="preserve">las </w:t>
      </w:r>
      <w:r w:rsidR="003038C4" w:rsidRPr="005D4343">
        <w:rPr>
          <w:color w:val="000000"/>
          <w:sz w:val="24"/>
          <w:szCs w:val="24"/>
          <w:lang w:val="es-MX" w:eastAsia="es-MX"/>
        </w:rPr>
        <w:t>biblioteca</w:t>
      </w:r>
      <w:r w:rsidR="003038C4">
        <w:rPr>
          <w:color w:val="000000"/>
          <w:sz w:val="24"/>
          <w:szCs w:val="24"/>
          <w:lang w:val="es-MX" w:eastAsia="es-MX"/>
        </w:rPr>
        <w:t>s</w:t>
      </w:r>
      <w:r w:rsidR="003038C4" w:rsidRPr="005D4343">
        <w:rPr>
          <w:color w:val="000000"/>
          <w:sz w:val="24"/>
          <w:szCs w:val="24"/>
          <w:lang w:val="es-MX" w:eastAsia="es-MX"/>
        </w:rPr>
        <w:t xml:space="preserve">. </w:t>
      </w:r>
      <w:r w:rsidR="00F72BB7">
        <w:rPr>
          <w:color w:val="000000"/>
          <w:sz w:val="24"/>
          <w:szCs w:val="24"/>
          <w:lang w:val="es-MX" w:eastAsia="es-MX"/>
        </w:rPr>
        <w:t xml:space="preserve">También se pude profundizar en cómo </w:t>
      </w:r>
      <w:r w:rsidR="003038C4" w:rsidRPr="005D4343">
        <w:rPr>
          <w:color w:val="000000"/>
          <w:sz w:val="24"/>
          <w:szCs w:val="24"/>
          <w:lang w:val="es-MX" w:eastAsia="es-MX"/>
        </w:rPr>
        <w:t xml:space="preserve">la adquisición de información a través de las </w:t>
      </w:r>
      <w:r w:rsidR="00F72BB7">
        <w:rPr>
          <w:color w:val="000000"/>
          <w:sz w:val="24"/>
          <w:szCs w:val="24"/>
          <w:lang w:val="es-MX" w:eastAsia="es-MX"/>
        </w:rPr>
        <w:t xml:space="preserve">nuevas </w:t>
      </w:r>
      <w:r w:rsidR="00A03F02">
        <w:rPr>
          <w:color w:val="000000"/>
          <w:sz w:val="24"/>
          <w:szCs w:val="24"/>
          <w:lang w:val="es-MX" w:eastAsia="es-MX"/>
        </w:rPr>
        <w:t xml:space="preserve">tecnologías </w:t>
      </w:r>
      <w:r w:rsidR="00F72BB7">
        <w:rPr>
          <w:color w:val="000000"/>
          <w:sz w:val="24"/>
          <w:szCs w:val="24"/>
          <w:lang w:val="es-MX" w:eastAsia="es-MX"/>
        </w:rPr>
        <w:t xml:space="preserve">influye en </w:t>
      </w:r>
      <w:r w:rsidR="003038C4" w:rsidRPr="005D4343">
        <w:rPr>
          <w:color w:val="000000"/>
          <w:sz w:val="24"/>
          <w:szCs w:val="24"/>
          <w:lang w:val="es-MX" w:eastAsia="es-MX"/>
        </w:rPr>
        <w:t>el uso de</w:t>
      </w:r>
      <w:r w:rsidR="00F72BB7">
        <w:rPr>
          <w:color w:val="000000"/>
          <w:sz w:val="24"/>
          <w:szCs w:val="24"/>
          <w:lang w:val="es-MX" w:eastAsia="es-MX"/>
        </w:rPr>
        <w:t xml:space="preserve"> </w:t>
      </w:r>
      <w:r w:rsidR="003038C4" w:rsidRPr="005D4343">
        <w:rPr>
          <w:color w:val="000000"/>
          <w:sz w:val="24"/>
          <w:szCs w:val="24"/>
          <w:lang w:val="es-MX" w:eastAsia="es-MX"/>
        </w:rPr>
        <w:t>l</w:t>
      </w:r>
      <w:r w:rsidR="00F72BB7">
        <w:rPr>
          <w:color w:val="000000"/>
          <w:sz w:val="24"/>
          <w:szCs w:val="24"/>
          <w:lang w:val="es-MX" w:eastAsia="es-MX"/>
        </w:rPr>
        <w:t>os</w:t>
      </w:r>
      <w:r w:rsidR="003038C4" w:rsidRPr="005D4343">
        <w:rPr>
          <w:color w:val="000000"/>
          <w:sz w:val="24"/>
          <w:szCs w:val="24"/>
          <w:lang w:val="es-MX" w:eastAsia="es-MX"/>
        </w:rPr>
        <w:t xml:space="preserve"> espacio</w:t>
      </w:r>
      <w:r w:rsidR="00F72BB7">
        <w:rPr>
          <w:color w:val="000000"/>
          <w:sz w:val="24"/>
          <w:szCs w:val="24"/>
          <w:lang w:val="es-MX" w:eastAsia="es-MX"/>
        </w:rPr>
        <w:t>s</w:t>
      </w:r>
      <w:r w:rsidR="003038C4" w:rsidRPr="005D4343">
        <w:rPr>
          <w:color w:val="000000"/>
          <w:sz w:val="24"/>
          <w:szCs w:val="24"/>
          <w:lang w:val="es-MX" w:eastAsia="es-MX"/>
        </w:rPr>
        <w:t xml:space="preserve"> físico</w:t>
      </w:r>
      <w:r w:rsidR="00F72BB7">
        <w:rPr>
          <w:color w:val="000000"/>
          <w:sz w:val="24"/>
          <w:szCs w:val="24"/>
          <w:lang w:val="es-MX" w:eastAsia="es-MX"/>
        </w:rPr>
        <w:t>s</w:t>
      </w:r>
      <w:r w:rsidR="003038C4" w:rsidRPr="005D4343">
        <w:rPr>
          <w:color w:val="000000"/>
          <w:sz w:val="24"/>
          <w:szCs w:val="24"/>
          <w:lang w:val="es-MX" w:eastAsia="es-MX"/>
        </w:rPr>
        <w:t xml:space="preserve"> de las bibliotecas </w:t>
      </w:r>
      <w:r w:rsidR="003038C4">
        <w:rPr>
          <w:color w:val="000000"/>
          <w:sz w:val="24"/>
          <w:szCs w:val="24"/>
          <w:lang w:val="es-MX" w:eastAsia="es-MX"/>
        </w:rPr>
        <w:t xml:space="preserve">en </w:t>
      </w:r>
      <w:r w:rsidR="00F72BB7">
        <w:rPr>
          <w:color w:val="000000"/>
          <w:sz w:val="24"/>
          <w:szCs w:val="24"/>
          <w:lang w:val="es-MX" w:eastAsia="es-MX"/>
        </w:rPr>
        <w:t>sus</w:t>
      </w:r>
      <w:r w:rsidR="003038C4">
        <w:rPr>
          <w:color w:val="000000"/>
          <w:sz w:val="24"/>
          <w:szCs w:val="24"/>
          <w:lang w:val="es-MX" w:eastAsia="es-MX"/>
        </w:rPr>
        <w:t xml:space="preserve"> diferentes campus</w:t>
      </w:r>
      <w:r w:rsidR="003038C4" w:rsidRPr="005D4343">
        <w:rPr>
          <w:color w:val="000000"/>
          <w:sz w:val="24"/>
          <w:szCs w:val="24"/>
          <w:lang w:val="es-MX" w:eastAsia="es-MX"/>
        </w:rPr>
        <w:t xml:space="preserve">. </w:t>
      </w:r>
    </w:p>
    <w:p w14:paraId="61D9B89B" w14:textId="2543FB42" w:rsidR="00EE4D87" w:rsidRDefault="002B076D" w:rsidP="00F72BB7">
      <w:pPr>
        <w:overflowPunct/>
        <w:snapToGrid w:val="0"/>
        <w:spacing w:line="360" w:lineRule="auto"/>
        <w:ind w:firstLine="708"/>
        <w:jc w:val="both"/>
        <w:textAlignment w:val="auto"/>
        <w:rPr>
          <w:sz w:val="24"/>
          <w:szCs w:val="24"/>
        </w:rPr>
      </w:pPr>
      <w:r>
        <w:rPr>
          <w:sz w:val="24"/>
          <w:szCs w:val="24"/>
        </w:rPr>
        <w:t>Asimismo, s</w:t>
      </w:r>
      <w:r w:rsidRPr="0087757B">
        <w:rPr>
          <w:sz w:val="24"/>
          <w:szCs w:val="24"/>
        </w:rPr>
        <w:t xml:space="preserve">e considera pertinente someter a consideración las siguientes recomendaciones </w:t>
      </w:r>
      <w:r>
        <w:rPr>
          <w:sz w:val="24"/>
          <w:szCs w:val="24"/>
        </w:rPr>
        <w:t>que surgen de este estudio</w:t>
      </w:r>
      <w:r w:rsidR="00763ECC">
        <w:rPr>
          <w:sz w:val="24"/>
          <w:szCs w:val="24"/>
        </w:rPr>
        <w:t xml:space="preserve">. Por ejemplo, </w:t>
      </w:r>
      <w:r w:rsidR="00F72BB7">
        <w:rPr>
          <w:sz w:val="24"/>
          <w:szCs w:val="24"/>
        </w:rPr>
        <w:t>en relación con</w:t>
      </w:r>
      <w:r w:rsidR="00A03F02">
        <w:rPr>
          <w:sz w:val="24"/>
          <w:szCs w:val="24"/>
        </w:rPr>
        <w:t xml:space="preserve"> </w:t>
      </w:r>
      <w:r w:rsidR="00763ECC">
        <w:rPr>
          <w:sz w:val="24"/>
          <w:szCs w:val="24"/>
        </w:rPr>
        <w:t>la dimensión de infraestructura física</w:t>
      </w:r>
      <w:r w:rsidR="00F72BB7">
        <w:rPr>
          <w:color w:val="000000"/>
          <w:sz w:val="24"/>
          <w:szCs w:val="24"/>
          <w:lang w:val="es-MX" w:eastAsia="en-US"/>
        </w:rPr>
        <w:t>,</w:t>
      </w:r>
      <w:r w:rsidR="00763ECC">
        <w:rPr>
          <w:sz w:val="24"/>
          <w:szCs w:val="24"/>
        </w:rPr>
        <w:t xml:space="preserve"> sería </w:t>
      </w:r>
      <w:r w:rsidR="00A03F02">
        <w:rPr>
          <w:sz w:val="24"/>
          <w:szCs w:val="24"/>
        </w:rPr>
        <w:t xml:space="preserve">conveniente </w:t>
      </w:r>
      <w:r w:rsidR="00763ECC">
        <w:rPr>
          <w:sz w:val="24"/>
          <w:szCs w:val="24"/>
        </w:rPr>
        <w:t xml:space="preserve">que las </w:t>
      </w:r>
      <w:proofErr w:type="spellStart"/>
      <w:r w:rsidR="00763ECC">
        <w:rPr>
          <w:sz w:val="24"/>
          <w:szCs w:val="24"/>
        </w:rPr>
        <w:t>macrouniversidades</w:t>
      </w:r>
      <w:proofErr w:type="spellEnd"/>
      <w:r w:rsidR="003038C4">
        <w:rPr>
          <w:sz w:val="24"/>
          <w:szCs w:val="24"/>
        </w:rPr>
        <w:t xml:space="preserve"> </w:t>
      </w:r>
      <w:r w:rsidR="00763ECC">
        <w:rPr>
          <w:sz w:val="24"/>
          <w:szCs w:val="24"/>
        </w:rPr>
        <w:t>implemente</w:t>
      </w:r>
      <w:r w:rsidR="00A03F02">
        <w:rPr>
          <w:sz w:val="24"/>
          <w:szCs w:val="24"/>
        </w:rPr>
        <w:t>n</w:t>
      </w:r>
      <w:r w:rsidR="00763ECC">
        <w:rPr>
          <w:sz w:val="24"/>
          <w:szCs w:val="24"/>
        </w:rPr>
        <w:t xml:space="preserve"> un programa institucional relacionado </w:t>
      </w:r>
      <w:r w:rsidR="003038C4">
        <w:rPr>
          <w:sz w:val="24"/>
          <w:szCs w:val="24"/>
        </w:rPr>
        <w:t>con los planes de estudios de todas sus facultades</w:t>
      </w:r>
      <w:r w:rsidR="00F72BB7">
        <w:rPr>
          <w:sz w:val="24"/>
          <w:szCs w:val="24"/>
        </w:rPr>
        <w:t xml:space="preserve"> para fomentar la consulta del material que reposa en dichos recintos, así como promover actividades </w:t>
      </w:r>
      <w:r w:rsidR="00606051">
        <w:rPr>
          <w:sz w:val="24"/>
          <w:szCs w:val="24"/>
        </w:rPr>
        <w:t xml:space="preserve">para desarrollar los </w:t>
      </w:r>
      <w:r w:rsidR="003038C4">
        <w:rPr>
          <w:sz w:val="24"/>
          <w:szCs w:val="24"/>
        </w:rPr>
        <w:t>hábitos de lectura</w:t>
      </w:r>
      <w:r w:rsidR="00EE4D87">
        <w:rPr>
          <w:sz w:val="24"/>
          <w:szCs w:val="24"/>
        </w:rPr>
        <w:t xml:space="preserve">. </w:t>
      </w:r>
    </w:p>
    <w:p w14:paraId="2EAFC244" w14:textId="77777777" w:rsidR="00606051" w:rsidRDefault="00606051" w:rsidP="00F72BB7">
      <w:pPr>
        <w:overflowPunct/>
        <w:snapToGrid w:val="0"/>
        <w:spacing w:line="360" w:lineRule="auto"/>
        <w:ind w:firstLine="708"/>
        <w:jc w:val="both"/>
        <w:textAlignment w:val="auto"/>
        <w:rPr>
          <w:sz w:val="24"/>
          <w:szCs w:val="24"/>
        </w:rPr>
      </w:pPr>
    </w:p>
    <w:p w14:paraId="1446BC8B" w14:textId="61FBC65D" w:rsidR="004D1381" w:rsidRPr="005F17B0" w:rsidRDefault="00C670B3" w:rsidP="00B351F1">
      <w:pPr>
        <w:pStyle w:val="Ttulo1"/>
        <w:rPr>
          <w:rFonts w:ascii="Calibri" w:hAnsi="Calibri" w:cs="Calibri"/>
          <w:spacing w:val="0"/>
          <w:lang w:val="es-ES_tradnl" w:eastAsia="es-MX"/>
        </w:rPr>
      </w:pPr>
      <w:r w:rsidRPr="005F17B0">
        <w:rPr>
          <w:rFonts w:ascii="Calibri" w:hAnsi="Calibri" w:cs="Calibri"/>
          <w:spacing w:val="0"/>
          <w:lang w:val="es-ES_tradnl" w:eastAsia="es-MX"/>
        </w:rPr>
        <w:t>Referencias</w:t>
      </w:r>
    </w:p>
    <w:p w14:paraId="452569B1" w14:textId="77777777" w:rsidR="00FA6182" w:rsidRPr="00790DF8" w:rsidRDefault="00FA6182" w:rsidP="005F17B0">
      <w:pPr>
        <w:overflowPunct/>
        <w:snapToGrid w:val="0"/>
        <w:spacing w:line="360" w:lineRule="auto"/>
        <w:ind w:left="709" w:hanging="709"/>
        <w:jc w:val="both"/>
        <w:textAlignment w:val="auto"/>
        <w:rPr>
          <w:sz w:val="24"/>
          <w:szCs w:val="24"/>
          <w:lang w:val="es-MX"/>
        </w:rPr>
      </w:pPr>
      <w:r w:rsidRPr="00790DF8">
        <w:rPr>
          <w:rStyle w:val="personname"/>
          <w:color w:val="000000"/>
          <w:sz w:val="24"/>
          <w:szCs w:val="24"/>
          <w:shd w:val="clear" w:color="auto" w:fill="FFFFFF"/>
        </w:rPr>
        <w:t xml:space="preserve">Arriola, O. (2009). Una caracterización de la biblioteca universitaria actual. </w:t>
      </w:r>
      <w:r w:rsidRPr="00790DF8">
        <w:rPr>
          <w:rStyle w:val="personname"/>
          <w:i/>
          <w:color w:val="000000"/>
          <w:sz w:val="24"/>
          <w:szCs w:val="24"/>
          <w:shd w:val="clear" w:color="auto" w:fill="FFFFFF"/>
        </w:rPr>
        <w:t>Revista Códice, 5</w:t>
      </w:r>
      <w:r w:rsidRPr="00790DF8">
        <w:rPr>
          <w:rStyle w:val="personname"/>
          <w:color w:val="000000"/>
          <w:sz w:val="24"/>
          <w:szCs w:val="24"/>
          <w:shd w:val="clear" w:color="auto" w:fill="FFFFFF"/>
        </w:rPr>
        <w:t>(2), 113-131.</w:t>
      </w:r>
    </w:p>
    <w:p w14:paraId="47549387" w14:textId="77777777" w:rsidR="00FA6182" w:rsidRPr="00790DF8" w:rsidRDefault="00FA6182" w:rsidP="005F17B0">
      <w:pPr>
        <w:overflowPunct/>
        <w:snapToGrid w:val="0"/>
        <w:spacing w:line="360" w:lineRule="auto"/>
        <w:ind w:left="709" w:hanging="709"/>
        <w:jc w:val="both"/>
        <w:textAlignment w:val="auto"/>
        <w:rPr>
          <w:color w:val="000000"/>
          <w:sz w:val="24"/>
          <w:szCs w:val="24"/>
          <w:shd w:val="clear" w:color="auto" w:fill="FFFFFF"/>
        </w:rPr>
      </w:pPr>
      <w:r w:rsidRPr="00790DF8">
        <w:rPr>
          <w:rStyle w:val="personname"/>
          <w:color w:val="000000"/>
          <w:sz w:val="24"/>
          <w:szCs w:val="24"/>
          <w:shd w:val="clear" w:color="auto" w:fill="FFFFFF"/>
        </w:rPr>
        <w:t>Arriola, O.</w:t>
      </w:r>
      <w:r w:rsidRPr="00790DF8">
        <w:rPr>
          <w:rStyle w:val="apple-converted-space"/>
          <w:color w:val="000000"/>
          <w:sz w:val="24"/>
          <w:szCs w:val="24"/>
          <w:shd w:val="clear" w:color="auto" w:fill="FFFFFF"/>
        </w:rPr>
        <w:t> </w:t>
      </w:r>
      <w:r w:rsidRPr="00790DF8">
        <w:rPr>
          <w:color w:val="000000"/>
          <w:sz w:val="24"/>
          <w:szCs w:val="24"/>
          <w:shd w:val="clear" w:color="auto" w:fill="FFFFFF"/>
        </w:rPr>
        <w:t>y</w:t>
      </w:r>
      <w:r w:rsidRPr="00790DF8">
        <w:rPr>
          <w:rStyle w:val="apple-converted-space"/>
          <w:color w:val="000000"/>
          <w:sz w:val="24"/>
          <w:szCs w:val="24"/>
          <w:shd w:val="clear" w:color="auto" w:fill="FFFFFF"/>
        </w:rPr>
        <w:t xml:space="preserve"> </w:t>
      </w:r>
      <w:r w:rsidRPr="00790DF8">
        <w:rPr>
          <w:rStyle w:val="personname"/>
          <w:color w:val="000000"/>
          <w:sz w:val="24"/>
          <w:szCs w:val="24"/>
          <w:shd w:val="clear" w:color="auto" w:fill="FFFFFF"/>
        </w:rPr>
        <w:t>Butrón, K. (2008).</w:t>
      </w:r>
      <w:r w:rsidRPr="00790DF8">
        <w:rPr>
          <w:rStyle w:val="apple-converted-space"/>
          <w:color w:val="000000"/>
          <w:sz w:val="24"/>
          <w:szCs w:val="24"/>
          <w:shd w:val="clear" w:color="auto" w:fill="FFFFFF"/>
        </w:rPr>
        <w:t> </w:t>
      </w:r>
      <w:r w:rsidRPr="00790DF8">
        <w:rPr>
          <w:rStyle w:val="nfasis"/>
          <w:i w:val="0"/>
          <w:color w:val="000000"/>
          <w:sz w:val="24"/>
          <w:szCs w:val="24"/>
          <w:shd w:val="clear" w:color="auto" w:fill="FFFFFF"/>
        </w:rPr>
        <w:t>Un acercamiento a la evaluación de bibliotecas</w:t>
      </w:r>
      <w:r w:rsidRPr="00790DF8">
        <w:rPr>
          <w:rStyle w:val="nfasis"/>
          <w:color w:val="000000"/>
          <w:sz w:val="24"/>
          <w:szCs w:val="24"/>
          <w:shd w:val="clear" w:color="auto" w:fill="FFFFFF"/>
        </w:rPr>
        <w:t>.</w:t>
      </w:r>
      <w:r w:rsidRPr="00790DF8">
        <w:rPr>
          <w:color w:val="000000"/>
          <w:sz w:val="24"/>
          <w:szCs w:val="24"/>
          <w:shd w:val="clear" w:color="auto" w:fill="FFFFFF"/>
        </w:rPr>
        <w:t xml:space="preserve"> </w:t>
      </w:r>
      <w:r w:rsidRPr="00790DF8">
        <w:rPr>
          <w:i/>
          <w:color w:val="000000"/>
          <w:sz w:val="24"/>
          <w:szCs w:val="24"/>
          <w:shd w:val="clear" w:color="auto" w:fill="FFFFFF"/>
        </w:rPr>
        <w:t>Biblioteca Universitaria, 11</w:t>
      </w:r>
      <w:r w:rsidRPr="00790DF8">
        <w:rPr>
          <w:color w:val="000000"/>
          <w:sz w:val="24"/>
          <w:szCs w:val="24"/>
          <w:shd w:val="clear" w:color="auto" w:fill="FFFFFF"/>
        </w:rPr>
        <w:t>(2), 99-114.</w:t>
      </w:r>
    </w:p>
    <w:p w14:paraId="12AC6EEC" w14:textId="77777777" w:rsidR="00FA6182" w:rsidRPr="00790DF8" w:rsidRDefault="00FA6182" w:rsidP="005F17B0">
      <w:pPr>
        <w:overflowPunct/>
        <w:snapToGrid w:val="0"/>
        <w:spacing w:line="360" w:lineRule="auto"/>
        <w:ind w:left="709" w:hanging="709"/>
        <w:jc w:val="both"/>
        <w:textAlignment w:val="auto"/>
        <w:rPr>
          <w:color w:val="000000"/>
          <w:sz w:val="24"/>
          <w:szCs w:val="24"/>
          <w:shd w:val="clear" w:color="auto" w:fill="FFFFFF"/>
        </w:rPr>
      </w:pPr>
      <w:r w:rsidRPr="00790DF8">
        <w:rPr>
          <w:rStyle w:val="personname"/>
          <w:color w:val="000000"/>
          <w:sz w:val="24"/>
          <w:szCs w:val="24"/>
          <w:shd w:val="clear" w:color="auto" w:fill="FFFFFF"/>
        </w:rPr>
        <w:t>Arriola, O.</w:t>
      </w:r>
      <w:r w:rsidRPr="00790DF8">
        <w:rPr>
          <w:rStyle w:val="apple-converted-space"/>
          <w:color w:val="000000"/>
          <w:sz w:val="24"/>
          <w:szCs w:val="24"/>
          <w:shd w:val="clear" w:color="auto" w:fill="FFFFFF"/>
        </w:rPr>
        <w:t> </w:t>
      </w:r>
      <w:r w:rsidRPr="00790DF8">
        <w:rPr>
          <w:color w:val="000000"/>
          <w:sz w:val="24"/>
          <w:szCs w:val="24"/>
          <w:shd w:val="clear" w:color="auto" w:fill="FFFFFF"/>
        </w:rPr>
        <w:t xml:space="preserve">y </w:t>
      </w:r>
      <w:r w:rsidRPr="00790DF8">
        <w:rPr>
          <w:rStyle w:val="personname"/>
          <w:color w:val="000000"/>
          <w:sz w:val="24"/>
          <w:szCs w:val="24"/>
          <w:shd w:val="clear" w:color="auto" w:fill="FFFFFF"/>
        </w:rPr>
        <w:t>Yáñez, B. (2008).</w:t>
      </w:r>
      <w:r w:rsidRPr="00790DF8">
        <w:rPr>
          <w:rStyle w:val="apple-converted-space"/>
          <w:color w:val="000000"/>
          <w:sz w:val="24"/>
          <w:szCs w:val="24"/>
          <w:shd w:val="clear" w:color="auto" w:fill="FFFFFF"/>
        </w:rPr>
        <w:t> </w:t>
      </w:r>
      <w:r w:rsidRPr="00790DF8">
        <w:rPr>
          <w:rStyle w:val="nfasis"/>
          <w:i w:val="0"/>
          <w:color w:val="000000"/>
          <w:sz w:val="24"/>
          <w:szCs w:val="24"/>
          <w:shd w:val="clear" w:color="auto" w:fill="FFFFFF"/>
        </w:rPr>
        <w:t>La cultura bibliotecaria del usuario de bibliotecas académicas: un panorama de su realidad</w:t>
      </w:r>
      <w:r w:rsidRPr="00790DF8">
        <w:rPr>
          <w:rStyle w:val="nfasis"/>
          <w:color w:val="000000"/>
          <w:sz w:val="24"/>
          <w:szCs w:val="24"/>
          <w:shd w:val="clear" w:color="auto" w:fill="FFFFFF"/>
        </w:rPr>
        <w:t>.</w:t>
      </w:r>
      <w:r w:rsidRPr="00790DF8">
        <w:rPr>
          <w:color w:val="000000"/>
          <w:sz w:val="24"/>
          <w:szCs w:val="24"/>
          <w:shd w:val="clear" w:color="auto" w:fill="FFFFFF"/>
        </w:rPr>
        <w:t xml:space="preserve"> </w:t>
      </w:r>
      <w:r w:rsidRPr="00790DF8">
        <w:rPr>
          <w:i/>
          <w:color w:val="000000"/>
          <w:sz w:val="24"/>
          <w:szCs w:val="24"/>
          <w:shd w:val="clear" w:color="auto" w:fill="FFFFFF"/>
        </w:rPr>
        <w:t>VI Coloquio Administración y Liderazgo en el Campo Informativo</w:t>
      </w:r>
      <w:r w:rsidRPr="00790DF8">
        <w:rPr>
          <w:color w:val="000000"/>
          <w:sz w:val="24"/>
          <w:szCs w:val="24"/>
          <w:shd w:val="clear" w:color="auto" w:fill="FFFFFF"/>
        </w:rPr>
        <w:t xml:space="preserve">. Recuperado de </w:t>
      </w:r>
      <w:hyperlink r:id="rId14" w:history="1">
        <w:r w:rsidRPr="00790DF8">
          <w:rPr>
            <w:rStyle w:val="Hipervnculo"/>
            <w:sz w:val="24"/>
            <w:szCs w:val="24"/>
            <w:shd w:val="clear" w:color="auto" w:fill="FFFFFF"/>
          </w:rPr>
          <w:t>http://eprints.rclis.org/12530/</w:t>
        </w:r>
      </w:hyperlink>
      <w:r w:rsidRPr="00790DF8">
        <w:rPr>
          <w:sz w:val="24"/>
          <w:szCs w:val="24"/>
          <w:shd w:val="clear" w:color="auto" w:fill="FFFFFF"/>
        </w:rPr>
        <w:t xml:space="preserve">. </w:t>
      </w:r>
    </w:p>
    <w:p w14:paraId="7C281525"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s-MX"/>
        </w:rPr>
        <w:t xml:space="preserve">Barrios, R. y Pagán, L. (2012). La percepción de los bibliotecarios sobre el impacto de la comunidad de práctica para la integración de tecnologías emergentes (CITE) en los servicios de información. </w:t>
      </w:r>
      <w:proofErr w:type="spellStart"/>
      <w:r w:rsidRPr="00790DF8">
        <w:rPr>
          <w:i/>
          <w:sz w:val="24"/>
          <w:szCs w:val="24"/>
          <w:lang w:val="en-US"/>
        </w:rPr>
        <w:t>Simbiosis</w:t>
      </w:r>
      <w:proofErr w:type="spellEnd"/>
      <w:r w:rsidRPr="00790DF8">
        <w:rPr>
          <w:sz w:val="24"/>
          <w:szCs w:val="24"/>
          <w:lang w:val="en-US"/>
        </w:rPr>
        <w:t xml:space="preserve">, </w:t>
      </w:r>
      <w:r w:rsidRPr="00790DF8">
        <w:rPr>
          <w:i/>
          <w:sz w:val="24"/>
          <w:szCs w:val="24"/>
          <w:lang w:val="en-US"/>
        </w:rPr>
        <w:t>9</w:t>
      </w:r>
      <w:r w:rsidRPr="00790DF8">
        <w:rPr>
          <w:sz w:val="24"/>
          <w:szCs w:val="24"/>
          <w:lang w:val="en-US"/>
        </w:rPr>
        <w:t>(2), 1-32.</w:t>
      </w:r>
    </w:p>
    <w:p w14:paraId="28C01C3C"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lastRenderedPageBreak/>
        <w:t xml:space="preserve">Calvert, P. (2001). International Variations in Measuring Customer Expectations. </w:t>
      </w:r>
      <w:r w:rsidRPr="00790DF8">
        <w:rPr>
          <w:i/>
          <w:sz w:val="24"/>
          <w:szCs w:val="24"/>
          <w:lang w:val="en-US"/>
        </w:rPr>
        <w:t>Library Trends</w:t>
      </w:r>
      <w:r w:rsidRPr="00790DF8">
        <w:rPr>
          <w:sz w:val="24"/>
          <w:szCs w:val="24"/>
          <w:lang w:val="en-US"/>
        </w:rPr>
        <w:t xml:space="preserve">, </w:t>
      </w:r>
      <w:r w:rsidRPr="00790DF8">
        <w:rPr>
          <w:i/>
          <w:sz w:val="24"/>
          <w:szCs w:val="24"/>
          <w:lang w:val="en-US"/>
        </w:rPr>
        <w:t>49</w:t>
      </w:r>
      <w:r w:rsidRPr="00790DF8">
        <w:rPr>
          <w:sz w:val="24"/>
          <w:szCs w:val="24"/>
          <w:lang w:val="en-US"/>
        </w:rPr>
        <w:t>(4), 732-757.</w:t>
      </w:r>
    </w:p>
    <w:p w14:paraId="6D0803EF" w14:textId="77777777" w:rsidR="00FA6182" w:rsidRPr="00790DF8" w:rsidRDefault="00FA6182" w:rsidP="005F17B0">
      <w:pPr>
        <w:shd w:val="clear" w:color="auto" w:fill="FFFFFF"/>
        <w:overflowPunct/>
        <w:autoSpaceDE/>
        <w:autoSpaceDN/>
        <w:adjustRightInd/>
        <w:spacing w:line="360" w:lineRule="auto"/>
        <w:ind w:left="709" w:hanging="709"/>
        <w:jc w:val="both"/>
        <w:textAlignment w:val="auto"/>
        <w:rPr>
          <w:color w:val="000000"/>
          <w:sz w:val="24"/>
          <w:szCs w:val="24"/>
          <w:lang w:val="es-VE" w:eastAsia="es-MX"/>
        </w:rPr>
      </w:pPr>
      <w:r w:rsidRPr="00790DF8">
        <w:rPr>
          <w:color w:val="000000"/>
          <w:sz w:val="24"/>
          <w:szCs w:val="24"/>
          <w:shd w:val="clear" w:color="auto" w:fill="FFFFFF"/>
          <w:lang w:val="en-US"/>
        </w:rPr>
        <w:t xml:space="preserve">Cook, C., Heath, F., </w:t>
      </w:r>
      <w:proofErr w:type="spellStart"/>
      <w:r w:rsidRPr="00790DF8">
        <w:rPr>
          <w:color w:val="000000"/>
          <w:sz w:val="24"/>
          <w:szCs w:val="24"/>
          <w:shd w:val="clear" w:color="auto" w:fill="FFFFFF"/>
          <w:lang w:val="en-US"/>
        </w:rPr>
        <w:t>Kyrillidou</w:t>
      </w:r>
      <w:proofErr w:type="spellEnd"/>
      <w:r w:rsidRPr="00790DF8">
        <w:rPr>
          <w:color w:val="000000"/>
          <w:sz w:val="24"/>
          <w:szCs w:val="24"/>
          <w:shd w:val="clear" w:color="auto" w:fill="FFFFFF"/>
          <w:lang w:val="en-US"/>
        </w:rPr>
        <w:t xml:space="preserve">, M., Lincoln, Y., Thompson, B. and Webster, D. (2003). </w:t>
      </w:r>
      <w:r w:rsidRPr="00790DF8">
        <w:rPr>
          <w:color w:val="000000"/>
          <w:sz w:val="24"/>
          <w:szCs w:val="24"/>
          <w:lang w:val="en-US" w:eastAsia="es-MX"/>
        </w:rPr>
        <w:t xml:space="preserve">Developing a National Science Digital Library (NSDL) </w:t>
      </w:r>
      <w:proofErr w:type="spellStart"/>
      <w:r w:rsidRPr="00790DF8">
        <w:rPr>
          <w:color w:val="000000"/>
          <w:sz w:val="24"/>
          <w:szCs w:val="24"/>
          <w:lang w:val="en-US" w:eastAsia="es-MX"/>
        </w:rPr>
        <w:t>LibQUAL</w:t>
      </w:r>
      <w:proofErr w:type="spellEnd"/>
      <w:r w:rsidRPr="00790DF8">
        <w:rPr>
          <w:color w:val="000000"/>
          <w:sz w:val="24"/>
          <w:szCs w:val="24"/>
          <w:lang w:val="en-US" w:eastAsia="es-MX"/>
        </w:rPr>
        <w:t xml:space="preserve">+ Protocol: An E-service for Assessing the Library of the 21st Century. </w:t>
      </w:r>
      <w:r w:rsidRPr="00790DF8">
        <w:rPr>
          <w:i/>
          <w:color w:val="000000"/>
          <w:sz w:val="24"/>
          <w:szCs w:val="24"/>
          <w:lang w:val="es-MX" w:eastAsia="es-MX"/>
        </w:rPr>
        <w:t xml:space="preserve">NSDL </w:t>
      </w:r>
      <w:proofErr w:type="spellStart"/>
      <w:r w:rsidRPr="00790DF8">
        <w:rPr>
          <w:i/>
          <w:color w:val="000000"/>
          <w:sz w:val="24"/>
          <w:szCs w:val="24"/>
          <w:lang w:val="es-MX" w:eastAsia="es-MX"/>
        </w:rPr>
        <w:t>Evaluation</w:t>
      </w:r>
      <w:proofErr w:type="spellEnd"/>
      <w:r w:rsidRPr="00790DF8">
        <w:rPr>
          <w:i/>
          <w:color w:val="000000"/>
          <w:sz w:val="24"/>
          <w:szCs w:val="24"/>
          <w:lang w:val="es-MX" w:eastAsia="es-MX"/>
        </w:rPr>
        <w:t xml:space="preserve"> Workshop</w:t>
      </w:r>
      <w:r w:rsidRPr="00790DF8">
        <w:rPr>
          <w:color w:val="000000"/>
          <w:sz w:val="24"/>
          <w:szCs w:val="24"/>
          <w:lang w:val="es-MX" w:eastAsia="es-MX"/>
        </w:rPr>
        <w:t>, 1, 1-7.</w:t>
      </w:r>
    </w:p>
    <w:p w14:paraId="678BD55E" w14:textId="53117C3F" w:rsidR="00FA6182" w:rsidRPr="00790DF8" w:rsidRDefault="00FA6182" w:rsidP="005F17B0">
      <w:pPr>
        <w:overflowPunct/>
        <w:snapToGrid w:val="0"/>
        <w:spacing w:line="360" w:lineRule="auto"/>
        <w:ind w:left="709" w:hanging="709"/>
        <w:jc w:val="both"/>
        <w:textAlignment w:val="auto"/>
        <w:rPr>
          <w:sz w:val="24"/>
          <w:szCs w:val="24"/>
          <w:lang w:val="es-MX"/>
        </w:rPr>
      </w:pPr>
      <w:r w:rsidRPr="00790DF8">
        <w:rPr>
          <w:sz w:val="24"/>
          <w:szCs w:val="24"/>
          <w:lang w:val="es-MX"/>
        </w:rPr>
        <w:t xml:space="preserve">Delgado, E. (2002). </w:t>
      </w:r>
      <w:r w:rsidRPr="00790DF8">
        <w:rPr>
          <w:i/>
          <w:sz w:val="24"/>
          <w:szCs w:val="24"/>
          <w:lang w:val="es-MX"/>
        </w:rPr>
        <w:t>La investigación en biblioteconomía y documentación</w:t>
      </w:r>
      <w:r w:rsidRPr="00790DF8">
        <w:rPr>
          <w:sz w:val="24"/>
          <w:szCs w:val="24"/>
          <w:lang w:val="es-MX"/>
        </w:rPr>
        <w:t>.</w:t>
      </w:r>
      <w:r w:rsidR="00915DE1" w:rsidRPr="00790DF8">
        <w:rPr>
          <w:sz w:val="24"/>
          <w:szCs w:val="24"/>
          <w:lang w:val="es-MX"/>
        </w:rPr>
        <w:t xml:space="preserve"> Guijón: Trea</w:t>
      </w:r>
      <w:r w:rsidRPr="00790DF8">
        <w:rPr>
          <w:sz w:val="24"/>
          <w:szCs w:val="24"/>
          <w:lang w:val="es-MX"/>
        </w:rPr>
        <w:t>.</w:t>
      </w:r>
    </w:p>
    <w:p w14:paraId="7A85666A" w14:textId="77777777" w:rsidR="00FA6182" w:rsidRPr="00790DF8" w:rsidRDefault="00FA6182" w:rsidP="005F17B0">
      <w:pPr>
        <w:overflowPunct/>
        <w:snapToGrid w:val="0"/>
        <w:spacing w:line="360" w:lineRule="auto"/>
        <w:ind w:left="709" w:hanging="709"/>
        <w:jc w:val="both"/>
        <w:textAlignment w:val="auto"/>
        <w:rPr>
          <w:sz w:val="24"/>
          <w:szCs w:val="24"/>
          <w:lang w:val="es-MX"/>
        </w:rPr>
      </w:pPr>
      <w:r w:rsidRPr="00790DF8">
        <w:rPr>
          <w:sz w:val="24"/>
          <w:szCs w:val="24"/>
          <w:lang w:val="es-MX"/>
        </w:rPr>
        <w:t xml:space="preserve">Ferrer, A. y Rey, C. (2005). Aplicación del </w:t>
      </w:r>
      <w:proofErr w:type="spellStart"/>
      <w:r w:rsidRPr="00790DF8">
        <w:rPr>
          <w:sz w:val="24"/>
          <w:szCs w:val="24"/>
          <w:lang w:val="es-MX"/>
        </w:rPr>
        <w:t>LibQUAL</w:t>
      </w:r>
      <w:proofErr w:type="spellEnd"/>
      <w:r w:rsidRPr="00790DF8">
        <w:rPr>
          <w:sz w:val="24"/>
          <w:szCs w:val="24"/>
          <w:lang w:val="es-MX"/>
        </w:rPr>
        <w:t xml:space="preserve">+ en el CRAI de la Universidad de Barcelona. </w:t>
      </w:r>
      <w:r w:rsidRPr="00790DF8">
        <w:rPr>
          <w:bCs/>
          <w:i/>
          <w:sz w:val="24"/>
          <w:szCs w:val="24"/>
        </w:rPr>
        <w:t>Jornadas Españolas de Documentación</w:t>
      </w:r>
      <w:r w:rsidRPr="00790DF8">
        <w:rPr>
          <w:bCs/>
          <w:sz w:val="24"/>
          <w:szCs w:val="24"/>
        </w:rPr>
        <w:t xml:space="preserve">. Recuperado de </w:t>
      </w:r>
      <w:hyperlink r:id="rId15" w:history="1">
        <w:r w:rsidRPr="00790DF8">
          <w:rPr>
            <w:rStyle w:val="Hipervnculo"/>
            <w:sz w:val="24"/>
            <w:szCs w:val="24"/>
            <w:lang w:val="es-MX"/>
          </w:rPr>
          <w:t>http://diposit.ub.edu/dspace/handle/2445/11479</w:t>
        </w:r>
      </w:hyperlink>
      <w:r w:rsidRPr="00790DF8">
        <w:rPr>
          <w:sz w:val="24"/>
          <w:szCs w:val="24"/>
          <w:lang w:val="es-MX"/>
        </w:rPr>
        <w:t xml:space="preserve">. </w:t>
      </w:r>
    </w:p>
    <w:p w14:paraId="6AB6E698" w14:textId="3AEBA69B" w:rsidR="00FA6182" w:rsidRPr="00790DF8" w:rsidRDefault="00FA6182" w:rsidP="005F17B0">
      <w:pPr>
        <w:overflowPunct/>
        <w:snapToGrid w:val="0"/>
        <w:spacing w:line="360" w:lineRule="auto"/>
        <w:ind w:left="709" w:hanging="709"/>
        <w:jc w:val="both"/>
        <w:textAlignment w:val="auto"/>
        <w:rPr>
          <w:sz w:val="24"/>
          <w:szCs w:val="24"/>
          <w:lang w:val="en-US" w:eastAsia="en-US"/>
        </w:rPr>
      </w:pPr>
      <w:proofErr w:type="spellStart"/>
      <w:r w:rsidRPr="00790DF8">
        <w:rPr>
          <w:sz w:val="24"/>
          <w:szCs w:val="24"/>
          <w:lang w:val="en-US" w:eastAsia="en-US"/>
        </w:rPr>
        <w:t>Gr</w:t>
      </w:r>
      <w:r w:rsidRPr="00790DF8">
        <w:rPr>
          <w:color w:val="000000"/>
          <w:sz w:val="24"/>
          <w:szCs w:val="24"/>
          <w:lang w:val="en-US" w:eastAsia="en-US"/>
        </w:rPr>
        <w:t>ö</w:t>
      </w:r>
      <w:r w:rsidRPr="00790DF8">
        <w:rPr>
          <w:sz w:val="24"/>
          <w:szCs w:val="24"/>
          <w:lang w:val="en-US" w:eastAsia="en-US"/>
        </w:rPr>
        <w:t>nroos</w:t>
      </w:r>
      <w:proofErr w:type="spellEnd"/>
      <w:r w:rsidRPr="00790DF8">
        <w:rPr>
          <w:sz w:val="24"/>
          <w:szCs w:val="24"/>
          <w:lang w:val="en-US" w:eastAsia="en-US"/>
        </w:rPr>
        <w:t xml:space="preserve">, C. (1982). </w:t>
      </w:r>
      <w:r w:rsidRPr="00790DF8">
        <w:rPr>
          <w:i/>
          <w:sz w:val="24"/>
          <w:szCs w:val="24"/>
          <w:lang w:val="en-US" w:eastAsia="en-US"/>
        </w:rPr>
        <w:t>Strategic management and marketing in the service sector</w:t>
      </w:r>
      <w:r w:rsidRPr="00790DF8">
        <w:rPr>
          <w:sz w:val="24"/>
          <w:szCs w:val="24"/>
          <w:lang w:val="en-US" w:eastAsia="en-US"/>
        </w:rPr>
        <w:t>.</w:t>
      </w:r>
      <w:r w:rsidR="00915DE1" w:rsidRPr="00790DF8">
        <w:rPr>
          <w:sz w:val="24"/>
          <w:szCs w:val="24"/>
          <w:lang w:val="en-US" w:eastAsia="en-US"/>
        </w:rPr>
        <w:t xml:space="preserve"> </w:t>
      </w:r>
      <w:r w:rsidR="00915DE1" w:rsidRPr="00790DF8">
        <w:rPr>
          <w:color w:val="000000"/>
          <w:sz w:val="24"/>
          <w:szCs w:val="24"/>
          <w:shd w:val="clear" w:color="auto" w:fill="FFFFFF"/>
        </w:rPr>
        <w:t xml:space="preserve">London: </w:t>
      </w:r>
      <w:proofErr w:type="spellStart"/>
      <w:r w:rsidR="00915DE1" w:rsidRPr="00790DF8">
        <w:rPr>
          <w:color w:val="000000"/>
          <w:sz w:val="24"/>
          <w:szCs w:val="24"/>
          <w:shd w:val="clear" w:color="auto" w:fill="FFFFFF"/>
        </w:rPr>
        <w:t>Chartwell-Bratt</w:t>
      </w:r>
      <w:proofErr w:type="spellEnd"/>
      <w:r w:rsidR="00915DE1" w:rsidRPr="00790DF8">
        <w:rPr>
          <w:color w:val="000000"/>
          <w:sz w:val="24"/>
          <w:szCs w:val="24"/>
          <w:shd w:val="clear" w:color="auto" w:fill="FFFFFF"/>
        </w:rPr>
        <w:t>.</w:t>
      </w:r>
    </w:p>
    <w:p w14:paraId="05B93940" w14:textId="1284DC2F" w:rsidR="00FA6182" w:rsidRPr="00790DF8" w:rsidRDefault="00FA6182" w:rsidP="005F17B0">
      <w:pPr>
        <w:overflowPunct/>
        <w:snapToGrid w:val="0"/>
        <w:spacing w:line="360" w:lineRule="auto"/>
        <w:ind w:left="709" w:hanging="709"/>
        <w:jc w:val="both"/>
        <w:textAlignment w:val="auto"/>
        <w:rPr>
          <w:sz w:val="24"/>
          <w:szCs w:val="24"/>
          <w:lang w:val="en-US" w:eastAsia="en-US"/>
        </w:rPr>
      </w:pPr>
      <w:proofErr w:type="spellStart"/>
      <w:r w:rsidRPr="00790DF8">
        <w:rPr>
          <w:sz w:val="24"/>
          <w:szCs w:val="24"/>
          <w:lang w:val="en-US" w:eastAsia="en-US"/>
        </w:rPr>
        <w:t>Gr</w:t>
      </w:r>
      <w:r w:rsidRPr="00790DF8">
        <w:rPr>
          <w:color w:val="000000"/>
          <w:sz w:val="24"/>
          <w:szCs w:val="24"/>
          <w:lang w:val="en-US" w:eastAsia="en-US"/>
        </w:rPr>
        <w:t>ö</w:t>
      </w:r>
      <w:r w:rsidRPr="00790DF8">
        <w:rPr>
          <w:sz w:val="24"/>
          <w:szCs w:val="24"/>
          <w:lang w:val="en-US" w:eastAsia="en-US"/>
        </w:rPr>
        <w:t>nroos</w:t>
      </w:r>
      <w:proofErr w:type="spellEnd"/>
      <w:r w:rsidRPr="00790DF8">
        <w:rPr>
          <w:sz w:val="24"/>
          <w:szCs w:val="24"/>
          <w:lang w:val="en-US" w:eastAsia="en-US"/>
        </w:rPr>
        <w:t>, C. (1984). A service quality model and its marketing implications.</w:t>
      </w:r>
      <w:r w:rsidRPr="00790DF8">
        <w:rPr>
          <w:i/>
          <w:sz w:val="24"/>
          <w:szCs w:val="24"/>
          <w:lang w:val="en-US" w:eastAsia="en-US"/>
        </w:rPr>
        <w:t xml:space="preserve"> European Journal of Marketing</w:t>
      </w:r>
      <w:r w:rsidRPr="00790DF8">
        <w:rPr>
          <w:sz w:val="24"/>
          <w:szCs w:val="24"/>
          <w:lang w:val="en-US" w:eastAsia="en-US"/>
        </w:rPr>
        <w:t xml:space="preserve">, </w:t>
      </w:r>
      <w:r w:rsidRPr="00790DF8">
        <w:rPr>
          <w:i/>
          <w:sz w:val="24"/>
          <w:szCs w:val="24"/>
          <w:lang w:val="en-US" w:eastAsia="en-US"/>
        </w:rPr>
        <w:t>18</w:t>
      </w:r>
      <w:r w:rsidR="00915DE1" w:rsidRPr="00790DF8">
        <w:rPr>
          <w:sz w:val="24"/>
          <w:szCs w:val="24"/>
          <w:lang w:val="en-US" w:eastAsia="en-US"/>
        </w:rPr>
        <w:t>(4)</w:t>
      </w:r>
      <w:r w:rsidRPr="00790DF8">
        <w:rPr>
          <w:sz w:val="24"/>
          <w:szCs w:val="24"/>
          <w:lang w:val="en-US" w:eastAsia="en-US"/>
        </w:rPr>
        <w:t>, 36-44.</w:t>
      </w:r>
    </w:p>
    <w:p w14:paraId="2DD61289" w14:textId="77777777" w:rsidR="00FA6182" w:rsidRPr="00790DF8" w:rsidRDefault="00FA6182" w:rsidP="005F17B0">
      <w:pPr>
        <w:shd w:val="clear" w:color="auto" w:fill="FFFFFF"/>
        <w:overflowPunct/>
        <w:autoSpaceDE/>
        <w:autoSpaceDN/>
        <w:adjustRightInd/>
        <w:spacing w:line="360" w:lineRule="auto"/>
        <w:ind w:left="709" w:hanging="709"/>
        <w:jc w:val="both"/>
        <w:textAlignment w:val="auto"/>
        <w:rPr>
          <w:color w:val="000000"/>
          <w:sz w:val="24"/>
          <w:szCs w:val="24"/>
          <w:lang w:val="en-US" w:eastAsia="es-MX"/>
        </w:rPr>
      </w:pPr>
      <w:r w:rsidRPr="00790DF8">
        <w:rPr>
          <w:color w:val="000000"/>
          <w:sz w:val="24"/>
          <w:szCs w:val="24"/>
          <w:shd w:val="clear" w:color="auto" w:fill="FFFFFF"/>
          <w:lang w:val="en-US"/>
        </w:rPr>
        <w:t xml:space="preserve">Heath, F., </w:t>
      </w:r>
      <w:proofErr w:type="spellStart"/>
      <w:r w:rsidRPr="00790DF8">
        <w:rPr>
          <w:color w:val="000000"/>
          <w:sz w:val="24"/>
          <w:szCs w:val="24"/>
          <w:shd w:val="clear" w:color="auto" w:fill="FFFFFF"/>
          <w:lang w:val="en-US"/>
        </w:rPr>
        <w:t>Kyrillidou</w:t>
      </w:r>
      <w:proofErr w:type="spellEnd"/>
      <w:r w:rsidRPr="00790DF8">
        <w:rPr>
          <w:color w:val="000000"/>
          <w:sz w:val="24"/>
          <w:szCs w:val="24"/>
          <w:shd w:val="clear" w:color="auto" w:fill="FFFFFF"/>
          <w:lang w:val="en-US"/>
        </w:rPr>
        <w:t>, M., Webster, D., Choudhury, S., Hobbs, B., Lorie, M. and Flores, N. (2003).</w:t>
      </w:r>
      <w:r w:rsidRPr="00790DF8">
        <w:rPr>
          <w:color w:val="000000"/>
          <w:sz w:val="24"/>
          <w:szCs w:val="24"/>
          <w:lang w:val="en-US"/>
        </w:rPr>
        <w:t xml:space="preserve"> </w:t>
      </w:r>
      <w:r w:rsidRPr="00790DF8">
        <w:rPr>
          <w:color w:val="000000"/>
          <w:sz w:val="24"/>
          <w:szCs w:val="24"/>
          <w:lang w:val="en-US" w:eastAsia="es-MX"/>
        </w:rPr>
        <w:t xml:space="preserve">Emerging Tools for Evaluating Digital Library Services: Conceptual Adaptations of </w:t>
      </w:r>
      <w:proofErr w:type="spellStart"/>
      <w:r w:rsidRPr="00790DF8">
        <w:rPr>
          <w:color w:val="000000"/>
          <w:sz w:val="24"/>
          <w:szCs w:val="24"/>
          <w:lang w:val="en-US" w:eastAsia="es-MX"/>
        </w:rPr>
        <w:t>LibQUAL</w:t>
      </w:r>
      <w:proofErr w:type="spellEnd"/>
      <w:r w:rsidRPr="00790DF8">
        <w:rPr>
          <w:color w:val="000000"/>
          <w:sz w:val="24"/>
          <w:szCs w:val="24"/>
          <w:lang w:val="en-US" w:eastAsia="es-MX"/>
        </w:rPr>
        <w:t xml:space="preserve">+ and CAPM. </w:t>
      </w:r>
      <w:r w:rsidRPr="00790DF8">
        <w:rPr>
          <w:i/>
          <w:color w:val="000000"/>
          <w:sz w:val="24"/>
          <w:szCs w:val="24"/>
          <w:lang w:val="en-US" w:eastAsia="es-MX"/>
        </w:rPr>
        <w:t>Journal of Digital Information</w:t>
      </w:r>
      <w:r w:rsidRPr="00790DF8">
        <w:rPr>
          <w:color w:val="000000"/>
          <w:spacing w:val="1"/>
          <w:sz w:val="24"/>
          <w:szCs w:val="24"/>
          <w:lang w:val="en-US" w:eastAsia="es-MX"/>
        </w:rPr>
        <w:t xml:space="preserve">, </w:t>
      </w:r>
      <w:r w:rsidRPr="00790DF8">
        <w:rPr>
          <w:i/>
          <w:color w:val="000000"/>
          <w:spacing w:val="1"/>
          <w:sz w:val="24"/>
          <w:szCs w:val="24"/>
          <w:lang w:val="en-US" w:eastAsia="es-MX"/>
        </w:rPr>
        <w:t>4</w:t>
      </w:r>
      <w:r w:rsidRPr="00790DF8">
        <w:rPr>
          <w:color w:val="000000"/>
          <w:spacing w:val="1"/>
          <w:sz w:val="24"/>
          <w:szCs w:val="24"/>
          <w:lang w:val="en-US" w:eastAsia="es-MX"/>
        </w:rPr>
        <w:t>(</w:t>
      </w:r>
      <w:r w:rsidRPr="00790DF8">
        <w:rPr>
          <w:color w:val="000000"/>
          <w:sz w:val="24"/>
          <w:szCs w:val="24"/>
          <w:lang w:val="en-US" w:eastAsia="es-MX"/>
        </w:rPr>
        <w:t>2), 1-8.</w:t>
      </w:r>
    </w:p>
    <w:p w14:paraId="0891D3C9" w14:textId="77777777" w:rsidR="00FA6182" w:rsidRPr="00790DF8" w:rsidRDefault="00FA6182" w:rsidP="005F17B0">
      <w:pPr>
        <w:overflowPunct/>
        <w:autoSpaceDE/>
        <w:autoSpaceDN/>
        <w:adjustRightInd/>
        <w:spacing w:line="360" w:lineRule="auto"/>
        <w:ind w:left="709" w:hanging="709"/>
        <w:jc w:val="both"/>
        <w:textAlignment w:val="auto"/>
        <w:rPr>
          <w:sz w:val="24"/>
          <w:szCs w:val="24"/>
          <w:lang w:val="es-VE"/>
        </w:rPr>
      </w:pPr>
      <w:proofErr w:type="spellStart"/>
      <w:r w:rsidRPr="00790DF8">
        <w:rPr>
          <w:sz w:val="24"/>
          <w:szCs w:val="24"/>
          <w:lang w:val="en-US"/>
        </w:rPr>
        <w:t>Henseler</w:t>
      </w:r>
      <w:proofErr w:type="spellEnd"/>
      <w:r w:rsidRPr="00790DF8">
        <w:rPr>
          <w:sz w:val="24"/>
          <w:szCs w:val="24"/>
          <w:lang w:val="en-US"/>
        </w:rPr>
        <w:t xml:space="preserve">, J., </w:t>
      </w:r>
      <w:proofErr w:type="spellStart"/>
      <w:r w:rsidRPr="00790DF8">
        <w:rPr>
          <w:sz w:val="24"/>
          <w:szCs w:val="24"/>
          <w:lang w:val="en-US"/>
        </w:rPr>
        <w:t>Ringle</w:t>
      </w:r>
      <w:proofErr w:type="spellEnd"/>
      <w:r w:rsidRPr="00790DF8">
        <w:rPr>
          <w:sz w:val="24"/>
          <w:szCs w:val="24"/>
          <w:lang w:val="en-US"/>
        </w:rPr>
        <w:t xml:space="preserve">, C. and </w:t>
      </w:r>
      <w:proofErr w:type="spellStart"/>
      <w:r w:rsidRPr="00790DF8">
        <w:rPr>
          <w:sz w:val="24"/>
          <w:szCs w:val="24"/>
          <w:lang w:val="en-US"/>
        </w:rPr>
        <w:t>Sinkovics</w:t>
      </w:r>
      <w:proofErr w:type="spellEnd"/>
      <w:r w:rsidRPr="00790DF8">
        <w:rPr>
          <w:sz w:val="24"/>
          <w:szCs w:val="24"/>
          <w:lang w:val="en-US"/>
        </w:rPr>
        <w:t xml:space="preserve">, R. (2009). The use of partial least squares path modeling in international marketing. </w:t>
      </w:r>
      <w:proofErr w:type="spellStart"/>
      <w:r w:rsidRPr="00790DF8">
        <w:rPr>
          <w:i/>
          <w:sz w:val="24"/>
          <w:szCs w:val="24"/>
          <w:lang w:val="es-VE"/>
        </w:rPr>
        <w:t>Advances</w:t>
      </w:r>
      <w:proofErr w:type="spellEnd"/>
      <w:r w:rsidRPr="00790DF8">
        <w:rPr>
          <w:i/>
          <w:sz w:val="24"/>
          <w:szCs w:val="24"/>
          <w:lang w:val="es-VE"/>
        </w:rPr>
        <w:t xml:space="preserve"> in International Marketing</w:t>
      </w:r>
      <w:r w:rsidRPr="00790DF8">
        <w:rPr>
          <w:sz w:val="24"/>
          <w:szCs w:val="24"/>
          <w:lang w:val="es-VE"/>
        </w:rPr>
        <w:t xml:space="preserve">, </w:t>
      </w:r>
      <w:r w:rsidRPr="00790DF8">
        <w:rPr>
          <w:i/>
          <w:sz w:val="24"/>
          <w:szCs w:val="24"/>
          <w:lang w:val="es-VE"/>
        </w:rPr>
        <w:t>20</w:t>
      </w:r>
      <w:r w:rsidRPr="00790DF8">
        <w:rPr>
          <w:sz w:val="24"/>
          <w:szCs w:val="24"/>
          <w:lang w:val="es-VE"/>
        </w:rPr>
        <w:t>, 277-319.</w:t>
      </w:r>
    </w:p>
    <w:p w14:paraId="5D767A78" w14:textId="77777777" w:rsidR="00FA6182" w:rsidRPr="00790DF8" w:rsidRDefault="00FA6182" w:rsidP="005F17B0">
      <w:pPr>
        <w:overflowPunct/>
        <w:snapToGrid w:val="0"/>
        <w:spacing w:line="360" w:lineRule="auto"/>
        <w:ind w:left="709" w:hanging="709"/>
        <w:jc w:val="both"/>
        <w:textAlignment w:val="auto"/>
        <w:rPr>
          <w:sz w:val="24"/>
          <w:szCs w:val="24"/>
          <w:lang w:val="es-MX"/>
        </w:rPr>
      </w:pPr>
      <w:r w:rsidRPr="00790DF8">
        <w:rPr>
          <w:sz w:val="24"/>
          <w:szCs w:val="24"/>
          <w:lang w:val="es-MX"/>
        </w:rPr>
        <w:t xml:space="preserve">Hernández, P. (2011). La importancia de la satisfacción del usuario. </w:t>
      </w:r>
      <w:r w:rsidRPr="00790DF8">
        <w:rPr>
          <w:i/>
          <w:sz w:val="24"/>
          <w:szCs w:val="24"/>
          <w:lang w:val="es-MX"/>
        </w:rPr>
        <w:t>Documentación de las Ciencias de la Información, 34</w:t>
      </w:r>
      <w:r w:rsidRPr="00790DF8">
        <w:rPr>
          <w:sz w:val="24"/>
          <w:szCs w:val="24"/>
          <w:lang w:val="es-MX"/>
        </w:rPr>
        <w:t>, 349-368.</w:t>
      </w:r>
    </w:p>
    <w:p w14:paraId="25452D21" w14:textId="77777777" w:rsidR="00FA6182" w:rsidRPr="00790DF8" w:rsidRDefault="00FA6182" w:rsidP="005F17B0">
      <w:pPr>
        <w:overflowPunct/>
        <w:snapToGrid w:val="0"/>
        <w:spacing w:line="360" w:lineRule="auto"/>
        <w:ind w:left="709" w:hanging="709"/>
        <w:jc w:val="both"/>
        <w:textAlignment w:val="auto"/>
        <w:rPr>
          <w:color w:val="000000"/>
          <w:sz w:val="24"/>
          <w:szCs w:val="24"/>
          <w:lang w:val="x-none" w:eastAsia="en-US"/>
        </w:rPr>
      </w:pPr>
      <w:r w:rsidRPr="00790DF8">
        <w:rPr>
          <w:color w:val="000000"/>
          <w:sz w:val="24"/>
          <w:szCs w:val="24"/>
          <w:lang w:val="x-none" w:eastAsia="en-US"/>
        </w:rPr>
        <w:t>Jaccard, J</w:t>
      </w:r>
      <w:r w:rsidRPr="00790DF8">
        <w:rPr>
          <w:color w:val="000000"/>
          <w:sz w:val="24"/>
          <w:szCs w:val="24"/>
          <w:lang w:val="en-US" w:eastAsia="en-US"/>
        </w:rPr>
        <w:t>.</w:t>
      </w:r>
      <w:r w:rsidRPr="00790DF8">
        <w:rPr>
          <w:color w:val="000000"/>
          <w:sz w:val="24"/>
          <w:szCs w:val="24"/>
          <w:lang w:val="x-none" w:eastAsia="en-US"/>
        </w:rPr>
        <w:t xml:space="preserve"> </w:t>
      </w:r>
      <w:r w:rsidRPr="00790DF8">
        <w:rPr>
          <w:color w:val="000000"/>
          <w:sz w:val="24"/>
          <w:szCs w:val="24"/>
          <w:lang w:val="en-US" w:eastAsia="en-US"/>
        </w:rPr>
        <w:t>and</w:t>
      </w:r>
      <w:r w:rsidRPr="00790DF8">
        <w:rPr>
          <w:color w:val="000000"/>
          <w:sz w:val="24"/>
          <w:szCs w:val="24"/>
          <w:lang w:val="x-none" w:eastAsia="en-US"/>
        </w:rPr>
        <w:t xml:space="preserve"> </w:t>
      </w:r>
      <w:r w:rsidRPr="00790DF8">
        <w:rPr>
          <w:color w:val="000000"/>
          <w:sz w:val="24"/>
          <w:szCs w:val="24"/>
          <w:lang w:val="en-US" w:eastAsia="en-US"/>
        </w:rPr>
        <w:t>Choi, W</w:t>
      </w:r>
      <w:r w:rsidRPr="00790DF8">
        <w:rPr>
          <w:color w:val="000000"/>
          <w:sz w:val="24"/>
          <w:szCs w:val="24"/>
          <w:lang w:val="x-none" w:eastAsia="en-US"/>
        </w:rPr>
        <w:t xml:space="preserve">. </w:t>
      </w:r>
      <w:r w:rsidRPr="00790DF8">
        <w:rPr>
          <w:color w:val="000000"/>
          <w:sz w:val="24"/>
          <w:szCs w:val="24"/>
          <w:lang w:val="en-US" w:eastAsia="en-US"/>
        </w:rPr>
        <w:t>(</w:t>
      </w:r>
      <w:r w:rsidRPr="00790DF8">
        <w:rPr>
          <w:color w:val="000000"/>
          <w:sz w:val="24"/>
          <w:szCs w:val="24"/>
          <w:lang w:val="x-none" w:eastAsia="en-US"/>
        </w:rPr>
        <w:t>1996</w:t>
      </w:r>
      <w:r w:rsidRPr="00790DF8">
        <w:rPr>
          <w:color w:val="000000"/>
          <w:sz w:val="24"/>
          <w:szCs w:val="24"/>
          <w:lang w:val="en-US" w:eastAsia="en-US"/>
        </w:rPr>
        <w:t>)</w:t>
      </w:r>
      <w:r w:rsidRPr="00790DF8">
        <w:rPr>
          <w:color w:val="000000"/>
          <w:sz w:val="24"/>
          <w:szCs w:val="24"/>
          <w:lang w:val="x-none" w:eastAsia="en-US"/>
        </w:rPr>
        <w:t xml:space="preserve">. </w:t>
      </w:r>
      <w:r w:rsidRPr="00790DF8">
        <w:rPr>
          <w:i/>
          <w:color w:val="000000"/>
          <w:sz w:val="24"/>
          <w:szCs w:val="24"/>
          <w:lang w:val="x-none" w:eastAsia="en-US"/>
        </w:rPr>
        <w:t xml:space="preserve">LISREL </w:t>
      </w:r>
      <w:proofErr w:type="spellStart"/>
      <w:r w:rsidRPr="00790DF8">
        <w:rPr>
          <w:i/>
          <w:color w:val="000000"/>
          <w:sz w:val="24"/>
          <w:szCs w:val="24"/>
          <w:lang w:val="x-none" w:eastAsia="en-US"/>
        </w:rPr>
        <w:t>approaches</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to</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interaction</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effects</w:t>
      </w:r>
      <w:proofErr w:type="spellEnd"/>
      <w:r w:rsidRPr="00790DF8">
        <w:rPr>
          <w:i/>
          <w:color w:val="000000"/>
          <w:sz w:val="24"/>
          <w:szCs w:val="24"/>
          <w:lang w:val="x-none" w:eastAsia="en-US"/>
        </w:rPr>
        <w:t xml:space="preserve"> in </w:t>
      </w:r>
      <w:proofErr w:type="spellStart"/>
      <w:r w:rsidRPr="00790DF8">
        <w:rPr>
          <w:i/>
          <w:color w:val="000000"/>
          <w:sz w:val="24"/>
          <w:szCs w:val="24"/>
          <w:lang w:val="x-none" w:eastAsia="en-US"/>
        </w:rPr>
        <w:t>multiple</w:t>
      </w:r>
      <w:proofErr w:type="spellEnd"/>
      <w:r w:rsidRPr="00790DF8">
        <w:rPr>
          <w:i/>
          <w:color w:val="000000"/>
          <w:sz w:val="24"/>
          <w:szCs w:val="24"/>
          <w:lang w:val="en-US" w:eastAsia="en-US"/>
        </w:rPr>
        <w:t xml:space="preserve"> </w:t>
      </w:r>
      <w:proofErr w:type="spellStart"/>
      <w:r w:rsidRPr="00790DF8">
        <w:rPr>
          <w:i/>
          <w:color w:val="000000"/>
          <w:sz w:val="24"/>
          <w:szCs w:val="24"/>
          <w:lang w:val="x-none" w:eastAsia="en-US"/>
        </w:rPr>
        <w:t>regression</w:t>
      </w:r>
      <w:proofErr w:type="spellEnd"/>
      <w:r w:rsidRPr="00790DF8">
        <w:rPr>
          <w:color w:val="000000"/>
          <w:sz w:val="24"/>
          <w:szCs w:val="24"/>
          <w:lang w:val="x-none" w:eastAsia="en-US"/>
        </w:rPr>
        <w:t>.</w:t>
      </w:r>
      <w:r w:rsidRPr="00790DF8">
        <w:rPr>
          <w:i/>
          <w:color w:val="000000"/>
          <w:sz w:val="24"/>
          <w:szCs w:val="24"/>
          <w:lang w:val="x-none" w:eastAsia="en-US"/>
        </w:rPr>
        <w:t xml:space="preserve"> </w:t>
      </w:r>
      <w:proofErr w:type="spellStart"/>
      <w:r w:rsidRPr="00790DF8">
        <w:rPr>
          <w:color w:val="000000"/>
          <w:sz w:val="24"/>
          <w:szCs w:val="24"/>
          <w:lang w:val="x-none" w:eastAsia="en-US"/>
        </w:rPr>
        <w:t>Thousand</w:t>
      </w:r>
      <w:proofErr w:type="spellEnd"/>
      <w:r w:rsidRPr="00790DF8">
        <w:rPr>
          <w:color w:val="000000"/>
          <w:sz w:val="24"/>
          <w:szCs w:val="24"/>
          <w:lang w:val="x-none" w:eastAsia="en-US"/>
        </w:rPr>
        <w:t xml:space="preserve"> </w:t>
      </w:r>
      <w:proofErr w:type="spellStart"/>
      <w:r w:rsidRPr="00790DF8">
        <w:rPr>
          <w:color w:val="000000"/>
          <w:sz w:val="24"/>
          <w:szCs w:val="24"/>
          <w:lang w:val="x-none" w:eastAsia="en-US"/>
        </w:rPr>
        <w:t>Oaks</w:t>
      </w:r>
      <w:proofErr w:type="spellEnd"/>
      <w:r w:rsidRPr="00790DF8">
        <w:rPr>
          <w:color w:val="000000"/>
          <w:sz w:val="24"/>
          <w:szCs w:val="24"/>
          <w:lang w:val="x-none" w:eastAsia="en-US"/>
        </w:rPr>
        <w:t xml:space="preserve">, CA: Sage </w:t>
      </w:r>
      <w:proofErr w:type="spellStart"/>
      <w:r w:rsidRPr="00790DF8">
        <w:rPr>
          <w:color w:val="000000"/>
          <w:sz w:val="24"/>
          <w:szCs w:val="24"/>
          <w:lang w:val="x-none" w:eastAsia="en-US"/>
        </w:rPr>
        <w:t>Publications</w:t>
      </w:r>
      <w:proofErr w:type="spellEnd"/>
      <w:r w:rsidRPr="00790DF8">
        <w:rPr>
          <w:color w:val="000000"/>
          <w:sz w:val="24"/>
          <w:szCs w:val="24"/>
          <w:lang w:val="x-none" w:eastAsia="en-US"/>
        </w:rPr>
        <w:t>.</w:t>
      </w:r>
    </w:p>
    <w:p w14:paraId="69E1152A" w14:textId="77777777" w:rsidR="00FA6182" w:rsidRPr="00790DF8" w:rsidRDefault="00FA6182" w:rsidP="005F17B0">
      <w:pPr>
        <w:overflowPunct/>
        <w:snapToGrid w:val="0"/>
        <w:spacing w:line="360" w:lineRule="auto"/>
        <w:ind w:left="709" w:hanging="709"/>
        <w:jc w:val="both"/>
        <w:textAlignment w:val="auto"/>
        <w:rPr>
          <w:sz w:val="24"/>
          <w:szCs w:val="24"/>
          <w:lang w:val="en-US"/>
        </w:rPr>
      </w:pPr>
      <w:proofErr w:type="spellStart"/>
      <w:r w:rsidRPr="00790DF8">
        <w:rPr>
          <w:sz w:val="24"/>
          <w:szCs w:val="24"/>
          <w:lang w:val="en-US"/>
        </w:rPr>
        <w:t>Játiva</w:t>
      </w:r>
      <w:proofErr w:type="spellEnd"/>
      <w:r w:rsidRPr="00790DF8">
        <w:rPr>
          <w:sz w:val="24"/>
          <w:szCs w:val="24"/>
          <w:lang w:val="en-US"/>
        </w:rPr>
        <w:t xml:space="preserve">, M. y Gallo, J. (2006). </w:t>
      </w:r>
      <w:proofErr w:type="spellStart"/>
      <w:r w:rsidRPr="00790DF8">
        <w:rPr>
          <w:sz w:val="24"/>
          <w:szCs w:val="24"/>
          <w:lang w:val="es-MX"/>
        </w:rPr>
        <w:t>LibQual</w:t>
      </w:r>
      <w:proofErr w:type="spellEnd"/>
      <w:r w:rsidRPr="00790DF8">
        <w:rPr>
          <w:sz w:val="24"/>
          <w:szCs w:val="24"/>
          <w:lang w:val="es-MX"/>
        </w:rPr>
        <w:t xml:space="preserve">+: evaluación de calidad de servicios desde la perspectiva del usuario. </w:t>
      </w:r>
      <w:proofErr w:type="spellStart"/>
      <w:r w:rsidRPr="00790DF8">
        <w:rPr>
          <w:i/>
          <w:sz w:val="24"/>
          <w:szCs w:val="24"/>
          <w:lang w:val="en-US"/>
        </w:rPr>
        <w:t>Boletín</w:t>
      </w:r>
      <w:proofErr w:type="spellEnd"/>
      <w:r w:rsidRPr="00790DF8">
        <w:rPr>
          <w:i/>
          <w:sz w:val="24"/>
          <w:szCs w:val="24"/>
          <w:lang w:val="en-US"/>
        </w:rPr>
        <w:t xml:space="preserve"> de la </w:t>
      </w:r>
      <w:proofErr w:type="spellStart"/>
      <w:r w:rsidRPr="00790DF8">
        <w:rPr>
          <w:i/>
          <w:sz w:val="24"/>
          <w:szCs w:val="24"/>
          <w:lang w:val="en-US"/>
        </w:rPr>
        <w:t>Anabad</w:t>
      </w:r>
      <w:proofErr w:type="spellEnd"/>
      <w:r w:rsidRPr="00790DF8">
        <w:rPr>
          <w:sz w:val="24"/>
          <w:szCs w:val="24"/>
          <w:lang w:val="en-US"/>
        </w:rPr>
        <w:t xml:space="preserve">, </w:t>
      </w:r>
      <w:r w:rsidRPr="00790DF8">
        <w:rPr>
          <w:i/>
          <w:sz w:val="24"/>
          <w:szCs w:val="24"/>
          <w:lang w:val="en-US"/>
        </w:rPr>
        <w:t>56</w:t>
      </w:r>
      <w:r w:rsidRPr="00790DF8">
        <w:rPr>
          <w:sz w:val="24"/>
          <w:szCs w:val="24"/>
          <w:lang w:val="en-US"/>
        </w:rPr>
        <w:t>(1), 53-74.</w:t>
      </w:r>
    </w:p>
    <w:p w14:paraId="7AF5E5B7"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t xml:space="preserve">Jones, S. and Madden, M. (2002). The Internet goes to college: How students are living in the future with today’s technology. In </w:t>
      </w:r>
      <w:r w:rsidRPr="00790DF8">
        <w:rPr>
          <w:i/>
          <w:sz w:val="24"/>
          <w:szCs w:val="24"/>
          <w:lang w:val="en-US"/>
        </w:rPr>
        <w:t>Pew Internet &amp; American Life Project</w:t>
      </w:r>
      <w:r w:rsidRPr="00790DF8">
        <w:rPr>
          <w:sz w:val="24"/>
          <w:szCs w:val="24"/>
          <w:lang w:val="en-US"/>
        </w:rPr>
        <w:t xml:space="preserve">. Retrieved from </w:t>
      </w:r>
      <w:hyperlink r:id="rId16" w:history="1">
        <w:r w:rsidRPr="00790DF8">
          <w:rPr>
            <w:rStyle w:val="Hipervnculo"/>
            <w:sz w:val="24"/>
            <w:szCs w:val="24"/>
            <w:lang w:val="en-US"/>
          </w:rPr>
          <w:t>https://www.researchgate.net/publication/240317878_The_Internet_Goes_to_College_How_Students_Are_Living_in_the_Future_with_Today's_Technology</w:t>
        </w:r>
      </w:hyperlink>
      <w:r w:rsidRPr="00790DF8">
        <w:rPr>
          <w:sz w:val="24"/>
          <w:szCs w:val="24"/>
          <w:lang w:val="en-US"/>
        </w:rPr>
        <w:t xml:space="preserve">. </w:t>
      </w:r>
    </w:p>
    <w:p w14:paraId="467A882E" w14:textId="77777777" w:rsidR="00FA6182" w:rsidRPr="00790DF8" w:rsidRDefault="00FA6182" w:rsidP="005F17B0">
      <w:pPr>
        <w:overflowPunct/>
        <w:snapToGrid w:val="0"/>
        <w:spacing w:line="360" w:lineRule="auto"/>
        <w:ind w:left="709" w:hanging="709"/>
        <w:jc w:val="both"/>
        <w:textAlignment w:val="auto"/>
        <w:rPr>
          <w:color w:val="000000"/>
          <w:sz w:val="24"/>
          <w:szCs w:val="24"/>
          <w:lang w:val="en-US" w:eastAsia="en-US"/>
        </w:rPr>
      </w:pPr>
      <w:r w:rsidRPr="00790DF8">
        <w:rPr>
          <w:color w:val="000000"/>
          <w:sz w:val="24"/>
          <w:szCs w:val="24"/>
          <w:lang w:val="x-none" w:eastAsia="en-US"/>
        </w:rPr>
        <w:t>Kline, R</w:t>
      </w:r>
      <w:r w:rsidRPr="00790DF8">
        <w:rPr>
          <w:color w:val="000000"/>
          <w:sz w:val="24"/>
          <w:szCs w:val="24"/>
          <w:lang w:val="en-US" w:eastAsia="en-US"/>
        </w:rPr>
        <w:t>. (</w:t>
      </w:r>
      <w:r w:rsidRPr="00790DF8">
        <w:rPr>
          <w:color w:val="000000"/>
          <w:sz w:val="24"/>
          <w:szCs w:val="24"/>
          <w:lang w:val="x-none" w:eastAsia="en-US"/>
        </w:rPr>
        <w:t>1998</w:t>
      </w:r>
      <w:r w:rsidRPr="00790DF8">
        <w:rPr>
          <w:color w:val="000000"/>
          <w:sz w:val="24"/>
          <w:szCs w:val="24"/>
          <w:lang w:val="en-US" w:eastAsia="en-US"/>
        </w:rPr>
        <w:t>)</w:t>
      </w:r>
      <w:r w:rsidRPr="00790DF8">
        <w:rPr>
          <w:color w:val="000000"/>
          <w:sz w:val="24"/>
          <w:szCs w:val="24"/>
          <w:lang w:val="x-none" w:eastAsia="en-US"/>
        </w:rPr>
        <w:t xml:space="preserve">. </w:t>
      </w:r>
      <w:proofErr w:type="spellStart"/>
      <w:r w:rsidRPr="00790DF8">
        <w:rPr>
          <w:i/>
          <w:color w:val="000000"/>
          <w:sz w:val="24"/>
          <w:szCs w:val="24"/>
          <w:lang w:val="x-none" w:eastAsia="en-US"/>
        </w:rPr>
        <w:t>Principles</w:t>
      </w:r>
      <w:proofErr w:type="spellEnd"/>
      <w:r w:rsidRPr="00790DF8">
        <w:rPr>
          <w:i/>
          <w:color w:val="000000"/>
          <w:sz w:val="24"/>
          <w:szCs w:val="24"/>
          <w:lang w:val="x-none" w:eastAsia="en-US"/>
        </w:rPr>
        <w:t xml:space="preserve"> and </w:t>
      </w:r>
      <w:proofErr w:type="spellStart"/>
      <w:r w:rsidRPr="00790DF8">
        <w:rPr>
          <w:i/>
          <w:color w:val="000000"/>
          <w:sz w:val="24"/>
          <w:szCs w:val="24"/>
          <w:lang w:val="x-none" w:eastAsia="en-US"/>
        </w:rPr>
        <w:t>practice</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of</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structural</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equation</w:t>
      </w:r>
      <w:proofErr w:type="spellEnd"/>
      <w:r w:rsidRPr="00790DF8">
        <w:rPr>
          <w:i/>
          <w:color w:val="000000"/>
          <w:sz w:val="24"/>
          <w:szCs w:val="24"/>
          <w:lang w:val="x-none" w:eastAsia="en-US"/>
        </w:rPr>
        <w:t xml:space="preserve"> </w:t>
      </w:r>
      <w:proofErr w:type="spellStart"/>
      <w:r w:rsidRPr="00790DF8">
        <w:rPr>
          <w:i/>
          <w:color w:val="000000"/>
          <w:sz w:val="24"/>
          <w:szCs w:val="24"/>
          <w:lang w:val="x-none" w:eastAsia="en-US"/>
        </w:rPr>
        <w:t>modeling</w:t>
      </w:r>
      <w:proofErr w:type="spellEnd"/>
      <w:r w:rsidRPr="00790DF8">
        <w:rPr>
          <w:i/>
          <w:color w:val="000000"/>
          <w:sz w:val="24"/>
          <w:szCs w:val="24"/>
          <w:lang w:val="x-none" w:eastAsia="en-US"/>
        </w:rPr>
        <w:t xml:space="preserve">. </w:t>
      </w:r>
      <w:r w:rsidRPr="00790DF8">
        <w:rPr>
          <w:color w:val="000000"/>
          <w:sz w:val="24"/>
          <w:szCs w:val="24"/>
          <w:lang w:val="x-none" w:eastAsia="en-US"/>
        </w:rPr>
        <w:t>NY:</w:t>
      </w:r>
      <w:r w:rsidRPr="00790DF8">
        <w:rPr>
          <w:color w:val="000000"/>
          <w:sz w:val="24"/>
          <w:szCs w:val="24"/>
          <w:lang w:val="en-US" w:eastAsia="en-US"/>
        </w:rPr>
        <w:t xml:space="preserve"> </w:t>
      </w:r>
      <w:r w:rsidRPr="00790DF8">
        <w:rPr>
          <w:color w:val="000000"/>
          <w:sz w:val="24"/>
          <w:szCs w:val="24"/>
          <w:lang w:val="x-none" w:eastAsia="en-US"/>
        </w:rPr>
        <w:t xml:space="preserve">Guilford </w:t>
      </w:r>
      <w:proofErr w:type="spellStart"/>
      <w:r w:rsidRPr="00790DF8">
        <w:rPr>
          <w:color w:val="000000"/>
          <w:sz w:val="24"/>
          <w:szCs w:val="24"/>
          <w:lang w:val="x-none" w:eastAsia="en-US"/>
        </w:rPr>
        <w:t>Press</w:t>
      </w:r>
      <w:proofErr w:type="spellEnd"/>
      <w:r w:rsidRPr="00790DF8">
        <w:rPr>
          <w:color w:val="000000"/>
          <w:sz w:val="24"/>
          <w:szCs w:val="24"/>
          <w:lang w:val="x-none" w:eastAsia="en-US"/>
        </w:rPr>
        <w:t>.</w:t>
      </w:r>
    </w:p>
    <w:p w14:paraId="65C7195C"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lastRenderedPageBreak/>
        <w:t xml:space="preserve">Lee, S. (2007). </w:t>
      </w:r>
      <w:r w:rsidRPr="00790DF8">
        <w:rPr>
          <w:i/>
          <w:sz w:val="24"/>
          <w:szCs w:val="24"/>
          <w:lang w:val="en-US"/>
        </w:rPr>
        <w:t>Academic library service consumer (user) motivation study based on expectancy theory</w:t>
      </w:r>
      <w:r w:rsidRPr="00790DF8">
        <w:rPr>
          <w:sz w:val="24"/>
          <w:szCs w:val="24"/>
          <w:lang w:val="en-US"/>
        </w:rPr>
        <w:t xml:space="preserve"> (</w:t>
      </w:r>
      <w:proofErr w:type="spellStart"/>
      <w:r w:rsidRPr="00790DF8">
        <w:rPr>
          <w:sz w:val="24"/>
          <w:szCs w:val="24"/>
          <w:lang w:val="en-US"/>
        </w:rPr>
        <w:t>tesis</w:t>
      </w:r>
      <w:proofErr w:type="spellEnd"/>
      <w:r w:rsidRPr="00790DF8">
        <w:rPr>
          <w:sz w:val="24"/>
          <w:szCs w:val="24"/>
          <w:lang w:val="en-US"/>
        </w:rPr>
        <w:t xml:space="preserve"> doctoral). Florida State University. Retrieved from </w:t>
      </w:r>
      <w:hyperlink r:id="rId17" w:history="1">
        <w:r w:rsidRPr="00790DF8">
          <w:rPr>
            <w:rStyle w:val="Hipervnculo"/>
            <w:sz w:val="24"/>
            <w:szCs w:val="24"/>
            <w:lang w:val="en-US"/>
          </w:rPr>
          <w:t>http://diginole.lib.fsu.edu/islandora/object/fsu%3A181523</w:t>
        </w:r>
      </w:hyperlink>
      <w:r w:rsidRPr="00790DF8">
        <w:rPr>
          <w:sz w:val="24"/>
          <w:szCs w:val="24"/>
          <w:lang w:val="en-US"/>
        </w:rPr>
        <w:t xml:space="preserve">. </w:t>
      </w:r>
    </w:p>
    <w:p w14:paraId="2224D7A8" w14:textId="77777777" w:rsidR="00FA6182" w:rsidRPr="00790DF8" w:rsidRDefault="00FA6182" w:rsidP="005F17B0">
      <w:pPr>
        <w:overflowPunct/>
        <w:snapToGrid w:val="0"/>
        <w:spacing w:line="360" w:lineRule="auto"/>
        <w:ind w:left="709" w:hanging="709"/>
        <w:jc w:val="both"/>
        <w:textAlignment w:val="auto"/>
        <w:rPr>
          <w:sz w:val="24"/>
          <w:szCs w:val="24"/>
          <w:lang w:val="en-US" w:eastAsia="en-US"/>
        </w:rPr>
      </w:pPr>
      <w:r w:rsidRPr="00790DF8">
        <w:rPr>
          <w:sz w:val="24"/>
          <w:szCs w:val="24"/>
          <w:lang w:val="x-none" w:eastAsia="en-US"/>
        </w:rPr>
        <w:t>Littlewood</w:t>
      </w:r>
      <w:r w:rsidRPr="00790DF8">
        <w:rPr>
          <w:sz w:val="24"/>
          <w:szCs w:val="24"/>
          <w:lang w:val="en-US" w:eastAsia="en-US"/>
        </w:rPr>
        <w:t xml:space="preserve">, H. y </w:t>
      </w:r>
      <w:r w:rsidRPr="00790DF8">
        <w:rPr>
          <w:sz w:val="24"/>
          <w:szCs w:val="24"/>
          <w:lang w:val="x-none" w:eastAsia="en-US"/>
        </w:rPr>
        <w:t>Bernal</w:t>
      </w:r>
      <w:r w:rsidRPr="00790DF8">
        <w:rPr>
          <w:sz w:val="24"/>
          <w:szCs w:val="24"/>
          <w:lang w:val="en-US" w:eastAsia="en-US"/>
        </w:rPr>
        <w:t xml:space="preserve">, E. (2011). </w:t>
      </w:r>
      <w:r w:rsidRPr="00790DF8">
        <w:rPr>
          <w:i/>
          <w:sz w:val="24"/>
          <w:szCs w:val="24"/>
          <w:lang w:val="es-MX" w:eastAsia="en-US"/>
        </w:rPr>
        <w:t>M</w:t>
      </w:r>
      <w:r w:rsidRPr="00790DF8">
        <w:rPr>
          <w:i/>
          <w:sz w:val="24"/>
          <w:szCs w:val="24"/>
          <w:lang w:val="x-none" w:eastAsia="en-US"/>
        </w:rPr>
        <w:t>i primer modelamiento de ecuación estructural LISREL</w:t>
      </w:r>
      <w:r w:rsidRPr="00790DF8">
        <w:rPr>
          <w:i/>
          <w:sz w:val="24"/>
          <w:szCs w:val="24"/>
          <w:lang w:val="es-MX" w:eastAsia="en-US"/>
        </w:rPr>
        <w:t xml:space="preserve">. </w:t>
      </w:r>
      <w:r w:rsidRPr="00790DF8">
        <w:rPr>
          <w:sz w:val="24"/>
          <w:szCs w:val="24"/>
          <w:lang w:val="en-US" w:eastAsia="en-US"/>
        </w:rPr>
        <w:t>Monterrey, México:</w:t>
      </w:r>
      <w:r w:rsidRPr="00790DF8">
        <w:rPr>
          <w:i/>
          <w:sz w:val="24"/>
          <w:szCs w:val="24"/>
          <w:lang w:val="en-US" w:eastAsia="en-US"/>
        </w:rPr>
        <w:t xml:space="preserve"> </w:t>
      </w:r>
      <w:r w:rsidRPr="00790DF8">
        <w:rPr>
          <w:sz w:val="24"/>
          <w:szCs w:val="24"/>
          <w:lang w:val="en-US" w:eastAsia="en-US"/>
        </w:rPr>
        <w:t>ITESM.</w:t>
      </w:r>
    </w:p>
    <w:p w14:paraId="7A721DD2"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t xml:space="preserve">Martell, C. (2008). The Absent User: Physical Use of Academic Library Collections and Services Continues to Decline 1995-2006. </w:t>
      </w:r>
      <w:r w:rsidRPr="00790DF8">
        <w:rPr>
          <w:i/>
          <w:sz w:val="24"/>
          <w:szCs w:val="24"/>
          <w:lang w:val="en-US"/>
        </w:rPr>
        <w:t>The Journal of Academic Librarianship</w:t>
      </w:r>
      <w:r w:rsidRPr="00790DF8">
        <w:rPr>
          <w:sz w:val="24"/>
          <w:szCs w:val="24"/>
          <w:lang w:val="en-US"/>
        </w:rPr>
        <w:t xml:space="preserve">, </w:t>
      </w:r>
      <w:r w:rsidRPr="00790DF8">
        <w:rPr>
          <w:i/>
          <w:sz w:val="24"/>
          <w:szCs w:val="24"/>
          <w:lang w:val="en-US"/>
        </w:rPr>
        <w:t>34</w:t>
      </w:r>
      <w:r w:rsidRPr="00790DF8">
        <w:rPr>
          <w:sz w:val="24"/>
          <w:szCs w:val="24"/>
          <w:lang w:val="en-US"/>
        </w:rPr>
        <w:t>(5), 400-407.</w:t>
      </w:r>
    </w:p>
    <w:p w14:paraId="06EF00AC"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t xml:space="preserve">Mason, M. (2010). </w:t>
      </w:r>
      <w:r w:rsidRPr="00790DF8">
        <w:rPr>
          <w:i/>
          <w:sz w:val="24"/>
          <w:szCs w:val="24"/>
          <w:lang w:val="en-US"/>
        </w:rPr>
        <w:t>Myths associated with undergraduate use of academic libraries</w:t>
      </w:r>
      <w:r w:rsidRPr="00790DF8">
        <w:rPr>
          <w:sz w:val="24"/>
          <w:szCs w:val="24"/>
          <w:lang w:val="en-US"/>
        </w:rPr>
        <w:t xml:space="preserve">. Retrieved from </w:t>
      </w:r>
      <w:hyperlink r:id="rId18" w:history="1">
        <w:r w:rsidRPr="00790DF8">
          <w:rPr>
            <w:rStyle w:val="Hipervnculo"/>
            <w:sz w:val="24"/>
            <w:szCs w:val="24"/>
            <w:lang w:val="en-US"/>
          </w:rPr>
          <w:t>http://www.moyak.com/papers/academic-library-anxiety.html</w:t>
        </w:r>
      </w:hyperlink>
      <w:r w:rsidRPr="00790DF8">
        <w:rPr>
          <w:sz w:val="24"/>
          <w:szCs w:val="24"/>
          <w:lang w:val="en-US"/>
        </w:rPr>
        <w:t xml:space="preserve">. </w:t>
      </w:r>
    </w:p>
    <w:p w14:paraId="19F971DF" w14:textId="3D22CCDD" w:rsidR="00FA6182" w:rsidRPr="00790DF8" w:rsidRDefault="00FA6182" w:rsidP="005F17B0">
      <w:pPr>
        <w:overflowPunct/>
        <w:snapToGrid w:val="0"/>
        <w:spacing w:line="360" w:lineRule="auto"/>
        <w:ind w:left="709" w:hanging="709"/>
        <w:jc w:val="both"/>
        <w:textAlignment w:val="auto"/>
        <w:rPr>
          <w:sz w:val="24"/>
          <w:szCs w:val="24"/>
        </w:rPr>
      </w:pPr>
      <w:r w:rsidRPr="00790DF8">
        <w:rPr>
          <w:sz w:val="24"/>
          <w:szCs w:val="24"/>
        </w:rPr>
        <w:t xml:space="preserve">Mendoza, G. (2007). </w:t>
      </w:r>
      <w:r w:rsidRPr="00790DF8">
        <w:rPr>
          <w:i/>
          <w:sz w:val="24"/>
          <w:szCs w:val="24"/>
        </w:rPr>
        <w:t>El proceso de trabajo de participativo en la planeación de la evaluación de bibliotecas universitarias: estudio del caso SUBA</w:t>
      </w:r>
      <w:r w:rsidR="000A1499" w:rsidRPr="00790DF8">
        <w:rPr>
          <w:i/>
          <w:sz w:val="24"/>
          <w:szCs w:val="24"/>
        </w:rPr>
        <w:t>-</w:t>
      </w:r>
      <w:r w:rsidRPr="00790DF8">
        <w:rPr>
          <w:i/>
          <w:sz w:val="24"/>
          <w:szCs w:val="24"/>
        </w:rPr>
        <w:t>UACH</w:t>
      </w:r>
      <w:r w:rsidRPr="00790DF8">
        <w:rPr>
          <w:sz w:val="24"/>
          <w:szCs w:val="24"/>
        </w:rPr>
        <w:t xml:space="preserve"> (tesis de maestría). Colegio de México. Recuperado de </w:t>
      </w:r>
      <w:hyperlink r:id="rId19" w:history="1">
        <w:r w:rsidRPr="00790DF8">
          <w:rPr>
            <w:rStyle w:val="Hipervnculo"/>
            <w:sz w:val="24"/>
            <w:szCs w:val="24"/>
          </w:rPr>
          <w:t>http://eprints.rclis.org/12217/</w:t>
        </w:r>
      </w:hyperlink>
      <w:r w:rsidRPr="00790DF8">
        <w:rPr>
          <w:sz w:val="24"/>
          <w:szCs w:val="24"/>
        </w:rPr>
        <w:t xml:space="preserve">. </w:t>
      </w:r>
    </w:p>
    <w:p w14:paraId="11923202" w14:textId="77777777" w:rsidR="00FA6182" w:rsidRPr="00790DF8" w:rsidRDefault="00FA6182" w:rsidP="005F17B0">
      <w:pPr>
        <w:spacing w:line="360" w:lineRule="auto"/>
        <w:ind w:left="709" w:hanging="709"/>
        <w:jc w:val="both"/>
        <w:rPr>
          <w:color w:val="0E2BF6"/>
          <w:sz w:val="24"/>
          <w:szCs w:val="24"/>
          <w:u w:val="single"/>
        </w:rPr>
      </w:pPr>
      <w:r w:rsidRPr="00790DF8">
        <w:rPr>
          <w:sz w:val="24"/>
          <w:szCs w:val="24"/>
        </w:rPr>
        <w:t xml:space="preserve">Nava, A. (2009). </w:t>
      </w:r>
      <w:r w:rsidRPr="00790DF8">
        <w:rPr>
          <w:i/>
          <w:sz w:val="24"/>
          <w:szCs w:val="24"/>
        </w:rPr>
        <w:t>Elementos a considerar en la motivación del personal en las bibliotecas</w:t>
      </w:r>
      <w:r w:rsidRPr="00790DF8">
        <w:rPr>
          <w:sz w:val="24"/>
          <w:szCs w:val="24"/>
        </w:rPr>
        <w:t xml:space="preserve"> (tesis de licenciatura). Universidad Nacional Autónoma de México. Recuperado de </w:t>
      </w:r>
      <w:hyperlink r:id="rId20" w:history="1">
        <w:r w:rsidRPr="00790DF8">
          <w:rPr>
            <w:rStyle w:val="Hipervnculo"/>
            <w:sz w:val="24"/>
            <w:szCs w:val="24"/>
          </w:rPr>
          <w:t>http://www.filos.unam.mx/LICENCIATURA/bibliotecologia/textos-apoyo-docencia/nava-olmos-anastasia.pdf</w:t>
        </w:r>
      </w:hyperlink>
      <w:r w:rsidRPr="00790DF8">
        <w:rPr>
          <w:sz w:val="24"/>
          <w:szCs w:val="24"/>
        </w:rPr>
        <w:t>.</w:t>
      </w:r>
    </w:p>
    <w:p w14:paraId="309540D5" w14:textId="4CEDE703"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t xml:space="preserve">Oakleaf, M. (2010). The value of academic libraries: A comprehensive research review and report. In </w:t>
      </w:r>
      <w:r w:rsidRPr="00790DF8">
        <w:rPr>
          <w:i/>
          <w:sz w:val="24"/>
          <w:szCs w:val="24"/>
          <w:lang w:val="en-US"/>
        </w:rPr>
        <w:t>Association of College and Research Libraries</w:t>
      </w:r>
      <w:r w:rsidRPr="00790DF8">
        <w:rPr>
          <w:sz w:val="24"/>
          <w:szCs w:val="24"/>
          <w:lang w:val="en-US"/>
        </w:rPr>
        <w:t xml:space="preserve">. Retrieved from </w:t>
      </w:r>
      <w:hyperlink r:id="rId21" w:history="1">
        <w:r w:rsidRPr="00790DF8">
          <w:rPr>
            <w:rStyle w:val="Hipervnculo"/>
            <w:sz w:val="24"/>
            <w:szCs w:val="24"/>
            <w:lang w:val="en-US"/>
          </w:rPr>
          <w:t>http://www.ala.org/acrl/sites/ala.org.acrl/files/content/issues/value/val_report.pdf</w:t>
        </w:r>
      </w:hyperlink>
      <w:r w:rsidRPr="00790DF8">
        <w:rPr>
          <w:sz w:val="24"/>
          <w:szCs w:val="24"/>
          <w:lang w:val="en-US"/>
        </w:rPr>
        <w:t xml:space="preserve"> </w:t>
      </w:r>
    </w:p>
    <w:p w14:paraId="68E4F781" w14:textId="7C0BFA96" w:rsidR="00FA6182" w:rsidRPr="00790DF8" w:rsidRDefault="00FA6182" w:rsidP="005F17B0">
      <w:pPr>
        <w:overflowPunct/>
        <w:snapToGrid w:val="0"/>
        <w:spacing w:line="360" w:lineRule="auto"/>
        <w:ind w:left="709" w:hanging="709"/>
        <w:jc w:val="both"/>
        <w:textAlignment w:val="auto"/>
        <w:rPr>
          <w:sz w:val="24"/>
          <w:szCs w:val="24"/>
          <w:lang w:val="en-US" w:eastAsia="en-US"/>
        </w:rPr>
      </w:pPr>
      <w:r w:rsidRPr="00790DF8">
        <w:rPr>
          <w:sz w:val="24"/>
          <w:szCs w:val="24"/>
          <w:lang w:val="en-US" w:eastAsia="en-US"/>
        </w:rPr>
        <w:t xml:space="preserve">Parasuraman, A., </w:t>
      </w:r>
      <w:proofErr w:type="spellStart"/>
      <w:r w:rsidRPr="00790DF8">
        <w:rPr>
          <w:sz w:val="24"/>
          <w:szCs w:val="24"/>
          <w:lang w:val="en-US" w:eastAsia="en-US"/>
        </w:rPr>
        <w:t>Zeithalm</w:t>
      </w:r>
      <w:proofErr w:type="spellEnd"/>
      <w:r w:rsidRPr="00790DF8">
        <w:rPr>
          <w:sz w:val="24"/>
          <w:szCs w:val="24"/>
          <w:lang w:val="en-US" w:eastAsia="en-US"/>
        </w:rPr>
        <w:t xml:space="preserve">, V. and Berry, L. (1985). A conceptual model of service quality and its implications for future research. </w:t>
      </w:r>
      <w:r w:rsidRPr="00790DF8">
        <w:rPr>
          <w:i/>
          <w:sz w:val="24"/>
          <w:szCs w:val="24"/>
          <w:lang w:val="en-US" w:eastAsia="en-US"/>
        </w:rPr>
        <w:t>Journal of Marketing</w:t>
      </w:r>
      <w:r w:rsidRPr="00790DF8">
        <w:rPr>
          <w:sz w:val="24"/>
          <w:szCs w:val="24"/>
          <w:lang w:val="en-US" w:eastAsia="en-US"/>
        </w:rPr>
        <w:t xml:space="preserve">, </w:t>
      </w:r>
      <w:r w:rsidRPr="00790DF8">
        <w:rPr>
          <w:i/>
          <w:sz w:val="24"/>
          <w:szCs w:val="24"/>
          <w:lang w:val="en-US" w:eastAsia="en-US"/>
        </w:rPr>
        <w:t>49</w:t>
      </w:r>
      <w:r w:rsidR="000A7FEA" w:rsidRPr="00790DF8">
        <w:rPr>
          <w:sz w:val="24"/>
          <w:szCs w:val="24"/>
          <w:lang w:val="en-US" w:eastAsia="en-US"/>
        </w:rPr>
        <w:t>(4)</w:t>
      </w:r>
      <w:r w:rsidRPr="00790DF8">
        <w:rPr>
          <w:sz w:val="24"/>
          <w:szCs w:val="24"/>
          <w:lang w:val="en-US" w:eastAsia="en-US"/>
        </w:rPr>
        <w:t>, 41-50.</w:t>
      </w:r>
    </w:p>
    <w:p w14:paraId="32F7FEAF" w14:textId="77777777" w:rsidR="00FA6182" w:rsidRPr="00790DF8" w:rsidRDefault="00FA6182" w:rsidP="005F17B0">
      <w:pPr>
        <w:overflowPunct/>
        <w:snapToGrid w:val="0"/>
        <w:spacing w:line="360" w:lineRule="auto"/>
        <w:ind w:left="709" w:hanging="709"/>
        <w:jc w:val="both"/>
        <w:textAlignment w:val="auto"/>
        <w:rPr>
          <w:sz w:val="24"/>
          <w:szCs w:val="24"/>
          <w:lang w:val="en-US" w:eastAsia="en-US"/>
        </w:rPr>
      </w:pPr>
      <w:r w:rsidRPr="00790DF8">
        <w:rPr>
          <w:sz w:val="24"/>
          <w:szCs w:val="24"/>
          <w:lang w:val="en-US" w:eastAsia="en-US"/>
        </w:rPr>
        <w:t xml:space="preserve">Parasuraman, A., </w:t>
      </w:r>
      <w:proofErr w:type="spellStart"/>
      <w:r w:rsidRPr="00790DF8">
        <w:rPr>
          <w:sz w:val="24"/>
          <w:szCs w:val="24"/>
          <w:lang w:val="en-US" w:eastAsia="en-US"/>
        </w:rPr>
        <w:t>Zeithalm</w:t>
      </w:r>
      <w:proofErr w:type="spellEnd"/>
      <w:r w:rsidRPr="00790DF8">
        <w:rPr>
          <w:sz w:val="24"/>
          <w:szCs w:val="24"/>
          <w:lang w:val="en-US" w:eastAsia="en-US"/>
        </w:rPr>
        <w:t xml:space="preserve">, V. and Berry, L. (1988). </w:t>
      </w:r>
      <w:proofErr w:type="spellStart"/>
      <w:r w:rsidRPr="00790DF8">
        <w:rPr>
          <w:sz w:val="24"/>
          <w:szCs w:val="24"/>
          <w:lang w:val="en-US" w:eastAsia="en-US"/>
        </w:rPr>
        <w:t>Servqual</w:t>
      </w:r>
      <w:proofErr w:type="spellEnd"/>
      <w:r w:rsidRPr="00790DF8">
        <w:rPr>
          <w:sz w:val="24"/>
          <w:szCs w:val="24"/>
          <w:lang w:val="en-US" w:eastAsia="en-US"/>
        </w:rPr>
        <w:t xml:space="preserve">: a multiple-item scale for measuring consumer perceptions of service quality. </w:t>
      </w:r>
      <w:r w:rsidRPr="00790DF8">
        <w:rPr>
          <w:i/>
          <w:sz w:val="24"/>
          <w:szCs w:val="24"/>
          <w:lang w:val="en-US" w:eastAsia="en-US"/>
        </w:rPr>
        <w:t>Journal of Retailing</w:t>
      </w:r>
      <w:r w:rsidRPr="00790DF8">
        <w:rPr>
          <w:sz w:val="24"/>
          <w:szCs w:val="24"/>
          <w:lang w:val="en-US" w:eastAsia="en-US"/>
        </w:rPr>
        <w:t xml:space="preserve">, </w:t>
      </w:r>
      <w:r w:rsidRPr="00790DF8">
        <w:rPr>
          <w:i/>
          <w:sz w:val="24"/>
          <w:szCs w:val="24"/>
          <w:lang w:val="en-US" w:eastAsia="en-US"/>
        </w:rPr>
        <w:t>64</w:t>
      </w:r>
      <w:r w:rsidRPr="00790DF8">
        <w:rPr>
          <w:sz w:val="24"/>
          <w:szCs w:val="24"/>
          <w:lang w:val="en-US" w:eastAsia="en-US"/>
        </w:rPr>
        <w:t>(1), 12-40.</w:t>
      </w:r>
    </w:p>
    <w:p w14:paraId="6EF24BD9" w14:textId="77777777" w:rsidR="00FA6182" w:rsidRPr="00790DF8" w:rsidRDefault="00FA6182" w:rsidP="005F17B0">
      <w:pPr>
        <w:overflowPunct/>
        <w:snapToGrid w:val="0"/>
        <w:spacing w:line="360" w:lineRule="auto"/>
        <w:ind w:left="709" w:hanging="709"/>
        <w:jc w:val="both"/>
        <w:textAlignment w:val="auto"/>
        <w:rPr>
          <w:rFonts w:eastAsiaTheme="minorHAnsi"/>
          <w:sz w:val="24"/>
          <w:szCs w:val="24"/>
          <w:lang w:val="en-US" w:eastAsia="en-US"/>
        </w:rPr>
      </w:pPr>
      <w:r w:rsidRPr="00790DF8">
        <w:rPr>
          <w:rFonts w:eastAsiaTheme="minorHAnsi"/>
          <w:sz w:val="24"/>
          <w:szCs w:val="24"/>
          <w:lang w:val="en-US" w:eastAsia="en-US"/>
        </w:rPr>
        <w:t xml:space="preserve">Peña, D. (2002). </w:t>
      </w:r>
      <w:proofErr w:type="spellStart"/>
      <w:r w:rsidRPr="00790DF8">
        <w:rPr>
          <w:rFonts w:eastAsiaTheme="minorHAnsi"/>
          <w:i/>
          <w:sz w:val="24"/>
          <w:szCs w:val="24"/>
          <w:lang w:val="en-US" w:eastAsia="en-US"/>
        </w:rPr>
        <w:t>Análisis</w:t>
      </w:r>
      <w:proofErr w:type="spellEnd"/>
      <w:r w:rsidRPr="00790DF8">
        <w:rPr>
          <w:rFonts w:eastAsiaTheme="minorHAnsi"/>
          <w:i/>
          <w:sz w:val="24"/>
          <w:szCs w:val="24"/>
          <w:lang w:val="en-US" w:eastAsia="en-US"/>
        </w:rPr>
        <w:t xml:space="preserve"> de </w:t>
      </w:r>
      <w:proofErr w:type="spellStart"/>
      <w:r w:rsidRPr="00790DF8">
        <w:rPr>
          <w:rFonts w:eastAsiaTheme="minorHAnsi"/>
          <w:i/>
          <w:sz w:val="24"/>
          <w:szCs w:val="24"/>
          <w:lang w:val="en-US" w:eastAsia="en-US"/>
        </w:rPr>
        <w:t>datos</w:t>
      </w:r>
      <w:proofErr w:type="spellEnd"/>
      <w:r w:rsidRPr="00790DF8">
        <w:rPr>
          <w:rFonts w:eastAsiaTheme="minorHAnsi"/>
          <w:i/>
          <w:sz w:val="24"/>
          <w:szCs w:val="24"/>
          <w:lang w:val="en-US" w:eastAsia="en-US"/>
        </w:rPr>
        <w:t xml:space="preserve"> </w:t>
      </w:r>
      <w:proofErr w:type="spellStart"/>
      <w:r w:rsidRPr="00790DF8">
        <w:rPr>
          <w:rFonts w:eastAsiaTheme="minorHAnsi"/>
          <w:i/>
          <w:sz w:val="24"/>
          <w:szCs w:val="24"/>
          <w:lang w:val="en-US" w:eastAsia="en-US"/>
        </w:rPr>
        <w:t>multivariantes</w:t>
      </w:r>
      <w:proofErr w:type="spellEnd"/>
      <w:r w:rsidRPr="00790DF8">
        <w:rPr>
          <w:rFonts w:eastAsiaTheme="minorHAnsi"/>
          <w:sz w:val="24"/>
          <w:szCs w:val="24"/>
          <w:lang w:val="en-US" w:eastAsia="en-US"/>
        </w:rPr>
        <w:t>. Madrid: McGraw-Hill/</w:t>
      </w:r>
      <w:proofErr w:type="spellStart"/>
      <w:r w:rsidRPr="00790DF8">
        <w:rPr>
          <w:rFonts w:eastAsiaTheme="minorHAnsi"/>
          <w:sz w:val="24"/>
          <w:szCs w:val="24"/>
          <w:lang w:val="en-US" w:eastAsia="en-US"/>
        </w:rPr>
        <w:t>Interamericana</w:t>
      </w:r>
      <w:proofErr w:type="spellEnd"/>
      <w:r w:rsidRPr="00790DF8">
        <w:rPr>
          <w:rFonts w:eastAsiaTheme="minorHAnsi"/>
          <w:sz w:val="24"/>
          <w:szCs w:val="24"/>
          <w:lang w:val="en-US" w:eastAsia="en-US"/>
        </w:rPr>
        <w:t>.</w:t>
      </w:r>
    </w:p>
    <w:p w14:paraId="6054C096" w14:textId="77777777" w:rsidR="00FA6182" w:rsidRPr="00790DF8" w:rsidRDefault="00FA6182" w:rsidP="005F17B0">
      <w:pPr>
        <w:overflowPunct/>
        <w:snapToGrid w:val="0"/>
        <w:spacing w:line="360" w:lineRule="auto"/>
        <w:ind w:left="709" w:hanging="709"/>
        <w:jc w:val="both"/>
        <w:textAlignment w:val="auto"/>
        <w:rPr>
          <w:sz w:val="24"/>
          <w:szCs w:val="24"/>
          <w:lang w:val="es-MX"/>
        </w:rPr>
      </w:pPr>
      <w:r w:rsidRPr="00790DF8">
        <w:rPr>
          <w:sz w:val="24"/>
          <w:szCs w:val="24"/>
          <w:lang w:val="en-US"/>
        </w:rPr>
        <w:t xml:space="preserve">Pinto, M., Sales, D. y Martínez, P. (2009). </w:t>
      </w:r>
      <w:r w:rsidRPr="00790DF8">
        <w:rPr>
          <w:sz w:val="24"/>
          <w:szCs w:val="24"/>
          <w:lang w:val="es-MX"/>
        </w:rPr>
        <w:t xml:space="preserve">El personal de la biblioteca universitaria y la alfabetización informacional: de la autopercepción a las realidades y retos formativos. </w:t>
      </w:r>
      <w:r w:rsidRPr="00790DF8">
        <w:rPr>
          <w:i/>
          <w:sz w:val="24"/>
          <w:szCs w:val="24"/>
          <w:lang w:val="es-MX"/>
        </w:rPr>
        <w:t>Revista Española de Documentación Científica</w:t>
      </w:r>
      <w:r w:rsidRPr="00790DF8">
        <w:rPr>
          <w:sz w:val="24"/>
          <w:szCs w:val="24"/>
          <w:lang w:val="es-MX"/>
        </w:rPr>
        <w:t xml:space="preserve">, </w:t>
      </w:r>
      <w:r w:rsidRPr="00790DF8">
        <w:rPr>
          <w:i/>
          <w:sz w:val="24"/>
          <w:szCs w:val="24"/>
          <w:lang w:val="es-MX"/>
        </w:rPr>
        <w:t>32</w:t>
      </w:r>
      <w:r w:rsidRPr="00790DF8">
        <w:rPr>
          <w:sz w:val="24"/>
          <w:szCs w:val="24"/>
          <w:lang w:val="es-MX"/>
        </w:rPr>
        <w:t>(1), 60-80.</w:t>
      </w:r>
    </w:p>
    <w:p w14:paraId="2E6D24F7" w14:textId="77777777" w:rsidR="00FA6182" w:rsidRPr="00790DF8" w:rsidRDefault="00FA6182" w:rsidP="005F17B0">
      <w:pPr>
        <w:overflowPunct/>
        <w:snapToGrid w:val="0"/>
        <w:spacing w:line="360" w:lineRule="auto"/>
        <w:ind w:left="709" w:hanging="709"/>
        <w:jc w:val="both"/>
        <w:textAlignment w:val="auto"/>
        <w:rPr>
          <w:sz w:val="24"/>
          <w:szCs w:val="24"/>
          <w:lang w:val="es-MX"/>
        </w:rPr>
      </w:pPr>
      <w:r w:rsidRPr="00790DF8">
        <w:rPr>
          <w:sz w:val="24"/>
          <w:szCs w:val="24"/>
          <w:lang w:val="es-MX"/>
        </w:rPr>
        <w:t xml:space="preserve">Robbins, S. (2004). </w:t>
      </w:r>
      <w:r w:rsidRPr="00790DF8">
        <w:rPr>
          <w:i/>
          <w:sz w:val="24"/>
          <w:szCs w:val="24"/>
          <w:lang w:val="es-MX"/>
        </w:rPr>
        <w:t>Comportamiento organizacional</w:t>
      </w:r>
      <w:r w:rsidRPr="00790DF8">
        <w:rPr>
          <w:sz w:val="24"/>
          <w:szCs w:val="24"/>
          <w:lang w:val="es-MX"/>
        </w:rPr>
        <w:t>. México: Pearson Educación.</w:t>
      </w:r>
    </w:p>
    <w:p w14:paraId="2C2FF5D8" w14:textId="74699455"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s-MX"/>
        </w:rPr>
        <w:lastRenderedPageBreak/>
        <w:t>Romero, E. (2010). El bibliotecólogo ante una comunidad de universidades privadas del Distrito Federal. En Lau, J. (</w:t>
      </w:r>
      <w:r w:rsidR="000A7FEA" w:rsidRPr="00790DF8">
        <w:rPr>
          <w:sz w:val="24"/>
          <w:szCs w:val="24"/>
          <w:lang w:val="es-MX"/>
        </w:rPr>
        <w:t>coord.</w:t>
      </w:r>
      <w:r w:rsidRPr="00790DF8">
        <w:rPr>
          <w:sz w:val="24"/>
          <w:szCs w:val="24"/>
          <w:lang w:val="es-MX"/>
        </w:rPr>
        <w:t xml:space="preserve">), </w:t>
      </w:r>
      <w:r w:rsidRPr="00790DF8">
        <w:rPr>
          <w:i/>
          <w:sz w:val="24"/>
          <w:szCs w:val="24"/>
          <w:lang w:val="es-MX"/>
        </w:rPr>
        <w:t>Evaluación del desempeño de personal bibliotecario</w:t>
      </w:r>
      <w:r w:rsidRPr="00790DF8">
        <w:rPr>
          <w:sz w:val="24"/>
          <w:szCs w:val="24"/>
          <w:lang w:val="es-MX"/>
        </w:rPr>
        <w:t xml:space="preserve"> (pp.</w:t>
      </w:r>
      <w:r w:rsidR="000A7FEA" w:rsidRPr="00790DF8">
        <w:rPr>
          <w:sz w:val="24"/>
          <w:szCs w:val="24"/>
          <w:lang w:val="es-MX"/>
        </w:rPr>
        <w:t xml:space="preserve"> 259-292</w:t>
      </w:r>
      <w:r w:rsidRPr="00790DF8">
        <w:rPr>
          <w:sz w:val="24"/>
          <w:szCs w:val="24"/>
          <w:lang w:val="es-MX"/>
        </w:rPr>
        <w:t xml:space="preserve">). </w:t>
      </w:r>
      <w:r w:rsidRPr="00790DF8">
        <w:rPr>
          <w:sz w:val="24"/>
          <w:szCs w:val="24"/>
          <w:lang w:val="en-US"/>
        </w:rPr>
        <w:t xml:space="preserve">Buenos Aires: </w:t>
      </w:r>
      <w:proofErr w:type="spellStart"/>
      <w:r w:rsidRPr="00790DF8">
        <w:rPr>
          <w:sz w:val="24"/>
          <w:szCs w:val="24"/>
          <w:lang w:val="en-US"/>
        </w:rPr>
        <w:t>Alfagrama</w:t>
      </w:r>
      <w:proofErr w:type="spellEnd"/>
      <w:r w:rsidRPr="00790DF8">
        <w:rPr>
          <w:sz w:val="24"/>
          <w:szCs w:val="24"/>
          <w:lang w:val="en-US"/>
        </w:rPr>
        <w:t xml:space="preserve"> </w:t>
      </w:r>
      <w:proofErr w:type="spellStart"/>
      <w:r w:rsidRPr="00790DF8">
        <w:rPr>
          <w:sz w:val="24"/>
          <w:szCs w:val="24"/>
          <w:lang w:val="en-US"/>
        </w:rPr>
        <w:t>Ediciones</w:t>
      </w:r>
      <w:proofErr w:type="spellEnd"/>
      <w:r w:rsidRPr="00790DF8">
        <w:rPr>
          <w:sz w:val="24"/>
          <w:szCs w:val="24"/>
          <w:lang w:val="en-US"/>
        </w:rPr>
        <w:t>.</w:t>
      </w:r>
    </w:p>
    <w:p w14:paraId="46F71857" w14:textId="71C021EC" w:rsidR="00FA6182" w:rsidRPr="00790DF8" w:rsidRDefault="00FA6182" w:rsidP="005F17B0">
      <w:pPr>
        <w:overflowPunct/>
        <w:snapToGrid w:val="0"/>
        <w:spacing w:line="360" w:lineRule="auto"/>
        <w:ind w:left="709" w:hanging="709"/>
        <w:jc w:val="both"/>
        <w:textAlignment w:val="auto"/>
        <w:rPr>
          <w:sz w:val="24"/>
          <w:szCs w:val="24"/>
          <w:shd w:val="clear" w:color="auto" w:fill="FFFFFF"/>
          <w:lang w:val="es-VE"/>
        </w:rPr>
      </w:pPr>
      <w:r w:rsidRPr="00790DF8">
        <w:rPr>
          <w:sz w:val="24"/>
          <w:szCs w:val="24"/>
          <w:shd w:val="clear" w:color="auto" w:fill="FFFFFF"/>
          <w:lang w:val="en-US"/>
        </w:rPr>
        <w:t xml:space="preserve">Rubin, R. (2004). </w:t>
      </w:r>
      <w:r w:rsidRPr="00790DF8">
        <w:rPr>
          <w:rStyle w:val="nfasis"/>
          <w:sz w:val="24"/>
          <w:szCs w:val="24"/>
          <w:bdr w:val="none" w:sz="0" w:space="0" w:color="auto" w:frame="1"/>
          <w:shd w:val="clear" w:color="auto" w:fill="FFFFFF"/>
          <w:lang w:val="en-US"/>
        </w:rPr>
        <w:t>Foundations of Library and Information Science</w:t>
      </w:r>
      <w:r w:rsidR="000A7FEA" w:rsidRPr="00790DF8">
        <w:rPr>
          <w:sz w:val="24"/>
          <w:szCs w:val="24"/>
          <w:shd w:val="clear" w:color="auto" w:fill="FFFFFF"/>
          <w:lang w:val="en-US"/>
        </w:rPr>
        <w:t>.</w:t>
      </w:r>
      <w:r w:rsidR="000A7FEA" w:rsidRPr="00790DF8">
        <w:rPr>
          <w:color w:val="000000"/>
          <w:sz w:val="24"/>
          <w:szCs w:val="24"/>
          <w:shd w:val="clear" w:color="auto" w:fill="FFFFFF"/>
          <w:lang w:val="en-US"/>
        </w:rPr>
        <w:t xml:space="preserve"> </w:t>
      </w:r>
      <w:r w:rsidR="000A7FEA" w:rsidRPr="00790DF8">
        <w:rPr>
          <w:color w:val="000000"/>
          <w:sz w:val="24"/>
          <w:szCs w:val="24"/>
          <w:shd w:val="clear" w:color="auto" w:fill="FFFFFF"/>
        </w:rPr>
        <w:t xml:space="preserve">Nueva York, Nueva York: Neal-Schuman </w:t>
      </w:r>
      <w:proofErr w:type="spellStart"/>
      <w:r w:rsidR="000A7FEA" w:rsidRPr="00790DF8">
        <w:rPr>
          <w:color w:val="000000"/>
          <w:sz w:val="24"/>
          <w:szCs w:val="24"/>
          <w:shd w:val="clear" w:color="auto" w:fill="FFFFFF"/>
        </w:rPr>
        <w:t>Publishers</w:t>
      </w:r>
      <w:proofErr w:type="spellEnd"/>
      <w:r w:rsidRPr="00790DF8">
        <w:rPr>
          <w:sz w:val="24"/>
          <w:szCs w:val="24"/>
          <w:shd w:val="clear" w:color="auto" w:fill="FFFFFF"/>
          <w:lang w:val="es-VE"/>
        </w:rPr>
        <w:t>.</w:t>
      </w:r>
    </w:p>
    <w:p w14:paraId="106D9647" w14:textId="77777777" w:rsidR="00FA6182" w:rsidRPr="00790DF8" w:rsidRDefault="00FA6182" w:rsidP="005F17B0">
      <w:pPr>
        <w:overflowPunct/>
        <w:snapToGrid w:val="0"/>
        <w:spacing w:line="360" w:lineRule="auto"/>
        <w:ind w:left="709" w:hanging="709"/>
        <w:jc w:val="both"/>
        <w:textAlignment w:val="auto"/>
        <w:rPr>
          <w:sz w:val="24"/>
          <w:szCs w:val="24"/>
          <w:lang w:val="es-MX" w:eastAsia="en-US"/>
        </w:rPr>
      </w:pPr>
      <w:r w:rsidRPr="00790DF8">
        <w:rPr>
          <w:sz w:val="24"/>
          <w:szCs w:val="24"/>
          <w:shd w:val="clear" w:color="auto" w:fill="FFFFFF"/>
          <w:lang w:val="es-VE"/>
        </w:rPr>
        <w:t xml:space="preserve">Ruiz, M., Pardo, A. y San Martín, R. </w:t>
      </w:r>
      <w:r w:rsidRPr="00790DF8">
        <w:rPr>
          <w:sz w:val="24"/>
          <w:szCs w:val="24"/>
          <w:shd w:val="clear" w:color="auto" w:fill="FFFFFF"/>
        </w:rPr>
        <w:t>(2010). Modelos de ecuaciones estructurales. </w:t>
      </w:r>
      <w:r w:rsidRPr="00790DF8">
        <w:rPr>
          <w:i/>
          <w:sz w:val="24"/>
          <w:szCs w:val="24"/>
          <w:shd w:val="clear" w:color="auto" w:fill="FFFFFF"/>
        </w:rPr>
        <w:t>Papeles del Psicólogo, 31</w:t>
      </w:r>
      <w:r w:rsidRPr="00790DF8">
        <w:rPr>
          <w:sz w:val="24"/>
          <w:szCs w:val="24"/>
          <w:shd w:val="clear" w:color="auto" w:fill="FFFFFF"/>
        </w:rPr>
        <w:t>(1), 34-45.</w:t>
      </w:r>
    </w:p>
    <w:p w14:paraId="572ADF02" w14:textId="77777777" w:rsidR="00FA6182" w:rsidRPr="00790DF8" w:rsidRDefault="00FA6182" w:rsidP="005F17B0">
      <w:pPr>
        <w:overflowPunct/>
        <w:snapToGrid w:val="0"/>
        <w:spacing w:line="360" w:lineRule="auto"/>
        <w:ind w:left="709" w:hanging="709"/>
        <w:jc w:val="both"/>
        <w:textAlignment w:val="auto"/>
        <w:rPr>
          <w:sz w:val="24"/>
          <w:szCs w:val="24"/>
          <w:shd w:val="clear" w:color="auto" w:fill="FFFFFF"/>
          <w:lang w:val="es-MX"/>
        </w:rPr>
      </w:pPr>
      <w:r w:rsidRPr="00790DF8">
        <w:rPr>
          <w:sz w:val="24"/>
          <w:szCs w:val="24"/>
          <w:shd w:val="clear" w:color="auto" w:fill="FFFFFF"/>
          <w:lang w:val="es-MX"/>
        </w:rPr>
        <w:t xml:space="preserve">Santiago, L. (2003). Necesidades y comportamiento informativo en usuarios externos de una biblioteca universitaria. </w:t>
      </w:r>
      <w:r w:rsidRPr="00790DF8">
        <w:rPr>
          <w:i/>
          <w:sz w:val="24"/>
          <w:szCs w:val="24"/>
          <w:shd w:val="clear" w:color="auto" w:fill="FFFFFF"/>
          <w:lang w:val="es-MX"/>
        </w:rPr>
        <w:t>Revista de Ciencias Bibliotecología y de la Información, 1</w:t>
      </w:r>
      <w:r w:rsidRPr="00790DF8">
        <w:rPr>
          <w:sz w:val="24"/>
          <w:szCs w:val="24"/>
          <w:shd w:val="clear" w:color="auto" w:fill="FFFFFF"/>
          <w:lang w:val="es-MX"/>
        </w:rPr>
        <w:t>(1), 12-36.</w:t>
      </w:r>
    </w:p>
    <w:p w14:paraId="22BA38EE" w14:textId="00C6C28B" w:rsidR="00FA6182" w:rsidRPr="00790DF8" w:rsidRDefault="00FA6182" w:rsidP="005F17B0">
      <w:pPr>
        <w:overflowPunct/>
        <w:snapToGrid w:val="0"/>
        <w:spacing w:line="360" w:lineRule="auto"/>
        <w:ind w:left="709" w:hanging="709"/>
        <w:jc w:val="both"/>
        <w:textAlignment w:val="auto"/>
        <w:rPr>
          <w:rStyle w:val="Hipervnculo"/>
          <w:color w:val="auto"/>
          <w:sz w:val="24"/>
          <w:szCs w:val="24"/>
          <w:u w:val="none"/>
        </w:rPr>
      </w:pPr>
      <w:r w:rsidRPr="00790DF8">
        <w:rPr>
          <w:rStyle w:val="Hipervnculo"/>
          <w:color w:val="auto"/>
          <w:sz w:val="24"/>
          <w:szCs w:val="24"/>
          <w:u w:val="none"/>
        </w:rPr>
        <w:t xml:space="preserve">Scanlon, P. (1984). </w:t>
      </w:r>
      <w:r w:rsidRPr="00790DF8">
        <w:rPr>
          <w:rStyle w:val="Hipervnculo"/>
          <w:i/>
          <w:color w:val="auto"/>
          <w:sz w:val="24"/>
          <w:szCs w:val="24"/>
          <w:u w:val="none"/>
        </w:rPr>
        <w:t>Un enclave cultural. Poder y etnicidad en el contexto de una escuela norteamericana en México</w:t>
      </w:r>
      <w:r w:rsidRPr="00790DF8">
        <w:rPr>
          <w:rStyle w:val="Hipervnculo"/>
          <w:color w:val="auto"/>
          <w:sz w:val="24"/>
          <w:szCs w:val="24"/>
          <w:u w:val="none"/>
        </w:rPr>
        <w:t xml:space="preserve">. </w:t>
      </w:r>
      <w:r w:rsidR="000A7FEA" w:rsidRPr="00790DF8">
        <w:rPr>
          <w:rStyle w:val="Hipervnculo"/>
          <w:color w:val="auto"/>
          <w:sz w:val="24"/>
          <w:szCs w:val="24"/>
          <w:u w:val="none"/>
        </w:rPr>
        <w:t>México:</w:t>
      </w:r>
      <w:r w:rsidRPr="00790DF8">
        <w:rPr>
          <w:rStyle w:val="Hipervnculo"/>
          <w:color w:val="auto"/>
          <w:sz w:val="24"/>
          <w:szCs w:val="24"/>
          <w:u w:val="none"/>
        </w:rPr>
        <w:t xml:space="preserve"> Ediciones de la Casa Chata.</w:t>
      </w:r>
    </w:p>
    <w:p w14:paraId="5D26B6D6" w14:textId="77777777" w:rsidR="00FA6182" w:rsidRPr="00790DF8" w:rsidRDefault="00FA6182" w:rsidP="005F17B0">
      <w:pPr>
        <w:overflowPunct/>
        <w:snapToGrid w:val="0"/>
        <w:spacing w:line="360" w:lineRule="auto"/>
        <w:ind w:left="709" w:hanging="709"/>
        <w:jc w:val="both"/>
        <w:textAlignment w:val="auto"/>
        <w:rPr>
          <w:sz w:val="24"/>
          <w:szCs w:val="24"/>
          <w:shd w:val="clear" w:color="auto" w:fill="FFFFFF"/>
          <w:lang w:val="en-US"/>
        </w:rPr>
      </w:pPr>
      <w:r w:rsidRPr="00790DF8">
        <w:rPr>
          <w:sz w:val="24"/>
          <w:szCs w:val="24"/>
          <w:shd w:val="clear" w:color="auto" w:fill="FFFFFF"/>
          <w:lang w:val="es-MX"/>
        </w:rPr>
        <w:t xml:space="preserve">Segoviano, J., Palomo, M. y Cantú, J. (2013). Factores endógenos y exógenos que impactan en el uso de la biblioteca en tres universidades del área metropolitana de Monterrey, Nuevo León. </w:t>
      </w:r>
      <w:proofErr w:type="spellStart"/>
      <w:r w:rsidRPr="00790DF8">
        <w:rPr>
          <w:i/>
          <w:sz w:val="24"/>
          <w:szCs w:val="24"/>
          <w:shd w:val="clear" w:color="auto" w:fill="FFFFFF"/>
          <w:lang w:val="en-US"/>
        </w:rPr>
        <w:t>Revista</w:t>
      </w:r>
      <w:proofErr w:type="spellEnd"/>
      <w:r w:rsidRPr="00790DF8">
        <w:rPr>
          <w:i/>
          <w:sz w:val="24"/>
          <w:szCs w:val="24"/>
          <w:shd w:val="clear" w:color="auto" w:fill="FFFFFF"/>
          <w:lang w:val="en-US"/>
        </w:rPr>
        <w:t xml:space="preserve"> </w:t>
      </w:r>
      <w:proofErr w:type="spellStart"/>
      <w:r w:rsidRPr="00790DF8">
        <w:rPr>
          <w:i/>
          <w:sz w:val="24"/>
          <w:szCs w:val="24"/>
          <w:shd w:val="clear" w:color="auto" w:fill="FFFFFF"/>
          <w:lang w:val="en-US"/>
        </w:rPr>
        <w:t>Investigación</w:t>
      </w:r>
      <w:proofErr w:type="spellEnd"/>
      <w:r w:rsidRPr="00790DF8">
        <w:rPr>
          <w:i/>
          <w:sz w:val="24"/>
          <w:szCs w:val="24"/>
          <w:shd w:val="clear" w:color="auto" w:fill="FFFFFF"/>
          <w:lang w:val="en-US"/>
        </w:rPr>
        <w:t xml:space="preserve"> </w:t>
      </w:r>
      <w:proofErr w:type="spellStart"/>
      <w:r w:rsidRPr="00790DF8">
        <w:rPr>
          <w:i/>
          <w:sz w:val="24"/>
          <w:szCs w:val="24"/>
          <w:shd w:val="clear" w:color="auto" w:fill="FFFFFF"/>
          <w:lang w:val="en-US"/>
        </w:rPr>
        <w:t>Bibliotecológica</w:t>
      </w:r>
      <w:proofErr w:type="spellEnd"/>
      <w:r w:rsidRPr="00790DF8">
        <w:rPr>
          <w:i/>
          <w:sz w:val="24"/>
          <w:szCs w:val="24"/>
          <w:shd w:val="clear" w:color="auto" w:fill="FFFFFF"/>
          <w:lang w:val="en-US"/>
        </w:rPr>
        <w:t>, 27</w:t>
      </w:r>
      <w:r w:rsidRPr="00790DF8">
        <w:rPr>
          <w:sz w:val="24"/>
          <w:szCs w:val="24"/>
          <w:shd w:val="clear" w:color="auto" w:fill="FFFFFF"/>
          <w:lang w:val="en-US"/>
        </w:rPr>
        <w:t>(61), 53-81.</w:t>
      </w:r>
    </w:p>
    <w:p w14:paraId="3141084F" w14:textId="77777777" w:rsidR="00FA6182" w:rsidRPr="00790DF8" w:rsidRDefault="00FA6182" w:rsidP="005F17B0">
      <w:pPr>
        <w:overflowPunct/>
        <w:snapToGrid w:val="0"/>
        <w:spacing w:line="360" w:lineRule="auto"/>
        <w:ind w:left="709" w:hanging="709"/>
        <w:jc w:val="both"/>
        <w:textAlignment w:val="auto"/>
        <w:rPr>
          <w:sz w:val="24"/>
          <w:szCs w:val="24"/>
          <w:shd w:val="clear" w:color="auto" w:fill="FFFFFF"/>
          <w:lang w:val="es-VE"/>
        </w:rPr>
      </w:pPr>
      <w:r w:rsidRPr="00790DF8">
        <w:rPr>
          <w:sz w:val="24"/>
          <w:szCs w:val="24"/>
          <w:shd w:val="clear" w:color="auto" w:fill="FFFFFF"/>
          <w:lang w:val="en-US"/>
        </w:rPr>
        <w:t xml:space="preserve">Simmonds, P. and </w:t>
      </w:r>
      <w:proofErr w:type="spellStart"/>
      <w:r w:rsidRPr="00790DF8">
        <w:rPr>
          <w:sz w:val="24"/>
          <w:szCs w:val="24"/>
          <w:shd w:val="clear" w:color="auto" w:fill="FFFFFF"/>
          <w:lang w:val="en-US"/>
        </w:rPr>
        <w:t>Andaleeb</w:t>
      </w:r>
      <w:proofErr w:type="spellEnd"/>
      <w:r w:rsidRPr="00790DF8">
        <w:rPr>
          <w:sz w:val="24"/>
          <w:szCs w:val="24"/>
          <w:shd w:val="clear" w:color="auto" w:fill="FFFFFF"/>
          <w:lang w:val="en-US"/>
        </w:rPr>
        <w:t xml:space="preserve">, S. (2001). Usage of Academic Libraries: The Role of Service Quality, Resources and User Characteristics. </w:t>
      </w:r>
      <w:r w:rsidRPr="00790DF8">
        <w:rPr>
          <w:i/>
          <w:sz w:val="24"/>
          <w:szCs w:val="24"/>
          <w:shd w:val="clear" w:color="auto" w:fill="FFFFFF"/>
          <w:lang w:val="es-VE"/>
        </w:rPr>
        <w:t xml:space="preserve">Library </w:t>
      </w:r>
      <w:proofErr w:type="spellStart"/>
      <w:r w:rsidRPr="00790DF8">
        <w:rPr>
          <w:i/>
          <w:sz w:val="24"/>
          <w:szCs w:val="24"/>
          <w:shd w:val="clear" w:color="auto" w:fill="FFFFFF"/>
          <w:lang w:val="es-VE"/>
        </w:rPr>
        <w:t>Trends</w:t>
      </w:r>
      <w:proofErr w:type="spellEnd"/>
      <w:r w:rsidRPr="00790DF8">
        <w:rPr>
          <w:sz w:val="24"/>
          <w:szCs w:val="24"/>
          <w:shd w:val="clear" w:color="auto" w:fill="FFFFFF"/>
          <w:lang w:val="es-VE"/>
        </w:rPr>
        <w:t xml:space="preserve">, </w:t>
      </w:r>
      <w:r w:rsidRPr="00790DF8">
        <w:rPr>
          <w:i/>
          <w:sz w:val="24"/>
          <w:szCs w:val="24"/>
          <w:shd w:val="clear" w:color="auto" w:fill="FFFFFF"/>
          <w:lang w:val="es-VE"/>
        </w:rPr>
        <w:t>49</w:t>
      </w:r>
      <w:r w:rsidRPr="00790DF8">
        <w:rPr>
          <w:sz w:val="24"/>
          <w:szCs w:val="24"/>
          <w:shd w:val="clear" w:color="auto" w:fill="FFFFFF"/>
          <w:lang w:val="es-VE"/>
        </w:rPr>
        <w:t>(4), 626-634.</w:t>
      </w:r>
    </w:p>
    <w:p w14:paraId="26E88D00" w14:textId="77777777" w:rsidR="00FA6182" w:rsidRPr="00790DF8" w:rsidRDefault="00FA6182" w:rsidP="005F17B0">
      <w:pPr>
        <w:overflowPunct/>
        <w:snapToGrid w:val="0"/>
        <w:spacing w:line="360" w:lineRule="auto"/>
        <w:ind w:left="709" w:hanging="709"/>
        <w:jc w:val="both"/>
        <w:textAlignment w:val="auto"/>
        <w:rPr>
          <w:sz w:val="24"/>
          <w:szCs w:val="24"/>
          <w:shd w:val="clear" w:color="auto" w:fill="FFFFFF"/>
          <w:lang w:val="es-VE"/>
        </w:rPr>
      </w:pPr>
      <w:r w:rsidRPr="00790DF8">
        <w:rPr>
          <w:sz w:val="24"/>
          <w:szCs w:val="24"/>
          <w:shd w:val="clear" w:color="auto" w:fill="FFFFFF"/>
          <w:lang w:val="es-MX"/>
        </w:rPr>
        <w:t xml:space="preserve">Summers, D. (2006). </w:t>
      </w:r>
      <w:r w:rsidRPr="00790DF8">
        <w:rPr>
          <w:i/>
          <w:sz w:val="24"/>
          <w:szCs w:val="24"/>
          <w:shd w:val="clear" w:color="auto" w:fill="FFFFFF"/>
          <w:lang w:val="es-MX"/>
        </w:rPr>
        <w:t>Administración de la calidad.</w:t>
      </w:r>
      <w:r w:rsidRPr="00790DF8">
        <w:rPr>
          <w:sz w:val="24"/>
          <w:szCs w:val="24"/>
          <w:shd w:val="clear" w:color="auto" w:fill="FFFFFF"/>
          <w:lang w:val="es-MX"/>
        </w:rPr>
        <w:t xml:space="preserve"> </w:t>
      </w:r>
      <w:r w:rsidRPr="00790DF8">
        <w:rPr>
          <w:sz w:val="24"/>
          <w:szCs w:val="24"/>
          <w:shd w:val="clear" w:color="auto" w:fill="FFFFFF"/>
          <w:lang w:val="es-VE"/>
        </w:rPr>
        <w:t xml:space="preserve">México: Editorial </w:t>
      </w:r>
      <w:proofErr w:type="spellStart"/>
      <w:r w:rsidRPr="00790DF8">
        <w:rPr>
          <w:sz w:val="24"/>
          <w:szCs w:val="24"/>
          <w:shd w:val="clear" w:color="auto" w:fill="FFFFFF"/>
          <w:lang w:val="es-VE"/>
        </w:rPr>
        <w:t>Pearsons</w:t>
      </w:r>
      <w:proofErr w:type="spellEnd"/>
      <w:r w:rsidRPr="00790DF8">
        <w:rPr>
          <w:sz w:val="24"/>
          <w:szCs w:val="24"/>
          <w:shd w:val="clear" w:color="auto" w:fill="FFFFFF"/>
          <w:lang w:val="es-VE"/>
        </w:rPr>
        <w:t>.</w:t>
      </w:r>
    </w:p>
    <w:p w14:paraId="42760BB9"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t xml:space="preserve">Thompson, B., </w:t>
      </w:r>
      <w:proofErr w:type="spellStart"/>
      <w:r w:rsidRPr="00790DF8">
        <w:rPr>
          <w:sz w:val="24"/>
          <w:szCs w:val="24"/>
          <w:lang w:val="en-US"/>
        </w:rPr>
        <w:t>Kyrillidou</w:t>
      </w:r>
      <w:proofErr w:type="spellEnd"/>
      <w:r w:rsidRPr="00790DF8">
        <w:rPr>
          <w:sz w:val="24"/>
          <w:szCs w:val="24"/>
          <w:lang w:val="en-US"/>
        </w:rPr>
        <w:t xml:space="preserve">, M. and Cook, C. (2007). User library service expectations in health science vs. other settings: a </w:t>
      </w:r>
      <w:proofErr w:type="spellStart"/>
      <w:r w:rsidRPr="00790DF8">
        <w:rPr>
          <w:sz w:val="24"/>
          <w:szCs w:val="24"/>
          <w:lang w:val="en-US"/>
        </w:rPr>
        <w:t>LibQUAL</w:t>
      </w:r>
      <w:proofErr w:type="spellEnd"/>
      <w:r w:rsidRPr="00790DF8">
        <w:rPr>
          <w:sz w:val="24"/>
          <w:szCs w:val="24"/>
          <w:lang w:val="en-US"/>
        </w:rPr>
        <w:t xml:space="preserve">+ study. </w:t>
      </w:r>
      <w:r w:rsidRPr="00790DF8">
        <w:rPr>
          <w:i/>
          <w:sz w:val="24"/>
          <w:szCs w:val="24"/>
          <w:lang w:val="en-US"/>
        </w:rPr>
        <w:t>Health Information and Libraries Journal</w:t>
      </w:r>
      <w:r w:rsidRPr="00790DF8">
        <w:rPr>
          <w:sz w:val="24"/>
          <w:szCs w:val="24"/>
          <w:lang w:val="en-US"/>
        </w:rPr>
        <w:t xml:space="preserve">, </w:t>
      </w:r>
      <w:r w:rsidRPr="00790DF8">
        <w:rPr>
          <w:i/>
          <w:sz w:val="24"/>
          <w:szCs w:val="24"/>
          <w:lang w:val="en-US"/>
        </w:rPr>
        <w:t>24</w:t>
      </w:r>
      <w:r w:rsidRPr="00790DF8">
        <w:rPr>
          <w:sz w:val="24"/>
          <w:szCs w:val="24"/>
          <w:lang w:val="en-US"/>
        </w:rPr>
        <w:t>, 38-45.</w:t>
      </w:r>
    </w:p>
    <w:p w14:paraId="45AC8010" w14:textId="77777777" w:rsidR="00FA6182" w:rsidRPr="00790DF8" w:rsidRDefault="00FA6182" w:rsidP="005F17B0">
      <w:pPr>
        <w:overflowPunct/>
        <w:snapToGrid w:val="0"/>
        <w:spacing w:line="360" w:lineRule="auto"/>
        <w:ind w:left="709" w:hanging="709"/>
        <w:jc w:val="both"/>
        <w:textAlignment w:val="auto"/>
        <w:rPr>
          <w:color w:val="555555"/>
          <w:sz w:val="24"/>
          <w:szCs w:val="24"/>
          <w:shd w:val="clear" w:color="auto" w:fill="FFFFFF"/>
          <w:lang w:val="es-MX"/>
        </w:rPr>
      </w:pPr>
      <w:r w:rsidRPr="00790DF8">
        <w:rPr>
          <w:sz w:val="24"/>
          <w:szCs w:val="24"/>
          <w:lang w:val="en-US"/>
        </w:rPr>
        <w:t xml:space="preserve">Toledo, M. y Maldonado, S. (2012). </w:t>
      </w:r>
      <w:r w:rsidRPr="00790DF8">
        <w:rPr>
          <w:sz w:val="24"/>
          <w:szCs w:val="24"/>
        </w:rPr>
        <w:t xml:space="preserve">Propiedades psicométricas de una adaptación de </w:t>
      </w:r>
      <w:proofErr w:type="spellStart"/>
      <w:r w:rsidRPr="00790DF8">
        <w:rPr>
          <w:sz w:val="24"/>
          <w:szCs w:val="24"/>
        </w:rPr>
        <w:t>LibQUAL</w:t>
      </w:r>
      <w:proofErr w:type="spellEnd"/>
      <w:r w:rsidRPr="00790DF8">
        <w:rPr>
          <w:sz w:val="24"/>
          <w:szCs w:val="24"/>
        </w:rPr>
        <w:t xml:space="preserve">+. Un estudio en bibliotecas de universidades mexicanas. </w:t>
      </w:r>
      <w:proofErr w:type="spellStart"/>
      <w:r w:rsidRPr="00790DF8">
        <w:rPr>
          <w:i/>
          <w:sz w:val="24"/>
          <w:szCs w:val="24"/>
        </w:rPr>
        <w:t>Biblios</w:t>
      </w:r>
      <w:proofErr w:type="spellEnd"/>
      <w:r w:rsidRPr="00790DF8">
        <w:rPr>
          <w:i/>
          <w:sz w:val="24"/>
          <w:szCs w:val="24"/>
        </w:rPr>
        <w:t>, 49</w:t>
      </w:r>
      <w:r w:rsidRPr="00790DF8">
        <w:rPr>
          <w:sz w:val="24"/>
          <w:szCs w:val="24"/>
        </w:rPr>
        <w:t>, 1-13.</w:t>
      </w:r>
    </w:p>
    <w:p w14:paraId="05B9C713" w14:textId="77777777" w:rsidR="00FA6182" w:rsidRPr="00790DF8" w:rsidRDefault="00FA6182" w:rsidP="005F17B0">
      <w:pPr>
        <w:overflowPunct/>
        <w:snapToGrid w:val="0"/>
        <w:spacing w:line="360" w:lineRule="auto"/>
        <w:ind w:left="709" w:hanging="709"/>
        <w:jc w:val="both"/>
        <w:textAlignment w:val="auto"/>
        <w:rPr>
          <w:sz w:val="24"/>
          <w:szCs w:val="24"/>
          <w:lang w:val="en-US"/>
        </w:rPr>
      </w:pPr>
      <w:r w:rsidRPr="00790DF8">
        <w:rPr>
          <w:sz w:val="24"/>
          <w:szCs w:val="24"/>
          <w:lang w:val="en-US"/>
        </w:rPr>
        <w:t xml:space="preserve">Toner, L. (2008). Non-use of Library Services by Students in a UK Academic Library. </w:t>
      </w:r>
      <w:r w:rsidRPr="00790DF8">
        <w:rPr>
          <w:i/>
          <w:sz w:val="24"/>
          <w:szCs w:val="24"/>
          <w:lang w:val="en-US"/>
        </w:rPr>
        <w:t>Evidence Based Library and Information Practice</w:t>
      </w:r>
      <w:r w:rsidRPr="00790DF8">
        <w:rPr>
          <w:sz w:val="24"/>
          <w:szCs w:val="24"/>
          <w:lang w:val="en-US"/>
        </w:rPr>
        <w:t xml:space="preserve">, </w:t>
      </w:r>
      <w:r w:rsidRPr="00790DF8">
        <w:rPr>
          <w:i/>
          <w:sz w:val="24"/>
          <w:szCs w:val="24"/>
          <w:lang w:val="en-US"/>
        </w:rPr>
        <w:t>3</w:t>
      </w:r>
      <w:r w:rsidRPr="00790DF8">
        <w:rPr>
          <w:sz w:val="24"/>
          <w:szCs w:val="24"/>
          <w:lang w:val="en-US"/>
        </w:rPr>
        <w:t>(2), 18-29.</w:t>
      </w:r>
    </w:p>
    <w:p w14:paraId="4316CE89" w14:textId="77777777" w:rsidR="00FA6182" w:rsidRPr="00790DF8" w:rsidRDefault="00FA6182" w:rsidP="005F17B0">
      <w:pPr>
        <w:overflowPunct/>
        <w:snapToGrid w:val="0"/>
        <w:spacing w:line="360" w:lineRule="auto"/>
        <w:ind w:left="709" w:hanging="709"/>
        <w:jc w:val="both"/>
        <w:textAlignment w:val="auto"/>
        <w:rPr>
          <w:sz w:val="24"/>
          <w:szCs w:val="24"/>
          <w:shd w:val="clear" w:color="auto" w:fill="FFFFFF"/>
          <w:lang w:val="en-US"/>
        </w:rPr>
      </w:pPr>
      <w:r w:rsidRPr="00790DF8">
        <w:rPr>
          <w:sz w:val="24"/>
          <w:szCs w:val="24"/>
          <w:shd w:val="clear" w:color="auto" w:fill="FFFFFF"/>
          <w:lang w:val="en-US"/>
        </w:rPr>
        <w:t xml:space="preserve">Wilson, F. and Town, S. (2006). Benchmarking and library quality maturity. </w:t>
      </w:r>
      <w:r w:rsidRPr="00790DF8">
        <w:rPr>
          <w:i/>
          <w:sz w:val="24"/>
          <w:szCs w:val="24"/>
          <w:shd w:val="clear" w:color="auto" w:fill="FFFFFF"/>
          <w:lang w:val="en-US"/>
        </w:rPr>
        <w:t>Performance Measurement and Metrics,</w:t>
      </w:r>
      <w:r w:rsidRPr="00790DF8">
        <w:rPr>
          <w:sz w:val="24"/>
          <w:szCs w:val="24"/>
          <w:shd w:val="clear" w:color="auto" w:fill="FFFFFF"/>
          <w:lang w:val="en-US"/>
        </w:rPr>
        <w:t xml:space="preserve"> </w:t>
      </w:r>
      <w:r w:rsidRPr="00790DF8">
        <w:rPr>
          <w:i/>
          <w:sz w:val="24"/>
          <w:szCs w:val="24"/>
          <w:shd w:val="clear" w:color="auto" w:fill="FFFFFF"/>
          <w:lang w:val="en-US"/>
        </w:rPr>
        <w:t>7</w:t>
      </w:r>
      <w:r w:rsidRPr="00790DF8">
        <w:rPr>
          <w:sz w:val="24"/>
          <w:szCs w:val="24"/>
          <w:shd w:val="clear" w:color="auto" w:fill="FFFFFF"/>
          <w:lang w:val="en-US"/>
        </w:rPr>
        <w:t xml:space="preserve">(2), 7582. </w:t>
      </w:r>
    </w:p>
    <w:p w14:paraId="5CFE452B" w14:textId="77777777" w:rsidR="00FA6182" w:rsidRPr="00252A4F" w:rsidRDefault="00FA6182" w:rsidP="005F17B0">
      <w:pPr>
        <w:overflowPunct/>
        <w:snapToGrid w:val="0"/>
        <w:spacing w:line="360" w:lineRule="auto"/>
        <w:ind w:left="709" w:hanging="709"/>
        <w:jc w:val="both"/>
        <w:textAlignment w:val="auto"/>
        <w:rPr>
          <w:sz w:val="24"/>
          <w:szCs w:val="24"/>
          <w:shd w:val="clear" w:color="auto" w:fill="FFFFFF"/>
          <w:lang w:val="es-VE"/>
        </w:rPr>
      </w:pPr>
      <w:r w:rsidRPr="00790DF8">
        <w:rPr>
          <w:sz w:val="24"/>
          <w:szCs w:val="24"/>
          <w:shd w:val="clear" w:color="auto" w:fill="FFFFFF"/>
          <w:lang w:val="en-US"/>
        </w:rPr>
        <w:t xml:space="preserve">Zeithaml, V., Parasuraman, A. and Berry, L. (1990). </w:t>
      </w:r>
      <w:r w:rsidRPr="00790DF8">
        <w:rPr>
          <w:i/>
          <w:sz w:val="24"/>
          <w:szCs w:val="24"/>
          <w:shd w:val="clear" w:color="auto" w:fill="FFFFFF"/>
          <w:lang w:val="en-US"/>
        </w:rPr>
        <w:t>Delivering quality service: balancing customer perceptions and expectations.</w:t>
      </w:r>
      <w:r w:rsidRPr="00790DF8">
        <w:rPr>
          <w:sz w:val="24"/>
          <w:szCs w:val="24"/>
          <w:shd w:val="clear" w:color="auto" w:fill="FFFFFF"/>
          <w:lang w:val="en-US"/>
        </w:rPr>
        <w:t xml:space="preserve"> </w:t>
      </w:r>
      <w:r w:rsidRPr="00790DF8">
        <w:rPr>
          <w:sz w:val="24"/>
          <w:szCs w:val="24"/>
          <w:shd w:val="clear" w:color="auto" w:fill="FFFFFF"/>
          <w:lang w:val="es-VE"/>
        </w:rPr>
        <w:t xml:space="preserve">New York: Free </w:t>
      </w:r>
      <w:proofErr w:type="spellStart"/>
      <w:r w:rsidRPr="00790DF8">
        <w:rPr>
          <w:sz w:val="24"/>
          <w:szCs w:val="24"/>
          <w:shd w:val="clear" w:color="auto" w:fill="FFFFFF"/>
          <w:lang w:val="es-VE"/>
        </w:rPr>
        <w:t>Press</w:t>
      </w:r>
      <w:proofErr w:type="spellEnd"/>
      <w:r w:rsidRPr="00790DF8">
        <w:rPr>
          <w:sz w:val="24"/>
          <w:szCs w:val="24"/>
          <w:shd w:val="clear" w:color="auto" w:fill="FFFFFF"/>
          <w:lang w:val="es-VE"/>
        </w:rPr>
        <w:t>.</w:t>
      </w:r>
    </w:p>
    <w:p w14:paraId="0162D1A8" w14:textId="77777777" w:rsidR="00B351F1" w:rsidRDefault="00B351F1" w:rsidP="00720C2A">
      <w:pPr>
        <w:overflowPunct/>
        <w:snapToGrid w:val="0"/>
        <w:ind w:left="709" w:hanging="709"/>
        <w:jc w:val="both"/>
        <w:textAlignment w:val="auto"/>
        <w:rPr>
          <w:sz w:val="24"/>
          <w:szCs w:val="24"/>
          <w:shd w:val="clear" w:color="auto" w:fill="FFFFFF"/>
          <w:lang w:val="es-VE"/>
        </w:rPr>
      </w:pPr>
      <w:bookmarkStart w:id="1" w:name="_GoBack"/>
      <w:bookmarkEnd w:id="1"/>
    </w:p>
    <w:p w14:paraId="078D1271" w14:textId="77777777" w:rsidR="00FA6182" w:rsidRPr="00252A4F" w:rsidRDefault="00FA6182" w:rsidP="00720C2A">
      <w:pPr>
        <w:overflowPunct/>
        <w:snapToGrid w:val="0"/>
        <w:ind w:left="709" w:hanging="709"/>
        <w:jc w:val="both"/>
        <w:textAlignment w:val="auto"/>
        <w:rPr>
          <w:sz w:val="24"/>
          <w:szCs w:val="24"/>
          <w:shd w:val="clear" w:color="auto" w:fill="FFFFFF"/>
          <w:lang w:val="es-VE"/>
        </w:rPr>
      </w:pPr>
    </w:p>
    <w:p w14:paraId="2DF8C737" w14:textId="12E6D27E" w:rsidR="00C1548D" w:rsidRPr="00B351F1" w:rsidRDefault="00606051" w:rsidP="00C1548D">
      <w:pPr>
        <w:overflowPunct/>
        <w:snapToGrid w:val="0"/>
        <w:jc w:val="center"/>
        <w:textAlignment w:val="auto"/>
        <w:rPr>
          <w:bCs/>
          <w:color w:val="000000"/>
          <w:sz w:val="22"/>
          <w:szCs w:val="22"/>
          <w:lang w:eastAsia="es-MX"/>
        </w:rPr>
      </w:pPr>
      <w:r w:rsidRPr="00B351F1">
        <w:rPr>
          <w:b/>
          <w:sz w:val="22"/>
          <w:szCs w:val="22"/>
          <w:lang w:val="es-MX"/>
        </w:rPr>
        <w:lastRenderedPageBreak/>
        <w:t>Anexo 1</w:t>
      </w:r>
      <w:r w:rsidR="00EE4D87" w:rsidRPr="00B351F1">
        <w:rPr>
          <w:b/>
          <w:sz w:val="22"/>
          <w:szCs w:val="22"/>
          <w:lang w:val="es-MX"/>
        </w:rPr>
        <w:t>.</w:t>
      </w:r>
      <w:r w:rsidR="00EE4D87" w:rsidRPr="00B351F1">
        <w:rPr>
          <w:sz w:val="22"/>
          <w:szCs w:val="22"/>
          <w:lang w:val="es-MX"/>
        </w:rPr>
        <w:t xml:space="preserve"> </w:t>
      </w:r>
      <w:r w:rsidR="00C1548D" w:rsidRPr="00B351F1">
        <w:rPr>
          <w:bCs/>
          <w:color w:val="000000"/>
          <w:sz w:val="22"/>
          <w:szCs w:val="22"/>
          <w:lang w:eastAsia="es-MX"/>
        </w:rPr>
        <w:t>Preguntas sobre la percepción del servicio bibliotecario</w:t>
      </w:r>
    </w:p>
    <w:p w14:paraId="0CD80089" w14:textId="77777777" w:rsidR="00EE4D87" w:rsidRPr="00B351F1" w:rsidRDefault="00EE4D87" w:rsidP="00C1548D">
      <w:pPr>
        <w:overflowPunct/>
        <w:snapToGrid w:val="0"/>
        <w:jc w:val="center"/>
        <w:textAlignment w:val="auto"/>
        <w:rPr>
          <w:sz w:val="22"/>
          <w:szCs w:val="22"/>
          <w:lang w:val="es-MX"/>
        </w:rPr>
      </w:pPr>
    </w:p>
    <w:tbl>
      <w:tblPr>
        <w:tblW w:w="87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122"/>
        <w:gridCol w:w="6602"/>
      </w:tblGrid>
      <w:tr w:rsidR="00D069CD" w:rsidRPr="00B74DC2" w14:paraId="32DFB73D" w14:textId="77777777" w:rsidTr="00B74DC2">
        <w:trPr>
          <w:trHeight w:val="229"/>
          <w:jc w:val="center"/>
        </w:trPr>
        <w:tc>
          <w:tcPr>
            <w:tcW w:w="2122" w:type="dxa"/>
            <w:shd w:val="clear" w:color="auto" w:fill="auto"/>
            <w:noWrap/>
            <w:vAlign w:val="center"/>
          </w:tcPr>
          <w:p w14:paraId="001CEDB7" w14:textId="77777777" w:rsidR="00D069CD" w:rsidRPr="00B74DC2" w:rsidRDefault="00D069CD" w:rsidP="00745693">
            <w:pPr>
              <w:jc w:val="center"/>
              <w:rPr>
                <w:bCs/>
                <w:color w:val="000000"/>
                <w:lang w:eastAsia="es-MX"/>
              </w:rPr>
            </w:pPr>
            <w:r w:rsidRPr="00B74DC2">
              <w:rPr>
                <w:bCs/>
                <w:color w:val="000000"/>
                <w:lang w:eastAsia="es-MX"/>
              </w:rPr>
              <w:t>Variables</w:t>
            </w:r>
          </w:p>
        </w:tc>
        <w:tc>
          <w:tcPr>
            <w:tcW w:w="6602" w:type="dxa"/>
            <w:shd w:val="clear" w:color="auto" w:fill="auto"/>
            <w:noWrap/>
            <w:vAlign w:val="center"/>
          </w:tcPr>
          <w:p w14:paraId="70D83E6C" w14:textId="77777777" w:rsidR="00D069CD" w:rsidRPr="00B74DC2" w:rsidRDefault="00D069CD" w:rsidP="00745693">
            <w:pPr>
              <w:jc w:val="center"/>
              <w:rPr>
                <w:bCs/>
                <w:color w:val="000000"/>
                <w:lang w:eastAsia="es-MX"/>
              </w:rPr>
            </w:pPr>
            <w:r w:rsidRPr="00B74DC2">
              <w:rPr>
                <w:bCs/>
                <w:color w:val="000000"/>
                <w:lang w:eastAsia="es-MX"/>
              </w:rPr>
              <w:t>Ítems</w:t>
            </w:r>
          </w:p>
        </w:tc>
      </w:tr>
      <w:tr w:rsidR="00D069CD" w:rsidRPr="00B74DC2" w14:paraId="57D8A08D" w14:textId="77777777" w:rsidTr="00B74DC2">
        <w:trPr>
          <w:trHeight w:val="229"/>
          <w:jc w:val="center"/>
        </w:trPr>
        <w:tc>
          <w:tcPr>
            <w:tcW w:w="2122" w:type="dxa"/>
            <w:shd w:val="clear" w:color="auto" w:fill="auto"/>
            <w:noWrap/>
            <w:vAlign w:val="center"/>
          </w:tcPr>
          <w:p w14:paraId="4B8566B7" w14:textId="27E4C417"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P1 = Infraestructura</w:t>
            </w:r>
          </w:p>
        </w:tc>
        <w:tc>
          <w:tcPr>
            <w:tcW w:w="6602" w:type="dxa"/>
            <w:shd w:val="clear" w:color="auto" w:fill="auto"/>
            <w:noWrap/>
            <w:vAlign w:val="center"/>
          </w:tcPr>
          <w:p w14:paraId="57C2663A" w14:textId="58B70967" w:rsidR="00D069CD" w:rsidRPr="00B74DC2" w:rsidRDefault="007067C0" w:rsidP="00745693">
            <w:pPr>
              <w:jc w:val="both"/>
              <w:rPr>
                <w:lang w:eastAsia="es-MX"/>
              </w:rPr>
            </w:pPr>
            <w:r w:rsidRPr="00B74DC2">
              <w:rPr>
                <w:lang w:eastAsia="es-MX"/>
              </w:rPr>
              <w:t>¿Las instalaciones físicas de mi biblioteca se encuentran en buen estado?</w:t>
            </w:r>
          </w:p>
        </w:tc>
      </w:tr>
      <w:tr w:rsidR="00D069CD" w:rsidRPr="00B74DC2" w14:paraId="095134D6" w14:textId="77777777" w:rsidTr="00B74DC2">
        <w:trPr>
          <w:trHeight w:val="229"/>
          <w:jc w:val="center"/>
        </w:trPr>
        <w:tc>
          <w:tcPr>
            <w:tcW w:w="2122" w:type="dxa"/>
            <w:shd w:val="clear" w:color="auto" w:fill="auto"/>
            <w:noWrap/>
            <w:vAlign w:val="center"/>
          </w:tcPr>
          <w:p w14:paraId="2C942720" w14:textId="4966EBB7"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P2 = Equipos</w:t>
            </w:r>
          </w:p>
        </w:tc>
        <w:tc>
          <w:tcPr>
            <w:tcW w:w="6602" w:type="dxa"/>
            <w:shd w:val="clear" w:color="auto" w:fill="auto"/>
            <w:noWrap/>
            <w:vAlign w:val="center"/>
          </w:tcPr>
          <w:p w14:paraId="4AADD1AA" w14:textId="2264531C" w:rsidR="00D069CD" w:rsidRPr="00B74DC2" w:rsidRDefault="007067C0" w:rsidP="00745693">
            <w:pPr>
              <w:snapToGrid w:val="0"/>
              <w:jc w:val="both"/>
              <w:rPr>
                <w:color w:val="000000"/>
                <w:lang w:eastAsia="es-MX"/>
              </w:rPr>
            </w:pPr>
            <w:r w:rsidRPr="00B74DC2">
              <w:rPr>
                <w:lang w:eastAsia="es-MX"/>
              </w:rPr>
              <w:t>¿</w:t>
            </w:r>
            <w:r w:rsidRPr="00B74DC2">
              <w:rPr>
                <w:lang w:val="x-none" w:eastAsia="es-MX"/>
              </w:rPr>
              <w:t xml:space="preserve">El equipamiento (mobiliario, </w:t>
            </w:r>
            <w:r w:rsidRPr="00B74DC2">
              <w:rPr>
                <w:lang w:eastAsia="es-MX"/>
              </w:rPr>
              <w:t xml:space="preserve">estantes, </w:t>
            </w:r>
            <w:r w:rsidRPr="00B74DC2">
              <w:rPr>
                <w:lang w:val="x-none" w:eastAsia="es-MX"/>
              </w:rPr>
              <w:t xml:space="preserve">decoración, equipos informáticos y audiovisuales) de mi </w:t>
            </w:r>
            <w:r w:rsidRPr="00B74DC2">
              <w:rPr>
                <w:lang w:eastAsia="es-MX"/>
              </w:rPr>
              <w:t>biblioteca</w:t>
            </w:r>
            <w:r w:rsidRPr="00B74DC2">
              <w:rPr>
                <w:lang w:val="x-none" w:eastAsia="es-MX"/>
              </w:rPr>
              <w:t xml:space="preserve"> parece moderno</w:t>
            </w:r>
            <w:r w:rsidRPr="00B74DC2">
              <w:rPr>
                <w:lang w:eastAsia="es-MX"/>
              </w:rPr>
              <w:t>?</w:t>
            </w:r>
          </w:p>
        </w:tc>
      </w:tr>
      <w:tr w:rsidR="00D069CD" w:rsidRPr="00B74DC2" w14:paraId="6388D6C1" w14:textId="77777777" w:rsidTr="00B74DC2">
        <w:trPr>
          <w:trHeight w:val="229"/>
          <w:jc w:val="center"/>
        </w:trPr>
        <w:tc>
          <w:tcPr>
            <w:tcW w:w="2122" w:type="dxa"/>
            <w:shd w:val="clear" w:color="auto" w:fill="auto"/>
            <w:noWrap/>
            <w:vAlign w:val="center"/>
          </w:tcPr>
          <w:p w14:paraId="0B64B390" w14:textId="63D6BEB2"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P3 = Acervo</w:t>
            </w:r>
          </w:p>
        </w:tc>
        <w:tc>
          <w:tcPr>
            <w:tcW w:w="6602" w:type="dxa"/>
            <w:shd w:val="clear" w:color="auto" w:fill="auto"/>
            <w:noWrap/>
            <w:vAlign w:val="center"/>
          </w:tcPr>
          <w:p w14:paraId="3149492B" w14:textId="42190CBE" w:rsidR="00D069CD" w:rsidRPr="00B74DC2" w:rsidRDefault="007067C0" w:rsidP="00745693">
            <w:pPr>
              <w:jc w:val="both"/>
              <w:rPr>
                <w:lang w:eastAsia="es-MX"/>
              </w:rPr>
            </w:pPr>
            <w:r w:rsidRPr="00B74DC2">
              <w:rPr>
                <w:lang w:eastAsia="es-MX"/>
              </w:rPr>
              <w:t xml:space="preserve">¿Cómo calificaría los libros, revistas y </w:t>
            </w:r>
            <w:r w:rsidRPr="00B74DC2">
              <w:rPr>
                <w:lang w:val="x-none" w:eastAsia="es-MX"/>
              </w:rPr>
              <w:t>material relacionado</w:t>
            </w:r>
            <w:r w:rsidRPr="00B74DC2">
              <w:rPr>
                <w:lang w:eastAsia="es-MX"/>
              </w:rPr>
              <w:t xml:space="preserve"> </w:t>
            </w:r>
            <w:r w:rsidRPr="00B74DC2">
              <w:rPr>
                <w:lang w:val="x-none" w:eastAsia="es-MX"/>
              </w:rPr>
              <w:t xml:space="preserve">con la enseñanza en </w:t>
            </w:r>
            <w:r w:rsidRPr="00B74DC2">
              <w:rPr>
                <w:lang w:eastAsia="es-MX"/>
              </w:rPr>
              <w:t>su biblioteca?</w:t>
            </w:r>
          </w:p>
        </w:tc>
      </w:tr>
      <w:tr w:rsidR="00D069CD" w:rsidRPr="00B74DC2" w14:paraId="1901CEF1" w14:textId="77777777" w:rsidTr="00B74DC2">
        <w:trPr>
          <w:trHeight w:val="229"/>
          <w:jc w:val="center"/>
        </w:trPr>
        <w:tc>
          <w:tcPr>
            <w:tcW w:w="2122" w:type="dxa"/>
            <w:shd w:val="clear" w:color="auto" w:fill="auto"/>
            <w:noWrap/>
            <w:vAlign w:val="center"/>
          </w:tcPr>
          <w:p w14:paraId="13A385AE" w14:textId="0707599E"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P4 = Clima</w:t>
            </w:r>
          </w:p>
        </w:tc>
        <w:tc>
          <w:tcPr>
            <w:tcW w:w="6602" w:type="dxa"/>
            <w:shd w:val="clear" w:color="auto" w:fill="auto"/>
            <w:noWrap/>
            <w:vAlign w:val="center"/>
          </w:tcPr>
          <w:p w14:paraId="034C1658" w14:textId="7220A984" w:rsidR="00D069CD" w:rsidRPr="00B74DC2" w:rsidRDefault="00920217" w:rsidP="00745693">
            <w:pPr>
              <w:jc w:val="both"/>
              <w:rPr>
                <w:lang w:eastAsia="es-MX"/>
              </w:rPr>
            </w:pPr>
            <w:r w:rsidRPr="00B74DC2">
              <w:rPr>
                <w:lang w:eastAsia="es-MX"/>
              </w:rPr>
              <w:t>¿Cuáles son las condiciones en las que opera el aire acondicionado en mi biblioteca?</w:t>
            </w:r>
          </w:p>
        </w:tc>
      </w:tr>
      <w:tr w:rsidR="00D069CD" w:rsidRPr="00B74DC2" w14:paraId="491EC91D" w14:textId="77777777" w:rsidTr="00B74DC2">
        <w:trPr>
          <w:trHeight w:val="229"/>
          <w:jc w:val="center"/>
        </w:trPr>
        <w:tc>
          <w:tcPr>
            <w:tcW w:w="2122" w:type="dxa"/>
            <w:shd w:val="clear" w:color="auto" w:fill="auto"/>
            <w:noWrap/>
            <w:vAlign w:val="center"/>
          </w:tcPr>
          <w:p w14:paraId="756CA407" w14:textId="33AF601D"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P5 = Iluminación</w:t>
            </w:r>
          </w:p>
        </w:tc>
        <w:tc>
          <w:tcPr>
            <w:tcW w:w="6602" w:type="dxa"/>
            <w:shd w:val="clear" w:color="auto" w:fill="auto"/>
            <w:noWrap/>
            <w:vAlign w:val="center"/>
          </w:tcPr>
          <w:p w14:paraId="63DDA564" w14:textId="080692B6" w:rsidR="00D069CD" w:rsidRPr="00B74DC2" w:rsidRDefault="00920217" w:rsidP="00745693">
            <w:pPr>
              <w:jc w:val="both"/>
              <w:rPr>
                <w:lang w:eastAsia="es-MX"/>
              </w:rPr>
            </w:pPr>
            <w:r w:rsidRPr="00B74DC2">
              <w:rPr>
                <w:lang w:eastAsia="es-MX"/>
              </w:rPr>
              <w:t>¿Cómo calificaría el grado de iluminación en las instalaciones de su biblioteca?</w:t>
            </w:r>
          </w:p>
        </w:tc>
      </w:tr>
      <w:tr w:rsidR="00D069CD" w:rsidRPr="00B74DC2" w14:paraId="5191DCB6" w14:textId="77777777" w:rsidTr="00B74DC2">
        <w:trPr>
          <w:trHeight w:val="229"/>
          <w:jc w:val="center"/>
        </w:trPr>
        <w:tc>
          <w:tcPr>
            <w:tcW w:w="2122" w:type="dxa"/>
            <w:shd w:val="clear" w:color="auto" w:fill="auto"/>
            <w:noWrap/>
            <w:vAlign w:val="center"/>
          </w:tcPr>
          <w:p w14:paraId="3D164AEE" w14:textId="2850CCFA"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 xml:space="preserve">P6 = </w:t>
            </w:r>
            <w:proofErr w:type="spellStart"/>
            <w:r w:rsidRPr="00B74DC2">
              <w:rPr>
                <w:color w:val="000000"/>
                <w:lang w:eastAsia="es-MX"/>
              </w:rPr>
              <w:t>Cat_biblio</w:t>
            </w:r>
            <w:proofErr w:type="spellEnd"/>
          </w:p>
        </w:tc>
        <w:tc>
          <w:tcPr>
            <w:tcW w:w="6602" w:type="dxa"/>
            <w:shd w:val="clear" w:color="auto" w:fill="auto"/>
            <w:noWrap/>
            <w:vAlign w:val="center"/>
          </w:tcPr>
          <w:p w14:paraId="1B456DCC" w14:textId="5A3821EA" w:rsidR="00D069CD" w:rsidRPr="00B74DC2" w:rsidRDefault="00920217" w:rsidP="00745693">
            <w:pPr>
              <w:jc w:val="both"/>
              <w:rPr>
                <w:lang w:eastAsia="es-MX"/>
              </w:rPr>
            </w:pPr>
            <w:r w:rsidRPr="00B74DC2">
              <w:rPr>
                <w:color w:val="000000"/>
                <w:lang w:eastAsia="es-MX"/>
              </w:rPr>
              <w:t xml:space="preserve">¿Cómo calificaría el catálogo bibliográfico (actualizado) que </w:t>
            </w:r>
            <w:r w:rsidRPr="00B74DC2">
              <w:rPr>
                <w:color w:val="000000"/>
                <w:lang w:val="x-none" w:eastAsia="es-MX"/>
              </w:rPr>
              <w:t xml:space="preserve">posee </w:t>
            </w:r>
            <w:r w:rsidRPr="00B74DC2">
              <w:rPr>
                <w:color w:val="000000"/>
                <w:lang w:eastAsia="es-MX"/>
              </w:rPr>
              <w:t>la biblioteca de su facultad?</w:t>
            </w:r>
          </w:p>
        </w:tc>
      </w:tr>
      <w:tr w:rsidR="00D069CD" w:rsidRPr="00B74DC2" w14:paraId="0F19EF77" w14:textId="77777777" w:rsidTr="00B74DC2">
        <w:trPr>
          <w:trHeight w:val="229"/>
          <w:jc w:val="center"/>
        </w:trPr>
        <w:tc>
          <w:tcPr>
            <w:tcW w:w="2122" w:type="dxa"/>
            <w:shd w:val="clear" w:color="auto" w:fill="auto"/>
            <w:noWrap/>
            <w:vAlign w:val="center"/>
          </w:tcPr>
          <w:p w14:paraId="63CD1565" w14:textId="33C3B233"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 xml:space="preserve">P7 = </w:t>
            </w:r>
            <w:proofErr w:type="spellStart"/>
            <w:r w:rsidRPr="00B74DC2">
              <w:rPr>
                <w:color w:val="000000"/>
                <w:lang w:eastAsia="es-MX"/>
              </w:rPr>
              <w:t>Col_imp</w:t>
            </w:r>
            <w:proofErr w:type="spellEnd"/>
          </w:p>
        </w:tc>
        <w:tc>
          <w:tcPr>
            <w:tcW w:w="6602" w:type="dxa"/>
            <w:shd w:val="clear" w:color="auto" w:fill="auto"/>
            <w:noWrap/>
            <w:vAlign w:val="center"/>
          </w:tcPr>
          <w:p w14:paraId="4DBAB761" w14:textId="16F6EC28" w:rsidR="00D069CD" w:rsidRPr="00B74DC2" w:rsidRDefault="00920217" w:rsidP="00745693">
            <w:pPr>
              <w:jc w:val="both"/>
              <w:rPr>
                <w:lang w:eastAsia="es-MX"/>
              </w:rPr>
            </w:pPr>
            <w:r w:rsidRPr="00B74DC2">
              <w:t>¿Es fácil encontrar información en las colecciones impresas de la biblioteca?</w:t>
            </w:r>
          </w:p>
        </w:tc>
      </w:tr>
      <w:tr w:rsidR="00D069CD" w:rsidRPr="00B74DC2" w14:paraId="4ED2E11B" w14:textId="77777777" w:rsidTr="00B74DC2">
        <w:trPr>
          <w:trHeight w:val="229"/>
          <w:jc w:val="center"/>
        </w:trPr>
        <w:tc>
          <w:tcPr>
            <w:tcW w:w="2122" w:type="dxa"/>
            <w:shd w:val="clear" w:color="auto" w:fill="auto"/>
            <w:noWrap/>
            <w:vAlign w:val="center"/>
          </w:tcPr>
          <w:p w14:paraId="710458EE" w14:textId="660FD553"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 xml:space="preserve">P8 = </w:t>
            </w:r>
            <w:proofErr w:type="spellStart"/>
            <w:r w:rsidRPr="00B74DC2">
              <w:rPr>
                <w:color w:val="000000"/>
                <w:lang w:eastAsia="es-MX"/>
              </w:rPr>
              <w:t>Doc_dig</w:t>
            </w:r>
            <w:proofErr w:type="spellEnd"/>
          </w:p>
        </w:tc>
        <w:tc>
          <w:tcPr>
            <w:tcW w:w="6602" w:type="dxa"/>
            <w:shd w:val="clear" w:color="auto" w:fill="auto"/>
            <w:noWrap/>
            <w:vAlign w:val="center"/>
          </w:tcPr>
          <w:p w14:paraId="4ED4A536" w14:textId="445C4AF3" w:rsidR="00D069CD" w:rsidRPr="00B74DC2" w:rsidRDefault="00920217" w:rsidP="00745693">
            <w:pPr>
              <w:snapToGrid w:val="0"/>
              <w:jc w:val="both"/>
              <w:rPr>
                <w:color w:val="000000"/>
                <w:lang w:eastAsia="es-MX"/>
              </w:rPr>
            </w:pPr>
            <w:r w:rsidRPr="00B74DC2">
              <w:t>¿Su biblioteca contiene documentos digitales actuales y confiables?</w:t>
            </w:r>
          </w:p>
        </w:tc>
      </w:tr>
      <w:tr w:rsidR="00D069CD" w:rsidRPr="00B74DC2" w14:paraId="08486C3D" w14:textId="77777777" w:rsidTr="00B74DC2">
        <w:trPr>
          <w:trHeight w:val="229"/>
          <w:jc w:val="center"/>
        </w:trPr>
        <w:tc>
          <w:tcPr>
            <w:tcW w:w="2122" w:type="dxa"/>
            <w:shd w:val="clear" w:color="auto" w:fill="auto"/>
            <w:noWrap/>
            <w:vAlign w:val="center"/>
          </w:tcPr>
          <w:p w14:paraId="0B12B682" w14:textId="72B69AA2"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 xml:space="preserve">P9 = </w:t>
            </w:r>
            <w:proofErr w:type="spellStart"/>
            <w:r w:rsidRPr="00B74DC2">
              <w:rPr>
                <w:color w:val="000000"/>
                <w:lang w:eastAsia="es-MX"/>
              </w:rPr>
              <w:t>Salas_estudio</w:t>
            </w:r>
            <w:proofErr w:type="spellEnd"/>
          </w:p>
        </w:tc>
        <w:tc>
          <w:tcPr>
            <w:tcW w:w="6602" w:type="dxa"/>
            <w:shd w:val="clear" w:color="auto" w:fill="auto"/>
            <w:noWrap/>
            <w:vAlign w:val="center"/>
          </w:tcPr>
          <w:p w14:paraId="67F049B4" w14:textId="5674F089" w:rsidR="00D069CD" w:rsidRPr="00B74DC2" w:rsidRDefault="00CD16A5" w:rsidP="00745693">
            <w:pPr>
              <w:jc w:val="both"/>
              <w:rPr>
                <w:lang w:eastAsia="es-MX"/>
              </w:rPr>
            </w:pPr>
            <w:r w:rsidRPr="00B74DC2">
              <w:t>¿Su biblioteca tiene espacios adecuados para estudiar en equipos (salas de estudio)?</w:t>
            </w:r>
          </w:p>
        </w:tc>
      </w:tr>
      <w:tr w:rsidR="00D069CD" w:rsidRPr="00B74DC2" w14:paraId="71BDB2E3" w14:textId="77777777" w:rsidTr="00B74DC2">
        <w:trPr>
          <w:trHeight w:val="229"/>
          <w:jc w:val="center"/>
        </w:trPr>
        <w:tc>
          <w:tcPr>
            <w:tcW w:w="2122" w:type="dxa"/>
            <w:shd w:val="clear" w:color="auto" w:fill="auto"/>
            <w:noWrap/>
            <w:vAlign w:val="center"/>
          </w:tcPr>
          <w:p w14:paraId="5D6D1E93" w14:textId="42EA913C"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P10 = Cubículos</w:t>
            </w:r>
          </w:p>
        </w:tc>
        <w:tc>
          <w:tcPr>
            <w:tcW w:w="6602" w:type="dxa"/>
            <w:shd w:val="clear" w:color="auto" w:fill="auto"/>
            <w:noWrap/>
            <w:vAlign w:val="center"/>
          </w:tcPr>
          <w:p w14:paraId="3E3AD301" w14:textId="45D2CA48" w:rsidR="00D069CD" w:rsidRPr="00B74DC2" w:rsidRDefault="00CD16A5" w:rsidP="00745693">
            <w:pPr>
              <w:jc w:val="both"/>
              <w:rPr>
                <w:lang w:eastAsia="es-MX"/>
              </w:rPr>
            </w:pPr>
            <w:r w:rsidRPr="00B74DC2">
              <w:t>¿Su biblioteca tiene espacios adecuados para estudiar de manera individual (cubículos)?</w:t>
            </w:r>
          </w:p>
        </w:tc>
      </w:tr>
      <w:tr w:rsidR="00D069CD" w:rsidRPr="00B74DC2" w14:paraId="7BE4BEFC" w14:textId="77777777" w:rsidTr="00B74DC2">
        <w:trPr>
          <w:trHeight w:val="229"/>
          <w:jc w:val="center"/>
        </w:trPr>
        <w:tc>
          <w:tcPr>
            <w:tcW w:w="2122" w:type="dxa"/>
            <w:shd w:val="clear" w:color="auto" w:fill="auto"/>
            <w:noWrap/>
            <w:vAlign w:val="center"/>
          </w:tcPr>
          <w:p w14:paraId="1584B364" w14:textId="1765054F"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 xml:space="preserve">P11 = </w:t>
            </w:r>
            <w:proofErr w:type="spellStart"/>
            <w:r w:rsidRPr="00B74DC2">
              <w:rPr>
                <w:color w:val="000000"/>
                <w:lang w:eastAsia="es-MX"/>
              </w:rPr>
              <w:t>Info_errores</w:t>
            </w:r>
            <w:proofErr w:type="spellEnd"/>
          </w:p>
        </w:tc>
        <w:tc>
          <w:tcPr>
            <w:tcW w:w="6602" w:type="dxa"/>
            <w:shd w:val="clear" w:color="auto" w:fill="auto"/>
            <w:noWrap/>
            <w:vAlign w:val="center"/>
          </w:tcPr>
          <w:p w14:paraId="1EE2BFCC" w14:textId="3E95D6A7" w:rsidR="00D069CD" w:rsidRPr="00B74DC2" w:rsidRDefault="00CD16A5" w:rsidP="00745693">
            <w:pPr>
              <w:jc w:val="both"/>
              <w:rPr>
                <w:lang w:val="es-MX" w:eastAsia="es-MX"/>
              </w:rPr>
            </w:pPr>
            <w:r w:rsidRPr="00B74DC2">
              <w:rPr>
                <w:color w:val="000000"/>
                <w:lang w:eastAsia="es-MX"/>
              </w:rPr>
              <w:t xml:space="preserve">El grado en el que los bibliotecarios </w:t>
            </w:r>
            <w:r w:rsidRPr="00B74DC2">
              <w:rPr>
                <w:color w:val="000000"/>
                <w:lang w:val="x-none" w:eastAsia="es-MX"/>
              </w:rPr>
              <w:t>se preocupan</w:t>
            </w:r>
            <w:r w:rsidRPr="00B74DC2">
              <w:rPr>
                <w:color w:val="000000"/>
                <w:lang w:eastAsia="es-MX"/>
              </w:rPr>
              <w:t xml:space="preserve"> por </w:t>
            </w:r>
            <w:r w:rsidRPr="00B74DC2">
              <w:rPr>
                <w:color w:val="000000"/>
                <w:lang w:val="x-none" w:eastAsia="es-MX"/>
              </w:rPr>
              <w:t>mantener la información sin errores (</w:t>
            </w:r>
            <w:r w:rsidRPr="00B74DC2">
              <w:rPr>
                <w:color w:val="000000"/>
                <w:lang w:eastAsia="es-MX"/>
              </w:rPr>
              <w:t>libros adecuados correctamente en sus estantes</w:t>
            </w:r>
            <w:r w:rsidRPr="00B74DC2">
              <w:rPr>
                <w:color w:val="000000"/>
                <w:lang w:val="x-none" w:eastAsia="es-MX"/>
              </w:rPr>
              <w:t xml:space="preserve">, avisos de </w:t>
            </w:r>
            <w:r w:rsidRPr="00B74DC2">
              <w:rPr>
                <w:color w:val="000000"/>
                <w:lang w:eastAsia="es-MX"/>
              </w:rPr>
              <w:t>salas o cubículos disponibles, etc.</w:t>
            </w:r>
            <w:r w:rsidRPr="00B74DC2">
              <w:rPr>
                <w:color w:val="000000"/>
                <w:lang w:val="x-none" w:eastAsia="es-MX"/>
              </w:rPr>
              <w:t>)</w:t>
            </w:r>
            <w:r w:rsidRPr="00B74DC2">
              <w:rPr>
                <w:color w:val="000000"/>
                <w:lang w:eastAsia="es-MX"/>
              </w:rPr>
              <w:t xml:space="preserve"> es:</w:t>
            </w:r>
          </w:p>
        </w:tc>
      </w:tr>
      <w:tr w:rsidR="00D069CD" w:rsidRPr="00B74DC2" w14:paraId="3B204307" w14:textId="77777777" w:rsidTr="00B74DC2">
        <w:trPr>
          <w:trHeight w:val="229"/>
          <w:jc w:val="center"/>
        </w:trPr>
        <w:tc>
          <w:tcPr>
            <w:tcW w:w="2122" w:type="dxa"/>
            <w:shd w:val="clear" w:color="auto" w:fill="auto"/>
            <w:noWrap/>
            <w:vAlign w:val="center"/>
          </w:tcPr>
          <w:p w14:paraId="117FCD80" w14:textId="1463E516"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P12 = Promesa</w:t>
            </w:r>
          </w:p>
        </w:tc>
        <w:tc>
          <w:tcPr>
            <w:tcW w:w="6602" w:type="dxa"/>
            <w:shd w:val="clear" w:color="auto" w:fill="auto"/>
            <w:noWrap/>
            <w:vAlign w:val="center"/>
          </w:tcPr>
          <w:p w14:paraId="6EFB5607" w14:textId="27CA28CB" w:rsidR="00D069CD" w:rsidRPr="00B74DC2" w:rsidRDefault="00CD16A5" w:rsidP="00745693">
            <w:pPr>
              <w:jc w:val="both"/>
              <w:rPr>
                <w:lang w:eastAsia="es-MX"/>
              </w:rPr>
            </w:pPr>
            <w:r w:rsidRPr="00B74DC2">
              <w:rPr>
                <w:color w:val="000000"/>
                <w:lang w:eastAsia="es-MX"/>
              </w:rPr>
              <w:t>El grado en el que cumplen e</w:t>
            </w:r>
            <w:r w:rsidRPr="00B74DC2">
              <w:rPr>
                <w:color w:val="000000"/>
                <w:lang w:val="x-none" w:eastAsia="es-MX"/>
              </w:rPr>
              <w:t xml:space="preserve">n mi </w:t>
            </w:r>
            <w:r w:rsidRPr="00B74DC2">
              <w:rPr>
                <w:color w:val="000000"/>
                <w:lang w:eastAsia="es-MX"/>
              </w:rPr>
              <w:t>biblioteca</w:t>
            </w:r>
            <w:r w:rsidRPr="00B74DC2">
              <w:rPr>
                <w:color w:val="000000"/>
                <w:lang w:val="x-none" w:eastAsia="es-MX"/>
              </w:rPr>
              <w:t xml:space="preserve"> cuando prometen </w:t>
            </w:r>
            <w:r w:rsidRPr="00B74DC2">
              <w:rPr>
                <w:color w:val="000000"/>
                <w:lang w:eastAsia="es-MX"/>
              </w:rPr>
              <w:t>adquirir (comprar) un libro o material didáctico solicitado en cierto tiempo</w:t>
            </w:r>
            <w:r w:rsidR="00B351F1">
              <w:rPr>
                <w:color w:val="000000"/>
                <w:lang w:eastAsia="es-MX"/>
              </w:rPr>
              <w:t xml:space="preserve"> es</w:t>
            </w:r>
            <w:r w:rsidRPr="00B74DC2">
              <w:rPr>
                <w:color w:val="000000"/>
                <w:lang w:eastAsia="es-MX"/>
              </w:rPr>
              <w:t>:</w:t>
            </w:r>
          </w:p>
        </w:tc>
      </w:tr>
      <w:tr w:rsidR="00D069CD" w:rsidRPr="00B74DC2" w14:paraId="73ECA471" w14:textId="77777777" w:rsidTr="00B74DC2">
        <w:trPr>
          <w:trHeight w:val="229"/>
          <w:jc w:val="center"/>
        </w:trPr>
        <w:tc>
          <w:tcPr>
            <w:tcW w:w="2122" w:type="dxa"/>
            <w:shd w:val="clear" w:color="auto" w:fill="auto"/>
            <w:noWrap/>
            <w:vAlign w:val="center"/>
          </w:tcPr>
          <w:p w14:paraId="5FB84061" w14:textId="498F1013"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 xml:space="preserve">P13 = Cortesía </w:t>
            </w:r>
          </w:p>
        </w:tc>
        <w:tc>
          <w:tcPr>
            <w:tcW w:w="6602" w:type="dxa"/>
            <w:shd w:val="clear" w:color="auto" w:fill="auto"/>
            <w:noWrap/>
            <w:vAlign w:val="center"/>
          </w:tcPr>
          <w:p w14:paraId="3A8AA51A" w14:textId="118BCB1E" w:rsidR="00D069CD" w:rsidRPr="00B74DC2" w:rsidRDefault="00CD16A5" w:rsidP="00745693">
            <w:pPr>
              <w:jc w:val="both"/>
              <w:rPr>
                <w:lang w:eastAsia="es-MX"/>
              </w:rPr>
            </w:pPr>
            <w:r w:rsidRPr="00B74DC2">
              <w:rPr>
                <w:color w:val="000000"/>
                <w:lang w:eastAsia="es-MX"/>
              </w:rPr>
              <w:t>El grado en el que l</w:t>
            </w:r>
            <w:r w:rsidRPr="00B74DC2">
              <w:rPr>
                <w:color w:val="000000"/>
                <w:lang w:val="x-none" w:eastAsia="es-MX"/>
              </w:rPr>
              <w:t xml:space="preserve">os </w:t>
            </w:r>
            <w:r w:rsidRPr="00B74DC2">
              <w:t>bibliotecarios responde</w:t>
            </w:r>
            <w:r w:rsidR="00B351F1">
              <w:t>n</w:t>
            </w:r>
            <w:r w:rsidRPr="00B74DC2">
              <w:t xml:space="preserve"> satisfactoriamente a mis preguntas</w:t>
            </w:r>
            <w:r w:rsidRPr="00B74DC2">
              <w:rPr>
                <w:color w:val="000000"/>
                <w:lang w:eastAsia="es-MX"/>
              </w:rPr>
              <w:t xml:space="preserve"> es:</w:t>
            </w:r>
          </w:p>
        </w:tc>
      </w:tr>
      <w:tr w:rsidR="00D069CD" w:rsidRPr="00B74DC2" w14:paraId="329734FD" w14:textId="77777777" w:rsidTr="00B74DC2">
        <w:trPr>
          <w:trHeight w:val="229"/>
          <w:jc w:val="center"/>
        </w:trPr>
        <w:tc>
          <w:tcPr>
            <w:tcW w:w="2122" w:type="dxa"/>
            <w:shd w:val="clear" w:color="auto" w:fill="auto"/>
            <w:noWrap/>
            <w:vAlign w:val="center"/>
          </w:tcPr>
          <w:p w14:paraId="586D86A0" w14:textId="6F1148B3"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P14 = Orientación</w:t>
            </w:r>
          </w:p>
        </w:tc>
        <w:tc>
          <w:tcPr>
            <w:tcW w:w="6602" w:type="dxa"/>
            <w:shd w:val="clear" w:color="auto" w:fill="auto"/>
            <w:noWrap/>
            <w:vAlign w:val="center"/>
          </w:tcPr>
          <w:p w14:paraId="7CD28076" w14:textId="3589BEB2" w:rsidR="00D069CD" w:rsidRPr="00B74DC2" w:rsidRDefault="001E1CE0" w:rsidP="00745693">
            <w:pPr>
              <w:jc w:val="both"/>
              <w:rPr>
                <w:lang w:eastAsia="es-MX"/>
              </w:rPr>
            </w:pPr>
            <w:r w:rsidRPr="00B74DC2">
              <w:rPr>
                <w:color w:val="000000"/>
                <w:lang w:eastAsia="es-MX"/>
              </w:rPr>
              <w:t>El grado en que l</w:t>
            </w:r>
            <w:r w:rsidRPr="00B74DC2">
              <w:rPr>
                <w:color w:val="000000"/>
                <w:lang w:val="x-none" w:eastAsia="es-MX"/>
              </w:rPr>
              <w:t>os</w:t>
            </w:r>
            <w:r w:rsidRPr="00B74DC2">
              <w:rPr>
                <w:color w:val="000000"/>
                <w:lang w:eastAsia="es-MX"/>
              </w:rPr>
              <w:t xml:space="preserve"> </w:t>
            </w:r>
            <w:r w:rsidRPr="00B74DC2">
              <w:t>bibliotecarios me orientan en el uso de la biblioteca es</w:t>
            </w:r>
            <w:r w:rsidRPr="00B74DC2">
              <w:rPr>
                <w:color w:val="000000"/>
                <w:lang w:eastAsia="es-MX"/>
              </w:rPr>
              <w:t>:</w:t>
            </w:r>
          </w:p>
        </w:tc>
      </w:tr>
      <w:tr w:rsidR="00D069CD" w:rsidRPr="00B74DC2" w14:paraId="74D6CAE6" w14:textId="77777777" w:rsidTr="00B74DC2">
        <w:trPr>
          <w:trHeight w:val="229"/>
          <w:jc w:val="center"/>
        </w:trPr>
        <w:tc>
          <w:tcPr>
            <w:tcW w:w="2122" w:type="dxa"/>
            <w:shd w:val="clear" w:color="auto" w:fill="auto"/>
            <w:noWrap/>
            <w:vAlign w:val="center"/>
          </w:tcPr>
          <w:p w14:paraId="6DD8AD24" w14:textId="1011BE30"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P15 = Trato</w:t>
            </w:r>
          </w:p>
        </w:tc>
        <w:tc>
          <w:tcPr>
            <w:tcW w:w="6602" w:type="dxa"/>
            <w:shd w:val="clear" w:color="auto" w:fill="auto"/>
            <w:noWrap/>
            <w:vAlign w:val="center"/>
          </w:tcPr>
          <w:p w14:paraId="2C77391D" w14:textId="745118D6" w:rsidR="00D069CD" w:rsidRPr="00B74DC2" w:rsidRDefault="00C65F59" w:rsidP="00745693">
            <w:pPr>
              <w:jc w:val="both"/>
              <w:rPr>
                <w:lang w:eastAsia="es-MX"/>
              </w:rPr>
            </w:pPr>
            <w:r w:rsidRPr="00B74DC2">
              <w:t>Busco la ayuda del bi</w:t>
            </w:r>
            <w:r w:rsidR="00B351F1">
              <w:t>bliotecario por su trato amable.</w:t>
            </w:r>
          </w:p>
        </w:tc>
      </w:tr>
      <w:tr w:rsidR="00D069CD" w:rsidRPr="00B74DC2" w14:paraId="5201733D" w14:textId="77777777" w:rsidTr="00B74DC2">
        <w:trPr>
          <w:trHeight w:val="229"/>
          <w:jc w:val="center"/>
        </w:trPr>
        <w:tc>
          <w:tcPr>
            <w:tcW w:w="2122" w:type="dxa"/>
            <w:shd w:val="clear" w:color="auto" w:fill="auto"/>
            <w:noWrap/>
            <w:vAlign w:val="center"/>
          </w:tcPr>
          <w:p w14:paraId="6F32D0B0" w14:textId="5EAC8239" w:rsidR="00D069CD" w:rsidRPr="00B74DC2" w:rsidRDefault="009850A4" w:rsidP="00745693">
            <w:pPr>
              <w:overflowPunct/>
              <w:autoSpaceDE/>
              <w:autoSpaceDN/>
              <w:adjustRightInd/>
              <w:jc w:val="both"/>
              <w:textAlignment w:val="auto"/>
              <w:rPr>
                <w:color w:val="000000"/>
                <w:lang w:val="es-MX" w:eastAsia="es-MX"/>
              </w:rPr>
            </w:pPr>
            <w:r w:rsidRPr="00B74DC2">
              <w:rPr>
                <w:color w:val="000000"/>
                <w:lang w:eastAsia="es-MX"/>
              </w:rPr>
              <w:t>P16 = Obligación</w:t>
            </w:r>
          </w:p>
        </w:tc>
        <w:tc>
          <w:tcPr>
            <w:tcW w:w="6602" w:type="dxa"/>
            <w:shd w:val="clear" w:color="auto" w:fill="auto"/>
            <w:noWrap/>
            <w:vAlign w:val="center"/>
          </w:tcPr>
          <w:p w14:paraId="0B7CE8F3" w14:textId="7749CB2A" w:rsidR="00D069CD" w:rsidRPr="00B74DC2" w:rsidRDefault="00B74DC2" w:rsidP="00745693">
            <w:pPr>
              <w:jc w:val="both"/>
              <w:rPr>
                <w:lang w:eastAsia="es-MX"/>
              </w:rPr>
            </w:pPr>
            <w:r w:rsidRPr="00B74DC2">
              <w:rPr>
                <w:color w:val="000000"/>
                <w:lang w:eastAsia="es-MX"/>
              </w:rPr>
              <w:t xml:space="preserve">El grado en el que </w:t>
            </w:r>
            <w:r w:rsidRPr="00B74DC2">
              <w:t>asisto a la biblioteca es porque mis profesores me lo solicitan</w:t>
            </w:r>
            <w:r w:rsidRPr="00B74DC2">
              <w:rPr>
                <w:color w:val="000000"/>
                <w:lang w:eastAsia="es-MX"/>
              </w:rPr>
              <w:t>:</w:t>
            </w:r>
          </w:p>
        </w:tc>
      </w:tr>
      <w:tr w:rsidR="00B74DC2" w:rsidRPr="00B74DC2" w14:paraId="3EEDD3FE" w14:textId="77777777" w:rsidTr="00B74DC2">
        <w:trPr>
          <w:trHeight w:val="229"/>
          <w:jc w:val="center"/>
        </w:trPr>
        <w:tc>
          <w:tcPr>
            <w:tcW w:w="2122" w:type="dxa"/>
            <w:shd w:val="clear" w:color="auto" w:fill="auto"/>
            <w:noWrap/>
            <w:vAlign w:val="center"/>
          </w:tcPr>
          <w:p w14:paraId="5062F88E" w14:textId="7F0B9941" w:rsidR="00B74DC2" w:rsidRPr="00B74DC2" w:rsidRDefault="00576591" w:rsidP="00745693">
            <w:pPr>
              <w:overflowPunct/>
              <w:autoSpaceDE/>
              <w:autoSpaceDN/>
              <w:adjustRightInd/>
              <w:jc w:val="both"/>
              <w:textAlignment w:val="auto"/>
              <w:rPr>
                <w:color w:val="000000"/>
                <w:lang w:eastAsia="es-MX"/>
              </w:rPr>
            </w:pPr>
            <w:r w:rsidRPr="00B74DC2">
              <w:rPr>
                <w:color w:val="000000"/>
                <w:lang w:eastAsia="es-MX"/>
              </w:rPr>
              <w:t>P</w:t>
            </w:r>
            <w:r>
              <w:rPr>
                <w:color w:val="000000"/>
                <w:lang w:eastAsia="es-MX"/>
              </w:rPr>
              <w:t>17</w:t>
            </w:r>
            <w:r w:rsidRPr="00B74DC2">
              <w:rPr>
                <w:color w:val="000000"/>
                <w:lang w:eastAsia="es-MX"/>
              </w:rPr>
              <w:t xml:space="preserve"> </w:t>
            </w:r>
            <w:r w:rsidR="009850A4" w:rsidRPr="00B74DC2">
              <w:rPr>
                <w:color w:val="000000"/>
                <w:lang w:eastAsia="es-MX"/>
              </w:rPr>
              <w:t>= Accesible</w:t>
            </w:r>
          </w:p>
        </w:tc>
        <w:tc>
          <w:tcPr>
            <w:tcW w:w="6602" w:type="dxa"/>
            <w:shd w:val="clear" w:color="auto" w:fill="auto"/>
            <w:noWrap/>
            <w:vAlign w:val="center"/>
          </w:tcPr>
          <w:p w14:paraId="7FE63E37" w14:textId="610E808E" w:rsidR="00B74DC2" w:rsidRPr="00B74DC2" w:rsidRDefault="00B74DC2" w:rsidP="00745693">
            <w:pPr>
              <w:tabs>
                <w:tab w:val="left" w:pos="1291"/>
                <w:tab w:val="left" w:pos="1953"/>
                <w:tab w:val="left" w:pos="4858"/>
                <w:tab w:val="left" w:pos="5818"/>
                <w:tab w:val="left" w:pos="6778"/>
                <w:tab w:val="left" w:pos="8419"/>
                <w:tab w:val="left" w:pos="8894"/>
                <w:tab w:val="left" w:pos="9658"/>
              </w:tabs>
              <w:jc w:val="both"/>
              <w:rPr>
                <w:color w:val="000000"/>
                <w:lang w:eastAsia="es-MX"/>
              </w:rPr>
            </w:pPr>
            <w:r w:rsidRPr="00B74DC2">
              <w:t>La información de la biblioteca es más accesible y relevante que la que enc</w:t>
            </w:r>
            <w:r w:rsidR="00B351F1">
              <w:t>uentro en el internet.</w:t>
            </w:r>
          </w:p>
        </w:tc>
      </w:tr>
      <w:tr w:rsidR="00B74DC2" w:rsidRPr="00B74DC2" w14:paraId="220F7E41" w14:textId="77777777" w:rsidTr="00B74DC2">
        <w:trPr>
          <w:trHeight w:val="229"/>
          <w:jc w:val="center"/>
        </w:trPr>
        <w:tc>
          <w:tcPr>
            <w:tcW w:w="2122" w:type="dxa"/>
            <w:shd w:val="clear" w:color="auto" w:fill="auto"/>
            <w:noWrap/>
            <w:vAlign w:val="center"/>
          </w:tcPr>
          <w:p w14:paraId="70925035" w14:textId="7B035163" w:rsidR="00B74DC2" w:rsidRPr="00B74DC2" w:rsidRDefault="00576591" w:rsidP="00745693">
            <w:pPr>
              <w:overflowPunct/>
              <w:autoSpaceDE/>
              <w:autoSpaceDN/>
              <w:adjustRightInd/>
              <w:jc w:val="both"/>
              <w:textAlignment w:val="auto"/>
              <w:rPr>
                <w:color w:val="000000"/>
                <w:lang w:eastAsia="es-MX"/>
              </w:rPr>
            </w:pPr>
            <w:r w:rsidRPr="00B74DC2">
              <w:rPr>
                <w:color w:val="000000"/>
                <w:lang w:eastAsia="es-MX"/>
              </w:rPr>
              <w:t>P</w:t>
            </w:r>
            <w:r>
              <w:rPr>
                <w:color w:val="000000"/>
                <w:lang w:eastAsia="es-MX"/>
              </w:rPr>
              <w:t>18</w:t>
            </w:r>
            <w:r w:rsidRPr="00B74DC2">
              <w:rPr>
                <w:color w:val="000000"/>
                <w:lang w:eastAsia="es-MX"/>
              </w:rPr>
              <w:t xml:space="preserve"> </w:t>
            </w:r>
            <w:r w:rsidR="009850A4" w:rsidRPr="00B74DC2">
              <w:rPr>
                <w:color w:val="000000"/>
                <w:lang w:eastAsia="es-MX"/>
              </w:rPr>
              <w:t xml:space="preserve">= </w:t>
            </w:r>
            <w:proofErr w:type="spellStart"/>
            <w:r w:rsidR="009850A4" w:rsidRPr="00B74DC2">
              <w:rPr>
                <w:color w:val="000000"/>
                <w:lang w:eastAsia="es-MX"/>
              </w:rPr>
              <w:t>Biblioteca_digital</w:t>
            </w:r>
            <w:proofErr w:type="spellEnd"/>
          </w:p>
        </w:tc>
        <w:tc>
          <w:tcPr>
            <w:tcW w:w="6602" w:type="dxa"/>
            <w:shd w:val="clear" w:color="auto" w:fill="auto"/>
            <w:noWrap/>
            <w:vAlign w:val="center"/>
          </w:tcPr>
          <w:p w14:paraId="381BEAE7" w14:textId="75872800" w:rsidR="00B74DC2" w:rsidRPr="00B74DC2" w:rsidRDefault="00B74DC2" w:rsidP="00745693">
            <w:pPr>
              <w:tabs>
                <w:tab w:val="left" w:pos="1291"/>
                <w:tab w:val="left" w:pos="1953"/>
                <w:tab w:val="left" w:pos="4858"/>
                <w:tab w:val="left" w:pos="5818"/>
                <w:tab w:val="left" w:pos="6778"/>
                <w:tab w:val="left" w:pos="8419"/>
                <w:tab w:val="left" w:pos="8894"/>
                <w:tab w:val="left" w:pos="9658"/>
              </w:tabs>
              <w:jc w:val="both"/>
              <w:rPr>
                <w:color w:val="000000"/>
                <w:lang w:eastAsia="es-MX"/>
              </w:rPr>
            </w:pPr>
            <w:r w:rsidRPr="00B74DC2">
              <w:t>La información de la biblioteca digital es más accesible y relevante que la que encuentro en internet</w:t>
            </w:r>
            <w:r w:rsidR="00B351F1">
              <w:rPr>
                <w:color w:val="000000"/>
                <w:lang w:eastAsia="es-MX"/>
              </w:rPr>
              <w:t>.</w:t>
            </w:r>
          </w:p>
        </w:tc>
      </w:tr>
      <w:tr w:rsidR="00B74DC2" w:rsidRPr="00B74DC2" w14:paraId="3C386CFD" w14:textId="77777777" w:rsidTr="00B74DC2">
        <w:trPr>
          <w:trHeight w:val="229"/>
          <w:jc w:val="center"/>
        </w:trPr>
        <w:tc>
          <w:tcPr>
            <w:tcW w:w="2122" w:type="dxa"/>
            <w:shd w:val="clear" w:color="auto" w:fill="auto"/>
            <w:noWrap/>
            <w:vAlign w:val="center"/>
          </w:tcPr>
          <w:p w14:paraId="3F090238" w14:textId="4956500E" w:rsidR="00B74DC2" w:rsidRPr="00B74DC2" w:rsidRDefault="00576591" w:rsidP="00745693">
            <w:pPr>
              <w:overflowPunct/>
              <w:autoSpaceDE/>
              <w:autoSpaceDN/>
              <w:adjustRightInd/>
              <w:jc w:val="both"/>
              <w:textAlignment w:val="auto"/>
              <w:rPr>
                <w:color w:val="000000"/>
                <w:lang w:eastAsia="es-MX"/>
              </w:rPr>
            </w:pPr>
            <w:r w:rsidRPr="00B74DC2">
              <w:rPr>
                <w:color w:val="000000"/>
                <w:lang w:eastAsia="es-MX"/>
              </w:rPr>
              <w:t>P</w:t>
            </w:r>
            <w:r>
              <w:rPr>
                <w:color w:val="000000"/>
                <w:lang w:eastAsia="es-MX"/>
              </w:rPr>
              <w:t>19</w:t>
            </w:r>
            <w:r w:rsidRPr="00B74DC2">
              <w:rPr>
                <w:color w:val="000000"/>
                <w:lang w:eastAsia="es-MX"/>
              </w:rPr>
              <w:t xml:space="preserve"> </w:t>
            </w:r>
            <w:r w:rsidR="009850A4" w:rsidRPr="00B74DC2">
              <w:rPr>
                <w:color w:val="000000"/>
                <w:lang w:eastAsia="es-MX"/>
              </w:rPr>
              <w:t>= Citas</w:t>
            </w:r>
          </w:p>
        </w:tc>
        <w:tc>
          <w:tcPr>
            <w:tcW w:w="6602" w:type="dxa"/>
            <w:shd w:val="clear" w:color="auto" w:fill="auto"/>
            <w:noWrap/>
            <w:vAlign w:val="center"/>
          </w:tcPr>
          <w:p w14:paraId="57A6FCAD" w14:textId="6C6DA734" w:rsidR="00B74DC2" w:rsidRPr="00B74DC2" w:rsidRDefault="00B74DC2" w:rsidP="00745693">
            <w:pPr>
              <w:tabs>
                <w:tab w:val="left" w:pos="1291"/>
                <w:tab w:val="left" w:pos="1953"/>
                <w:tab w:val="left" w:pos="4858"/>
                <w:tab w:val="left" w:pos="5818"/>
                <w:tab w:val="left" w:pos="6778"/>
                <w:tab w:val="left" w:pos="8419"/>
                <w:tab w:val="left" w:pos="8894"/>
                <w:tab w:val="left" w:pos="9658"/>
              </w:tabs>
              <w:jc w:val="both"/>
              <w:rPr>
                <w:color w:val="000000"/>
                <w:lang w:eastAsia="es-MX"/>
              </w:rPr>
            </w:pPr>
            <w:r w:rsidRPr="00B74DC2">
              <w:t>Cuando elaboro ta</w:t>
            </w:r>
            <w:r w:rsidR="00B351F1">
              <w:t>reas escolares en la biblioteca</w:t>
            </w:r>
            <w:r w:rsidRPr="00B74DC2">
              <w:t xml:space="preserve"> es más fácil citar a los autores consultados</w:t>
            </w:r>
            <w:r w:rsidR="00B351F1">
              <w:rPr>
                <w:color w:val="000000"/>
                <w:lang w:eastAsia="es-MX"/>
              </w:rPr>
              <w:t>.</w:t>
            </w:r>
          </w:p>
        </w:tc>
      </w:tr>
      <w:tr w:rsidR="00B74DC2" w:rsidRPr="00B74DC2" w14:paraId="75009E14" w14:textId="77777777" w:rsidTr="00B74DC2">
        <w:trPr>
          <w:trHeight w:val="229"/>
          <w:jc w:val="center"/>
        </w:trPr>
        <w:tc>
          <w:tcPr>
            <w:tcW w:w="2122" w:type="dxa"/>
            <w:shd w:val="clear" w:color="auto" w:fill="auto"/>
            <w:noWrap/>
            <w:vAlign w:val="center"/>
          </w:tcPr>
          <w:p w14:paraId="7877E733" w14:textId="0F4A0421" w:rsidR="00B74DC2" w:rsidRPr="00B74DC2" w:rsidRDefault="00576591" w:rsidP="00745693">
            <w:pPr>
              <w:overflowPunct/>
              <w:autoSpaceDE/>
              <w:autoSpaceDN/>
              <w:adjustRightInd/>
              <w:jc w:val="both"/>
              <w:textAlignment w:val="auto"/>
              <w:rPr>
                <w:color w:val="000000"/>
                <w:lang w:eastAsia="es-MX"/>
              </w:rPr>
            </w:pPr>
            <w:r w:rsidRPr="00B74DC2">
              <w:rPr>
                <w:color w:val="000000"/>
                <w:lang w:eastAsia="es-MX"/>
              </w:rPr>
              <w:t>P</w:t>
            </w:r>
            <w:r>
              <w:rPr>
                <w:color w:val="000000"/>
                <w:lang w:eastAsia="es-MX"/>
              </w:rPr>
              <w:t>20</w:t>
            </w:r>
            <w:r w:rsidRPr="00B74DC2">
              <w:rPr>
                <w:color w:val="000000"/>
                <w:lang w:eastAsia="es-MX"/>
              </w:rPr>
              <w:t xml:space="preserve"> </w:t>
            </w:r>
            <w:r w:rsidR="009850A4" w:rsidRPr="00B74DC2">
              <w:rPr>
                <w:color w:val="000000"/>
                <w:lang w:eastAsia="es-MX"/>
              </w:rPr>
              <w:t xml:space="preserve">= </w:t>
            </w:r>
            <w:proofErr w:type="spellStart"/>
            <w:r w:rsidR="009850A4" w:rsidRPr="00B74DC2">
              <w:rPr>
                <w:color w:val="000000"/>
                <w:lang w:eastAsia="es-MX"/>
              </w:rPr>
              <w:t>Hábito_lectura</w:t>
            </w:r>
            <w:proofErr w:type="spellEnd"/>
          </w:p>
        </w:tc>
        <w:tc>
          <w:tcPr>
            <w:tcW w:w="6602" w:type="dxa"/>
            <w:shd w:val="clear" w:color="auto" w:fill="auto"/>
            <w:noWrap/>
            <w:vAlign w:val="center"/>
          </w:tcPr>
          <w:p w14:paraId="2AED847E" w14:textId="36D5ABE2" w:rsidR="00B74DC2" w:rsidRPr="00B74DC2" w:rsidRDefault="00B74DC2" w:rsidP="00745693">
            <w:pPr>
              <w:tabs>
                <w:tab w:val="left" w:pos="1291"/>
                <w:tab w:val="left" w:pos="1953"/>
                <w:tab w:val="left" w:pos="4858"/>
                <w:tab w:val="left" w:pos="5818"/>
                <w:tab w:val="left" w:pos="6778"/>
                <w:tab w:val="left" w:pos="8419"/>
                <w:tab w:val="left" w:pos="8894"/>
                <w:tab w:val="left" w:pos="9658"/>
              </w:tabs>
              <w:jc w:val="both"/>
              <w:rPr>
                <w:color w:val="000000"/>
                <w:lang w:eastAsia="es-MX"/>
              </w:rPr>
            </w:pPr>
            <w:r w:rsidRPr="00B74DC2">
              <w:t xml:space="preserve">Mi gusto personal por la lectura me </w:t>
            </w:r>
            <w:r w:rsidR="00B351F1">
              <w:t>lleva a asistir a la biblioteca.</w:t>
            </w:r>
          </w:p>
        </w:tc>
      </w:tr>
      <w:tr w:rsidR="00B74DC2" w:rsidRPr="00B74DC2" w14:paraId="11544557" w14:textId="77777777" w:rsidTr="00B74DC2">
        <w:trPr>
          <w:trHeight w:val="229"/>
          <w:jc w:val="center"/>
        </w:trPr>
        <w:tc>
          <w:tcPr>
            <w:tcW w:w="2122" w:type="dxa"/>
            <w:shd w:val="clear" w:color="auto" w:fill="auto"/>
            <w:noWrap/>
            <w:vAlign w:val="center"/>
          </w:tcPr>
          <w:p w14:paraId="3EACB5B1" w14:textId="258D0DB4" w:rsidR="00B74DC2" w:rsidRPr="00B74DC2" w:rsidRDefault="00576591" w:rsidP="00745693">
            <w:pPr>
              <w:overflowPunct/>
              <w:autoSpaceDE/>
              <w:autoSpaceDN/>
              <w:adjustRightInd/>
              <w:jc w:val="both"/>
              <w:textAlignment w:val="auto"/>
              <w:rPr>
                <w:color w:val="000000"/>
                <w:lang w:eastAsia="es-MX"/>
              </w:rPr>
            </w:pPr>
            <w:r w:rsidRPr="00B74DC2">
              <w:rPr>
                <w:color w:val="000000"/>
                <w:lang w:eastAsia="es-MX"/>
              </w:rPr>
              <w:t>P</w:t>
            </w:r>
            <w:r>
              <w:rPr>
                <w:color w:val="000000"/>
                <w:lang w:eastAsia="es-MX"/>
              </w:rPr>
              <w:t>21</w:t>
            </w:r>
            <w:r w:rsidRPr="00B74DC2">
              <w:rPr>
                <w:color w:val="000000"/>
                <w:lang w:eastAsia="es-MX"/>
              </w:rPr>
              <w:t xml:space="preserve"> </w:t>
            </w:r>
            <w:r w:rsidR="009850A4" w:rsidRPr="00B74DC2">
              <w:rPr>
                <w:color w:val="000000"/>
                <w:lang w:eastAsia="es-MX"/>
              </w:rPr>
              <w:t xml:space="preserve">= </w:t>
            </w:r>
            <w:proofErr w:type="spellStart"/>
            <w:r w:rsidR="009850A4" w:rsidRPr="00B74DC2">
              <w:rPr>
                <w:color w:val="000000"/>
                <w:lang w:eastAsia="es-MX"/>
              </w:rPr>
              <w:t>Placer_lectura</w:t>
            </w:r>
            <w:proofErr w:type="spellEnd"/>
          </w:p>
        </w:tc>
        <w:tc>
          <w:tcPr>
            <w:tcW w:w="6602" w:type="dxa"/>
            <w:shd w:val="clear" w:color="auto" w:fill="auto"/>
            <w:noWrap/>
            <w:vAlign w:val="center"/>
          </w:tcPr>
          <w:p w14:paraId="02C316F4" w14:textId="0035A955" w:rsidR="00B74DC2" w:rsidRPr="00B74DC2" w:rsidRDefault="00B74DC2" w:rsidP="00745693">
            <w:pPr>
              <w:tabs>
                <w:tab w:val="left" w:pos="1291"/>
                <w:tab w:val="left" w:pos="1953"/>
                <w:tab w:val="left" w:pos="4858"/>
                <w:tab w:val="left" w:pos="5818"/>
                <w:tab w:val="left" w:pos="6778"/>
                <w:tab w:val="left" w:pos="8419"/>
                <w:tab w:val="left" w:pos="8894"/>
                <w:tab w:val="left" w:pos="9658"/>
              </w:tabs>
              <w:jc w:val="both"/>
              <w:rPr>
                <w:color w:val="000000"/>
                <w:lang w:eastAsia="es-MX"/>
              </w:rPr>
            </w:pPr>
            <w:r w:rsidRPr="00B74DC2">
              <w:t>Al año, por placer, leo al menos un libro de la biblioteca que no</w:t>
            </w:r>
            <w:r w:rsidR="00B351F1">
              <w:t xml:space="preserve"> es parte de la carga académica.</w:t>
            </w:r>
          </w:p>
        </w:tc>
      </w:tr>
    </w:tbl>
    <w:p w14:paraId="170AD5A9" w14:textId="0F3CBA77" w:rsidR="000A158B" w:rsidRDefault="00402756" w:rsidP="00B351F1">
      <w:pPr>
        <w:overflowPunct/>
        <w:snapToGrid w:val="0"/>
        <w:spacing w:line="360" w:lineRule="auto"/>
        <w:jc w:val="center"/>
        <w:textAlignment w:val="auto"/>
        <w:rPr>
          <w:color w:val="000000"/>
          <w:sz w:val="16"/>
          <w:szCs w:val="16"/>
          <w:lang w:val="es-MX" w:eastAsia="en-US"/>
        </w:rPr>
      </w:pPr>
      <w:r w:rsidRPr="00FA79C1">
        <w:rPr>
          <w:color w:val="000000"/>
          <w:sz w:val="16"/>
          <w:szCs w:val="16"/>
          <w:lang w:val="es-MX" w:eastAsia="en-US"/>
        </w:rPr>
        <w:t>Fuente: Elaboración propia</w:t>
      </w:r>
    </w:p>
    <w:p w14:paraId="0C439244" w14:textId="062A39E8" w:rsidR="00B46DFF" w:rsidRDefault="00B46DFF" w:rsidP="004272DE">
      <w:pPr>
        <w:overflowPunct/>
        <w:snapToGrid w:val="0"/>
        <w:spacing w:line="360" w:lineRule="auto"/>
        <w:jc w:val="both"/>
        <w:textAlignment w:val="auto"/>
        <w:rPr>
          <w:sz w:val="22"/>
          <w:szCs w:val="22"/>
          <w:lang w:val="es-MX"/>
        </w:rPr>
      </w:pPr>
    </w:p>
    <w:p w14:paraId="1CFC24BE" w14:textId="101A4DFD" w:rsidR="00790DF8" w:rsidRDefault="00790DF8" w:rsidP="004272DE">
      <w:pPr>
        <w:overflowPunct/>
        <w:snapToGrid w:val="0"/>
        <w:spacing w:line="360" w:lineRule="auto"/>
        <w:jc w:val="both"/>
        <w:textAlignment w:val="auto"/>
        <w:rPr>
          <w:sz w:val="22"/>
          <w:szCs w:val="22"/>
          <w:lang w:val="es-MX"/>
        </w:rPr>
      </w:pPr>
    </w:p>
    <w:p w14:paraId="5C2EA8E4" w14:textId="051225B2" w:rsidR="00790DF8" w:rsidRDefault="00790DF8" w:rsidP="004272DE">
      <w:pPr>
        <w:overflowPunct/>
        <w:snapToGrid w:val="0"/>
        <w:spacing w:line="360" w:lineRule="auto"/>
        <w:jc w:val="both"/>
        <w:textAlignment w:val="auto"/>
        <w:rPr>
          <w:sz w:val="22"/>
          <w:szCs w:val="22"/>
          <w:lang w:val="es-MX"/>
        </w:rPr>
      </w:pPr>
    </w:p>
    <w:p w14:paraId="243CE29A" w14:textId="4ECDE59E" w:rsidR="00790DF8" w:rsidRDefault="00790DF8" w:rsidP="004272DE">
      <w:pPr>
        <w:overflowPunct/>
        <w:snapToGrid w:val="0"/>
        <w:spacing w:line="360" w:lineRule="auto"/>
        <w:jc w:val="both"/>
        <w:textAlignment w:val="auto"/>
        <w:rPr>
          <w:sz w:val="22"/>
          <w:szCs w:val="22"/>
          <w:lang w:val="es-MX"/>
        </w:rPr>
      </w:pPr>
    </w:p>
    <w:p w14:paraId="4BEEB6AA" w14:textId="1FE2708D" w:rsidR="00790DF8" w:rsidRDefault="00790DF8" w:rsidP="004272DE">
      <w:pPr>
        <w:overflowPunct/>
        <w:snapToGrid w:val="0"/>
        <w:spacing w:line="360" w:lineRule="auto"/>
        <w:jc w:val="both"/>
        <w:textAlignment w:val="auto"/>
        <w:rPr>
          <w:sz w:val="22"/>
          <w:szCs w:val="22"/>
          <w:lang w:val="es-MX"/>
        </w:rPr>
      </w:pPr>
    </w:p>
    <w:p w14:paraId="4D048E10" w14:textId="42CAE889" w:rsidR="00790DF8" w:rsidRDefault="00790DF8" w:rsidP="004272DE">
      <w:pPr>
        <w:overflowPunct/>
        <w:snapToGrid w:val="0"/>
        <w:spacing w:line="360" w:lineRule="auto"/>
        <w:jc w:val="both"/>
        <w:textAlignment w:val="auto"/>
        <w:rPr>
          <w:sz w:val="22"/>
          <w:szCs w:val="22"/>
          <w:lang w:val="es-MX"/>
        </w:rPr>
      </w:pPr>
    </w:p>
    <w:p w14:paraId="7D4798BF" w14:textId="3EBBD471" w:rsidR="00790DF8" w:rsidRDefault="00790DF8" w:rsidP="004272DE">
      <w:pPr>
        <w:overflowPunct/>
        <w:snapToGrid w:val="0"/>
        <w:spacing w:line="360" w:lineRule="auto"/>
        <w:jc w:val="both"/>
        <w:textAlignment w:val="auto"/>
        <w:rPr>
          <w:sz w:val="22"/>
          <w:szCs w:val="22"/>
          <w:lang w:val="es-MX"/>
        </w:rPr>
      </w:pPr>
    </w:p>
    <w:p w14:paraId="46D1D309" w14:textId="77777777" w:rsidR="00790DF8" w:rsidRDefault="00790DF8" w:rsidP="004272DE">
      <w:pPr>
        <w:overflowPunct/>
        <w:snapToGrid w:val="0"/>
        <w:spacing w:line="360" w:lineRule="auto"/>
        <w:jc w:val="both"/>
        <w:textAlignment w:val="auto"/>
        <w:rPr>
          <w:sz w:val="22"/>
          <w:szCs w:val="22"/>
          <w:lang w:val="es-MX"/>
        </w:rPr>
      </w:pPr>
    </w:p>
    <w:p w14:paraId="730773E6" w14:textId="1DDA7D8B" w:rsidR="00EE4D87" w:rsidRDefault="00EE4D87" w:rsidP="00B46DFF">
      <w:pPr>
        <w:jc w:val="center"/>
        <w:rPr>
          <w:bCs/>
          <w:color w:val="000000"/>
          <w:sz w:val="24"/>
          <w:szCs w:val="24"/>
          <w:lang w:eastAsia="es-MX"/>
        </w:rPr>
      </w:pPr>
    </w:p>
    <w:p w14:paraId="25D7A5C6" w14:textId="6EE0F425" w:rsidR="00B46DFF" w:rsidRPr="00B351F1" w:rsidRDefault="00B351F1" w:rsidP="00EE4D87">
      <w:pPr>
        <w:jc w:val="center"/>
        <w:rPr>
          <w:bCs/>
          <w:color w:val="000000"/>
          <w:sz w:val="22"/>
          <w:szCs w:val="22"/>
          <w:lang w:eastAsia="es-MX"/>
        </w:rPr>
      </w:pPr>
      <w:r w:rsidRPr="00B351F1">
        <w:rPr>
          <w:b/>
          <w:bCs/>
          <w:color w:val="000000"/>
          <w:sz w:val="22"/>
          <w:szCs w:val="22"/>
          <w:lang w:eastAsia="es-MX"/>
        </w:rPr>
        <w:t>Anexo 2</w:t>
      </w:r>
      <w:r w:rsidR="00EE4D87" w:rsidRPr="00B351F1">
        <w:rPr>
          <w:b/>
          <w:bCs/>
          <w:color w:val="000000"/>
          <w:sz w:val="22"/>
          <w:szCs w:val="22"/>
          <w:lang w:eastAsia="es-MX"/>
        </w:rPr>
        <w:t>.</w:t>
      </w:r>
      <w:r w:rsidR="00EE4D87" w:rsidRPr="00B351F1">
        <w:rPr>
          <w:bCs/>
          <w:color w:val="000000"/>
          <w:sz w:val="22"/>
          <w:szCs w:val="22"/>
          <w:lang w:eastAsia="es-MX"/>
        </w:rPr>
        <w:t xml:space="preserve"> </w:t>
      </w:r>
      <w:r w:rsidR="00B46DFF" w:rsidRPr="00B351F1">
        <w:rPr>
          <w:bCs/>
          <w:color w:val="000000"/>
          <w:sz w:val="22"/>
          <w:szCs w:val="22"/>
          <w:lang w:eastAsia="es-MX"/>
        </w:rPr>
        <w:t>Resultados de las pruebas de significancia</w:t>
      </w:r>
    </w:p>
    <w:p w14:paraId="07B5FAB1" w14:textId="77777777" w:rsidR="00EE4D87" w:rsidRPr="00267A03" w:rsidRDefault="00EE4D87" w:rsidP="00EE4D87">
      <w:pPr>
        <w:jc w:val="center"/>
        <w:rPr>
          <w:sz w:val="24"/>
          <w:szCs w:val="24"/>
          <w:lang w:val="x-none" w:eastAsia="en-US"/>
        </w:rPr>
      </w:pPr>
    </w:p>
    <w:tbl>
      <w:tblPr>
        <w:tblW w:w="8359" w:type="dxa"/>
        <w:jc w:val="center"/>
        <w:tblCellMar>
          <w:left w:w="70" w:type="dxa"/>
          <w:right w:w="70" w:type="dxa"/>
        </w:tblCellMar>
        <w:tblLook w:val="04A0" w:firstRow="1" w:lastRow="0" w:firstColumn="1" w:lastColumn="0" w:noHBand="0" w:noVBand="1"/>
      </w:tblPr>
      <w:tblGrid>
        <w:gridCol w:w="1420"/>
        <w:gridCol w:w="1574"/>
        <w:gridCol w:w="1896"/>
        <w:gridCol w:w="1033"/>
        <w:gridCol w:w="1162"/>
        <w:gridCol w:w="1274"/>
      </w:tblGrid>
      <w:tr w:rsidR="00B46DFF" w:rsidRPr="00876FAB" w14:paraId="1B271C81" w14:textId="77777777" w:rsidTr="00176F85">
        <w:trPr>
          <w:trHeight w:val="229"/>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F62B0" w14:textId="77777777" w:rsidR="00B46DFF" w:rsidRPr="00876FAB" w:rsidRDefault="00B46DFF" w:rsidP="00176F85">
            <w:pPr>
              <w:overflowPunct/>
              <w:autoSpaceDE/>
              <w:autoSpaceDN/>
              <w:adjustRightInd/>
              <w:jc w:val="center"/>
              <w:textAlignment w:val="auto"/>
              <w:rPr>
                <w:color w:val="000000"/>
                <w:lang w:val="es-MX" w:eastAsia="es-MX"/>
              </w:rPr>
            </w:pPr>
            <w:r>
              <w:rPr>
                <w:color w:val="000000"/>
                <w:lang w:val="es-MX" w:eastAsia="es-MX"/>
              </w:rPr>
              <w:t>Constructos</w:t>
            </w: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4C79D7E6" w14:textId="77777777" w:rsidR="00B46DFF" w:rsidRPr="00B74DC2" w:rsidRDefault="00B46DFF" w:rsidP="00176F85">
            <w:pPr>
              <w:jc w:val="center"/>
              <w:rPr>
                <w:color w:val="000000"/>
                <w:lang w:eastAsia="es-MX"/>
              </w:rPr>
            </w:pPr>
            <w:r>
              <w:rPr>
                <w:color w:val="000000"/>
                <w:lang w:eastAsia="es-MX"/>
              </w:rPr>
              <w:t>Ítems</w:t>
            </w:r>
          </w:p>
        </w:tc>
        <w:tc>
          <w:tcPr>
            <w:tcW w:w="1896" w:type="dxa"/>
            <w:tcBorders>
              <w:top w:val="single" w:sz="4" w:space="0" w:color="auto"/>
              <w:left w:val="nil"/>
              <w:bottom w:val="single" w:sz="4" w:space="0" w:color="auto"/>
              <w:right w:val="single" w:sz="4" w:space="0" w:color="auto"/>
            </w:tcBorders>
            <w:vAlign w:val="center"/>
          </w:tcPr>
          <w:p w14:paraId="795C63D9" w14:textId="77777777" w:rsidR="00B46DFF" w:rsidRDefault="00B46DFF" w:rsidP="00176F85">
            <w:pPr>
              <w:jc w:val="center"/>
              <w:rPr>
                <w:lang w:eastAsia="es-MX"/>
              </w:rPr>
            </w:pPr>
            <w:proofErr w:type="spellStart"/>
            <w:r>
              <w:rPr>
                <w:lang w:eastAsia="es-MX"/>
              </w:rPr>
              <w:t>Outer</w:t>
            </w:r>
            <w:proofErr w:type="spellEnd"/>
            <w:r>
              <w:rPr>
                <w:lang w:eastAsia="es-MX"/>
              </w:rPr>
              <w:t xml:space="preserve"> </w:t>
            </w:r>
            <w:proofErr w:type="spellStart"/>
            <w:r>
              <w:rPr>
                <w:lang w:eastAsia="es-MX"/>
              </w:rPr>
              <w:t>Loadings</w:t>
            </w:r>
            <w:proofErr w:type="spellEnd"/>
          </w:p>
          <w:p w14:paraId="686F7F1B" w14:textId="77777777" w:rsidR="00B46DFF" w:rsidRDefault="00B46DFF" w:rsidP="00176F85">
            <w:pPr>
              <w:jc w:val="center"/>
              <w:rPr>
                <w:lang w:eastAsia="es-MX"/>
              </w:rPr>
            </w:pPr>
            <w:r>
              <w:rPr>
                <w:lang w:eastAsia="es-MX"/>
              </w:rPr>
              <w:t>(</w:t>
            </w:r>
            <w:proofErr w:type="spellStart"/>
            <w:r>
              <w:rPr>
                <w:lang w:eastAsia="es-MX"/>
              </w:rPr>
              <w:t>Outer</w:t>
            </w:r>
            <w:proofErr w:type="spellEnd"/>
            <w:r>
              <w:rPr>
                <w:lang w:eastAsia="es-MX"/>
              </w:rPr>
              <w:t xml:space="preserve"> </w:t>
            </w:r>
            <w:proofErr w:type="spellStart"/>
            <w:r>
              <w:rPr>
                <w:lang w:eastAsia="es-MX"/>
              </w:rPr>
              <w:t>Weights</w:t>
            </w:r>
            <w:proofErr w:type="spellEnd"/>
            <w:r>
              <w:rPr>
                <w:lang w:eastAsia="es-MX"/>
              </w:rPr>
              <w:t>)</w:t>
            </w:r>
          </w:p>
        </w:tc>
        <w:tc>
          <w:tcPr>
            <w:tcW w:w="1033" w:type="dxa"/>
            <w:tcBorders>
              <w:top w:val="single" w:sz="4" w:space="0" w:color="auto"/>
              <w:left w:val="nil"/>
              <w:bottom w:val="single" w:sz="4" w:space="0" w:color="auto"/>
              <w:right w:val="single" w:sz="4" w:space="0" w:color="auto"/>
            </w:tcBorders>
          </w:tcPr>
          <w:p w14:paraId="186C11A4" w14:textId="77777777" w:rsidR="00B46DFF" w:rsidRDefault="00B46DFF" w:rsidP="00176F85">
            <w:pPr>
              <w:jc w:val="center"/>
              <w:rPr>
                <w:lang w:eastAsia="es-MX"/>
              </w:rPr>
            </w:pPr>
            <w:r>
              <w:rPr>
                <w:lang w:eastAsia="es-MX"/>
              </w:rPr>
              <w:t>Error</w:t>
            </w:r>
          </w:p>
          <w:p w14:paraId="04ED8A76" w14:textId="149FB4C8" w:rsidR="00B46DFF" w:rsidRDefault="00B351F1" w:rsidP="00176F85">
            <w:pPr>
              <w:jc w:val="center"/>
              <w:rPr>
                <w:lang w:eastAsia="es-MX"/>
              </w:rPr>
            </w:pPr>
            <w:r>
              <w:rPr>
                <w:lang w:eastAsia="es-MX"/>
              </w:rPr>
              <w:t>e</w:t>
            </w:r>
            <w:r w:rsidR="00B46DFF">
              <w:rPr>
                <w:lang w:eastAsia="es-MX"/>
              </w:rPr>
              <w:t>stándar</w:t>
            </w:r>
          </w:p>
        </w:tc>
        <w:tc>
          <w:tcPr>
            <w:tcW w:w="1162" w:type="dxa"/>
            <w:tcBorders>
              <w:top w:val="single" w:sz="4" w:space="0" w:color="auto"/>
              <w:left w:val="nil"/>
              <w:bottom w:val="single" w:sz="4" w:space="0" w:color="auto"/>
              <w:right w:val="single" w:sz="4" w:space="0" w:color="auto"/>
            </w:tcBorders>
          </w:tcPr>
          <w:p w14:paraId="27E58817" w14:textId="77777777" w:rsidR="00B46DFF" w:rsidRDefault="00B46DFF" w:rsidP="00176F85">
            <w:pPr>
              <w:jc w:val="center"/>
              <w:rPr>
                <w:lang w:eastAsia="es-MX"/>
              </w:rPr>
            </w:pPr>
            <w:r>
              <w:rPr>
                <w:lang w:eastAsia="es-MX"/>
              </w:rPr>
              <w:t>Nivel de significancia</w:t>
            </w:r>
          </w:p>
        </w:tc>
        <w:tc>
          <w:tcPr>
            <w:tcW w:w="1274" w:type="dxa"/>
            <w:tcBorders>
              <w:top w:val="single" w:sz="4" w:space="0" w:color="auto"/>
              <w:left w:val="nil"/>
              <w:bottom w:val="single" w:sz="4" w:space="0" w:color="auto"/>
              <w:right w:val="single" w:sz="4" w:space="0" w:color="auto"/>
            </w:tcBorders>
          </w:tcPr>
          <w:p w14:paraId="2BA2AF2D" w14:textId="77777777" w:rsidR="00B46DFF" w:rsidRDefault="00B46DFF" w:rsidP="00176F85">
            <w:pPr>
              <w:jc w:val="center"/>
              <w:rPr>
                <w:lang w:eastAsia="es-MX"/>
              </w:rPr>
            </w:pPr>
            <w:r>
              <w:rPr>
                <w:lang w:eastAsia="es-MX"/>
              </w:rPr>
              <w:t xml:space="preserve">Intervalos de </w:t>
            </w:r>
            <w:proofErr w:type="spellStart"/>
            <w:r>
              <w:rPr>
                <w:lang w:eastAsia="es-MX"/>
              </w:rPr>
              <w:t>confianza</w:t>
            </w:r>
            <w:r w:rsidRPr="008B331A">
              <w:rPr>
                <w:vertAlign w:val="superscript"/>
                <w:lang w:eastAsia="es-MX"/>
              </w:rPr>
              <w:t>a</w:t>
            </w:r>
            <w:proofErr w:type="spellEnd"/>
            <w:r>
              <w:rPr>
                <w:vertAlign w:val="superscript"/>
                <w:lang w:eastAsia="es-MX"/>
              </w:rPr>
              <w:t>/</w:t>
            </w:r>
          </w:p>
        </w:tc>
      </w:tr>
      <w:tr w:rsidR="00B46DFF" w:rsidRPr="00876FAB" w14:paraId="7A7FE327" w14:textId="77777777" w:rsidTr="00176F85">
        <w:trPr>
          <w:trHeight w:val="229"/>
          <w:jc w:val="center"/>
        </w:trPr>
        <w:tc>
          <w:tcPr>
            <w:tcW w:w="1420" w:type="dxa"/>
            <w:vMerge w:val="restart"/>
            <w:tcBorders>
              <w:top w:val="nil"/>
              <w:left w:val="single" w:sz="4" w:space="0" w:color="auto"/>
              <w:right w:val="single" w:sz="4" w:space="0" w:color="auto"/>
            </w:tcBorders>
            <w:shd w:val="clear" w:color="auto" w:fill="auto"/>
            <w:noWrap/>
            <w:vAlign w:val="center"/>
          </w:tcPr>
          <w:p w14:paraId="467D3B75" w14:textId="77777777" w:rsidR="00B46DFF" w:rsidRPr="00876FAB" w:rsidRDefault="00B46DFF" w:rsidP="00176F85">
            <w:pPr>
              <w:overflowPunct/>
              <w:autoSpaceDE/>
              <w:autoSpaceDN/>
              <w:adjustRightInd/>
              <w:jc w:val="center"/>
              <w:textAlignment w:val="auto"/>
              <w:rPr>
                <w:color w:val="000000"/>
                <w:lang w:val="es-MX" w:eastAsia="es-MX"/>
              </w:rPr>
            </w:pPr>
            <w:r>
              <w:rPr>
                <w:color w:val="000000"/>
                <w:lang w:val="es-MX" w:eastAsia="es-MX"/>
              </w:rPr>
              <w:t>IN</w:t>
            </w:r>
          </w:p>
        </w:tc>
        <w:tc>
          <w:tcPr>
            <w:tcW w:w="1574" w:type="dxa"/>
            <w:tcBorders>
              <w:top w:val="nil"/>
              <w:left w:val="nil"/>
              <w:bottom w:val="single" w:sz="4" w:space="0" w:color="auto"/>
              <w:right w:val="single" w:sz="4" w:space="0" w:color="auto"/>
            </w:tcBorders>
            <w:shd w:val="clear" w:color="auto" w:fill="auto"/>
            <w:noWrap/>
            <w:vAlign w:val="center"/>
          </w:tcPr>
          <w:p w14:paraId="4D5ED2FE" w14:textId="77777777" w:rsidR="00B46DFF" w:rsidRPr="00876FAB" w:rsidRDefault="00B46DFF" w:rsidP="00176F85">
            <w:pPr>
              <w:rPr>
                <w:lang w:eastAsia="es-MX"/>
              </w:rPr>
            </w:pPr>
            <w:r w:rsidRPr="00B74DC2">
              <w:rPr>
                <w:color w:val="000000"/>
                <w:lang w:eastAsia="es-MX"/>
              </w:rPr>
              <w:t>Infraestructura</w:t>
            </w:r>
          </w:p>
        </w:tc>
        <w:tc>
          <w:tcPr>
            <w:tcW w:w="1896" w:type="dxa"/>
            <w:tcBorders>
              <w:top w:val="nil"/>
              <w:left w:val="nil"/>
              <w:bottom w:val="single" w:sz="4" w:space="0" w:color="auto"/>
              <w:right w:val="single" w:sz="4" w:space="0" w:color="auto"/>
            </w:tcBorders>
            <w:vAlign w:val="center"/>
          </w:tcPr>
          <w:p w14:paraId="49D12BCC" w14:textId="77777777" w:rsidR="00B46DFF" w:rsidRPr="00876FAB" w:rsidRDefault="00B46DFF" w:rsidP="00176F85">
            <w:pPr>
              <w:jc w:val="center"/>
              <w:rPr>
                <w:lang w:eastAsia="es-MX"/>
              </w:rPr>
            </w:pPr>
            <w:r>
              <w:rPr>
                <w:lang w:eastAsia="es-MX"/>
              </w:rPr>
              <w:t>0.726 (0.258)</w:t>
            </w:r>
          </w:p>
        </w:tc>
        <w:tc>
          <w:tcPr>
            <w:tcW w:w="1033" w:type="dxa"/>
            <w:tcBorders>
              <w:top w:val="nil"/>
              <w:left w:val="nil"/>
              <w:bottom w:val="single" w:sz="4" w:space="0" w:color="auto"/>
              <w:right w:val="single" w:sz="4" w:space="0" w:color="auto"/>
            </w:tcBorders>
          </w:tcPr>
          <w:p w14:paraId="7889FC8F" w14:textId="77777777" w:rsidR="00B46DFF" w:rsidRPr="00876FAB" w:rsidRDefault="00B46DFF" w:rsidP="00176F85">
            <w:pPr>
              <w:jc w:val="center"/>
              <w:rPr>
                <w:lang w:eastAsia="es-MX"/>
              </w:rPr>
            </w:pPr>
            <w:r>
              <w:rPr>
                <w:lang w:eastAsia="es-MX"/>
              </w:rPr>
              <w:t>0.056</w:t>
            </w:r>
          </w:p>
        </w:tc>
        <w:tc>
          <w:tcPr>
            <w:tcW w:w="1162" w:type="dxa"/>
            <w:tcBorders>
              <w:top w:val="nil"/>
              <w:left w:val="nil"/>
              <w:bottom w:val="single" w:sz="4" w:space="0" w:color="auto"/>
              <w:right w:val="single" w:sz="4" w:space="0" w:color="auto"/>
            </w:tcBorders>
          </w:tcPr>
          <w:p w14:paraId="60AAF6C7"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19CA21D0" w14:textId="77777777" w:rsidR="00B46DFF" w:rsidRPr="00876FAB" w:rsidRDefault="00B46DFF" w:rsidP="00176F85">
            <w:pPr>
              <w:jc w:val="center"/>
              <w:rPr>
                <w:lang w:eastAsia="es-MX"/>
              </w:rPr>
            </w:pPr>
            <w:r>
              <w:rPr>
                <w:lang w:eastAsia="es-MX"/>
              </w:rPr>
              <w:t>[0.633, 0.818]</w:t>
            </w:r>
          </w:p>
        </w:tc>
      </w:tr>
      <w:tr w:rsidR="00B46DFF" w:rsidRPr="00876FAB" w14:paraId="1D917E92"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173A5106" w14:textId="77777777" w:rsidR="00B46DFF" w:rsidRPr="00876FAB" w:rsidRDefault="00B46DFF" w:rsidP="00176F85">
            <w:pPr>
              <w:overflowPunct/>
              <w:autoSpaceDE/>
              <w:autoSpaceDN/>
              <w:adjustRightInd/>
              <w:jc w:val="both"/>
              <w:textAlignment w:val="auto"/>
              <w:rPr>
                <w:color w:val="000000"/>
                <w:lang w:val="es-MX" w:eastAsia="es-MX"/>
              </w:rPr>
            </w:pPr>
          </w:p>
        </w:tc>
        <w:tc>
          <w:tcPr>
            <w:tcW w:w="1574" w:type="dxa"/>
            <w:tcBorders>
              <w:top w:val="nil"/>
              <w:left w:val="nil"/>
              <w:bottom w:val="single" w:sz="4" w:space="0" w:color="auto"/>
              <w:right w:val="single" w:sz="4" w:space="0" w:color="auto"/>
            </w:tcBorders>
            <w:shd w:val="clear" w:color="auto" w:fill="auto"/>
            <w:noWrap/>
            <w:vAlign w:val="center"/>
          </w:tcPr>
          <w:p w14:paraId="3342FE6A" w14:textId="77777777" w:rsidR="00B46DFF" w:rsidRPr="00876FAB" w:rsidRDefault="00B46DFF" w:rsidP="00176F85">
            <w:pPr>
              <w:rPr>
                <w:lang w:eastAsia="es-MX"/>
              </w:rPr>
            </w:pPr>
            <w:r w:rsidRPr="00B74DC2">
              <w:rPr>
                <w:color w:val="000000"/>
                <w:lang w:eastAsia="es-MX"/>
              </w:rPr>
              <w:t>Acervo</w:t>
            </w:r>
          </w:p>
        </w:tc>
        <w:tc>
          <w:tcPr>
            <w:tcW w:w="1896" w:type="dxa"/>
            <w:tcBorders>
              <w:top w:val="nil"/>
              <w:left w:val="nil"/>
              <w:bottom w:val="single" w:sz="4" w:space="0" w:color="auto"/>
              <w:right w:val="single" w:sz="4" w:space="0" w:color="auto"/>
            </w:tcBorders>
            <w:vAlign w:val="center"/>
          </w:tcPr>
          <w:p w14:paraId="2C26FAEE" w14:textId="77777777" w:rsidR="00B46DFF" w:rsidRPr="00876FAB" w:rsidRDefault="00B46DFF" w:rsidP="00176F85">
            <w:pPr>
              <w:jc w:val="center"/>
              <w:rPr>
                <w:lang w:eastAsia="es-MX"/>
              </w:rPr>
            </w:pPr>
            <w:r>
              <w:rPr>
                <w:lang w:eastAsia="es-MX"/>
              </w:rPr>
              <w:t>0.779 (0.254)</w:t>
            </w:r>
          </w:p>
        </w:tc>
        <w:tc>
          <w:tcPr>
            <w:tcW w:w="1033" w:type="dxa"/>
            <w:tcBorders>
              <w:top w:val="nil"/>
              <w:left w:val="nil"/>
              <w:bottom w:val="single" w:sz="4" w:space="0" w:color="auto"/>
              <w:right w:val="single" w:sz="4" w:space="0" w:color="auto"/>
            </w:tcBorders>
          </w:tcPr>
          <w:p w14:paraId="6E754ECE" w14:textId="77777777" w:rsidR="00B46DFF" w:rsidRPr="00876FAB" w:rsidRDefault="00B46DFF" w:rsidP="00176F85">
            <w:pPr>
              <w:jc w:val="center"/>
              <w:rPr>
                <w:lang w:eastAsia="es-MX"/>
              </w:rPr>
            </w:pPr>
            <w:r>
              <w:rPr>
                <w:lang w:eastAsia="es-MX"/>
              </w:rPr>
              <w:t>0.047</w:t>
            </w:r>
          </w:p>
        </w:tc>
        <w:tc>
          <w:tcPr>
            <w:tcW w:w="1162" w:type="dxa"/>
            <w:tcBorders>
              <w:top w:val="nil"/>
              <w:left w:val="nil"/>
              <w:bottom w:val="single" w:sz="4" w:space="0" w:color="auto"/>
              <w:right w:val="single" w:sz="4" w:space="0" w:color="auto"/>
            </w:tcBorders>
          </w:tcPr>
          <w:p w14:paraId="255D2694"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019DCB6B" w14:textId="77777777" w:rsidR="00B46DFF" w:rsidRPr="00876FAB" w:rsidRDefault="00B46DFF" w:rsidP="00176F85">
            <w:pPr>
              <w:jc w:val="center"/>
              <w:rPr>
                <w:lang w:eastAsia="es-MX"/>
              </w:rPr>
            </w:pPr>
            <w:r>
              <w:rPr>
                <w:lang w:eastAsia="es-MX"/>
              </w:rPr>
              <w:t>[0.701, 0.856]</w:t>
            </w:r>
          </w:p>
        </w:tc>
      </w:tr>
      <w:tr w:rsidR="00B46DFF" w:rsidRPr="00876FAB" w14:paraId="7E430BDF"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71B17171" w14:textId="77777777" w:rsidR="00B46DFF" w:rsidRPr="00876FAB" w:rsidRDefault="00B46DFF" w:rsidP="00176F85">
            <w:pPr>
              <w:overflowPunct/>
              <w:autoSpaceDE/>
              <w:autoSpaceDN/>
              <w:adjustRightInd/>
              <w:jc w:val="both"/>
              <w:textAlignment w:val="auto"/>
              <w:rPr>
                <w:color w:val="000000"/>
                <w:lang w:val="es-MX" w:eastAsia="es-MX"/>
              </w:rPr>
            </w:pPr>
          </w:p>
        </w:tc>
        <w:tc>
          <w:tcPr>
            <w:tcW w:w="1574" w:type="dxa"/>
            <w:tcBorders>
              <w:top w:val="nil"/>
              <w:left w:val="nil"/>
              <w:bottom w:val="single" w:sz="4" w:space="0" w:color="auto"/>
              <w:right w:val="single" w:sz="4" w:space="0" w:color="auto"/>
            </w:tcBorders>
            <w:shd w:val="clear" w:color="auto" w:fill="auto"/>
            <w:noWrap/>
            <w:vAlign w:val="center"/>
          </w:tcPr>
          <w:p w14:paraId="3F59EF8E" w14:textId="77777777" w:rsidR="00B46DFF" w:rsidRPr="00876FAB" w:rsidRDefault="00B46DFF" w:rsidP="00176F85">
            <w:pPr>
              <w:rPr>
                <w:lang w:eastAsia="es-MX"/>
              </w:rPr>
            </w:pPr>
            <w:proofErr w:type="spellStart"/>
            <w:r w:rsidRPr="00B74DC2">
              <w:rPr>
                <w:color w:val="000000"/>
                <w:lang w:eastAsia="es-MX"/>
              </w:rPr>
              <w:t>Cat_biblio</w:t>
            </w:r>
            <w:proofErr w:type="spellEnd"/>
          </w:p>
        </w:tc>
        <w:tc>
          <w:tcPr>
            <w:tcW w:w="1896" w:type="dxa"/>
            <w:tcBorders>
              <w:top w:val="nil"/>
              <w:left w:val="nil"/>
              <w:bottom w:val="single" w:sz="4" w:space="0" w:color="auto"/>
              <w:right w:val="single" w:sz="4" w:space="0" w:color="auto"/>
            </w:tcBorders>
            <w:vAlign w:val="center"/>
          </w:tcPr>
          <w:p w14:paraId="7847E13D" w14:textId="77777777" w:rsidR="00B46DFF" w:rsidRPr="00876FAB" w:rsidRDefault="00B46DFF" w:rsidP="00176F85">
            <w:pPr>
              <w:jc w:val="center"/>
              <w:rPr>
                <w:lang w:eastAsia="es-MX"/>
              </w:rPr>
            </w:pPr>
            <w:r>
              <w:rPr>
                <w:lang w:eastAsia="es-MX"/>
              </w:rPr>
              <w:t>0.813 (0.262)</w:t>
            </w:r>
          </w:p>
        </w:tc>
        <w:tc>
          <w:tcPr>
            <w:tcW w:w="1033" w:type="dxa"/>
            <w:tcBorders>
              <w:top w:val="nil"/>
              <w:left w:val="nil"/>
              <w:bottom w:val="single" w:sz="4" w:space="0" w:color="auto"/>
              <w:right w:val="single" w:sz="4" w:space="0" w:color="auto"/>
            </w:tcBorders>
          </w:tcPr>
          <w:p w14:paraId="7898EC60" w14:textId="77777777" w:rsidR="00B46DFF" w:rsidRPr="00876FAB" w:rsidRDefault="00B46DFF" w:rsidP="00176F85">
            <w:pPr>
              <w:jc w:val="center"/>
              <w:rPr>
                <w:lang w:eastAsia="es-MX"/>
              </w:rPr>
            </w:pPr>
            <w:r>
              <w:rPr>
                <w:lang w:eastAsia="es-MX"/>
              </w:rPr>
              <w:t>0.038</w:t>
            </w:r>
          </w:p>
        </w:tc>
        <w:tc>
          <w:tcPr>
            <w:tcW w:w="1162" w:type="dxa"/>
            <w:tcBorders>
              <w:top w:val="nil"/>
              <w:left w:val="nil"/>
              <w:bottom w:val="single" w:sz="4" w:space="0" w:color="auto"/>
              <w:right w:val="single" w:sz="4" w:space="0" w:color="auto"/>
            </w:tcBorders>
          </w:tcPr>
          <w:p w14:paraId="1DB10B99"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2C16B5A3" w14:textId="77777777" w:rsidR="00B46DFF" w:rsidRPr="00876FAB" w:rsidRDefault="00B46DFF" w:rsidP="00176F85">
            <w:pPr>
              <w:jc w:val="center"/>
              <w:rPr>
                <w:lang w:eastAsia="es-MX"/>
              </w:rPr>
            </w:pPr>
            <w:r>
              <w:rPr>
                <w:lang w:eastAsia="es-MX"/>
              </w:rPr>
              <w:t>[0.750, 0.875]</w:t>
            </w:r>
          </w:p>
        </w:tc>
      </w:tr>
      <w:tr w:rsidR="00B46DFF" w:rsidRPr="00876FAB" w14:paraId="6D12B5E8"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6D2B6C29" w14:textId="77777777" w:rsidR="00B46DFF" w:rsidRPr="00876FAB" w:rsidRDefault="00B46DFF" w:rsidP="00176F85">
            <w:pPr>
              <w:overflowPunct/>
              <w:autoSpaceDE/>
              <w:autoSpaceDN/>
              <w:adjustRightInd/>
              <w:jc w:val="both"/>
              <w:textAlignment w:val="auto"/>
              <w:rPr>
                <w:color w:val="000000"/>
                <w:lang w:val="es-MX" w:eastAsia="es-MX"/>
              </w:rPr>
            </w:pPr>
          </w:p>
        </w:tc>
        <w:tc>
          <w:tcPr>
            <w:tcW w:w="1574" w:type="dxa"/>
            <w:tcBorders>
              <w:top w:val="nil"/>
              <w:left w:val="nil"/>
              <w:bottom w:val="single" w:sz="4" w:space="0" w:color="auto"/>
              <w:right w:val="single" w:sz="4" w:space="0" w:color="auto"/>
            </w:tcBorders>
            <w:shd w:val="clear" w:color="auto" w:fill="auto"/>
            <w:noWrap/>
            <w:vAlign w:val="center"/>
          </w:tcPr>
          <w:p w14:paraId="35E14E5E" w14:textId="77777777" w:rsidR="00B46DFF" w:rsidRPr="00876FAB" w:rsidRDefault="00B46DFF" w:rsidP="00176F85">
            <w:pPr>
              <w:rPr>
                <w:lang w:eastAsia="es-MX"/>
              </w:rPr>
            </w:pPr>
            <w:proofErr w:type="spellStart"/>
            <w:r w:rsidRPr="00B74DC2">
              <w:rPr>
                <w:color w:val="000000"/>
                <w:lang w:eastAsia="es-MX"/>
              </w:rPr>
              <w:t>Col_imp</w:t>
            </w:r>
            <w:proofErr w:type="spellEnd"/>
          </w:p>
        </w:tc>
        <w:tc>
          <w:tcPr>
            <w:tcW w:w="1896" w:type="dxa"/>
            <w:tcBorders>
              <w:top w:val="nil"/>
              <w:left w:val="nil"/>
              <w:bottom w:val="single" w:sz="4" w:space="0" w:color="auto"/>
              <w:right w:val="single" w:sz="4" w:space="0" w:color="auto"/>
            </w:tcBorders>
            <w:vAlign w:val="center"/>
          </w:tcPr>
          <w:p w14:paraId="1F882E2A" w14:textId="77777777" w:rsidR="00B46DFF" w:rsidRPr="00876FAB" w:rsidRDefault="00B46DFF" w:rsidP="00176F85">
            <w:pPr>
              <w:jc w:val="center"/>
              <w:rPr>
                <w:lang w:eastAsia="es-MX"/>
              </w:rPr>
            </w:pPr>
            <w:r>
              <w:rPr>
                <w:lang w:eastAsia="es-MX"/>
              </w:rPr>
              <w:t>0.805 (0.258)</w:t>
            </w:r>
          </w:p>
        </w:tc>
        <w:tc>
          <w:tcPr>
            <w:tcW w:w="1033" w:type="dxa"/>
            <w:tcBorders>
              <w:top w:val="nil"/>
              <w:left w:val="nil"/>
              <w:bottom w:val="single" w:sz="4" w:space="0" w:color="auto"/>
              <w:right w:val="single" w:sz="4" w:space="0" w:color="auto"/>
            </w:tcBorders>
          </w:tcPr>
          <w:p w14:paraId="465FB5B5" w14:textId="77777777" w:rsidR="00B46DFF" w:rsidRPr="00876FAB" w:rsidRDefault="00B46DFF" w:rsidP="00176F85">
            <w:pPr>
              <w:jc w:val="center"/>
              <w:rPr>
                <w:lang w:eastAsia="es-MX"/>
              </w:rPr>
            </w:pPr>
            <w:r>
              <w:rPr>
                <w:lang w:eastAsia="es-MX"/>
              </w:rPr>
              <w:t>0.054</w:t>
            </w:r>
          </w:p>
        </w:tc>
        <w:tc>
          <w:tcPr>
            <w:tcW w:w="1162" w:type="dxa"/>
            <w:tcBorders>
              <w:top w:val="nil"/>
              <w:left w:val="nil"/>
              <w:bottom w:val="single" w:sz="4" w:space="0" w:color="auto"/>
              <w:right w:val="single" w:sz="4" w:space="0" w:color="auto"/>
            </w:tcBorders>
          </w:tcPr>
          <w:p w14:paraId="60CAC049"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5D3FA10F" w14:textId="77777777" w:rsidR="00B46DFF" w:rsidRPr="00876FAB" w:rsidRDefault="00B46DFF" w:rsidP="00176F85">
            <w:pPr>
              <w:jc w:val="center"/>
              <w:rPr>
                <w:lang w:eastAsia="es-MX"/>
              </w:rPr>
            </w:pPr>
            <w:r>
              <w:rPr>
                <w:lang w:eastAsia="es-MX"/>
              </w:rPr>
              <w:t>[0.715, 0.894]</w:t>
            </w:r>
          </w:p>
        </w:tc>
      </w:tr>
      <w:tr w:rsidR="00B46DFF" w:rsidRPr="00876FAB" w14:paraId="38357326" w14:textId="77777777" w:rsidTr="00176F85">
        <w:trPr>
          <w:trHeight w:val="229"/>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01D96FFC" w14:textId="77777777" w:rsidR="00B46DFF" w:rsidRPr="00876FAB" w:rsidRDefault="00B46DFF" w:rsidP="00176F85">
            <w:pPr>
              <w:overflowPunct/>
              <w:autoSpaceDE/>
              <w:autoSpaceDN/>
              <w:adjustRightInd/>
              <w:jc w:val="both"/>
              <w:textAlignment w:val="auto"/>
              <w:rPr>
                <w:color w:val="000000"/>
                <w:lang w:val="es-MX" w:eastAsia="es-MX"/>
              </w:rPr>
            </w:pPr>
          </w:p>
        </w:tc>
        <w:tc>
          <w:tcPr>
            <w:tcW w:w="1574" w:type="dxa"/>
            <w:tcBorders>
              <w:top w:val="nil"/>
              <w:left w:val="nil"/>
              <w:bottom w:val="single" w:sz="4" w:space="0" w:color="auto"/>
              <w:right w:val="single" w:sz="4" w:space="0" w:color="auto"/>
            </w:tcBorders>
            <w:shd w:val="clear" w:color="auto" w:fill="auto"/>
            <w:noWrap/>
            <w:vAlign w:val="center"/>
          </w:tcPr>
          <w:p w14:paraId="0DA9BCD7" w14:textId="77777777" w:rsidR="00B46DFF" w:rsidRPr="00876FAB" w:rsidRDefault="00B46DFF" w:rsidP="00176F85">
            <w:pPr>
              <w:rPr>
                <w:lang w:eastAsia="es-MX"/>
              </w:rPr>
            </w:pPr>
            <w:proofErr w:type="spellStart"/>
            <w:r w:rsidRPr="00B74DC2">
              <w:rPr>
                <w:color w:val="000000"/>
                <w:lang w:eastAsia="es-MX"/>
              </w:rPr>
              <w:t>Doc_dig</w:t>
            </w:r>
            <w:proofErr w:type="spellEnd"/>
          </w:p>
        </w:tc>
        <w:tc>
          <w:tcPr>
            <w:tcW w:w="1896" w:type="dxa"/>
            <w:tcBorders>
              <w:top w:val="nil"/>
              <w:left w:val="nil"/>
              <w:bottom w:val="single" w:sz="4" w:space="0" w:color="auto"/>
              <w:right w:val="single" w:sz="4" w:space="0" w:color="auto"/>
            </w:tcBorders>
            <w:vAlign w:val="center"/>
          </w:tcPr>
          <w:p w14:paraId="43BE309E" w14:textId="77777777" w:rsidR="00B46DFF" w:rsidRPr="00876FAB" w:rsidRDefault="00B46DFF" w:rsidP="00176F85">
            <w:pPr>
              <w:jc w:val="center"/>
              <w:rPr>
                <w:lang w:eastAsia="es-MX"/>
              </w:rPr>
            </w:pPr>
            <w:r>
              <w:rPr>
                <w:lang w:eastAsia="es-MX"/>
              </w:rPr>
              <w:t>0.774 (0.248)</w:t>
            </w:r>
          </w:p>
        </w:tc>
        <w:tc>
          <w:tcPr>
            <w:tcW w:w="1033" w:type="dxa"/>
            <w:tcBorders>
              <w:top w:val="nil"/>
              <w:left w:val="nil"/>
              <w:bottom w:val="single" w:sz="4" w:space="0" w:color="auto"/>
              <w:right w:val="single" w:sz="4" w:space="0" w:color="auto"/>
            </w:tcBorders>
          </w:tcPr>
          <w:p w14:paraId="725BE3D4" w14:textId="77777777" w:rsidR="00B46DFF" w:rsidRPr="00876FAB" w:rsidRDefault="00B46DFF" w:rsidP="00176F85">
            <w:pPr>
              <w:jc w:val="center"/>
              <w:rPr>
                <w:lang w:eastAsia="es-MX"/>
              </w:rPr>
            </w:pPr>
            <w:r>
              <w:rPr>
                <w:lang w:eastAsia="es-MX"/>
              </w:rPr>
              <w:t>0.080</w:t>
            </w:r>
          </w:p>
        </w:tc>
        <w:tc>
          <w:tcPr>
            <w:tcW w:w="1162" w:type="dxa"/>
            <w:tcBorders>
              <w:top w:val="nil"/>
              <w:left w:val="nil"/>
              <w:bottom w:val="single" w:sz="4" w:space="0" w:color="auto"/>
              <w:right w:val="single" w:sz="4" w:space="0" w:color="auto"/>
            </w:tcBorders>
          </w:tcPr>
          <w:p w14:paraId="4A403254"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1BD7932A" w14:textId="77777777" w:rsidR="00B46DFF" w:rsidRPr="00876FAB" w:rsidRDefault="00B46DFF" w:rsidP="00176F85">
            <w:pPr>
              <w:jc w:val="center"/>
              <w:rPr>
                <w:lang w:eastAsia="es-MX"/>
              </w:rPr>
            </w:pPr>
            <w:r>
              <w:rPr>
                <w:lang w:eastAsia="es-MX"/>
              </w:rPr>
              <w:t>[0.642, 0.906]</w:t>
            </w:r>
          </w:p>
        </w:tc>
      </w:tr>
      <w:tr w:rsidR="00B46DFF" w:rsidRPr="00876FAB" w14:paraId="66AC7310" w14:textId="77777777" w:rsidTr="00176F85">
        <w:trPr>
          <w:trHeight w:val="229"/>
          <w:jc w:val="center"/>
        </w:trPr>
        <w:tc>
          <w:tcPr>
            <w:tcW w:w="1420" w:type="dxa"/>
            <w:vMerge w:val="restart"/>
            <w:tcBorders>
              <w:top w:val="nil"/>
              <w:left w:val="single" w:sz="4" w:space="0" w:color="auto"/>
              <w:right w:val="single" w:sz="4" w:space="0" w:color="auto"/>
            </w:tcBorders>
            <w:shd w:val="clear" w:color="auto" w:fill="auto"/>
            <w:noWrap/>
            <w:vAlign w:val="center"/>
          </w:tcPr>
          <w:p w14:paraId="758F37D1" w14:textId="77777777" w:rsidR="00B46DFF" w:rsidRPr="00876FAB" w:rsidRDefault="00B46DFF" w:rsidP="00176F85">
            <w:pPr>
              <w:overflowPunct/>
              <w:autoSpaceDE/>
              <w:autoSpaceDN/>
              <w:adjustRightInd/>
              <w:jc w:val="center"/>
              <w:textAlignment w:val="auto"/>
              <w:rPr>
                <w:color w:val="000000"/>
                <w:lang w:val="es-MX" w:eastAsia="es-MX"/>
              </w:rPr>
            </w:pPr>
            <w:r>
              <w:rPr>
                <w:color w:val="000000"/>
                <w:lang w:val="es-MX" w:eastAsia="es-MX"/>
              </w:rPr>
              <w:t>EF</w:t>
            </w:r>
          </w:p>
        </w:tc>
        <w:tc>
          <w:tcPr>
            <w:tcW w:w="1574" w:type="dxa"/>
            <w:tcBorders>
              <w:top w:val="nil"/>
              <w:left w:val="nil"/>
              <w:bottom w:val="single" w:sz="4" w:space="0" w:color="auto"/>
              <w:right w:val="single" w:sz="4" w:space="0" w:color="auto"/>
            </w:tcBorders>
            <w:shd w:val="clear" w:color="auto" w:fill="auto"/>
            <w:noWrap/>
            <w:vAlign w:val="center"/>
          </w:tcPr>
          <w:p w14:paraId="125D43EA" w14:textId="77777777" w:rsidR="00B46DFF" w:rsidRPr="00876FAB" w:rsidRDefault="00B46DFF" w:rsidP="00176F85">
            <w:pPr>
              <w:rPr>
                <w:lang w:eastAsia="es-MX"/>
              </w:rPr>
            </w:pPr>
            <w:r w:rsidRPr="00B74DC2">
              <w:rPr>
                <w:color w:val="000000"/>
                <w:lang w:eastAsia="es-MX"/>
              </w:rPr>
              <w:t>Cubículos</w:t>
            </w:r>
          </w:p>
        </w:tc>
        <w:tc>
          <w:tcPr>
            <w:tcW w:w="1896" w:type="dxa"/>
            <w:tcBorders>
              <w:top w:val="nil"/>
              <w:left w:val="nil"/>
              <w:bottom w:val="single" w:sz="4" w:space="0" w:color="auto"/>
              <w:right w:val="single" w:sz="4" w:space="0" w:color="auto"/>
            </w:tcBorders>
            <w:vAlign w:val="center"/>
          </w:tcPr>
          <w:p w14:paraId="1F032C92" w14:textId="77777777" w:rsidR="00B46DFF" w:rsidRPr="00876FAB" w:rsidRDefault="00B46DFF" w:rsidP="00176F85">
            <w:pPr>
              <w:jc w:val="center"/>
              <w:rPr>
                <w:lang w:eastAsia="es-MX"/>
              </w:rPr>
            </w:pPr>
            <w:r>
              <w:rPr>
                <w:lang w:eastAsia="es-MX"/>
              </w:rPr>
              <w:t>0.787 (0.443)</w:t>
            </w:r>
          </w:p>
        </w:tc>
        <w:tc>
          <w:tcPr>
            <w:tcW w:w="1033" w:type="dxa"/>
            <w:tcBorders>
              <w:top w:val="nil"/>
              <w:left w:val="nil"/>
              <w:bottom w:val="single" w:sz="4" w:space="0" w:color="auto"/>
              <w:right w:val="single" w:sz="4" w:space="0" w:color="auto"/>
            </w:tcBorders>
          </w:tcPr>
          <w:p w14:paraId="57D1983B" w14:textId="77777777" w:rsidR="00B46DFF" w:rsidRPr="00876FAB" w:rsidRDefault="00B46DFF" w:rsidP="00176F85">
            <w:pPr>
              <w:jc w:val="center"/>
              <w:rPr>
                <w:lang w:eastAsia="es-MX"/>
              </w:rPr>
            </w:pPr>
            <w:r>
              <w:rPr>
                <w:lang w:eastAsia="es-MX"/>
              </w:rPr>
              <w:t>0.050</w:t>
            </w:r>
          </w:p>
        </w:tc>
        <w:tc>
          <w:tcPr>
            <w:tcW w:w="1162" w:type="dxa"/>
            <w:tcBorders>
              <w:top w:val="nil"/>
              <w:left w:val="nil"/>
              <w:bottom w:val="single" w:sz="4" w:space="0" w:color="auto"/>
              <w:right w:val="single" w:sz="4" w:space="0" w:color="auto"/>
            </w:tcBorders>
          </w:tcPr>
          <w:p w14:paraId="1EC9FC4F"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45E11341" w14:textId="77777777" w:rsidR="00B46DFF" w:rsidRPr="00876FAB" w:rsidRDefault="00B46DFF" w:rsidP="00176F85">
            <w:pPr>
              <w:jc w:val="center"/>
              <w:rPr>
                <w:lang w:eastAsia="es-MX"/>
              </w:rPr>
            </w:pPr>
            <w:r>
              <w:rPr>
                <w:lang w:eastAsia="es-MX"/>
              </w:rPr>
              <w:t>[0.704, 0.869]</w:t>
            </w:r>
          </w:p>
        </w:tc>
      </w:tr>
      <w:tr w:rsidR="00B46DFF" w:rsidRPr="00876FAB" w14:paraId="39B5EBD6"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00C70D79" w14:textId="77777777" w:rsidR="00B46DFF" w:rsidRPr="00876FAB" w:rsidRDefault="00B46DFF" w:rsidP="00176F85">
            <w:pPr>
              <w:overflowPunct/>
              <w:autoSpaceDE/>
              <w:autoSpaceDN/>
              <w:adjustRightInd/>
              <w:jc w:val="both"/>
              <w:textAlignment w:val="auto"/>
              <w:rPr>
                <w:color w:val="000000"/>
                <w:lang w:val="es-MX" w:eastAsia="es-MX"/>
              </w:rPr>
            </w:pPr>
          </w:p>
        </w:tc>
        <w:tc>
          <w:tcPr>
            <w:tcW w:w="1574" w:type="dxa"/>
            <w:tcBorders>
              <w:top w:val="nil"/>
              <w:left w:val="nil"/>
              <w:bottom w:val="single" w:sz="4" w:space="0" w:color="auto"/>
              <w:right w:val="single" w:sz="4" w:space="0" w:color="auto"/>
            </w:tcBorders>
            <w:shd w:val="clear" w:color="auto" w:fill="auto"/>
            <w:noWrap/>
            <w:vAlign w:val="center"/>
          </w:tcPr>
          <w:p w14:paraId="6F5C9A92" w14:textId="77777777" w:rsidR="00B46DFF" w:rsidRPr="00876FAB" w:rsidRDefault="00B46DFF" w:rsidP="00176F85">
            <w:pPr>
              <w:rPr>
                <w:lang w:eastAsia="es-MX"/>
              </w:rPr>
            </w:pPr>
            <w:r>
              <w:rPr>
                <w:lang w:eastAsia="es-MX"/>
              </w:rPr>
              <w:t>Clima</w:t>
            </w:r>
          </w:p>
        </w:tc>
        <w:tc>
          <w:tcPr>
            <w:tcW w:w="1896" w:type="dxa"/>
            <w:tcBorders>
              <w:top w:val="nil"/>
              <w:left w:val="nil"/>
              <w:bottom w:val="single" w:sz="4" w:space="0" w:color="auto"/>
              <w:right w:val="single" w:sz="4" w:space="0" w:color="auto"/>
            </w:tcBorders>
            <w:vAlign w:val="center"/>
          </w:tcPr>
          <w:p w14:paraId="4EA2B50C" w14:textId="77777777" w:rsidR="00B46DFF" w:rsidRPr="00876FAB" w:rsidRDefault="00B46DFF" w:rsidP="00176F85">
            <w:pPr>
              <w:jc w:val="center"/>
              <w:rPr>
                <w:lang w:eastAsia="es-MX"/>
              </w:rPr>
            </w:pPr>
            <w:r>
              <w:rPr>
                <w:lang w:eastAsia="es-MX"/>
              </w:rPr>
              <w:t>0.808 (0.387)</w:t>
            </w:r>
          </w:p>
        </w:tc>
        <w:tc>
          <w:tcPr>
            <w:tcW w:w="1033" w:type="dxa"/>
            <w:tcBorders>
              <w:top w:val="nil"/>
              <w:left w:val="nil"/>
              <w:bottom w:val="single" w:sz="4" w:space="0" w:color="auto"/>
              <w:right w:val="single" w:sz="4" w:space="0" w:color="auto"/>
            </w:tcBorders>
          </w:tcPr>
          <w:p w14:paraId="530862DA" w14:textId="77777777" w:rsidR="00B46DFF" w:rsidRPr="00876FAB" w:rsidRDefault="00B46DFF" w:rsidP="00176F85">
            <w:pPr>
              <w:jc w:val="center"/>
              <w:rPr>
                <w:lang w:eastAsia="es-MX"/>
              </w:rPr>
            </w:pPr>
            <w:r>
              <w:rPr>
                <w:lang w:eastAsia="es-MX"/>
              </w:rPr>
              <w:t>0.052</w:t>
            </w:r>
          </w:p>
        </w:tc>
        <w:tc>
          <w:tcPr>
            <w:tcW w:w="1162" w:type="dxa"/>
            <w:tcBorders>
              <w:top w:val="nil"/>
              <w:left w:val="nil"/>
              <w:bottom w:val="single" w:sz="4" w:space="0" w:color="auto"/>
              <w:right w:val="single" w:sz="4" w:space="0" w:color="auto"/>
            </w:tcBorders>
          </w:tcPr>
          <w:p w14:paraId="03C528B4"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3DB73D42" w14:textId="77777777" w:rsidR="00B46DFF" w:rsidRPr="00876FAB" w:rsidRDefault="00B46DFF" w:rsidP="00176F85">
            <w:pPr>
              <w:jc w:val="center"/>
              <w:rPr>
                <w:lang w:eastAsia="es-MX"/>
              </w:rPr>
            </w:pPr>
            <w:r>
              <w:rPr>
                <w:lang w:eastAsia="es-MX"/>
              </w:rPr>
              <w:t>[0.722, 0.893]</w:t>
            </w:r>
          </w:p>
        </w:tc>
      </w:tr>
      <w:tr w:rsidR="00B46DFF" w:rsidRPr="00876FAB" w14:paraId="1B3DB12F" w14:textId="77777777" w:rsidTr="00176F85">
        <w:trPr>
          <w:trHeight w:val="229"/>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132548F0" w14:textId="77777777" w:rsidR="00B46DFF" w:rsidRPr="00876FAB" w:rsidRDefault="00B46DFF" w:rsidP="00176F85">
            <w:pPr>
              <w:overflowPunct/>
              <w:autoSpaceDE/>
              <w:autoSpaceDN/>
              <w:adjustRightInd/>
              <w:jc w:val="both"/>
              <w:textAlignment w:val="auto"/>
              <w:rPr>
                <w:color w:val="000000"/>
                <w:lang w:val="es-MX" w:eastAsia="es-MX"/>
              </w:rPr>
            </w:pPr>
          </w:p>
        </w:tc>
        <w:tc>
          <w:tcPr>
            <w:tcW w:w="1574" w:type="dxa"/>
            <w:tcBorders>
              <w:top w:val="nil"/>
              <w:left w:val="nil"/>
              <w:bottom w:val="single" w:sz="4" w:space="0" w:color="auto"/>
              <w:right w:val="single" w:sz="4" w:space="0" w:color="auto"/>
            </w:tcBorders>
            <w:shd w:val="clear" w:color="auto" w:fill="auto"/>
            <w:noWrap/>
            <w:vAlign w:val="center"/>
          </w:tcPr>
          <w:p w14:paraId="186BCAA6" w14:textId="77777777" w:rsidR="00B46DFF" w:rsidRPr="00B74DC2" w:rsidRDefault="00B46DFF" w:rsidP="00176F85">
            <w:pPr>
              <w:rPr>
                <w:color w:val="000000"/>
                <w:lang w:eastAsia="es-MX"/>
              </w:rPr>
            </w:pPr>
            <w:r>
              <w:rPr>
                <w:color w:val="000000"/>
                <w:lang w:eastAsia="es-MX"/>
              </w:rPr>
              <w:t>Iluminación</w:t>
            </w:r>
          </w:p>
        </w:tc>
        <w:tc>
          <w:tcPr>
            <w:tcW w:w="1896" w:type="dxa"/>
            <w:tcBorders>
              <w:top w:val="nil"/>
              <w:left w:val="nil"/>
              <w:bottom w:val="single" w:sz="4" w:space="0" w:color="auto"/>
              <w:right w:val="single" w:sz="4" w:space="0" w:color="auto"/>
            </w:tcBorders>
            <w:vAlign w:val="center"/>
          </w:tcPr>
          <w:p w14:paraId="7A4A0344" w14:textId="77777777" w:rsidR="00B46DFF" w:rsidRPr="00876FAB" w:rsidRDefault="00B46DFF" w:rsidP="00176F85">
            <w:pPr>
              <w:jc w:val="center"/>
              <w:rPr>
                <w:lang w:eastAsia="es-MX"/>
              </w:rPr>
            </w:pPr>
            <w:r>
              <w:rPr>
                <w:lang w:eastAsia="es-MX"/>
              </w:rPr>
              <w:t>0.831 (0.416)</w:t>
            </w:r>
          </w:p>
        </w:tc>
        <w:tc>
          <w:tcPr>
            <w:tcW w:w="1033" w:type="dxa"/>
            <w:tcBorders>
              <w:top w:val="nil"/>
              <w:left w:val="nil"/>
              <w:bottom w:val="single" w:sz="4" w:space="0" w:color="auto"/>
              <w:right w:val="single" w:sz="4" w:space="0" w:color="auto"/>
            </w:tcBorders>
          </w:tcPr>
          <w:p w14:paraId="046C340E" w14:textId="77777777" w:rsidR="00B46DFF" w:rsidRPr="00876FAB" w:rsidRDefault="00B46DFF" w:rsidP="00176F85">
            <w:pPr>
              <w:jc w:val="center"/>
              <w:rPr>
                <w:lang w:eastAsia="es-MX"/>
              </w:rPr>
            </w:pPr>
            <w:r>
              <w:rPr>
                <w:lang w:eastAsia="es-MX"/>
              </w:rPr>
              <w:t>0.042</w:t>
            </w:r>
          </w:p>
        </w:tc>
        <w:tc>
          <w:tcPr>
            <w:tcW w:w="1162" w:type="dxa"/>
            <w:tcBorders>
              <w:top w:val="nil"/>
              <w:left w:val="nil"/>
              <w:bottom w:val="single" w:sz="4" w:space="0" w:color="auto"/>
              <w:right w:val="single" w:sz="4" w:space="0" w:color="auto"/>
            </w:tcBorders>
          </w:tcPr>
          <w:p w14:paraId="4615A360"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47296CBF" w14:textId="77777777" w:rsidR="00B46DFF" w:rsidRPr="00876FAB" w:rsidRDefault="00B46DFF" w:rsidP="00176F85">
            <w:pPr>
              <w:jc w:val="center"/>
              <w:rPr>
                <w:lang w:eastAsia="es-MX"/>
              </w:rPr>
            </w:pPr>
            <w:r>
              <w:rPr>
                <w:lang w:eastAsia="es-MX"/>
              </w:rPr>
              <w:t>[0.761, 0.900]</w:t>
            </w:r>
          </w:p>
        </w:tc>
      </w:tr>
      <w:tr w:rsidR="00B46DFF" w:rsidRPr="00876FAB" w14:paraId="7BBCDB04" w14:textId="77777777" w:rsidTr="00176F85">
        <w:trPr>
          <w:trHeight w:val="229"/>
          <w:jc w:val="center"/>
        </w:trPr>
        <w:tc>
          <w:tcPr>
            <w:tcW w:w="1420" w:type="dxa"/>
            <w:vMerge w:val="restart"/>
            <w:tcBorders>
              <w:top w:val="nil"/>
              <w:left w:val="single" w:sz="4" w:space="0" w:color="auto"/>
              <w:right w:val="single" w:sz="4" w:space="0" w:color="auto"/>
            </w:tcBorders>
            <w:shd w:val="clear" w:color="auto" w:fill="auto"/>
            <w:noWrap/>
            <w:vAlign w:val="center"/>
          </w:tcPr>
          <w:p w14:paraId="72CCCEAD" w14:textId="77777777" w:rsidR="00B46DFF" w:rsidRPr="00876FAB" w:rsidRDefault="00B46DFF" w:rsidP="00176F85">
            <w:pPr>
              <w:overflowPunct/>
              <w:autoSpaceDE/>
              <w:autoSpaceDN/>
              <w:adjustRightInd/>
              <w:jc w:val="center"/>
              <w:textAlignment w:val="auto"/>
              <w:rPr>
                <w:color w:val="000000"/>
                <w:lang w:val="es-MX" w:eastAsia="es-MX"/>
              </w:rPr>
            </w:pPr>
            <w:r>
              <w:rPr>
                <w:color w:val="000000"/>
                <w:lang w:val="es-MX" w:eastAsia="es-MX"/>
              </w:rPr>
              <w:t>SE</w:t>
            </w:r>
          </w:p>
        </w:tc>
        <w:tc>
          <w:tcPr>
            <w:tcW w:w="1574" w:type="dxa"/>
            <w:tcBorders>
              <w:top w:val="nil"/>
              <w:left w:val="nil"/>
              <w:bottom w:val="single" w:sz="4" w:space="0" w:color="auto"/>
              <w:right w:val="single" w:sz="4" w:space="0" w:color="auto"/>
            </w:tcBorders>
            <w:shd w:val="clear" w:color="auto" w:fill="auto"/>
            <w:noWrap/>
            <w:vAlign w:val="center"/>
          </w:tcPr>
          <w:p w14:paraId="3621A4EE" w14:textId="77777777" w:rsidR="00B46DFF" w:rsidRPr="00876FAB" w:rsidRDefault="00B46DFF" w:rsidP="00176F85">
            <w:pPr>
              <w:rPr>
                <w:lang w:eastAsia="es-MX"/>
              </w:rPr>
            </w:pPr>
            <w:r>
              <w:rPr>
                <w:lang w:eastAsia="es-MX"/>
              </w:rPr>
              <w:t>Promesa</w:t>
            </w:r>
          </w:p>
        </w:tc>
        <w:tc>
          <w:tcPr>
            <w:tcW w:w="1896" w:type="dxa"/>
            <w:tcBorders>
              <w:top w:val="nil"/>
              <w:left w:val="nil"/>
              <w:bottom w:val="single" w:sz="4" w:space="0" w:color="auto"/>
              <w:right w:val="single" w:sz="4" w:space="0" w:color="auto"/>
            </w:tcBorders>
            <w:vAlign w:val="center"/>
          </w:tcPr>
          <w:p w14:paraId="43C10F75" w14:textId="77777777" w:rsidR="00B46DFF" w:rsidRPr="00876FAB" w:rsidRDefault="00B46DFF" w:rsidP="00176F85">
            <w:pPr>
              <w:jc w:val="center"/>
              <w:rPr>
                <w:lang w:eastAsia="es-MX"/>
              </w:rPr>
            </w:pPr>
            <w:r>
              <w:rPr>
                <w:lang w:eastAsia="es-MX"/>
              </w:rPr>
              <w:t>0.794 (0.317)</w:t>
            </w:r>
          </w:p>
        </w:tc>
        <w:tc>
          <w:tcPr>
            <w:tcW w:w="1033" w:type="dxa"/>
            <w:tcBorders>
              <w:top w:val="nil"/>
              <w:left w:val="nil"/>
              <w:bottom w:val="single" w:sz="4" w:space="0" w:color="auto"/>
              <w:right w:val="single" w:sz="4" w:space="0" w:color="auto"/>
            </w:tcBorders>
          </w:tcPr>
          <w:p w14:paraId="607AE2E7" w14:textId="77777777" w:rsidR="00B46DFF" w:rsidRPr="00876FAB" w:rsidRDefault="00B46DFF" w:rsidP="00176F85">
            <w:pPr>
              <w:jc w:val="center"/>
              <w:rPr>
                <w:lang w:eastAsia="es-MX"/>
              </w:rPr>
            </w:pPr>
            <w:r>
              <w:rPr>
                <w:lang w:eastAsia="es-MX"/>
              </w:rPr>
              <w:t>0.040</w:t>
            </w:r>
          </w:p>
        </w:tc>
        <w:tc>
          <w:tcPr>
            <w:tcW w:w="1162" w:type="dxa"/>
            <w:tcBorders>
              <w:top w:val="nil"/>
              <w:left w:val="nil"/>
              <w:bottom w:val="single" w:sz="4" w:space="0" w:color="auto"/>
              <w:right w:val="single" w:sz="4" w:space="0" w:color="auto"/>
            </w:tcBorders>
          </w:tcPr>
          <w:p w14:paraId="655FAB3B" w14:textId="77777777" w:rsidR="00B46DFF" w:rsidRPr="00876FAB" w:rsidRDefault="00B46DFF" w:rsidP="00176F85">
            <w:pPr>
              <w:jc w:val="center"/>
              <w:rPr>
                <w:lang w:eastAsia="es-MX"/>
              </w:rPr>
            </w:pPr>
            <w:r>
              <w:rPr>
                <w:lang w:eastAsia="es-MX"/>
              </w:rPr>
              <w:t>***</w:t>
            </w:r>
          </w:p>
        </w:tc>
        <w:tc>
          <w:tcPr>
            <w:tcW w:w="1274" w:type="dxa"/>
            <w:tcBorders>
              <w:top w:val="nil"/>
              <w:left w:val="nil"/>
              <w:bottom w:val="single" w:sz="4" w:space="0" w:color="auto"/>
              <w:right w:val="single" w:sz="4" w:space="0" w:color="auto"/>
            </w:tcBorders>
          </w:tcPr>
          <w:p w14:paraId="2238E52E" w14:textId="77777777" w:rsidR="00B46DFF" w:rsidRPr="00876FAB" w:rsidRDefault="00B46DFF" w:rsidP="00176F85">
            <w:pPr>
              <w:jc w:val="center"/>
              <w:rPr>
                <w:lang w:eastAsia="es-MX"/>
              </w:rPr>
            </w:pPr>
            <w:r>
              <w:rPr>
                <w:lang w:eastAsia="es-MX"/>
              </w:rPr>
              <w:t>[0.728, 0.860]</w:t>
            </w:r>
          </w:p>
        </w:tc>
      </w:tr>
      <w:tr w:rsidR="00B46DFF" w:rsidRPr="00876FAB" w14:paraId="59ADF973"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172B2955" w14:textId="77777777" w:rsidR="00B46DFF" w:rsidRPr="00876FAB" w:rsidRDefault="00B46DFF" w:rsidP="00176F85">
            <w:pPr>
              <w:overflowPunct/>
              <w:autoSpaceDE/>
              <w:autoSpaceDN/>
              <w:adjustRightInd/>
              <w:jc w:val="center"/>
              <w:textAlignment w:val="auto"/>
              <w:rPr>
                <w:color w:val="000000"/>
                <w:lang w:eastAsia="es-MX"/>
              </w:rPr>
            </w:pPr>
          </w:p>
        </w:tc>
        <w:tc>
          <w:tcPr>
            <w:tcW w:w="1574" w:type="dxa"/>
            <w:tcBorders>
              <w:top w:val="nil"/>
              <w:left w:val="nil"/>
              <w:bottom w:val="single" w:sz="4" w:space="0" w:color="auto"/>
              <w:right w:val="single" w:sz="4" w:space="0" w:color="auto"/>
            </w:tcBorders>
            <w:shd w:val="clear" w:color="auto" w:fill="auto"/>
            <w:noWrap/>
            <w:vAlign w:val="center"/>
          </w:tcPr>
          <w:p w14:paraId="6DDD6589" w14:textId="77777777" w:rsidR="00B46DFF" w:rsidRPr="00876FAB" w:rsidRDefault="00B46DFF" w:rsidP="00176F85">
            <w:pPr>
              <w:rPr>
                <w:color w:val="000000"/>
                <w:lang w:eastAsia="es-MX"/>
              </w:rPr>
            </w:pPr>
            <w:r>
              <w:rPr>
                <w:color w:val="000000"/>
                <w:lang w:eastAsia="es-MX"/>
              </w:rPr>
              <w:t>Cortesía</w:t>
            </w:r>
          </w:p>
        </w:tc>
        <w:tc>
          <w:tcPr>
            <w:tcW w:w="1896" w:type="dxa"/>
            <w:tcBorders>
              <w:top w:val="nil"/>
              <w:left w:val="nil"/>
              <w:bottom w:val="single" w:sz="4" w:space="0" w:color="auto"/>
              <w:right w:val="single" w:sz="4" w:space="0" w:color="auto"/>
            </w:tcBorders>
            <w:vAlign w:val="center"/>
          </w:tcPr>
          <w:p w14:paraId="618D39CB" w14:textId="77777777" w:rsidR="00B46DFF" w:rsidRPr="00876FAB" w:rsidRDefault="00B46DFF" w:rsidP="00176F85">
            <w:pPr>
              <w:jc w:val="center"/>
              <w:rPr>
                <w:color w:val="000000"/>
                <w:lang w:eastAsia="es-MX"/>
              </w:rPr>
            </w:pPr>
            <w:r>
              <w:rPr>
                <w:color w:val="000000"/>
                <w:lang w:eastAsia="es-MX"/>
              </w:rPr>
              <w:t>0.862 (0.289)</w:t>
            </w:r>
          </w:p>
        </w:tc>
        <w:tc>
          <w:tcPr>
            <w:tcW w:w="1033" w:type="dxa"/>
            <w:tcBorders>
              <w:top w:val="nil"/>
              <w:left w:val="nil"/>
              <w:bottom w:val="single" w:sz="4" w:space="0" w:color="auto"/>
              <w:right w:val="single" w:sz="4" w:space="0" w:color="auto"/>
            </w:tcBorders>
          </w:tcPr>
          <w:p w14:paraId="01EF18DC" w14:textId="77777777" w:rsidR="00B46DFF" w:rsidRPr="00876FAB" w:rsidRDefault="00B46DFF" w:rsidP="00176F85">
            <w:pPr>
              <w:jc w:val="center"/>
              <w:rPr>
                <w:color w:val="000000"/>
                <w:lang w:eastAsia="es-MX"/>
              </w:rPr>
            </w:pPr>
            <w:r>
              <w:rPr>
                <w:color w:val="000000"/>
                <w:lang w:eastAsia="es-MX"/>
              </w:rPr>
              <w:t>0.033</w:t>
            </w:r>
          </w:p>
        </w:tc>
        <w:tc>
          <w:tcPr>
            <w:tcW w:w="1162" w:type="dxa"/>
            <w:tcBorders>
              <w:top w:val="nil"/>
              <w:left w:val="nil"/>
              <w:bottom w:val="single" w:sz="4" w:space="0" w:color="auto"/>
              <w:right w:val="single" w:sz="4" w:space="0" w:color="auto"/>
            </w:tcBorders>
          </w:tcPr>
          <w:p w14:paraId="4C9969EA" w14:textId="77777777" w:rsidR="00B46DFF" w:rsidRPr="00876FAB" w:rsidRDefault="00B46DFF" w:rsidP="00176F85">
            <w:pPr>
              <w:jc w:val="center"/>
              <w:rPr>
                <w:color w:val="000000"/>
                <w:lang w:eastAsia="es-MX"/>
              </w:rPr>
            </w:pPr>
            <w:r>
              <w:rPr>
                <w:lang w:eastAsia="es-MX"/>
              </w:rPr>
              <w:t>***</w:t>
            </w:r>
          </w:p>
        </w:tc>
        <w:tc>
          <w:tcPr>
            <w:tcW w:w="1274" w:type="dxa"/>
            <w:tcBorders>
              <w:top w:val="nil"/>
              <w:left w:val="nil"/>
              <w:bottom w:val="single" w:sz="4" w:space="0" w:color="auto"/>
              <w:right w:val="single" w:sz="4" w:space="0" w:color="auto"/>
            </w:tcBorders>
          </w:tcPr>
          <w:p w14:paraId="3481267B" w14:textId="77777777" w:rsidR="00B46DFF" w:rsidRPr="00876FAB" w:rsidRDefault="00B46DFF" w:rsidP="00176F85">
            <w:pPr>
              <w:jc w:val="center"/>
              <w:rPr>
                <w:color w:val="000000"/>
                <w:lang w:eastAsia="es-MX"/>
              </w:rPr>
            </w:pPr>
            <w:r>
              <w:rPr>
                <w:lang w:eastAsia="es-MX"/>
              </w:rPr>
              <w:t>[0.807, 0.916]</w:t>
            </w:r>
          </w:p>
        </w:tc>
      </w:tr>
      <w:tr w:rsidR="00B46DFF" w:rsidRPr="00876FAB" w14:paraId="347D2C23"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02479689" w14:textId="77777777" w:rsidR="00B46DFF" w:rsidRPr="00876FAB" w:rsidRDefault="00B46DFF" w:rsidP="00176F85">
            <w:pPr>
              <w:overflowPunct/>
              <w:autoSpaceDE/>
              <w:autoSpaceDN/>
              <w:adjustRightInd/>
              <w:jc w:val="center"/>
              <w:textAlignment w:val="auto"/>
              <w:rPr>
                <w:color w:val="000000"/>
                <w:lang w:eastAsia="es-MX"/>
              </w:rPr>
            </w:pPr>
          </w:p>
        </w:tc>
        <w:tc>
          <w:tcPr>
            <w:tcW w:w="1574" w:type="dxa"/>
            <w:tcBorders>
              <w:top w:val="nil"/>
              <w:left w:val="nil"/>
              <w:bottom w:val="single" w:sz="4" w:space="0" w:color="auto"/>
              <w:right w:val="single" w:sz="4" w:space="0" w:color="auto"/>
            </w:tcBorders>
            <w:shd w:val="clear" w:color="auto" w:fill="auto"/>
            <w:noWrap/>
            <w:vAlign w:val="center"/>
          </w:tcPr>
          <w:p w14:paraId="0F66AC83" w14:textId="77777777" w:rsidR="00B46DFF" w:rsidRPr="00876FAB" w:rsidRDefault="00B46DFF" w:rsidP="00176F85">
            <w:pPr>
              <w:rPr>
                <w:color w:val="000000"/>
                <w:lang w:eastAsia="es-MX"/>
              </w:rPr>
            </w:pPr>
            <w:r>
              <w:rPr>
                <w:color w:val="000000"/>
                <w:lang w:eastAsia="es-MX"/>
              </w:rPr>
              <w:t>Orientación</w:t>
            </w:r>
          </w:p>
        </w:tc>
        <w:tc>
          <w:tcPr>
            <w:tcW w:w="1896" w:type="dxa"/>
            <w:tcBorders>
              <w:top w:val="nil"/>
              <w:left w:val="nil"/>
              <w:bottom w:val="single" w:sz="4" w:space="0" w:color="auto"/>
              <w:right w:val="single" w:sz="4" w:space="0" w:color="auto"/>
            </w:tcBorders>
            <w:vAlign w:val="center"/>
          </w:tcPr>
          <w:p w14:paraId="70F4CD8B" w14:textId="77777777" w:rsidR="00B46DFF" w:rsidRPr="00876FAB" w:rsidRDefault="00B46DFF" w:rsidP="00176F85">
            <w:pPr>
              <w:jc w:val="center"/>
              <w:rPr>
                <w:color w:val="000000"/>
                <w:lang w:eastAsia="es-MX"/>
              </w:rPr>
            </w:pPr>
            <w:r>
              <w:rPr>
                <w:color w:val="000000"/>
                <w:lang w:eastAsia="es-MX"/>
              </w:rPr>
              <w:t>0.876 (0.292)</w:t>
            </w:r>
          </w:p>
        </w:tc>
        <w:tc>
          <w:tcPr>
            <w:tcW w:w="1033" w:type="dxa"/>
            <w:tcBorders>
              <w:top w:val="nil"/>
              <w:left w:val="nil"/>
              <w:bottom w:val="single" w:sz="4" w:space="0" w:color="auto"/>
              <w:right w:val="single" w:sz="4" w:space="0" w:color="auto"/>
            </w:tcBorders>
          </w:tcPr>
          <w:p w14:paraId="7A7E47ED" w14:textId="77777777" w:rsidR="00B46DFF" w:rsidRPr="00876FAB" w:rsidRDefault="00B46DFF" w:rsidP="00176F85">
            <w:pPr>
              <w:jc w:val="center"/>
              <w:rPr>
                <w:color w:val="000000"/>
                <w:lang w:eastAsia="es-MX"/>
              </w:rPr>
            </w:pPr>
            <w:r>
              <w:rPr>
                <w:color w:val="000000"/>
                <w:lang w:eastAsia="es-MX"/>
              </w:rPr>
              <w:t>0.026</w:t>
            </w:r>
          </w:p>
        </w:tc>
        <w:tc>
          <w:tcPr>
            <w:tcW w:w="1162" w:type="dxa"/>
            <w:tcBorders>
              <w:top w:val="nil"/>
              <w:left w:val="nil"/>
              <w:bottom w:val="single" w:sz="4" w:space="0" w:color="auto"/>
              <w:right w:val="single" w:sz="4" w:space="0" w:color="auto"/>
            </w:tcBorders>
          </w:tcPr>
          <w:p w14:paraId="599A47CE" w14:textId="77777777" w:rsidR="00B46DFF" w:rsidRPr="00876FAB" w:rsidRDefault="00B46DFF" w:rsidP="00176F85">
            <w:pPr>
              <w:jc w:val="center"/>
              <w:rPr>
                <w:color w:val="000000"/>
                <w:lang w:eastAsia="es-MX"/>
              </w:rPr>
            </w:pPr>
            <w:r>
              <w:rPr>
                <w:lang w:eastAsia="es-MX"/>
              </w:rPr>
              <w:t>***</w:t>
            </w:r>
          </w:p>
        </w:tc>
        <w:tc>
          <w:tcPr>
            <w:tcW w:w="1274" w:type="dxa"/>
            <w:tcBorders>
              <w:top w:val="nil"/>
              <w:left w:val="nil"/>
              <w:bottom w:val="single" w:sz="4" w:space="0" w:color="auto"/>
              <w:right w:val="single" w:sz="4" w:space="0" w:color="auto"/>
            </w:tcBorders>
          </w:tcPr>
          <w:p w14:paraId="0EC19BA8" w14:textId="77777777" w:rsidR="00B46DFF" w:rsidRPr="00876FAB" w:rsidRDefault="00B46DFF" w:rsidP="00176F85">
            <w:pPr>
              <w:jc w:val="center"/>
              <w:rPr>
                <w:color w:val="000000"/>
                <w:lang w:eastAsia="es-MX"/>
              </w:rPr>
            </w:pPr>
            <w:r>
              <w:rPr>
                <w:lang w:eastAsia="es-MX"/>
              </w:rPr>
              <w:t>[0.833, 0.918]</w:t>
            </w:r>
          </w:p>
        </w:tc>
      </w:tr>
      <w:tr w:rsidR="00B46DFF" w:rsidRPr="00876FAB" w14:paraId="2B1CCB88" w14:textId="77777777" w:rsidTr="00176F85">
        <w:trPr>
          <w:trHeight w:val="229"/>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411305B8" w14:textId="77777777" w:rsidR="00B46DFF" w:rsidRPr="00876FAB" w:rsidRDefault="00B46DFF" w:rsidP="00176F85">
            <w:pPr>
              <w:overflowPunct/>
              <w:autoSpaceDE/>
              <w:autoSpaceDN/>
              <w:adjustRightInd/>
              <w:jc w:val="center"/>
              <w:textAlignment w:val="auto"/>
              <w:rPr>
                <w:color w:val="000000"/>
                <w:lang w:eastAsia="es-MX"/>
              </w:rPr>
            </w:pPr>
          </w:p>
        </w:tc>
        <w:tc>
          <w:tcPr>
            <w:tcW w:w="1574" w:type="dxa"/>
            <w:tcBorders>
              <w:top w:val="nil"/>
              <w:left w:val="nil"/>
              <w:bottom w:val="single" w:sz="4" w:space="0" w:color="auto"/>
              <w:right w:val="single" w:sz="4" w:space="0" w:color="auto"/>
            </w:tcBorders>
            <w:shd w:val="clear" w:color="auto" w:fill="auto"/>
            <w:noWrap/>
            <w:vAlign w:val="center"/>
          </w:tcPr>
          <w:p w14:paraId="11CF36DE" w14:textId="77777777" w:rsidR="00B46DFF" w:rsidRPr="00876FAB" w:rsidRDefault="00B46DFF" w:rsidP="00176F85">
            <w:pPr>
              <w:rPr>
                <w:color w:val="000000"/>
                <w:lang w:eastAsia="es-MX"/>
              </w:rPr>
            </w:pPr>
            <w:r>
              <w:rPr>
                <w:color w:val="000000"/>
                <w:lang w:eastAsia="es-MX"/>
              </w:rPr>
              <w:t>Trato</w:t>
            </w:r>
          </w:p>
        </w:tc>
        <w:tc>
          <w:tcPr>
            <w:tcW w:w="1896" w:type="dxa"/>
            <w:tcBorders>
              <w:top w:val="nil"/>
              <w:left w:val="nil"/>
              <w:bottom w:val="single" w:sz="4" w:space="0" w:color="auto"/>
              <w:right w:val="single" w:sz="4" w:space="0" w:color="auto"/>
            </w:tcBorders>
            <w:vAlign w:val="center"/>
          </w:tcPr>
          <w:p w14:paraId="5578A004" w14:textId="77777777" w:rsidR="00B46DFF" w:rsidRPr="00876FAB" w:rsidRDefault="00B46DFF" w:rsidP="00176F85">
            <w:pPr>
              <w:jc w:val="center"/>
              <w:rPr>
                <w:color w:val="000000"/>
                <w:lang w:eastAsia="es-MX"/>
              </w:rPr>
            </w:pPr>
            <w:r>
              <w:rPr>
                <w:color w:val="000000"/>
                <w:lang w:eastAsia="es-MX"/>
              </w:rPr>
              <w:t>0.848 (0.285)</w:t>
            </w:r>
          </w:p>
        </w:tc>
        <w:tc>
          <w:tcPr>
            <w:tcW w:w="1033" w:type="dxa"/>
            <w:tcBorders>
              <w:top w:val="nil"/>
              <w:left w:val="nil"/>
              <w:bottom w:val="single" w:sz="4" w:space="0" w:color="auto"/>
              <w:right w:val="single" w:sz="4" w:space="0" w:color="auto"/>
            </w:tcBorders>
          </w:tcPr>
          <w:p w14:paraId="0F9F8A3B" w14:textId="77777777" w:rsidR="00B46DFF" w:rsidRPr="00876FAB" w:rsidRDefault="00B46DFF" w:rsidP="00176F85">
            <w:pPr>
              <w:jc w:val="center"/>
              <w:rPr>
                <w:color w:val="000000"/>
                <w:lang w:eastAsia="es-MX"/>
              </w:rPr>
            </w:pPr>
            <w:r>
              <w:rPr>
                <w:color w:val="000000"/>
                <w:lang w:eastAsia="es-MX"/>
              </w:rPr>
              <w:t>0.040</w:t>
            </w:r>
          </w:p>
        </w:tc>
        <w:tc>
          <w:tcPr>
            <w:tcW w:w="1162" w:type="dxa"/>
            <w:tcBorders>
              <w:top w:val="nil"/>
              <w:left w:val="nil"/>
              <w:bottom w:val="single" w:sz="4" w:space="0" w:color="auto"/>
              <w:right w:val="single" w:sz="4" w:space="0" w:color="auto"/>
            </w:tcBorders>
          </w:tcPr>
          <w:p w14:paraId="7686A590" w14:textId="77777777" w:rsidR="00B46DFF" w:rsidRPr="00876FAB" w:rsidRDefault="00B46DFF" w:rsidP="00176F85">
            <w:pPr>
              <w:jc w:val="center"/>
              <w:rPr>
                <w:color w:val="000000"/>
                <w:lang w:eastAsia="es-MX"/>
              </w:rPr>
            </w:pPr>
            <w:r>
              <w:rPr>
                <w:lang w:eastAsia="es-MX"/>
              </w:rPr>
              <w:t>***</w:t>
            </w:r>
          </w:p>
        </w:tc>
        <w:tc>
          <w:tcPr>
            <w:tcW w:w="1274" w:type="dxa"/>
            <w:tcBorders>
              <w:top w:val="nil"/>
              <w:left w:val="nil"/>
              <w:bottom w:val="single" w:sz="4" w:space="0" w:color="auto"/>
              <w:right w:val="single" w:sz="4" w:space="0" w:color="auto"/>
            </w:tcBorders>
          </w:tcPr>
          <w:p w14:paraId="268A84FE" w14:textId="77777777" w:rsidR="00B46DFF" w:rsidRPr="00876FAB" w:rsidRDefault="00B46DFF" w:rsidP="00176F85">
            <w:pPr>
              <w:jc w:val="center"/>
              <w:rPr>
                <w:color w:val="000000"/>
                <w:lang w:eastAsia="es-MX"/>
              </w:rPr>
            </w:pPr>
            <w:r>
              <w:rPr>
                <w:lang w:eastAsia="es-MX"/>
              </w:rPr>
              <w:t>[0.782, 0.914]</w:t>
            </w:r>
          </w:p>
        </w:tc>
      </w:tr>
      <w:tr w:rsidR="00B46DFF" w:rsidRPr="00876FAB" w14:paraId="36703DBF" w14:textId="77777777" w:rsidTr="00176F85">
        <w:trPr>
          <w:trHeight w:val="229"/>
          <w:jc w:val="center"/>
        </w:trPr>
        <w:tc>
          <w:tcPr>
            <w:tcW w:w="1420" w:type="dxa"/>
            <w:vMerge w:val="restart"/>
            <w:tcBorders>
              <w:top w:val="nil"/>
              <w:left w:val="single" w:sz="4" w:space="0" w:color="auto"/>
              <w:right w:val="single" w:sz="4" w:space="0" w:color="auto"/>
            </w:tcBorders>
            <w:shd w:val="clear" w:color="auto" w:fill="auto"/>
            <w:noWrap/>
            <w:vAlign w:val="center"/>
          </w:tcPr>
          <w:p w14:paraId="0AB8F049" w14:textId="77777777" w:rsidR="00B46DFF" w:rsidRPr="00876FAB" w:rsidRDefault="00B46DFF" w:rsidP="00176F85">
            <w:pPr>
              <w:overflowPunct/>
              <w:autoSpaceDE/>
              <w:autoSpaceDN/>
              <w:adjustRightInd/>
              <w:jc w:val="center"/>
              <w:textAlignment w:val="auto"/>
              <w:rPr>
                <w:color w:val="000000"/>
                <w:lang w:eastAsia="es-MX"/>
              </w:rPr>
            </w:pPr>
            <w:r>
              <w:rPr>
                <w:color w:val="000000"/>
                <w:lang w:eastAsia="es-MX"/>
              </w:rPr>
              <w:t>HL</w:t>
            </w:r>
          </w:p>
        </w:tc>
        <w:tc>
          <w:tcPr>
            <w:tcW w:w="1574" w:type="dxa"/>
            <w:tcBorders>
              <w:top w:val="nil"/>
              <w:left w:val="nil"/>
              <w:bottom w:val="single" w:sz="4" w:space="0" w:color="auto"/>
              <w:right w:val="single" w:sz="4" w:space="0" w:color="auto"/>
            </w:tcBorders>
            <w:shd w:val="clear" w:color="auto" w:fill="auto"/>
            <w:noWrap/>
            <w:vAlign w:val="center"/>
          </w:tcPr>
          <w:p w14:paraId="73E6C5C2" w14:textId="77777777" w:rsidR="00B46DFF" w:rsidRPr="00876FAB" w:rsidRDefault="00B46DFF" w:rsidP="00176F85">
            <w:pPr>
              <w:rPr>
                <w:color w:val="000000"/>
                <w:lang w:eastAsia="es-MX"/>
              </w:rPr>
            </w:pPr>
            <w:r>
              <w:rPr>
                <w:color w:val="000000"/>
                <w:lang w:eastAsia="es-MX"/>
              </w:rPr>
              <w:t>Citas</w:t>
            </w:r>
          </w:p>
        </w:tc>
        <w:tc>
          <w:tcPr>
            <w:tcW w:w="1896" w:type="dxa"/>
            <w:tcBorders>
              <w:top w:val="nil"/>
              <w:left w:val="nil"/>
              <w:bottom w:val="single" w:sz="4" w:space="0" w:color="auto"/>
              <w:right w:val="single" w:sz="4" w:space="0" w:color="auto"/>
            </w:tcBorders>
            <w:vAlign w:val="center"/>
          </w:tcPr>
          <w:p w14:paraId="773D87E1" w14:textId="77777777" w:rsidR="00B46DFF" w:rsidRPr="00876FAB" w:rsidRDefault="00B46DFF" w:rsidP="00176F85">
            <w:pPr>
              <w:jc w:val="center"/>
              <w:rPr>
                <w:color w:val="000000"/>
                <w:lang w:eastAsia="es-MX"/>
              </w:rPr>
            </w:pPr>
            <w:r>
              <w:rPr>
                <w:color w:val="000000"/>
                <w:lang w:eastAsia="es-MX"/>
              </w:rPr>
              <w:t>0.893 (0.601)</w:t>
            </w:r>
          </w:p>
        </w:tc>
        <w:tc>
          <w:tcPr>
            <w:tcW w:w="1033" w:type="dxa"/>
            <w:tcBorders>
              <w:top w:val="nil"/>
              <w:left w:val="nil"/>
              <w:bottom w:val="single" w:sz="4" w:space="0" w:color="auto"/>
              <w:right w:val="single" w:sz="4" w:space="0" w:color="auto"/>
            </w:tcBorders>
          </w:tcPr>
          <w:p w14:paraId="0E92ABDE" w14:textId="77777777" w:rsidR="00B46DFF" w:rsidRPr="00876FAB" w:rsidRDefault="00B46DFF" w:rsidP="00176F85">
            <w:pPr>
              <w:jc w:val="center"/>
              <w:rPr>
                <w:color w:val="000000"/>
                <w:lang w:eastAsia="es-MX"/>
              </w:rPr>
            </w:pPr>
            <w:r>
              <w:rPr>
                <w:color w:val="000000"/>
                <w:lang w:eastAsia="es-MX"/>
              </w:rPr>
              <w:t>0.050</w:t>
            </w:r>
          </w:p>
        </w:tc>
        <w:tc>
          <w:tcPr>
            <w:tcW w:w="1162" w:type="dxa"/>
            <w:tcBorders>
              <w:top w:val="nil"/>
              <w:left w:val="nil"/>
              <w:bottom w:val="single" w:sz="4" w:space="0" w:color="auto"/>
              <w:right w:val="single" w:sz="4" w:space="0" w:color="auto"/>
            </w:tcBorders>
          </w:tcPr>
          <w:p w14:paraId="2BD81122" w14:textId="77777777" w:rsidR="00B46DFF" w:rsidRPr="00876FAB" w:rsidRDefault="00B46DFF" w:rsidP="00176F85">
            <w:pPr>
              <w:jc w:val="center"/>
              <w:rPr>
                <w:color w:val="000000"/>
                <w:lang w:eastAsia="es-MX"/>
              </w:rPr>
            </w:pPr>
            <w:r>
              <w:rPr>
                <w:lang w:eastAsia="es-MX"/>
              </w:rPr>
              <w:t>***</w:t>
            </w:r>
          </w:p>
        </w:tc>
        <w:tc>
          <w:tcPr>
            <w:tcW w:w="1274" w:type="dxa"/>
            <w:tcBorders>
              <w:top w:val="nil"/>
              <w:left w:val="nil"/>
              <w:bottom w:val="single" w:sz="4" w:space="0" w:color="auto"/>
              <w:right w:val="single" w:sz="4" w:space="0" w:color="auto"/>
            </w:tcBorders>
          </w:tcPr>
          <w:p w14:paraId="1B1602A5" w14:textId="77777777" w:rsidR="00B46DFF" w:rsidRPr="00876FAB" w:rsidRDefault="00B46DFF" w:rsidP="00176F85">
            <w:pPr>
              <w:jc w:val="center"/>
              <w:rPr>
                <w:color w:val="000000"/>
                <w:lang w:eastAsia="es-MX"/>
              </w:rPr>
            </w:pPr>
            <w:r>
              <w:rPr>
                <w:lang w:eastAsia="es-MX"/>
              </w:rPr>
              <w:t>[0.810, 0.975]</w:t>
            </w:r>
          </w:p>
        </w:tc>
      </w:tr>
      <w:tr w:rsidR="00B46DFF" w:rsidRPr="00876FAB" w14:paraId="260CB945" w14:textId="77777777" w:rsidTr="00176F85">
        <w:trPr>
          <w:trHeight w:val="229"/>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0AFD9F02" w14:textId="77777777" w:rsidR="00B46DFF" w:rsidRPr="00876FAB" w:rsidRDefault="00B46DFF" w:rsidP="00176F85">
            <w:pPr>
              <w:overflowPunct/>
              <w:autoSpaceDE/>
              <w:autoSpaceDN/>
              <w:adjustRightInd/>
              <w:jc w:val="center"/>
              <w:textAlignment w:val="auto"/>
              <w:rPr>
                <w:color w:val="000000"/>
                <w:lang w:eastAsia="es-MX"/>
              </w:rPr>
            </w:pPr>
          </w:p>
        </w:tc>
        <w:tc>
          <w:tcPr>
            <w:tcW w:w="1574" w:type="dxa"/>
            <w:tcBorders>
              <w:top w:val="nil"/>
              <w:left w:val="nil"/>
              <w:bottom w:val="single" w:sz="4" w:space="0" w:color="auto"/>
              <w:right w:val="single" w:sz="4" w:space="0" w:color="auto"/>
            </w:tcBorders>
            <w:shd w:val="clear" w:color="auto" w:fill="auto"/>
            <w:noWrap/>
            <w:vAlign w:val="center"/>
          </w:tcPr>
          <w:p w14:paraId="3EC9C24E" w14:textId="77777777" w:rsidR="00B46DFF" w:rsidRPr="00876FAB" w:rsidRDefault="00B46DFF" w:rsidP="00176F85">
            <w:pPr>
              <w:rPr>
                <w:color w:val="000000"/>
                <w:lang w:eastAsia="es-MX"/>
              </w:rPr>
            </w:pPr>
            <w:proofErr w:type="spellStart"/>
            <w:r>
              <w:rPr>
                <w:color w:val="000000"/>
                <w:lang w:eastAsia="es-MX"/>
              </w:rPr>
              <w:t>Placer_lectura</w:t>
            </w:r>
            <w:proofErr w:type="spellEnd"/>
          </w:p>
        </w:tc>
        <w:tc>
          <w:tcPr>
            <w:tcW w:w="1896" w:type="dxa"/>
            <w:tcBorders>
              <w:top w:val="nil"/>
              <w:left w:val="nil"/>
              <w:bottom w:val="single" w:sz="4" w:space="0" w:color="auto"/>
              <w:right w:val="single" w:sz="4" w:space="0" w:color="auto"/>
            </w:tcBorders>
            <w:vAlign w:val="center"/>
          </w:tcPr>
          <w:p w14:paraId="5D2FF51D" w14:textId="77777777" w:rsidR="00B46DFF" w:rsidRPr="00876FAB" w:rsidRDefault="00B46DFF" w:rsidP="00176F85">
            <w:pPr>
              <w:jc w:val="center"/>
              <w:rPr>
                <w:color w:val="000000"/>
                <w:lang w:eastAsia="es-MX"/>
              </w:rPr>
            </w:pPr>
            <w:r>
              <w:rPr>
                <w:color w:val="000000"/>
                <w:lang w:eastAsia="es-MX"/>
              </w:rPr>
              <w:t>0.832 (0.600)</w:t>
            </w:r>
          </w:p>
        </w:tc>
        <w:tc>
          <w:tcPr>
            <w:tcW w:w="1033" w:type="dxa"/>
            <w:tcBorders>
              <w:top w:val="nil"/>
              <w:left w:val="nil"/>
              <w:bottom w:val="single" w:sz="4" w:space="0" w:color="auto"/>
              <w:right w:val="single" w:sz="4" w:space="0" w:color="auto"/>
            </w:tcBorders>
          </w:tcPr>
          <w:p w14:paraId="13DB3E04" w14:textId="77777777" w:rsidR="00B46DFF" w:rsidRPr="00876FAB" w:rsidRDefault="00B46DFF" w:rsidP="00176F85">
            <w:pPr>
              <w:jc w:val="center"/>
              <w:rPr>
                <w:color w:val="000000"/>
                <w:lang w:eastAsia="es-MX"/>
              </w:rPr>
            </w:pPr>
            <w:r>
              <w:rPr>
                <w:color w:val="000000"/>
                <w:lang w:eastAsia="es-MX"/>
              </w:rPr>
              <w:t>0.051</w:t>
            </w:r>
          </w:p>
        </w:tc>
        <w:tc>
          <w:tcPr>
            <w:tcW w:w="1162" w:type="dxa"/>
            <w:tcBorders>
              <w:top w:val="nil"/>
              <w:left w:val="nil"/>
              <w:bottom w:val="single" w:sz="4" w:space="0" w:color="auto"/>
              <w:right w:val="single" w:sz="4" w:space="0" w:color="auto"/>
            </w:tcBorders>
          </w:tcPr>
          <w:p w14:paraId="5CE6E92E" w14:textId="77777777" w:rsidR="00B46DFF" w:rsidRPr="00876FAB" w:rsidRDefault="00B46DFF" w:rsidP="00176F85">
            <w:pPr>
              <w:jc w:val="center"/>
              <w:rPr>
                <w:color w:val="000000"/>
                <w:lang w:eastAsia="es-MX"/>
              </w:rPr>
            </w:pPr>
            <w:r>
              <w:rPr>
                <w:lang w:eastAsia="es-MX"/>
              </w:rPr>
              <w:t>***</w:t>
            </w:r>
          </w:p>
        </w:tc>
        <w:tc>
          <w:tcPr>
            <w:tcW w:w="1274" w:type="dxa"/>
            <w:tcBorders>
              <w:top w:val="nil"/>
              <w:left w:val="nil"/>
              <w:bottom w:val="single" w:sz="4" w:space="0" w:color="auto"/>
              <w:right w:val="single" w:sz="4" w:space="0" w:color="auto"/>
            </w:tcBorders>
          </w:tcPr>
          <w:p w14:paraId="218C7FBA" w14:textId="77777777" w:rsidR="00B46DFF" w:rsidRPr="00876FAB" w:rsidRDefault="00B46DFF" w:rsidP="00176F85">
            <w:pPr>
              <w:jc w:val="center"/>
              <w:rPr>
                <w:color w:val="000000"/>
                <w:lang w:eastAsia="es-MX"/>
              </w:rPr>
            </w:pPr>
            <w:r>
              <w:rPr>
                <w:lang w:eastAsia="es-MX"/>
              </w:rPr>
              <w:t>[0.747, 0.916]</w:t>
            </w:r>
          </w:p>
        </w:tc>
      </w:tr>
      <w:tr w:rsidR="00B46DFF" w:rsidRPr="00876FAB" w14:paraId="72CADC15" w14:textId="77777777" w:rsidTr="00176F85">
        <w:trPr>
          <w:trHeight w:val="229"/>
          <w:jc w:val="center"/>
        </w:trPr>
        <w:tc>
          <w:tcPr>
            <w:tcW w:w="1420" w:type="dxa"/>
            <w:vMerge w:val="restart"/>
            <w:tcBorders>
              <w:top w:val="single" w:sz="4" w:space="0" w:color="auto"/>
              <w:left w:val="single" w:sz="4" w:space="0" w:color="auto"/>
              <w:right w:val="single" w:sz="4" w:space="0" w:color="auto"/>
            </w:tcBorders>
            <w:shd w:val="clear" w:color="auto" w:fill="auto"/>
            <w:noWrap/>
            <w:vAlign w:val="center"/>
          </w:tcPr>
          <w:p w14:paraId="512C5678" w14:textId="77777777" w:rsidR="00B46DFF" w:rsidRPr="00876FAB" w:rsidRDefault="00B46DFF" w:rsidP="00176F85">
            <w:pPr>
              <w:overflowPunct/>
              <w:autoSpaceDE/>
              <w:autoSpaceDN/>
              <w:adjustRightInd/>
              <w:jc w:val="center"/>
              <w:textAlignment w:val="auto"/>
              <w:rPr>
                <w:color w:val="000000"/>
                <w:lang w:eastAsia="es-MX"/>
              </w:rPr>
            </w:pPr>
            <w:r>
              <w:rPr>
                <w:color w:val="000000"/>
                <w:lang w:eastAsia="es-MX"/>
              </w:rPr>
              <w:t>UI</w:t>
            </w: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2CFE2199" w14:textId="77777777" w:rsidR="00B46DFF" w:rsidRPr="00876FAB" w:rsidRDefault="00B46DFF" w:rsidP="00176F85">
            <w:pPr>
              <w:rPr>
                <w:color w:val="000000"/>
                <w:lang w:eastAsia="es-MX"/>
              </w:rPr>
            </w:pPr>
            <w:r>
              <w:rPr>
                <w:color w:val="000000"/>
                <w:lang w:eastAsia="es-MX"/>
              </w:rPr>
              <w:t>Accesible</w:t>
            </w:r>
          </w:p>
        </w:tc>
        <w:tc>
          <w:tcPr>
            <w:tcW w:w="1896" w:type="dxa"/>
            <w:tcBorders>
              <w:top w:val="single" w:sz="4" w:space="0" w:color="auto"/>
              <w:left w:val="nil"/>
              <w:bottom w:val="single" w:sz="4" w:space="0" w:color="auto"/>
              <w:right w:val="single" w:sz="4" w:space="0" w:color="auto"/>
            </w:tcBorders>
            <w:vAlign w:val="center"/>
          </w:tcPr>
          <w:p w14:paraId="2C5BA28E" w14:textId="77777777" w:rsidR="00B46DFF" w:rsidRPr="00876FAB" w:rsidRDefault="00B46DFF" w:rsidP="00176F85">
            <w:pPr>
              <w:jc w:val="center"/>
              <w:rPr>
                <w:color w:val="000000"/>
                <w:lang w:eastAsia="es-MX"/>
              </w:rPr>
            </w:pPr>
            <w:r>
              <w:rPr>
                <w:color w:val="000000"/>
                <w:lang w:eastAsia="es-MX"/>
              </w:rPr>
              <w:t>0.906 (0.527)</w:t>
            </w:r>
          </w:p>
        </w:tc>
        <w:tc>
          <w:tcPr>
            <w:tcW w:w="1033" w:type="dxa"/>
            <w:tcBorders>
              <w:top w:val="single" w:sz="4" w:space="0" w:color="auto"/>
              <w:left w:val="nil"/>
              <w:bottom w:val="single" w:sz="4" w:space="0" w:color="auto"/>
              <w:right w:val="single" w:sz="4" w:space="0" w:color="auto"/>
            </w:tcBorders>
          </w:tcPr>
          <w:p w14:paraId="5277EF5C" w14:textId="77777777" w:rsidR="00B46DFF" w:rsidRPr="00876FAB" w:rsidRDefault="00B46DFF" w:rsidP="00176F85">
            <w:pPr>
              <w:jc w:val="center"/>
              <w:rPr>
                <w:color w:val="000000"/>
                <w:lang w:eastAsia="es-MX"/>
              </w:rPr>
            </w:pPr>
            <w:r>
              <w:rPr>
                <w:color w:val="000000"/>
                <w:lang w:eastAsia="es-MX"/>
              </w:rPr>
              <w:t>0.038</w:t>
            </w:r>
          </w:p>
        </w:tc>
        <w:tc>
          <w:tcPr>
            <w:tcW w:w="1162" w:type="dxa"/>
            <w:tcBorders>
              <w:top w:val="single" w:sz="4" w:space="0" w:color="auto"/>
              <w:left w:val="nil"/>
              <w:bottom w:val="single" w:sz="4" w:space="0" w:color="auto"/>
              <w:right w:val="single" w:sz="4" w:space="0" w:color="auto"/>
            </w:tcBorders>
          </w:tcPr>
          <w:p w14:paraId="5E268B17" w14:textId="77777777" w:rsidR="00B46DFF" w:rsidRPr="00876FAB"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07B2D610" w14:textId="77777777" w:rsidR="00B46DFF" w:rsidRPr="00876FAB" w:rsidRDefault="00B46DFF" w:rsidP="00176F85">
            <w:pPr>
              <w:jc w:val="center"/>
              <w:rPr>
                <w:color w:val="000000"/>
                <w:lang w:eastAsia="es-MX"/>
              </w:rPr>
            </w:pPr>
            <w:r>
              <w:rPr>
                <w:lang w:eastAsia="es-MX"/>
              </w:rPr>
              <w:t>[0.843, 0.968]</w:t>
            </w:r>
          </w:p>
        </w:tc>
      </w:tr>
      <w:tr w:rsidR="00B46DFF" w:rsidRPr="00876FAB" w14:paraId="375F249C" w14:textId="77777777" w:rsidTr="00176F85">
        <w:trPr>
          <w:trHeight w:val="229"/>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6B69FB47" w14:textId="77777777" w:rsidR="00B46DFF" w:rsidRPr="00876FAB" w:rsidRDefault="00B46DFF" w:rsidP="00176F85">
            <w:pPr>
              <w:overflowPunct/>
              <w:autoSpaceDE/>
              <w:autoSpaceDN/>
              <w:adjustRightInd/>
              <w:jc w:val="center"/>
              <w:textAlignment w:val="auto"/>
              <w:rPr>
                <w:color w:val="000000"/>
                <w:lang w:eastAsia="es-MX"/>
              </w:rPr>
            </w:pP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5BD9B120" w14:textId="77777777" w:rsidR="00B46DFF" w:rsidRDefault="00B46DFF" w:rsidP="00176F85">
            <w:pPr>
              <w:rPr>
                <w:color w:val="000000"/>
                <w:lang w:eastAsia="es-MX"/>
              </w:rPr>
            </w:pPr>
            <w:proofErr w:type="spellStart"/>
            <w:r>
              <w:rPr>
                <w:color w:val="000000"/>
                <w:lang w:eastAsia="es-MX"/>
              </w:rPr>
              <w:t>Biblioteca_digital</w:t>
            </w:r>
            <w:proofErr w:type="spellEnd"/>
          </w:p>
        </w:tc>
        <w:tc>
          <w:tcPr>
            <w:tcW w:w="1896" w:type="dxa"/>
            <w:tcBorders>
              <w:top w:val="single" w:sz="4" w:space="0" w:color="auto"/>
              <w:left w:val="nil"/>
              <w:bottom w:val="single" w:sz="4" w:space="0" w:color="auto"/>
              <w:right w:val="single" w:sz="4" w:space="0" w:color="auto"/>
            </w:tcBorders>
            <w:vAlign w:val="center"/>
          </w:tcPr>
          <w:p w14:paraId="496D0CD7" w14:textId="77777777" w:rsidR="00B46DFF" w:rsidRDefault="00B46DFF" w:rsidP="00176F85">
            <w:pPr>
              <w:jc w:val="center"/>
              <w:rPr>
                <w:color w:val="000000"/>
                <w:lang w:eastAsia="es-MX"/>
              </w:rPr>
            </w:pPr>
            <w:r>
              <w:rPr>
                <w:color w:val="000000"/>
                <w:lang w:eastAsia="es-MX"/>
              </w:rPr>
              <w:t>0.919 (0.568)</w:t>
            </w:r>
          </w:p>
        </w:tc>
        <w:tc>
          <w:tcPr>
            <w:tcW w:w="1033" w:type="dxa"/>
            <w:tcBorders>
              <w:top w:val="single" w:sz="4" w:space="0" w:color="auto"/>
              <w:left w:val="nil"/>
              <w:bottom w:val="single" w:sz="4" w:space="0" w:color="auto"/>
              <w:right w:val="single" w:sz="4" w:space="0" w:color="auto"/>
            </w:tcBorders>
          </w:tcPr>
          <w:p w14:paraId="77926360" w14:textId="77777777" w:rsidR="00B46DFF" w:rsidRDefault="00B46DFF" w:rsidP="00176F85">
            <w:pPr>
              <w:jc w:val="center"/>
              <w:rPr>
                <w:color w:val="000000"/>
                <w:lang w:eastAsia="es-MX"/>
              </w:rPr>
            </w:pPr>
            <w:r>
              <w:rPr>
                <w:color w:val="000000"/>
                <w:lang w:eastAsia="es-MX"/>
              </w:rPr>
              <w:t>0.030</w:t>
            </w:r>
          </w:p>
        </w:tc>
        <w:tc>
          <w:tcPr>
            <w:tcW w:w="1162" w:type="dxa"/>
            <w:tcBorders>
              <w:top w:val="single" w:sz="4" w:space="0" w:color="auto"/>
              <w:left w:val="nil"/>
              <w:bottom w:val="single" w:sz="4" w:space="0" w:color="auto"/>
              <w:right w:val="single" w:sz="4" w:space="0" w:color="auto"/>
            </w:tcBorders>
          </w:tcPr>
          <w:p w14:paraId="45FB60D2" w14:textId="77777777" w:rsidR="00B46DFF"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57BE375F" w14:textId="77777777" w:rsidR="00B46DFF" w:rsidRDefault="00B46DFF" w:rsidP="00176F85">
            <w:pPr>
              <w:jc w:val="center"/>
              <w:rPr>
                <w:color w:val="000000"/>
                <w:lang w:eastAsia="es-MX"/>
              </w:rPr>
            </w:pPr>
            <w:r>
              <w:rPr>
                <w:lang w:eastAsia="es-MX"/>
              </w:rPr>
              <w:t>[0.869, 0.968]</w:t>
            </w:r>
          </w:p>
        </w:tc>
      </w:tr>
      <w:tr w:rsidR="00B46DFF" w:rsidRPr="00876FAB" w14:paraId="2CD3F907" w14:textId="77777777" w:rsidTr="00176F85">
        <w:trPr>
          <w:trHeight w:val="229"/>
          <w:jc w:val="center"/>
        </w:trPr>
        <w:tc>
          <w:tcPr>
            <w:tcW w:w="1420" w:type="dxa"/>
            <w:vMerge w:val="restart"/>
            <w:tcBorders>
              <w:top w:val="single" w:sz="4" w:space="0" w:color="auto"/>
              <w:left w:val="single" w:sz="4" w:space="0" w:color="auto"/>
              <w:right w:val="single" w:sz="4" w:space="0" w:color="auto"/>
            </w:tcBorders>
            <w:shd w:val="clear" w:color="auto" w:fill="auto"/>
            <w:noWrap/>
            <w:vAlign w:val="center"/>
          </w:tcPr>
          <w:p w14:paraId="580C3A21" w14:textId="77777777" w:rsidR="00B46DFF" w:rsidRPr="00876FAB" w:rsidRDefault="00B46DFF" w:rsidP="00176F85">
            <w:pPr>
              <w:overflowPunct/>
              <w:autoSpaceDE/>
              <w:autoSpaceDN/>
              <w:adjustRightInd/>
              <w:jc w:val="center"/>
              <w:textAlignment w:val="auto"/>
              <w:rPr>
                <w:color w:val="000000"/>
                <w:lang w:eastAsia="es-MX"/>
              </w:rPr>
            </w:pPr>
            <w:r>
              <w:rPr>
                <w:color w:val="000000"/>
                <w:lang w:eastAsia="es-MX"/>
              </w:rPr>
              <w:t>Percepción de los usuarios</w:t>
            </w: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681EEC70" w14:textId="77777777" w:rsidR="00B46DFF" w:rsidRDefault="00B46DFF" w:rsidP="00176F85">
            <w:pPr>
              <w:rPr>
                <w:color w:val="000000"/>
                <w:lang w:eastAsia="es-MX"/>
              </w:rPr>
            </w:pPr>
            <w:proofErr w:type="spellStart"/>
            <w:r>
              <w:rPr>
                <w:color w:val="000000"/>
                <w:lang w:eastAsia="es-MX"/>
              </w:rPr>
              <w:t>Info_errores</w:t>
            </w:r>
            <w:proofErr w:type="spellEnd"/>
          </w:p>
        </w:tc>
        <w:tc>
          <w:tcPr>
            <w:tcW w:w="1896" w:type="dxa"/>
            <w:tcBorders>
              <w:top w:val="single" w:sz="4" w:space="0" w:color="auto"/>
              <w:left w:val="nil"/>
              <w:bottom w:val="single" w:sz="4" w:space="0" w:color="auto"/>
              <w:right w:val="single" w:sz="4" w:space="0" w:color="auto"/>
            </w:tcBorders>
            <w:vAlign w:val="center"/>
          </w:tcPr>
          <w:p w14:paraId="05616679" w14:textId="77777777" w:rsidR="00B46DFF" w:rsidRDefault="00B46DFF" w:rsidP="00176F85">
            <w:pPr>
              <w:jc w:val="center"/>
              <w:rPr>
                <w:color w:val="000000"/>
                <w:lang w:eastAsia="es-MX"/>
              </w:rPr>
            </w:pPr>
            <w:r>
              <w:rPr>
                <w:color w:val="000000"/>
                <w:lang w:eastAsia="es-MX"/>
              </w:rPr>
              <w:t>0.690 (0.314)</w:t>
            </w:r>
          </w:p>
        </w:tc>
        <w:tc>
          <w:tcPr>
            <w:tcW w:w="1033" w:type="dxa"/>
            <w:tcBorders>
              <w:top w:val="single" w:sz="4" w:space="0" w:color="auto"/>
              <w:left w:val="nil"/>
              <w:bottom w:val="single" w:sz="4" w:space="0" w:color="auto"/>
              <w:right w:val="single" w:sz="4" w:space="0" w:color="auto"/>
            </w:tcBorders>
          </w:tcPr>
          <w:p w14:paraId="04A4E503" w14:textId="77777777" w:rsidR="00B46DFF" w:rsidRDefault="00B46DFF" w:rsidP="00176F85">
            <w:pPr>
              <w:jc w:val="center"/>
              <w:rPr>
                <w:color w:val="000000"/>
                <w:lang w:eastAsia="es-MX"/>
              </w:rPr>
            </w:pPr>
            <w:r>
              <w:rPr>
                <w:color w:val="000000"/>
                <w:lang w:eastAsia="es-MX"/>
              </w:rPr>
              <w:t>0.064</w:t>
            </w:r>
          </w:p>
        </w:tc>
        <w:tc>
          <w:tcPr>
            <w:tcW w:w="1162" w:type="dxa"/>
            <w:tcBorders>
              <w:top w:val="single" w:sz="4" w:space="0" w:color="auto"/>
              <w:left w:val="nil"/>
              <w:bottom w:val="single" w:sz="4" w:space="0" w:color="auto"/>
              <w:right w:val="single" w:sz="4" w:space="0" w:color="auto"/>
            </w:tcBorders>
          </w:tcPr>
          <w:p w14:paraId="44F24848" w14:textId="77777777" w:rsidR="00B46DFF"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1DCBC1BC" w14:textId="77777777" w:rsidR="00B46DFF" w:rsidRDefault="00B46DFF" w:rsidP="00176F85">
            <w:pPr>
              <w:jc w:val="center"/>
              <w:rPr>
                <w:color w:val="000000"/>
                <w:lang w:eastAsia="es-MX"/>
              </w:rPr>
            </w:pPr>
            <w:r>
              <w:rPr>
                <w:lang w:eastAsia="es-MX"/>
              </w:rPr>
              <w:t>[0.584, 0.795]</w:t>
            </w:r>
          </w:p>
        </w:tc>
      </w:tr>
      <w:tr w:rsidR="00B46DFF" w:rsidRPr="00876FAB" w14:paraId="68DDDDF9"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5B055011" w14:textId="77777777" w:rsidR="00B46DFF" w:rsidRPr="00876FAB" w:rsidRDefault="00B46DFF" w:rsidP="00176F85">
            <w:pPr>
              <w:overflowPunct/>
              <w:autoSpaceDE/>
              <w:autoSpaceDN/>
              <w:adjustRightInd/>
              <w:jc w:val="both"/>
              <w:textAlignment w:val="auto"/>
              <w:rPr>
                <w:color w:val="000000"/>
                <w:lang w:eastAsia="es-MX"/>
              </w:rPr>
            </w:pP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75DD83CC" w14:textId="77777777" w:rsidR="00B46DFF" w:rsidRDefault="00B46DFF" w:rsidP="00176F85">
            <w:pPr>
              <w:rPr>
                <w:color w:val="000000"/>
                <w:lang w:eastAsia="es-MX"/>
              </w:rPr>
            </w:pPr>
            <w:r>
              <w:rPr>
                <w:color w:val="000000"/>
                <w:lang w:eastAsia="es-MX"/>
              </w:rPr>
              <w:t>Equipos</w:t>
            </w:r>
          </w:p>
        </w:tc>
        <w:tc>
          <w:tcPr>
            <w:tcW w:w="1896" w:type="dxa"/>
            <w:tcBorders>
              <w:top w:val="single" w:sz="4" w:space="0" w:color="auto"/>
              <w:left w:val="nil"/>
              <w:bottom w:val="single" w:sz="4" w:space="0" w:color="auto"/>
              <w:right w:val="single" w:sz="4" w:space="0" w:color="auto"/>
            </w:tcBorders>
            <w:vAlign w:val="center"/>
          </w:tcPr>
          <w:p w14:paraId="4E163154" w14:textId="77777777" w:rsidR="00B46DFF" w:rsidRDefault="00B46DFF" w:rsidP="00176F85">
            <w:pPr>
              <w:jc w:val="center"/>
              <w:rPr>
                <w:color w:val="000000"/>
                <w:lang w:eastAsia="es-MX"/>
              </w:rPr>
            </w:pPr>
            <w:r>
              <w:rPr>
                <w:color w:val="000000"/>
                <w:lang w:eastAsia="es-MX"/>
              </w:rPr>
              <w:t>0.718 (0.315)</w:t>
            </w:r>
          </w:p>
        </w:tc>
        <w:tc>
          <w:tcPr>
            <w:tcW w:w="1033" w:type="dxa"/>
            <w:tcBorders>
              <w:top w:val="single" w:sz="4" w:space="0" w:color="auto"/>
              <w:left w:val="nil"/>
              <w:bottom w:val="single" w:sz="4" w:space="0" w:color="auto"/>
              <w:right w:val="single" w:sz="4" w:space="0" w:color="auto"/>
            </w:tcBorders>
          </w:tcPr>
          <w:p w14:paraId="446F460C" w14:textId="77777777" w:rsidR="00B46DFF" w:rsidRDefault="00B46DFF" w:rsidP="00176F85">
            <w:pPr>
              <w:jc w:val="center"/>
              <w:rPr>
                <w:color w:val="000000"/>
                <w:lang w:eastAsia="es-MX"/>
              </w:rPr>
            </w:pPr>
            <w:r>
              <w:rPr>
                <w:color w:val="000000"/>
                <w:lang w:eastAsia="es-MX"/>
              </w:rPr>
              <w:t>0.065</w:t>
            </w:r>
          </w:p>
        </w:tc>
        <w:tc>
          <w:tcPr>
            <w:tcW w:w="1162" w:type="dxa"/>
            <w:tcBorders>
              <w:top w:val="single" w:sz="4" w:space="0" w:color="auto"/>
              <w:left w:val="nil"/>
              <w:bottom w:val="single" w:sz="4" w:space="0" w:color="auto"/>
              <w:right w:val="single" w:sz="4" w:space="0" w:color="auto"/>
            </w:tcBorders>
          </w:tcPr>
          <w:p w14:paraId="7BDF0EBA" w14:textId="77777777" w:rsidR="00B46DFF"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3744E3A4" w14:textId="77777777" w:rsidR="00B46DFF" w:rsidRDefault="00B46DFF" w:rsidP="00176F85">
            <w:pPr>
              <w:jc w:val="center"/>
              <w:rPr>
                <w:color w:val="000000"/>
                <w:lang w:eastAsia="es-MX"/>
              </w:rPr>
            </w:pPr>
            <w:r>
              <w:rPr>
                <w:lang w:eastAsia="es-MX"/>
              </w:rPr>
              <w:t>[0.610, 0.825]</w:t>
            </w:r>
          </w:p>
        </w:tc>
      </w:tr>
      <w:tr w:rsidR="00B46DFF" w:rsidRPr="00876FAB" w14:paraId="15757848"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229979AB" w14:textId="77777777" w:rsidR="00B46DFF" w:rsidRPr="00876FAB" w:rsidRDefault="00B46DFF" w:rsidP="00176F85">
            <w:pPr>
              <w:overflowPunct/>
              <w:autoSpaceDE/>
              <w:autoSpaceDN/>
              <w:adjustRightInd/>
              <w:jc w:val="both"/>
              <w:textAlignment w:val="auto"/>
              <w:rPr>
                <w:color w:val="000000"/>
                <w:lang w:eastAsia="es-MX"/>
              </w:rPr>
            </w:pP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74DD5149" w14:textId="77777777" w:rsidR="00B46DFF" w:rsidRDefault="00B46DFF" w:rsidP="00176F85">
            <w:pPr>
              <w:rPr>
                <w:color w:val="000000"/>
                <w:lang w:eastAsia="es-MX"/>
              </w:rPr>
            </w:pPr>
            <w:r>
              <w:rPr>
                <w:color w:val="000000"/>
                <w:lang w:eastAsia="es-MX"/>
              </w:rPr>
              <w:t>Mejorar</w:t>
            </w:r>
          </w:p>
        </w:tc>
        <w:tc>
          <w:tcPr>
            <w:tcW w:w="1896" w:type="dxa"/>
            <w:tcBorders>
              <w:top w:val="single" w:sz="4" w:space="0" w:color="auto"/>
              <w:left w:val="nil"/>
              <w:bottom w:val="single" w:sz="4" w:space="0" w:color="auto"/>
              <w:right w:val="single" w:sz="4" w:space="0" w:color="auto"/>
            </w:tcBorders>
            <w:vAlign w:val="center"/>
          </w:tcPr>
          <w:p w14:paraId="69845840" w14:textId="77777777" w:rsidR="00B46DFF" w:rsidRDefault="00B46DFF" w:rsidP="00176F85">
            <w:pPr>
              <w:jc w:val="center"/>
              <w:rPr>
                <w:color w:val="000000"/>
                <w:lang w:eastAsia="es-MX"/>
              </w:rPr>
            </w:pPr>
            <w:r>
              <w:rPr>
                <w:color w:val="000000"/>
                <w:lang w:eastAsia="es-MX"/>
              </w:rPr>
              <w:t>0.654 (0.286)</w:t>
            </w:r>
          </w:p>
        </w:tc>
        <w:tc>
          <w:tcPr>
            <w:tcW w:w="1033" w:type="dxa"/>
            <w:tcBorders>
              <w:top w:val="single" w:sz="4" w:space="0" w:color="auto"/>
              <w:left w:val="nil"/>
              <w:bottom w:val="single" w:sz="4" w:space="0" w:color="auto"/>
              <w:right w:val="single" w:sz="4" w:space="0" w:color="auto"/>
            </w:tcBorders>
          </w:tcPr>
          <w:p w14:paraId="153A7D79" w14:textId="77777777" w:rsidR="00B46DFF" w:rsidRDefault="00B46DFF" w:rsidP="00176F85">
            <w:pPr>
              <w:jc w:val="center"/>
              <w:rPr>
                <w:color w:val="000000"/>
                <w:lang w:eastAsia="es-MX"/>
              </w:rPr>
            </w:pPr>
            <w:r>
              <w:rPr>
                <w:color w:val="000000"/>
                <w:lang w:eastAsia="es-MX"/>
              </w:rPr>
              <w:t>0.081</w:t>
            </w:r>
          </w:p>
        </w:tc>
        <w:tc>
          <w:tcPr>
            <w:tcW w:w="1162" w:type="dxa"/>
            <w:tcBorders>
              <w:top w:val="single" w:sz="4" w:space="0" w:color="auto"/>
              <w:left w:val="nil"/>
              <w:bottom w:val="single" w:sz="4" w:space="0" w:color="auto"/>
              <w:right w:val="single" w:sz="4" w:space="0" w:color="auto"/>
            </w:tcBorders>
          </w:tcPr>
          <w:p w14:paraId="7FEC45D9" w14:textId="77777777" w:rsidR="00B46DFF"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26408D32" w14:textId="77777777" w:rsidR="00B46DFF" w:rsidRDefault="00B46DFF" w:rsidP="00176F85">
            <w:pPr>
              <w:jc w:val="center"/>
              <w:rPr>
                <w:color w:val="000000"/>
                <w:lang w:eastAsia="es-MX"/>
              </w:rPr>
            </w:pPr>
            <w:r>
              <w:rPr>
                <w:lang w:eastAsia="es-MX"/>
              </w:rPr>
              <w:t>[0.520, 0.787]</w:t>
            </w:r>
          </w:p>
        </w:tc>
      </w:tr>
      <w:tr w:rsidR="00B46DFF" w:rsidRPr="00876FAB" w14:paraId="4B9F78DD" w14:textId="77777777" w:rsidTr="00176F85">
        <w:trPr>
          <w:trHeight w:val="229"/>
          <w:jc w:val="center"/>
        </w:trPr>
        <w:tc>
          <w:tcPr>
            <w:tcW w:w="1420" w:type="dxa"/>
            <w:vMerge/>
            <w:tcBorders>
              <w:left w:val="single" w:sz="4" w:space="0" w:color="auto"/>
              <w:right w:val="single" w:sz="4" w:space="0" w:color="auto"/>
            </w:tcBorders>
            <w:shd w:val="clear" w:color="auto" w:fill="auto"/>
            <w:noWrap/>
            <w:vAlign w:val="center"/>
          </w:tcPr>
          <w:p w14:paraId="56940FB6" w14:textId="77777777" w:rsidR="00B46DFF" w:rsidRPr="00876FAB" w:rsidRDefault="00B46DFF" w:rsidP="00176F85">
            <w:pPr>
              <w:overflowPunct/>
              <w:autoSpaceDE/>
              <w:autoSpaceDN/>
              <w:adjustRightInd/>
              <w:jc w:val="both"/>
              <w:textAlignment w:val="auto"/>
              <w:rPr>
                <w:color w:val="000000"/>
                <w:lang w:eastAsia="es-MX"/>
              </w:rPr>
            </w:pP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092BA3BE" w14:textId="77777777" w:rsidR="00B46DFF" w:rsidRDefault="00B46DFF" w:rsidP="00176F85">
            <w:pPr>
              <w:rPr>
                <w:color w:val="000000"/>
                <w:lang w:eastAsia="es-MX"/>
              </w:rPr>
            </w:pPr>
            <w:proofErr w:type="spellStart"/>
            <w:r>
              <w:rPr>
                <w:color w:val="000000"/>
                <w:lang w:eastAsia="es-MX"/>
              </w:rPr>
              <w:t>Hábito_lectura</w:t>
            </w:r>
            <w:proofErr w:type="spellEnd"/>
          </w:p>
        </w:tc>
        <w:tc>
          <w:tcPr>
            <w:tcW w:w="1896" w:type="dxa"/>
            <w:tcBorders>
              <w:top w:val="single" w:sz="4" w:space="0" w:color="auto"/>
              <w:left w:val="nil"/>
              <w:bottom w:val="single" w:sz="4" w:space="0" w:color="auto"/>
              <w:right w:val="single" w:sz="4" w:space="0" w:color="auto"/>
            </w:tcBorders>
            <w:vAlign w:val="center"/>
          </w:tcPr>
          <w:p w14:paraId="6A3575B4" w14:textId="77777777" w:rsidR="00B46DFF" w:rsidRDefault="00B46DFF" w:rsidP="00176F85">
            <w:pPr>
              <w:jc w:val="center"/>
              <w:rPr>
                <w:color w:val="000000"/>
                <w:lang w:eastAsia="es-MX"/>
              </w:rPr>
            </w:pPr>
            <w:r>
              <w:rPr>
                <w:color w:val="000000"/>
                <w:lang w:eastAsia="es-MX"/>
              </w:rPr>
              <w:t>0.630 (0.276)</w:t>
            </w:r>
          </w:p>
        </w:tc>
        <w:tc>
          <w:tcPr>
            <w:tcW w:w="1033" w:type="dxa"/>
            <w:tcBorders>
              <w:top w:val="single" w:sz="4" w:space="0" w:color="auto"/>
              <w:left w:val="nil"/>
              <w:bottom w:val="single" w:sz="4" w:space="0" w:color="auto"/>
              <w:right w:val="single" w:sz="4" w:space="0" w:color="auto"/>
            </w:tcBorders>
          </w:tcPr>
          <w:p w14:paraId="1FF177BF" w14:textId="77777777" w:rsidR="00B46DFF" w:rsidRDefault="00B46DFF" w:rsidP="00176F85">
            <w:pPr>
              <w:jc w:val="center"/>
              <w:rPr>
                <w:color w:val="000000"/>
                <w:lang w:eastAsia="es-MX"/>
              </w:rPr>
            </w:pPr>
            <w:r>
              <w:rPr>
                <w:color w:val="000000"/>
                <w:lang w:eastAsia="es-MX"/>
              </w:rPr>
              <w:t>0.342</w:t>
            </w:r>
          </w:p>
        </w:tc>
        <w:tc>
          <w:tcPr>
            <w:tcW w:w="1162" w:type="dxa"/>
            <w:tcBorders>
              <w:top w:val="single" w:sz="4" w:space="0" w:color="auto"/>
              <w:left w:val="nil"/>
              <w:bottom w:val="single" w:sz="4" w:space="0" w:color="auto"/>
              <w:right w:val="single" w:sz="4" w:space="0" w:color="auto"/>
            </w:tcBorders>
          </w:tcPr>
          <w:p w14:paraId="0D8BAFCF" w14:textId="77777777" w:rsidR="00B46DFF"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42E44E5F" w14:textId="77777777" w:rsidR="00B46DFF" w:rsidRDefault="00B46DFF" w:rsidP="00176F85">
            <w:pPr>
              <w:jc w:val="center"/>
              <w:rPr>
                <w:color w:val="000000"/>
                <w:lang w:eastAsia="es-MX"/>
              </w:rPr>
            </w:pPr>
            <w:r>
              <w:rPr>
                <w:lang w:eastAsia="es-MX"/>
              </w:rPr>
              <w:t>[0.457, 0.775]</w:t>
            </w:r>
          </w:p>
        </w:tc>
      </w:tr>
      <w:tr w:rsidR="00B46DFF" w:rsidRPr="00876FAB" w14:paraId="51FFB4E4" w14:textId="77777777" w:rsidTr="00176F85">
        <w:trPr>
          <w:trHeight w:val="229"/>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3FEC94C5" w14:textId="77777777" w:rsidR="00B46DFF" w:rsidRPr="00876FAB" w:rsidRDefault="00B46DFF" w:rsidP="00176F85">
            <w:pPr>
              <w:overflowPunct/>
              <w:autoSpaceDE/>
              <w:autoSpaceDN/>
              <w:adjustRightInd/>
              <w:jc w:val="both"/>
              <w:textAlignment w:val="auto"/>
              <w:rPr>
                <w:color w:val="000000"/>
                <w:lang w:eastAsia="es-MX"/>
              </w:rPr>
            </w:pPr>
          </w:p>
        </w:tc>
        <w:tc>
          <w:tcPr>
            <w:tcW w:w="1574" w:type="dxa"/>
            <w:tcBorders>
              <w:top w:val="single" w:sz="4" w:space="0" w:color="auto"/>
              <w:left w:val="nil"/>
              <w:bottom w:val="single" w:sz="4" w:space="0" w:color="auto"/>
              <w:right w:val="single" w:sz="4" w:space="0" w:color="auto"/>
            </w:tcBorders>
            <w:shd w:val="clear" w:color="auto" w:fill="auto"/>
            <w:noWrap/>
            <w:vAlign w:val="center"/>
          </w:tcPr>
          <w:p w14:paraId="72142547" w14:textId="77777777" w:rsidR="00B46DFF" w:rsidRDefault="00B46DFF" w:rsidP="00176F85">
            <w:pPr>
              <w:rPr>
                <w:color w:val="000000"/>
                <w:lang w:eastAsia="es-MX"/>
              </w:rPr>
            </w:pPr>
            <w:proofErr w:type="spellStart"/>
            <w:r>
              <w:rPr>
                <w:color w:val="000000"/>
                <w:lang w:eastAsia="es-MX"/>
              </w:rPr>
              <w:t>Salas_estudio</w:t>
            </w:r>
            <w:proofErr w:type="spellEnd"/>
          </w:p>
        </w:tc>
        <w:tc>
          <w:tcPr>
            <w:tcW w:w="1896" w:type="dxa"/>
            <w:tcBorders>
              <w:top w:val="single" w:sz="4" w:space="0" w:color="auto"/>
              <w:left w:val="nil"/>
              <w:bottom w:val="single" w:sz="4" w:space="0" w:color="auto"/>
              <w:right w:val="single" w:sz="4" w:space="0" w:color="auto"/>
            </w:tcBorders>
            <w:vAlign w:val="center"/>
          </w:tcPr>
          <w:p w14:paraId="09E6FB39" w14:textId="77777777" w:rsidR="00B46DFF" w:rsidRDefault="00B46DFF" w:rsidP="00176F85">
            <w:pPr>
              <w:jc w:val="center"/>
              <w:rPr>
                <w:color w:val="000000"/>
                <w:lang w:eastAsia="es-MX"/>
              </w:rPr>
            </w:pPr>
            <w:r>
              <w:rPr>
                <w:color w:val="000000"/>
                <w:lang w:eastAsia="es-MX"/>
              </w:rPr>
              <w:t>0.682 (0.291)</w:t>
            </w:r>
          </w:p>
        </w:tc>
        <w:tc>
          <w:tcPr>
            <w:tcW w:w="1033" w:type="dxa"/>
            <w:tcBorders>
              <w:top w:val="single" w:sz="4" w:space="0" w:color="auto"/>
              <w:left w:val="nil"/>
              <w:bottom w:val="single" w:sz="4" w:space="0" w:color="auto"/>
              <w:right w:val="single" w:sz="4" w:space="0" w:color="auto"/>
            </w:tcBorders>
          </w:tcPr>
          <w:p w14:paraId="7D4078DE" w14:textId="77777777" w:rsidR="00B46DFF" w:rsidRDefault="00B46DFF" w:rsidP="00176F85">
            <w:pPr>
              <w:jc w:val="center"/>
              <w:rPr>
                <w:color w:val="000000"/>
                <w:lang w:eastAsia="es-MX"/>
              </w:rPr>
            </w:pPr>
            <w:r>
              <w:rPr>
                <w:color w:val="000000"/>
                <w:lang w:eastAsia="es-MX"/>
              </w:rPr>
              <w:t>0.080</w:t>
            </w:r>
          </w:p>
        </w:tc>
        <w:tc>
          <w:tcPr>
            <w:tcW w:w="1162" w:type="dxa"/>
            <w:tcBorders>
              <w:top w:val="single" w:sz="4" w:space="0" w:color="auto"/>
              <w:left w:val="nil"/>
              <w:bottom w:val="single" w:sz="4" w:space="0" w:color="auto"/>
              <w:right w:val="single" w:sz="4" w:space="0" w:color="auto"/>
            </w:tcBorders>
          </w:tcPr>
          <w:p w14:paraId="2D69E193" w14:textId="77777777" w:rsidR="00B46DFF" w:rsidRDefault="00B46DFF" w:rsidP="00176F85">
            <w:pPr>
              <w:jc w:val="center"/>
              <w:rPr>
                <w:color w:val="000000"/>
                <w:lang w:eastAsia="es-MX"/>
              </w:rPr>
            </w:pPr>
            <w:r>
              <w:rPr>
                <w:lang w:eastAsia="es-MX"/>
              </w:rPr>
              <w:t>***</w:t>
            </w:r>
          </w:p>
        </w:tc>
        <w:tc>
          <w:tcPr>
            <w:tcW w:w="1274" w:type="dxa"/>
            <w:tcBorders>
              <w:top w:val="single" w:sz="4" w:space="0" w:color="auto"/>
              <w:left w:val="nil"/>
              <w:bottom w:val="single" w:sz="4" w:space="0" w:color="auto"/>
              <w:right w:val="single" w:sz="4" w:space="0" w:color="auto"/>
            </w:tcBorders>
          </w:tcPr>
          <w:p w14:paraId="51FF80DE" w14:textId="77777777" w:rsidR="00B46DFF" w:rsidRDefault="00B46DFF" w:rsidP="00176F85">
            <w:pPr>
              <w:jc w:val="center"/>
              <w:rPr>
                <w:color w:val="000000"/>
                <w:lang w:eastAsia="es-MX"/>
              </w:rPr>
            </w:pPr>
            <w:r>
              <w:rPr>
                <w:lang w:eastAsia="es-MX"/>
              </w:rPr>
              <w:t>[0.550, 0.814]</w:t>
            </w:r>
          </w:p>
        </w:tc>
      </w:tr>
    </w:tbl>
    <w:p w14:paraId="59CB6C6A" w14:textId="37B8739D" w:rsidR="00B46DFF" w:rsidRPr="005269F7" w:rsidRDefault="00B46DFF" w:rsidP="00B46DFF">
      <w:pPr>
        <w:widowControl w:val="0"/>
        <w:overflowPunct/>
        <w:textAlignment w:val="auto"/>
        <w:rPr>
          <w:rFonts w:eastAsiaTheme="minorHAnsi"/>
          <w:sz w:val="16"/>
          <w:szCs w:val="16"/>
          <w:lang w:eastAsia="en-US"/>
        </w:rPr>
      </w:pPr>
      <w:r>
        <w:rPr>
          <w:rFonts w:eastAsiaTheme="minorHAnsi"/>
          <w:color w:val="181518"/>
          <w:sz w:val="16"/>
          <w:szCs w:val="16"/>
          <w:lang w:eastAsia="en-US"/>
        </w:rPr>
        <w:t xml:space="preserve">      </w:t>
      </w:r>
      <w:r w:rsidRPr="005269F7">
        <w:rPr>
          <w:rFonts w:eastAsiaTheme="minorHAnsi"/>
          <w:color w:val="181518"/>
          <w:sz w:val="16"/>
          <w:szCs w:val="16"/>
          <w:lang w:eastAsia="en-US"/>
        </w:rPr>
        <w:t>*p &lt; .10. **</w:t>
      </w:r>
      <w:r w:rsidR="00B351F1">
        <w:rPr>
          <w:rFonts w:eastAsiaTheme="minorHAnsi"/>
          <w:color w:val="181518"/>
          <w:sz w:val="16"/>
          <w:szCs w:val="16"/>
          <w:lang w:eastAsia="en-US"/>
        </w:rPr>
        <w:t xml:space="preserve"> </w:t>
      </w:r>
      <w:r w:rsidRPr="005269F7">
        <w:rPr>
          <w:rFonts w:eastAsiaTheme="minorHAnsi"/>
          <w:color w:val="181518"/>
          <w:sz w:val="16"/>
          <w:szCs w:val="16"/>
          <w:lang w:eastAsia="en-US"/>
        </w:rPr>
        <w:t>p &lt; .05. ***</w:t>
      </w:r>
      <w:r w:rsidR="00B351F1">
        <w:rPr>
          <w:rFonts w:eastAsiaTheme="minorHAnsi"/>
          <w:color w:val="181518"/>
          <w:sz w:val="16"/>
          <w:szCs w:val="16"/>
          <w:lang w:eastAsia="en-US"/>
        </w:rPr>
        <w:t xml:space="preserve"> </w:t>
      </w:r>
      <w:r w:rsidRPr="005269F7">
        <w:rPr>
          <w:rFonts w:eastAsiaTheme="minorHAnsi"/>
          <w:color w:val="181518"/>
          <w:sz w:val="16"/>
          <w:szCs w:val="16"/>
          <w:lang w:eastAsia="en-US"/>
        </w:rPr>
        <w:t xml:space="preserve">p &lt; .01. </w:t>
      </w:r>
    </w:p>
    <w:p w14:paraId="6C0AF353" w14:textId="77777777" w:rsidR="00B46DFF" w:rsidRPr="00252A4F" w:rsidRDefault="00B46DFF" w:rsidP="00B46DFF">
      <w:pPr>
        <w:widowControl w:val="0"/>
        <w:overflowPunct/>
        <w:ind w:left="284"/>
        <w:textAlignment w:val="auto"/>
        <w:rPr>
          <w:color w:val="000000"/>
          <w:sz w:val="16"/>
          <w:szCs w:val="16"/>
          <w:lang w:val="en-US" w:eastAsia="en-US"/>
        </w:rPr>
      </w:pPr>
      <w:r w:rsidRPr="00252A4F">
        <w:rPr>
          <w:vertAlign w:val="superscript"/>
          <w:lang w:val="en-US" w:eastAsia="es-MX"/>
        </w:rPr>
        <w:t>a/</w:t>
      </w:r>
      <w:r w:rsidRPr="00252A4F">
        <w:rPr>
          <w:color w:val="000000"/>
          <w:sz w:val="16"/>
          <w:szCs w:val="16"/>
          <w:lang w:val="en-US" w:eastAsia="en-US"/>
        </w:rPr>
        <w:t xml:space="preserve"> </w:t>
      </w:r>
      <w:r w:rsidRPr="00252A4F">
        <w:rPr>
          <w:rFonts w:eastAsiaTheme="minorHAnsi"/>
          <w:color w:val="181518"/>
          <w:sz w:val="16"/>
          <w:szCs w:val="16"/>
          <w:lang w:val="en-US" w:eastAsia="en-US"/>
        </w:rPr>
        <w:t>Bootstrap confidence intervals for 10% probability of error (</w:t>
      </w:r>
      <w:r>
        <w:rPr>
          <w:rFonts w:eastAsiaTheme="minorHAnsi"/>
          <w:color w:val="181518"/>
          <w:sz w:val="16"/>
          <w:szCs w:val="16"/>
          <w:lang w:eastAsia="en-US"/>
        </w:rPr>
        <w:sym w:font="Symbol" w:char="F061"/>
      </w:r>
      <w:r w:rsidRPr="00252A4F">
        <w:rPr>
          <w:rFonts w:eastAsiaTheme="minorHAnsi"/>
          <w:color w:val="181518"/>
          <w:sz w:val="16"/>
          <w:szCs w:val="16"/>
          <w:lang w:val="en-US" w:eastAsia="en-US"/>
        </w:rPr>
        <w:t>= 0.10).</w:t>
      </w:r>
    </w:p>
    <w:p w14:paraId="7B25A8AA" w14:textId="3A382B19" w:rsidR="00B46DFF" w:rsidRPr="009F2E58" w:rsidRDefault="00B46DFF" w:rsidP="00B351F1">
      <w:pPr>
        <w:widowControl w:val="0"/>
        <w:overflowPunct/>
        <w:ind w:left="284"/>
        <w:jc w:val="center"/>
        <w:textAlignment w:val="auto"/>
        <w:rPr>
          <w:rFonts w:ascii="Times" w:eastAsiaTheme="minorHAnsi" w:hAnsi="Times" w:cs="Times"/>
          <w:sz w:val="24"/>
          <w:szCs w:val="24"/>
          <w:lang w:eastAsia="en-US"/>
        </w:rPr>
      </w:pPr>
      <w:r w:rsidRPr="00FA79C1">
        <w:rPr>
          <w:color w:val="000000"/>
          <w:sz w:val="16"/>
          <w:szCs w:val="16"/>
          <w:lang w:val="es-MX" w:eastAsia="en-US"/>
        </w:rPr>
        <w:t>Fuente: Elaboración propia</w:t>
      </w:r>
    </w:p>
    <w:p w14:paraId="4B6A53FC" w14:textId="43701DF3" w:rsidR="00B46DFF" w:rsidRDefault="00B46DFF" w:rsidP="004272DE">
      <w:pPr>
        <w:overflowPunct/>
        <w:snapToGrid w:val="0"/>
        <w:spacing w:line="360" w:lineRule="auto"/>
        <w:jc w:val="both"/>
        <w:textAlignment w:val="auto"/>
        <w:rPr>
          <w:sz w:val="22"/>
          <w:szCs w:val="22"/>
          <w:lang w:val="es-MX"/>
        </w:rPr>
      </w:pPr>
    </w:p>
    <w:p w14:paraId="3F39C1A7" w14:textId="25C6FD5C" w:rsidR="00AF3E52" w:rsidRDefault="00AF3E52" w:rsidP="004272DE">
      <w:pPr>
        <w:overflowPunct/>
        <w:snapToGrid w:val="0"/>
        <w:spacing w:line="360" w:lineRule="auto"/>
        <w:jc w:val="both"/>
        <w:textAlignment w:val="auto"/>
        <w:rPr>
          <w:sz w:val="22"/>
          <w:szCs w:val="22"/>
          <w:lang w:val="es-MX"/>
        </w:rPr>
      </w:pPr>
    </w:p>
    <w:p w14:paraId="5DF27628" w14:textId="39ABBE2A" w:rsidR="00AF3E52" w:rsidRDefault="00AF3E52" w:rsidP="004272DE">
      <w:pPr>
        <w:overflowPunct/>
        <w:snapToGrid w:val="0"/>
        <w:spacing w:line="360" w:lineRule="auto"/>
        <w:jc w:val="both"/>
        <w:textAlignment w:val="auto"/>
        <w:rPr>
          <w:sz w:val="22"/>
          <w:szCs w:val="22"/>
          <w:lang w:val="es-MX"/>
        </w:rPr>
      </w:pPr>
    </w:p>
    <w:p w14:paraId="0CAB1EBD" w14:textId="1BC6E518" w:rsidR="00AF3E52" w:rsidRDefault="00AF3E52" w:rsidP="004272DE">
      <w:pPr>
        <w:overflowPunct/>
        <w:snapToGrid w:val="0"/>
        <w:spacing w:line="360" w:lineRule="auto"/>
        <w:jc w:val="both"/>
        <w:textAlignment w:val="auto"/>
        <w:rPr>
          <w:sz w:val="22"/>
          <w:szCs w:val="22"/>
          <w:lang w:val="es-MX"/>
        </w:rPr>
      </w:pPr>
    </w:p>
    <w:p w14:paraId="384F988B" w14:textId="609BE9A1" w:rsidR="00AF3E52" w:rsidRDefault="00AF3E52" w:rsidP="004272DE">
      <w:pPr>
        <w:overflowPunct/>
        <w:snapToGrid w:val="0"/>
        <w:spacing w:line="360" w:lineRule="auto"/>
        <w:jc w:val="both"/>
        <w:textAlignment w:val="auto"/>
        <w:rPr>
          <w:sz w:val="22"/>
          <w:szCs w:val="22"/>
          <w:lang w:val="es-MX"/>
        </w:rPr>
      </w:pPr>
    </w:p>
    <w:p w14:paraId="585EBD39" w14:textId="458E1796" w:rsidR="00AF3E52" w:rsidRDefault="00AF3E52" w:rsidP="004272DE">
      <w:pPr>
        <w:overflowPunct/>
        <w:snapToGrid w:val="0"/>
        <w:spacing w:line="360" w:lineRule="auto"/>
        <w:jc w:val="both"/>
        <w:textAlignment w:val="auto"/>
        <w:rPr>
          <w:sz w:val="22"/>
          <w:szCs w:val="22"/>
          <w:lang w:val="es-MX"/>
        </w:rPr>
      </w:pPr>
    </w:p>
    <w:p w14:paraId="772BB433" w14:textId="62ACF925" w:rsidR="00AF3E52" w:rsidRDefault="00AF3E52" w:rsidP="004272DE">
      <w:pPr>
        <w:overflowPunct/>
        <w:snapToGrid w:val="0"/>
        <w:spacing w:line="360" w:lineRule="auto"/>
        <w:jc w:val="both"/>
        <w:textAlignment w:val="auto"/>
        <w:rPr>
          <w:sz w:val="22"/>
          <w:szCs w:val="22"/>
          <w:lang w:val="es-MX"/>
        </w:rPr>
      </w:pPr>
    </w:p>
    <w:p w14:paraId="20DEDA95" w14:textId="20744D50" w:rsidR="00AF3E52" w:rsidRDefault="00AF3E52" w:rsidP="004272DE">
      <w:pPr>
        <w:overflowPunct/>
        <w:snapToGrid w:val="0"/>
        <w:spacing w:line="360" w:lineRule="auto"/>
        <w:jc w:val="both"/>
        <w:textAlignment w:val="auto"/>
        <w:rPr>
          <w:sz w:val="22"/>
          <w:szCs w:val="22"/>
          <w:lang w:val="es-MX"/>
        </w:rPr>
      </w:pPr>
    </w:p>
    <w:p w14:paraId="28C6BEF8" w14:textId="6B98FFD1" w:rsidR="00AF3E52" w:rsidRDefault="00AF3E52" w:rsidP="004272DE">
      <w:pPr>
        <w:overflowPunct/>
        <w:snapToGrid w:val="0"/>
        <w:spacing w:line="360" w:lineRule="auto"/>
        <w:jc w:val="both"/>
        <w:textAlignment w:val="auto"/>
        <w:rPr>
          <w:sz w:val="22"/>
          <w:szCs w:val="22"/>
          <w:lang w:val="es-MX"/>
        </w:rPr>
      </w:pPr>
    </w:p>
    <w:p w14:paraId="679AD8F4" w14:textId="3A81F55D" w:rsidR="00AF3E52" w:rsidRDefault="00AF3E52" w:rsidP="004272DE">
      <w:pPr>
        <w:overflowPunct/>
        <w:snapToGrid w:val="0"/>
        <w:spacing w:line="360" w:lineRule="auto"/>
        <w:jc w:val="both"/>
        <w:textAlignment w:val="auto"/>
        <w:rPr>
          <w:sz w:val="22"/>
          <w:szCs w:val="22"/>
          <w:lang w:val="es-MX"/>
        </w:rPr>
      </w:pPr>
    </w:p>
    <w:p w14:paraId="26AEB9C4" w14:textId="18196AE6" w:rsidR="00AF3E52" w:rsidRDefault="00AF3E52" w:rsidP="004272DE">
      <w:pPr>
        <w:overflowPunct/>
        <w:snapToGrid w:val="0"/>
        <w:spacing w:line="360" w:lineRule="auto"/>
        <w:jc w:val="both"/>
        <w:textAlignment w:val="auto"/>
        <w:rPr>
          <w:sz w:val="22"/>
          <w:szCs w:val="22"/>
          <w:lang w:val="es-MX"/>
        </w:rPr>
      </w:pPr>
    </w:p>
    <w:p w14:paraId="2226B31A" w14:textId="41B1B31A" w:rsidR="00AF3E52" w:rsidRDefault="00AF3E52" w:rsidP="004272DE">
      <w:pPr>
        <w:overflowPunct/>
        <w:snapToGrid w:val="0"/>
        <w:spacing w:line="360" w:lineRule="auto"/>
        <w:jc w:val="both"/>
        <w:textAlignment w:val="auto"/>
        <w:rPr>
          <w:sz w:val="22"/>
          <w:szCs w:val="22"/>
          <w:lang w:val="es-MX"/>
        </w:rPr>
      </w:pPr>
    </w:p>
    <w:p w14:paraId="5930D14C" w14:textId="40DA3D2E" w:rsidR="00AF3E52" w:rsidRDefault="00AF3E52" w:rsidP="004272DE">
      <w:pPr>
        <w:overflowPunct/>
        <w:snapToGrid w:val="0"/>
        <w:spacing w:line="360" w:lineRule="auto"/>
        <w:jc w:val="both"/>
        <w:textAlignment w:val="auto"/>
        <w:rPr>
          <w:sz w:val="22"/>
          <w:szCs w:val="22"/>
          <w:lang w:val="es-MX"/>
        </w:rPr>
      </w:pPr>
    </w:p>
    <w:p w14:paraId="0F69EF1F" w14:textId="6E0730D5" w:rsidR="00AF3E52" w:rsidRDefault="00AF3E52" w:rsidP="004272DE">
      <w:pPr>
        <w:overflowPunct/>
        <w:snapToGrid w:val="0"/>
        <w:spacing w:line="360" w:lineRule="auto"/>
        <w:jc w:val="both"/>
        <w:textAlignment w:val="auto"/>
        <w:rPr>
          <w:sz w:val="22"/>
          <w:szCs w:val="22"/>
          <w:lang w:val="es-MX"/>
        </w:rPr>
      </w:pPr>
    </w:p>
    <w:p w14:paraId="24E93A8A" w14:textId="22778DFC" w:rsidR="00AF3E52" w:rsidRDefault="00AF3E52" w:rsidP="004272DE">
      <w:pPr>
        <w:overflowPunct/>
        <w:snapToGrid w:val="0"/>
        <w:spacing w:line="360" w:lineRule="auto"/>
        <w:jc w:val="both"/>
        <w:textAlignment w:val="auto"/>
        <w:rPr>
          <w:sz w:val="22"/>
          <w:szCs w:val="22"/>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F3E52" w:rsidRPr="00400453" w14:paraId="340328B8" w14:textId="77777777" w:rsidTr="000F11ED">
        <w:tc>
          <w:tcPr>
            <w:tcW w:w="3045" w:type="dxa"/>
            <w:shd w:val="clear" w:color="auto" w:fill="auto"/>
            <w:tcMar>
              <w:top w:w="100" w:type="dxa"/>
              <w:left w:w="100" w:type="dxa"/>
              <w:bottom w:w="100" w:type="dxa"/>
              <w:right w:w="100" w:type="dxa"/>
            </w:tcMar>
          </w:tcPr>
          <w:p w14:paraId="520596F1" w14:textId="77777777" w:rsidR="00AF3E52" w:rsidRPr="0048642A" w:rsidRDefault="00AF3E52" w:rsidP="000F11ED">
            <w:pPr>
              <w:pStyle w:val="Ttulo3"/>
              <w:widowControl w:val="0"/>
              <w:spacing w:before="0"/>
              <w:jc w:val="center"/>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3B7C8B92" w14:textId="3C91577B" w:rsidR="00AF3E52" w:rsidRPr="0048642A" w:rsidRDefault="00AF3E52" w:rsidP="000F11ED">
            <w:pPr>
              <w:pStyle w:val="Ttulo3"/>
              <w:widowControl w:val="0"/>
              <w:spacing w:before="0"/>
              <w:jc w:val="center"/>
              <w:rPr>
                <w:sz w:val="20"/>
                <w:szCs w:val="20"/>
                <w:lang w:val="es-MX"/>
              </w:rPr>
            </w:pPr>
            <w:bookmarkStart w:id="2" w:name="_btsjgdfgjwkr" w:colFirst="0" w:colLast="0"/>
            <w:bookmarkEnd w:id="2"/>
            <w:r>
              <w:rPr>
                <w:sz w:val="20"/>
                <w:szCs w:val="20"/>
                <w:lang w:val="es-MX"/>
              </w:rPr>
              <w:t>Autor (es)</w:t>
            </w:r>
          </w:p>
        </w:tc>
      </w:tr>
      <w:tr w:rsidR="00AF3E52" w:rsidRPr="00400453" w14:paraId="2CA46690" w14:textId="77777777" w:rsidTr="000F11ED">
        <w:tc>
          <w:tcPr>
            <w:tcW w:w="3045" w:type="dxa"/>
            <w:shd w:val="clear" w:color="auto" w:fill="auto"/>
            <w:tcMar>
              <w:top w:w="100" w:type="dxa"/>
              <w:left w:w="100" w:type="dxa"/>
              <w:bottom w:w="100" w:type="dxa"/>
              <w:right w:w="100" w:type="dxa"/>
            </w:tcMar>
          </w:tcPr>
          <w:p w14:paraId="783DFC06" w14:textId="77777777" w:rsidR="00AF3E52" w:rsidRPr="0048642A" w:rsidRDefault="00AF3E52" w:rsidP="000F11ED">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CFA6292" w14:textId="77777777" w:rsidR="00AF3E52" w:rsidRPr="0048642A" w:rsidRDefault="00AF3E52" w:rsidP="000F11ED">
            <w:pPr>
              <w:widowControl w:val="0"/>
              <w:rPr>
                <w:sz w:val="18"/>
                <w:szCs w:val="18"/>
                <w:lang w:val="es-MX"/>
              </w:rPr>
            </w:pPr>
            <w:r>
              <w:rPr>
                <w:sz w:val="18"/>
                <w:szCs w:val="18"/>
                <w:lang w:val="es-MX"/>
              </w:rPr>
              <w:t>ELÍAS ALVARADO LAGUNAS, JEYLE ORTIZ RODRÍGUEZ (IGUAL).</w:t>
            </w:r>
          </w:p>
        </w:tc>
      </w:tr>
      <w:tr w:rsidR="00AF3E52" w:rsidRPr="00400453" w14:paraId="11C605BE" w14:textId="77777777" w:rsidTr="000F11ED">
        <w:tc>
          <w:tcPr>
            <w:tcW w:w="3045" w:type="dxa"/>
            <w:shd w:val="clear" w:color="auto" w:fill="auto"/>
            <w:tcMar>
              <w:top w:w="100" w:type="dxa"/>
              <w:left w:w="100" w:type="dxa"/>
              <w:bottom w:w="100" w:type="dxa"/>
              <w:right w:w="100" w:type="dxa"/>
            </w:tcMar>
          </w:tcPr>
          <w:p w14:paraId="39FF6EF7" w14:textId="77777777" w:rsidR="00AF3E52" w:rsidRPr="0048642A" w:rsidRDefault="00AF3E52" w:rsidP="000F11ED">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1750CC9B" w14:textId="77777777" w:rsidR="00AF3E52" w:rsidRPr="0048642A" w:rsidRDefault="00AF3E52" w:rsidP="000F11ED">
            <w:pPr>
              <w:widowControl w:val="0"/>
              <w:rPr>
                <w:sz w:val="18"/>
                <w:szCs w:val="18"/>
                <w:lang w:val="es-MX"/>
              </w:rPr>
            </w:pPr>
            <w:r>
              <w:rPr>
                <w:sz w:val="18"/>
                <w:szCs w:val="18"/>
                <w:lang w:val="es-MX"/>
              </w:rPr>
              <w:t>ELÍAS ALVARADO LAGUNAS</w:t>
            </w:r>
          </w:p>
        </w:tc>
      </w:tr>
      <w:tr w:rsidR="00AF3E52" w:rsidRPr="00400453" w14:paraId="314289A7" w14:textId="77777777" w:rsidTr="000F11ED">
        <w:tc>
          <w:tcPr>
            <w:tcW w:w="3045" w:type="dxa"/>
            <w:shd w:val="clear" w:color="auto" w:fill="auto"/>
            <w:tcMar>
              <w:top w:w="100" w:type="dxa"/>
              <w:left w:w="100" w:type="dxa"/>
              <w:bottom w:w="100" w:type="dxa"/>
              <w:right w:w="100" w:type="dxa"/>
            </w:tcMar>
          </w:tcPr>
          <w:p w14:paraId="74D6FCAC" w14:textId="77777777" w:rsidR="00AF3E52" w:rsidRPr="0048642A" w:rsidRDefault="00AF3E52" w:rsidP="000F11ED">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6A84A97" w14:textId="77777777" w:rsidR="00AF3E52" w:rsidRPr="0048642A" w:rsidRDefault="00AF3E52" w:rsidP="000F11ED">
            <w:pPr>
              <w:widowControl w:val="0"/>
              <w:rPr>
                <w:sz w:val="18"/>
                <w:szCs w:val="18"/>
                <w:lang w:val="es-MX"/>
              </w:rPr>
            </w:pPr>
            <w:r>
              <w:rPr>
                <w:sz w:val="18"/>
                <w:szCs w:val="18"/>
                <w:lang w:val="es-MX"/>
              </w:rPr>
              <w:t>ELÍAS ALVARADO LAGUNAS, JEYLE ORTIZ RODRÍGUEZ (QUE APOYA).</w:t>
            </w:r>
          </w:p>
        </w:tc>
      </w:tr>
      <w:tr w:rsidR="00AF3E52" w:rsidRPr="00400453" w14:paraId="0CBC7EA1" w14:textId="77777777" w:rsidTr="000F11ED">
        <w:tc>
          <w:tcPr>
            <w:tcW w:w="3045" w:type="dxa"/>
            <w:shd w:val="clear" w:color="auto" w:fill="auto"/>
            <w:tcMar>
              <w:top w:w="100" w:type="dxa"/>
              <w:left w:w="100" w:type="dxa"/>
              <w:bottom w:w="100" w:type="dxa"/>
              <w:right w:w="100" w:type="dxa"/>
            </w:tcMar>
          </w:tcPr>
          <w:p w14:paraId="60A79CD0" w14:textId="77777777" w:rsidR="00AF3E52" w:rsidRPr="0048642A" w:rsidRDefault="00AF3E52" w:rsidP="000F11ED">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1937CCE7" w14:textId="77777777" w:rsidR="00AF3E52" w:rsidRPr="0048642A" w:rsidRDefault="00AF3E52" w:rsidP="000F11ED">
            <w:pPr>
              <w:widowControl w:val="0"/>
              <w:rPr>
                <w:sz w:val="18"/>
                <w:szCs w:val="18"/>
                <w:lang w:val="es-MX"/>
              </w:rPr>
            </w:pPr>
            <w:r>
              <w:rPr>
                <w:sz w:val="18"/>
                <w:szCs w:val="18"/>
                <w:lang w:val="es-MX"/>
              </w:rPr>
              <w:t>ELÍAS ALVARADO LAGUNAS</w:t>
            </w:r>
          </w:p>
        </w:tc>
      </w:tr>
      <w:tr w:rsidR="00AF3E52" w:rsidRPr="00400453" w14:paraId="28215536" w14:textId="77777777" w:rsidTr="000F11ED">
        <w:tc>
          <w:tcPr>
            <w:tcW w:w="3045" w:type="dxa"/>
            <w:shd w:val="clear" w:color="auto" w:fill="auto"/>
            <w:tcMar>
              <w:top w:w="100" w:type="dxa"/>
              <w:left w:w="100" w:type="dxa"/>
              <w:bottom w:w="100" w:type="dxa"/>
              <w:right w:w="100" w:type="dxa"/>
            </w:tcMar>
          </w:tcPr>
          <w:p w14:paraId="3652AF9F" w14:textId="77777777" w:rsidR="00AF3E52" w:rsidRPr="0048642A" w:rsidRDefault="00AF3E52" w:rsidP="000F11ED">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1D282508" w14:textId="77777777" w:rsidR="00AF3E52" w:rsidRPr="0048642A" w:rsidRDefault="00AF3E52" w:rsidP="000F11ED">
            <w:pPr>
              <w:widowControl w:val="0"/>
              <w:rPr>
                <w:sz w:val="18"/>
                <w:szCs w:val="18"/>
                <w:lang w:val="es-MX"/>
              </w:rPr>
            </w:pPr>
            <w:r>
              <w:rPr>
                <w:sz w:val="18"/>
                <w:szCs w:val="18"/>
                <w:lang w:val="es-MX"/>
              </w:rPr>
              <w:t>ELÍAS ALVARADO LAGUNAS, JEYLE ORTIZ RODRÍGUEZ (IGUAL).</w:t>
            </w:r>
          </w:p>
        </w:tc>
      </w:tr>
      <w:tr w:rsidR="00AF3E52" w:rsidRPr="00400453" w14:paraId="69396AA2" w14:textId="77777777" w:rsidTr="000F11ED">
        <w:tc>
          <w:tcPr>
            <w:tcW w:w="3045" w:type="dxa"/>
            <w:shd w:val="clear" w:color="auto" w:fill="auto"/>
            <w:tcMar>
              <w:top w:w="100" w:type="dxa"/>
              <w:left w:w="100" w:type="dxa"/>
              <w:bottom w:w="100" w:type="dxa"/>
              <w:right w:w="100" w:type="dxa"/>
            </w:tcMar>
          </w:tcPr>
          <w:p w14:paraId="21CEC007" w14:textId="77777777" w:rsidR="00AF3E52" w:rsidRPr="0048642A" w:rsidRDefault="00AF3E52" w:rsidP="000F11ED">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13A983FE" w14:textId="77777777" w:rsidR="00AF3E52" w:rsidRPr="0048642A" w:rsidRDefault="00AF3E52" w:rsidP="000F11ED">
            <w:pPr>
              <w:widowControl w:val="0"/>
              <w:rPr>
                <w:sz w:val="18"/>
                <w:szCs w:val="18"/>
                <w:lang w:val="es-MX"/>
              </w:rPr>
            </w:pPr>
            <w:r>
              <w:rPr>
                <w:sz w:val="18"/>
                <w:szCs w:val="18"/>
                <w:lang w:val="es-MX"/>
              </w:rPr>
              <w:t>MARIO CÉSAR DÁVILA AGUIRRE</w:t>
            </w:r>
          </w:p>
        </w:tc>
      </w:tr>
      <w:tr w:rsidR="00AF3E52" w:rsidRPr="00400453" w14:paraId="3AA46C56" w14:textId="77777777" w:rsidTr="000F11ED">
        <w:tc>
          <w:tcPr>
            <w:tcW w:w="3045" w:type="dxa"/>
            <w:shd w:val="clear" w:color="auto" w:fill="auto"/>
            <w:tcMar>
              <w:top w:w="100" w:type="dxa"/>
              <w:left w:w="100" w:type="dxa"/>
              <w:bottom w:w="100" w:type="dxa"/>
              <w:right w:w="100" w:type="dxa"/>
            </w:tcMar>
          </w:tcPr>
          <w:p w14:paraId="5ABCAE01" w14:textId="77777777" w:rsidR="00AF3E52" w:rsidRPr="0048642A" w:rsidRDefault="00AF3E52" w:rsidP="000F11ED">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136C3E73" w14:textId="77777777" w:rsidR="00AF3E52" w:rsidRPr="0048642A" w:rsidRDefault="00AF3E52" w:rsidP="000F11ED">
            <w:pPr>
              <w:widowControl w:val="0"/>
              <w:rPr>
                <w:sz w:val="18"/>
                <w:szCs w:val="18"/>
                <w:lang w:val="es-MX"/>
              </w:rPr>
            </w:pPr>
            <w:r>
              <w:rPr>
                <w:sz w:val="18"/>
                <w:szCs w:val="18"/>
                <w:lang w:val="es-MX"/>
              </w:rPr>
              <w:t>MARIO CÉSAR DÁVILA AGUIRRE</w:t>
            </w:r>
          </w:p>
        </w:tc>
      </w:tr>
      <w:tr w:rsidR="00AF3E52" w:rsidRPr="00400453" w14:paraId="1F1805BE" w14:textId="77777777" w:rsidTr="000F11ED">
        <w:tc>
          <w:tcPr>
            <w:tcW w:w="3045" w:type="dxa"/>
            <w:shd w:val="clear" w:color="auto" w:fill="auto"/>
            <w:tcMar>
              <w:top w:w="100" w:type="dxa"/>
              <w:left w:w="100" w:type="dxa"/>
              <w:bottom w:w="100" w:type="dxa"/>
              <w:right w:w="100" w:type="dxa"/>
            </w:tcMar>
          </w:tcPr>
          <w:p w14:paraId="50DCFFAD" w14:textId="77777777" w:rsidR="00AF3E52" w:rsidRPr="0048642A" w:rsidRDefault="00AF3E52" w:rsidP="000F11ED">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494960EB" w14:textId="77777777" w:rsidR="00AF3E52" w:rsidRPr="0048642A" w:rsidRDefault="00AF3E52" w:rsidP="000F11ED">
            <w:pPr>
              <w:widowControl w:val="0"/>
              <w:rPr>
                <w:sz w:val="18"/>
                <w:szCs w:val="18"/>
                <w:lang w:val="es-MX"/>
              </w:rPr>
            </w:pPr>
            <w:r>
              <w:rPr>
                <w:sz w:val="18"/>
                <w:szCs w:val="18"/>
                <w:lang w:val="es-MX"/>
              </w:rPr>
              <w:t>ELÍAS ALVARADO LAGUNAS</w:t>
            </w:r>
          </w:p>
        </w:tc>
      </w:tr>
      <w:tr w:rsidR="00AF3E52" w:rsidRPr="00400453" w14:paraId="0546F94B" w14:textId="77777777" w:rsidTr="000F11ED">
        <w:tc>
          <w:tcPr>
            <w:tcW w:w="3045" w:type="dxa"/>
            <w:shd w:val="clear" w:color="auto" w:fill="auto"/>
            <w:tcMar>
              <w:top w:w="100" w:type="dxa"/>
              <w:left w:w="100" w:type="dxa"/>
              <w:bottom w:w="100" w:type="dxa"/>
              <w:right w:w="100" w:type="dxa"/>
            </w:tcMar>
          </w:tcPr>
          <w:p w14:paraId="77A112DA" w14:textId="77777777" w:rsidR="00AF3E52" w:rsidRPr="0048642A" w:rsidRDefault="00AF3E52" w:rsidP="000F11ED">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795D2450" w14:textId="77777777" w:rsidR="00AF3E52" w:rsidRPr="0048642A" w:rsidRDefault="00AF3E52" w:rsidP="000F11ED">
            <w:pPr>
              <w:widowControl w:val="0"/>
              <w:rPr>
                <w:sz w:val="18"/>
                <w:szCs w:val="18"/>
                <w:lang w:val="es-MX"/>
              </w:rPr>
            </w:pPr>
            <w:r>
              <w:rPr>
                <w:sz w:val="18"/>
                <w:szCs w:val="18"/>
                <w:lang w:val="es-MX"/>
              </w:rPr>
              <w:t>ELÍAS ALVARADO LAGUNAS, MARIO CÉSAR DÁVILA AGUIRRE (IGUAL).</w:t>
            </w:r>
          </w:p>
        </w:tc>
      </w:tr>
      <w:tr w:rsidR="00AF3E52" w:rsidRPr="00400453" w14:paraId="2FFBDAEF" w14:textId="77777777" w:rsidTr="000F11ED">
        <w:tc>
          <w:tcPr>
            <w:tcW w:w="3045" w:type="dxa"/>
            <w:shd w:val="clear" w:color="auto" w:fill="auto"/>
            <w:tcMar>
              <w:top w:w="100" w:type="dxa"/>
              <w:left w:w="100" w:type="dxa"/>
              <w:bottom w:w="100" w:type="dxa"/>
              <w:right w:w="100" w:type="dxa"/>
            </w:tcMar>
          </w:tcPr>
          <w:p w14:paraId="0ED658D6" w14:textId="77777777" w:rsidR="00AF3E52" w:rsidRPr="0048642A" w:rsidRDefault="00AF3E52" w:rsidP="000F11ED">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501AD21F" w14:textId="77777777" w:rsidR="00AF3E52" w:rsidRPr="0048642A" w:rsidRDefault="00AF3E52" w:rsidP="000F11ED">
            <w:pPr>
              <w:widowControl w:val="0"/>
              <w:rPr>
                <w:sz w:val="18"/>
                <w:szCs w:val="18"/>
                <w:lang w:val="es-MX"/>
              </w:rPr>
            </w:pPr>
            <w:r>
              <w:rPr>
                <w:sz w:val="18"/>
                <w:szCs w:val="18"/>
                <w:lang w:val="es-MX"/>
              </w:rPr>
              <w:t>ELÍAS ALVARADO LAGUNAS, MARIO CÉSAR DÁVILA AGUIRRE (QUE APOYA).</w:t>
            </w:r>
          </w:p>
        </w:tc>
      </w:tr>
      <w:tr w:rsidR="00AF3E52" w:rsidRPr="00400453" w14:paraId="04950972" w14:textId="77777777" w:rsidTr="000F11ED">
        <w:tc>
          <w:tcPr>
            <w:tcW w:w="3045" w:type="dxa"/>
            <w:shd w:val="clear" w:color="auto" w:fill="auto"/>
            <w:tcMar>
              <w:top w:w="100" w:type="dxa"/>
              <w:left w:w="100" w:type="dxa"/>
              <w:bottom w:w="100" w:type="dxa"/>
              <w:right w:w="100" w:type="dxa"/>
            </w:tcMar>
          </w:tcPr>
          <w:p w14:paraId="6C0ADD56" w14:textId="77777777" w:rsidR="00AF3E52" w:rsidRPr="0048642A" w:rsidRDefault="00AF3E52" w:rsidP="000F11ED">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77DA1643" w14:textId="77777777" w:rsidR="00AF3E52" w:rsidRPr="0048642A" w:rsidRDefault="00AF3E52" w:rsidP="000F11ED">
            <w:pPr>
              <w:widowControl w:val="0"/>
              <w:rPr>
                <w:sz w:val="18"/>
                <w:szCs w:val="18"/>
                <w:lang w:val="es-MX"/>
              </w:rPr>
            </w:pPr>
            <w:r>
              <w:rPr>
                <w:sz w:val="18"/>
                <w:szCs w:val="18"/>
                <w:lang w:val="es-MX"/>
              </w:rPr>
              <w:t>ELÍAS ALVARADO LAGUNAS</w:t>
            </w:r>
          </w:p>
        </w:tc>
      </w:tr>
      <w:tr w:rsidR="00AF3E52" w:rsidRPr="00400453" w14:paraId="002E2AA5" w14:textId="77777777" w:rsidTr="000F11ED">
        <w:tc>
          <w:tcPr>
            <w:tcW w:w="3045" w:type="dxa"/>
            <w:shd w:val="clear" w:color="auto" w:fill="auto"/>
            <w:tcMar>
              <w:top w:w="100" w:type="dxa"/>
              <w:left w:w="100" w:type="dxa"/>
              <w:bottom w:w="100" w:type="dxa"/>
              <w:right w:w="100" w:type="dxa"/>
            </w:tcMar>
          </w:tcPr>
          <w:p w14:paraId="64980CB0" w14:textId="77777777" w:rsidR="00AF3E52" w:rsidRPr="0048642A" w:rsidRDefault="00AF3E52" w:rsidP="000F11ED">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82BB792" w14:textId="77777777" w:rsidR="00AF3E52" w:rsidRPr="0048642A" w:rsidRDefault="00AF3E52" w:rsidP="000F11ED">
            <w:pPr>
              <w:widowControl w:val="0"/>
              <w:rPr>
                <w:sz w:val="18"/>
                <w:szCs w:val="18"/>
                <w:lang w:val="es-MX"/>
              </w:rPr>
            </w:pPr>
            <w:r>
              <w:rPr>
                <w:sz w:val="18"/>
                <w:szCs w:val="18"/>
                <w:lang w:val="es-MX"/>
              </w:rPr>
              <w:t>MARIO CÉSAR DÁVILA AGUIRRE</w:t>
            </w:r>
          </w:p>
        </w:tc>
      </w:tr>
      <w:tr w:rsidR="00AF3E52" w:rsidRPr="00400453" w14:paraId="76E820F3" w14:textId="77777777" w:rsidTr="000F11ED">
        <w:tc>
          <w:tcPr>
            <w:tcW w:w="3045" w:type="dxa"/>
            <w:shd w:val="clear" w:color="auto" w:fill="auto"/>
            <w:tcMar>
              <w:top w:w="100" w:type="dxa"/>
              <w:left w:w="100" w:type="dxa"/>
              <w:bottom w:w="100" w:type="dxa"/>
              <w:right w:w="100" w:type="dxa"/>
            </w:tcMar>
          </w:tcPr>
          <w:p w14:paraId="06269DD0" w14:textId="77777777" w:rsidR="00AF3E52" w:rsidRPr="0048642A" w:rsidRDefault="00AF3E52" w:rsidP="000F11ED">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1280EBF0" w14:textId="77777777" w:rsidR="00AF3E52" w:rsidRPr="0048642A" w:rsidRDefault="00AF3E52" w:rsidP="000F11ED">
            <w:pPr>
              <w:widowControl w:val="0"/>
              <w:rPr>
                <w:sz w:val="18"/>
                <w:szCs w:val="18"/>
                <w:lang w:val="es-MX"/>
              </w:rPr>
            </w:pPr>
            <w:r>
              <w:rPr>
                <w:sz w:val="18"/>
                <w:szCs w:val="18"/>
                <w:lang w:val="es-MX"/>
              </w:rPr>
              <w:t>ELÍAS ALVARADO LAGUNAS, JEYLE ORTIZ RODRÍGUEZ (IGUAL).</w:t>
            </w:r>
          </w:p>
        </w:tc>
      </w:tr>
      <w:tr w:rsidR="00AF3E52" w:rsidRPr="00400453" w14:paraId="21946543" w14:textId="77777777" w:rsidTr="000F11ED">
        <w:tc>
          <w:tcPr>
            <w:tcW w:w="3045" w:type="dxa"/>
            <w:shd w:val="clear" w:color="auto" w:fill="auto"/>
            <w:tcMar>
              <w:top w:w="100" w:type="dxa"/>
              <w:left w:w="100" w:type="dxa"/>
              <w:bottom w:w="100" w:type="dxa"/>
              <w:right w:w="100" w:type="dxa"/>
            </w:tcMar>
          </w:tcPr>
          <w:p w14:paraId="4244FE3B" w14:textId="77777777" w:rsidR="00AF3E52" w:rsidRPr="0048642A" w:rsidRDefault="00AF3E52" w:rsidP="000F11ED">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6BD9E789" w14:textId="77777777" w:rsidR="00AF3E52" w:rsidRPr="0048642A" w:rsidRDefault="00AF3E52" w:rsidP="000F11ED">
            <w:pPr>
              <w:widowControl w:val="0"/>
              <w:rPr>
                <w:sz w:val="18"/>
                <w:szCs w:val="18"/>
                <w:lang w:val="es-MX"/>
              </w:rPr>
            </w:pPr>
            <w:r>
              <w:rPr>
                <w:sz w:val="18"/>
                <w:szCs w:val="18"/>
                <w:lang w:val="es-MX"/>
              </w:rPr>
              <w:t>ELÍAS ALVARADO LAGUNAS</w:t>
            </w:r>
          </w:p>
        </w:tc>
      </w:tr>
    </w:tbl>
    <w:p w14:paraId="7756A505" w14:textId="77777777" w:rsidR="00AF3E52" w:rsidRDefault="00AF3E52" w:rsidP="004272DE">
      <w:pPr>
        <w:overflowPunct/>
        <w:snapToGrid w:val="0"/>
        <w:spacing w:line="360" w:lineRule="auto"/>
        <w:jc w:val="both"/>
        <w:textAlignment w:val="auto"/>
        <w:rPr>
          <w:sz w:val="22"/>
          <w:szCs w:val="22"/>
          <w:lang w:val="es-MX"/>
        </w:rPr>
      </w:pPr>
    </w:p>
    <w:sectPr w:rsidR="00AF3E52" w:rsidSect="00F669DA">
      <w:type w:val="continuous"/>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52214" w14:textId="77777777" w:rsidR="00156FB7" w:rsidRDefault="00156FB7" w:rsidP="00F91E76">
      <w:r>
        <w:separator/>
      </w:r>
    </w:p>
  </w:endnote>
  <w:endnote w:type="continuationSeparator" w:id="0">
    <w:p w14:paraId="2A19E81A" w14:textId="77777777" w:rsidR="00156FB7" w:rsidRDefault="00156FB7" w:rsidP="00F9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C58D" w14:textId="0BCBE20E" w:rsidR="00726794" w:rsidRDefault="00726794">
    <w:pPr>
      <w:pStyle w:val="Piedepgina"/>
      <w:jc w:val="right"/>
    </w:pPr>
  </w:p>
  <w:p w14:paraId="29CF84B8" w14:textId="31BF6629" w:rsidR="00726794" w:rsidRPr="005F17B0" w:rsidRDefault="00726794" w:rsidP="005F17B0">
    <w:pPr>
      <w:pStyle w:val="Piedepgina"/>
      <w:jc w:val="center"/>
      <w:rPr>
        <w:rFonts w:asciiTheme="minorHAnsi" w:hAnsiTheme="minorHAnsi" w:cstheme="minorHAnsi"/>
      </w:rPr>
    </w:pPr>
    <w:r w:rsidRPr="005F17B0">
      <w:rPr>
        <w:rFonts w:asciiTheme="minorHAnsi" w:hAnsiTheme="minorHAnsi" w:cstheme="minorHAnsi"/>
        <w:b/>
        <w:sz w:val="22"/>
      </w:rPr>
      <w:t>Vol. 9, Núm. 18                   Enero - Junio 2019                       DOI:</w:t>
    </w:r>
    <w:r w:rsidR="00500FF2">
      <w:rPr>
        <w:rFonts w:asciiTheme="minorHAnsi" w:hAnsiTheme="minorHAnsi" w:cstheme="minorHAnsi"/>
        <w:b/>
        <w:sz w:val="22"/>
      </w:rPr>
      <w:t xml:space="preserve"> </w:t>
    </w:r>
    <w:hyperlink r:id="rId1" w:history="1">
      <w:r w:rsidR="00500FF2" w:rsidRPr="00500FF2">
        <w:rPr>
          <w:rFonts w:asciiTheme="minorHAnsi" w:hAnsiTheme="minorHAnsi" w:cstheme="minorHAnsi"/>
          <w:b/>
          <w:sz w:val="22"/>
        </w:rPr>
        <w:t>10.23913/</w:t>
      </w:r>
      <w:proofErr w:type="gramStart"/>
      <w:r w:rsidR="00500FF2" w:rsidRPr="00500FF2">
        <w:rPr>
          <w:rFonts w:asciiTheme="minorHAnsi" w:hAnsiTheme="minorHAnsi" w:cstheme="minorHAnsi"/>
          <w:b/>
          <w:sz w:val="22"/>
        </w:rPr>
        <w:t>ride.v</w:t>
      </w:r>
      <w:proofErr w:type="gramEnd"/>
      <w:r w:rsidR="00500FF2" w:rsidRPr="00500FF2">
        <w:rPr>
          <w:rFonts w:asciiTheme="minorHAnsi" w:hAnsiTheme="minorHAnsi" w:cstheme="minorHAnsi"/>
          <w:b/>
          <w:sz w:val="22"/>
        </w:rPr>
        <w:t>9i18.426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AAF7" w14:textId="77777777" w:rsidR="00156FB7" w:rsidRDefault="00156FB7" w:rsidP="00F91E76">
      <w:r>
        <w:separator/>
      </w:r>
    </w:p>
  </w:footnote>
  <w:footnote w:type="continuationSeparator" w:id="0">
    <w:p w14:paraId="276DA33C" w14:textId="77777777" w:rsidR="00156FB7" w:rsidRDefault="00156FB7" w:rsidP="00F91E76">
      <w:r>
        <w:continuationSeparator/>
      </w:r>
    </w:p>
  </w:footnote>
  <w:footnote w:id="1">
    <w:p w14:paraId="1E186517" w14:textId="6B8CE6E2" w:rsidR="00726794" w:rsidRPr="00DA2A09" w:rsidRDefault="00726794" w:rsidP="00F33F6B">
      <w:pPr>
        <w:pStyle w:val="Textonotapie"/>
        <w:rPr>
          <w:sz w:val="18"/>
          <w:szCs w:val="18"/>
        </w:rPr>
      </w:pPr>
      <w:r w:rsidRPr="00DA2A09">
        <w:rPr>
          <w:rStyle w:val="Refdenotaalpie"/>
          <w:sz w:val="18"/>
          <w:szCs w:val="18"/>
        </w:rPr>
        <w:footnoteRef/>
      </w:r>
      <w:r w:rsidRPr="00DA2A09">
        <w:rPr>
          <w:sz w:val="18"/>
          <w:szCs w:val="18"/>
        </w:rPr>
        <w:t xml:space="preserve"> </w:t>
      </w:r>
      <w:r>
        <w:rPr>
          <w:sz w:val="18"/>
          <w:szCs w:val="18"/>
        </w:rPr>
        <w:t>Cifras extraídas de la página oficial de la Universidad Autónoma de Nuevo León (f</w:t>
      </w:r>
      <w:r w:rsidRPr="00DA2A09">
        <w:rPr>
          <w:sz w:val="18"/>
          <w:szCs w:val="18"/>
        </w:rPr>
        <w:t xml:space="preserve">uente: </w:t>
      </w:r>
      <w:hyperlink r:id="rId1" w:history="1">
        <w:r w:rsidRPr="00DA2A09">
          <w:rPr>
            <w:rStyle w:val="Hipervnculo"/>
            <w:sz w:val="18"/>
            <w:szCs w:val="18"/>
          </w:rPr>
          <w:t>www.uanl.mx</w:t>
        </w:r>
      </w:hyperlink>
      <w:r w:rsidRPr="00923C59">
        <w:rPr>
          <w:rStyle w:val="Hipervnculo"/>
          <w:color w:val="auto"/>
          <w:sz w:val="18"/>
          <w:szCs w:val="18"/>
          <w:u w:val="none"/>
        </w:rPr>
        <w:t>)</w:t>
      </w:r>
      <w:r>
        <w:rPr>
          <w:rStyle w:val="Hipervnculo"/>
          <w:color w:val="auto"/>
          <w:sz w:val="18"/>
          <w:szCs w:val="18"/>
          <w:u w:val="none"/>
        </w:rPr>
        <w:t>.</w:t>
      </w:r>
      <w:r w:rsidRPr="00DA2A09">
        <w:rPr>
          <w:sz w:val="18"/>
          <w:szCs w:val="18"/>
        </w:rPr>
        <w:t xml:space="preserve"> </w:t>
      </w:r>
    </w:p>
  </w:footnote>
  <w:footnote w:id="2">
    <w:p w14:paraId="619F96E2" w14:textId="2469884C" w:rsidR="00726794" w:rsidRPr="00417AE7" w:rsidRDefault="00726794" w:rsidP="00417AE7">
      <w:pPr>
        <w:pStyle w:val="Textonotapie"/>
        <w:jc w:val="both"/>
        <w:rPr>
          <w:sz w:val="18"/>
          <w:szCs w:val="18"/>
        </w:rPr>
      </w:pPr>
      <w:r w:rsidRPr="00417AE7">
        <w:rPr>
          <w:rStyle w:val="Refdenotaalpie"/>
          <w:sz w:val="18"/>
          <w:szCs w:val="18"/>
        </w:rPr>
        <w:footnoteRef/>
      </w:r>
      <w:r w:rsidRPr="00417AE7">
        <w:rPr>
          <w:sz w:val="18"/>
          <w:szCs w:val="18"/>
        </w:rPr>
        <w:t xml:space="preserve"> </w:t>
      </w:r>
      <w:r>
        <w:rPr>
          <w:sz w:val="18"/>
          <w:szCs w:val="18"/>
        </w:rPr>
        <w:t xml:space="preserve">La </w:t>
      </w:r>
      <w:r w:rsidRPr="00F924FC">
        <w:rPr>
          <w:i/>
          <w:sz w:val="18"/>
          <w:szCs w:val="18"/>
        </w:rPr>
        <w:t>LibQual</w:t>
      </w:r>
      <w:r w:rsidRPr="00417AE7">
        <w:rPr>
          <w:i/>
          <w:sz w:val="18"/>
          <w:szCs w:val="18"/>
        </w:rPr>
        <w:t>+</w:t>
      </w:r>
      <w:r>
        <w:rPr>
          <w:sz w:val="18"/>
          <w:szCs w:val="18"/>
        </w:rPr>
        <w:t xml:space="preserve"> </w:t>
      </w:r>
      <w:r w:rsidRPr="00417AE7">
        <w:rPr>
          <w:sz w:val="18"/>
          <w:szCs w:val="18"/>
        </w:rPr>
        <w:t xml:space="preserve">es </w:t>
      </w:r>
      <w:r>
        <w:rPr>
          <w:sz w:val="18"/>
          <w:szCs w:val="18"/>
        </w:rPr>
        <w:t xml:space="preserve">una herramienta que permite analizar la calidad de los servicios a partir de datos proporcionados por los usuarios. Es la adaptación del </w:t>
      </w:r>
      <w:r w:rsidRPr="00F924FC">
        <w:rPr>
          <w:i/>
          <w:sz w:val="18"/>
          <w:szCs w:val="18"/>
        </w:rPr>
        <w:t>Servqual</w:t>
      </w:r>
      <w:r>
        <w:rPr>
          <w:sz w:val="18"/>
          <w:szCs w:val="18"/>
        </w:rPr>
        <w:t xml:space="preserve">, desarrollado por Parasuraman </w:t>
      </w:r>
      <w:r>
        <w:rPr>
          <w:i/>
          <w:sz w:val="18"/>
          <w:szCs w:val="18"/>
        </w:rPr>
        <w:t>et al.</w:t>
      </w:r>
      <w:r>
        <w:rPr>
          <w:sz w:val="18"/>
          <w:szCs w:val="18"/>
        </w:rPr>
        <w:t xml:space="preserve"> (1985) con la finalidad de crear un nuevo protocolo adaptado a las necesidades de las bibliotecas (Ferrer y Rey, 2005).</w:t>
      </w:r>
    </w:p>
  </w:footnote>
  <w:footnote w:id="3">
    <w:p w14:paraId="3301110A" w14:textId="1AB312FE" w:rsidR="00726794" w:rsidRPr="00200536" w:rsidRDefault="00726794" w:rsidP="006A3C28">
      <w:pPr>
        <w:pStyle w:val="Default"/>
        <w:jc w:val="both"/>
        <w:rPr>
          <w:sz w:val="18"/>
          <w:szCs w:val="18"/>
        </w:rPr>
      </w:pPr>
      <w:r w:rsidRPr="006A3C28">
        <w:rPr>
          <w:rStyle w:val="Refdenotaalpie"/>
          <w:rFonts w:ascii="Times New Roman" w:hAnsi="Times New Roman" w:cs="Times New Roman"/>
          <w:sz w:val="18"/>
          <w:szCs w:val="18"/>
        </w:rPr>
        <w:footnoteRef/>
      </w:r>
      <w:r w:rsidRPr="006A3C28">
        <w:rPr>
          <w:rFonts w:ascii="Times New Roman" w:hAnsi="Times New Roman" w:cs="Times New Roman"/>
          <w:sz w:val="18"/>
          <w:szCs w:val="18"/>
        </w:rPr>
        <w:t xml:space="preserve"> El muestreo casual o incidental </w:t>
      </w:r>
      <w:r>
        <w:rPr>
          <w:rFonts w:ascii="Times New Roman" w:hAnsi="Times New Roman" w:cs="Times New Roman"/>
          <w:sz w:val="18"/>
          <w:szCs w:val="18"/>
        </w:rPr>
        <w:t>le permite a</w:t>
      </w:r>
      <w:r w:rsidRPr="006A3C28">
        <w:rPr>
          <w:rFonts w:ascii="Times New Roman" w:hAnsi="Times New Roman" w:cs="Times New Roman"/>
          <w:sz w:val="18"/>
          <w:szCs w:val="18"/>
        </w:rPr>
        <w:t>l investigador selecciona</w:t>
      </w:r>
      <w:r>
        <w:rPr>
          <w:rFonts w:ascii="Times New Roman" w:hAnsi="Times New Roman" w:cs="Times New Roman"/>
          <w:sz w:val="18"/>
          <w:szCs w:val="18"/>
        </w:rPr>
        <w:t>r</w:t>
      </w:r>
      <w:r w:rsidRPr="006A3C28">
        <w:rPr>
          <w:rFonts w:ascii="Times New Roman" w:hAnsi="Times New Roman" w:cs="Times New Roman"/>
          <w:sz w:val="18"/>
          <w:szCs w:val="18"/>
        </w:rPr>
        <w:t xml:space="preserve"> directa e intencionalmente a los individuos de la población que van a ser entrevistados. </w:t>
      </w:r>
      <w:r>
        <w:rPr>
          <w:rFonts w:ascii="Times New Roman" w:hAnsi="Times New Roman" w:cs="Times New Roman"/>
          <w:sz w:val="18"/>
          <w:szCs w:val="18"/>
        </w:rPr>
        <w:t>En cambio</w:t>
      </w:r>
      <w:r w:rsidRPr="006A3C28">
        <w:rPr>
          <w:rFonts w:ascii="Times New Roman" w:hAnsi="Times New Roman" w:cs="Times New Roman"/>
          <w:sz w:val="18"/>
          <w:szCs w:val="18"/>
        </w:rPr>
        <w:t xml:space="preserve">, el muestreo por cuotas consiste en facilitar al entrevistador el perfil de las personas que se tienen que entrevistar, </w:t>
      </w:r>
      <w:r>
        <w:rPr>
          <w:rFonts w:ascii="Times New Roman" w:hAnsi="Times New Roman" w:cs="Times New Roman"/>
          <w:sz w:val="18"/>
          <w:szCs w:val="18"/>
        </w:rPr>
        <w:t xml:space="preserve">de modo que queda </w:t>
      </w:r>
      <w:r w:rsidRPr="006A3C28">
        <w:rPr>
          <w:rFonts w:ascii="Times New Roman" w:hAnsi="Times New Roman" w:cs="Times New Roman"/>
          <w:sz w:val="18"/>
          <w:szCs w:val="18"/>
        </w:rPr>
        <w:t xml:space="preserve">a su criterio la elección de </w:t>
      </w:r>
      <w:r>
        <w:rPr>
          <w:rFonts w:ascii="Times New Roman" w:hAnsi="Times New Roman" w:cs="Times New Roman"/>
          <w:sz w:val="18"/>
          <w:szCs w:val="18"/>
        </w:rPr>
        <w:t>estas</w:t>
      </w:r>
      <w:r w:rsidRPr="006A3C28">
        <w:rPr>
          <w:rFonts w:ascii="Times New Roman" w:hAnsi="Times New Roman" w:cs="Times New Roman"/>
          <w:sz w:val="18"/>
          <w:szCs w:val="18"/>
        </w:rPr>
        <w:t xml:space="preserve">, </w:t>
      </w:r>
      <w:r>
        <w:rPr>
          <w:rFonts w:ascii="Times New Roman" w:hAnsi="Times New Roman" w:cs="Times New Roman"/>
          <w:sz w:val="18"/>
          <w:szCs w:val="18"/>
        </w:rPr>
        <w:t>las cuales deben tener</w:t>
      </w:r>
      <w:r w:rsidRPr="006A3C28">
        <w:rPr>
          <w:rFonts w:ascii="Times New Roman" w:hAnsi="Times New Roman" w:cs="Times New Roman"/>
          <w:sz w:val="18"/>
          <w:szCs w:val="18"/>
        </w:rPr>
        <w:t xml:space="preserve"> el perfil deseado. En nuestro caso</w:t>
      </w:r>
      <w:r>
        <w:rPr>
          <w:rFonts w:ascii="Times New Roman" w:hAnsi="Times New Roman" w:cs="Times New Roman"/>
          <w:sz w:val="18"/>
          <w:szCs w:val="18"/>
        </w:rPr>
        <w:t>,</w:t>
      </w:r>
      <w:r w:rsidRPr="006A3C28">
        <w:rPr>
          <w:rFonts w:ascii="Times New Roman" w:hAnsi="Times New Roman" w:cs="Times New Roman"/>
          <w:sz w:val="18"/>
          <w:szCs w:val="18"/>
        </w:rPr>
        <w:t xml:space="preserve"> la población objetivo </w:t>
      </w:r>
      <w:r>
        <w:rPr>
          <w:rFonts w:ascii="Times New Roman" w:hAnsi="Times New Roman" w:cs="Times New Roman"/>
          <w:sz w:val="18"/>
          <w:szCs w:val="18"/>
        </w:rPr>
        <w:t xml:space="preserve">estuvo constituida por </w:t>
      </w:r>
      <w:r w:rsidRPr="006A3C28">
        <w:rPr>
          <w:rFonts w:ascii="Times New Roman" w:hAnsi="Times New Roman" w:cs="Times New Roman"/>
          <w:sz w:val="18"/>
          <w:szCs w:val="18"/>
        </w:rPr>
        <w:t xml:space="preserve">todos aquellos </w:t>
      </w:r>
      <w:r>
        <w:rPr>
          <w:rFonts w:ascii="Times New Roman" w:hAnsi="Times New Roman" w:cs="Times New Roman"/>
          <w:sz w:val="18"/>
          <w:szCs w:val="18"/>
        </w:rPr>
        <w:t>usuarios</w:t>
      </w:r>
      <w:r w:rsidRPr="006A3C28">
        <w:rPr>
          <w:rFonts w:ascii="Times New Roman" w:hAnsi="Times New Roman" w:cs="Times New Roman"/>
          <w:sz w:val="18"/>
          <w:szCs w:val="18"/>
        </w:rPr>
        <w:t xml:space="preserve"> que se encontraban en el lugar cua</w:t>
      </w:r>
      <w:r>
        <w:rPr>
          <w:rFonts w:ascii="Times New Roman" w:hAnsi="Times New Roman" w:cs="Times New Roman"/>
          <w:sz w:val="18"/>
          <w:szCs w:val="18"/>
        </w:rPr>
        <w:t>ndo se levantó la encuesta en las diferentes bibliotecas de los campus de la UANL</w:t>
      </w:r>
      <w:r w:rsidRPr="006A3C28">
        <w:rPr>
          <w:rFonts w:ascii="Times New Roman" w:hAnsi="Times New Roman" w:cs="Times New Roman"/>
          <w:sz w:val="18"/>
          <w:szCs w:val="18"/>
        </w:rPr>
        <w:t>.</w:t>
      </w:r>
    </w:p>
  </w:footnote>
  <w:footnote w:id="4">
    <w:p w14:paraId="4AF777B6" w14:textId="1CC5A1A5" w:rsidR="00726794" w:rsidRPr="003B4359" w:rsidRDefault="00726794" w:rsidP="001A5B16">
      <w:pPr>
        <w:shd w:val="clear" w:color="auto" w:fill="FFFFFF"/>
        <w:overflowPunct/>
        <w:autoSpaceDE/>
        <w:autoSpaceDN/>
        <w:adjustRightInd/>
        <w:jc w:val="both"/>
        <w:textAlignment w:val="auto"/>
        <w:rPr>
          <w:color w:val="000000"/>
          <w:sz w:val="18"/>
          <w:szCs w:val="18"/>
          <w:lang w:val="x-none" w:eastAsia="en-US"/>
        </w:rPr>
      </w:pPr>
      <w:r w:rsidRPr="003B4359">
        <w:rPr>
          <w:rStyle w:val="Refdenotaalpie"/>
          <w:sz w:val="18"/>
          <w:szCs w:val="18"/>
        </w:rPr>
        <w:footnoteRef/>
      </w:r>
      <w:r w:rsidRPr="003B4359">
        <w:rPr>
          <w:sz w:val="18"/>
          <w:szCs w:val="18"/>
        </w:rPr>
        <w:t xml:space="preserve"> </w:t>
      </w:r>
      <w:r w:rsidRPr="0087757B">
        <w:rPr>
          <w:color w:val="000000"/>
          <w:sz w:val="18"/>
          <w:szCs w:val="18"/>
          <w:lang w:val="es-MX" w:eastAsia="es-MX"/>
        </w:rPr>
        <w:t>Heath, Kyrillidou, Webster, Choudlhury, Hobbs, Lorie y Flores (2003) y Cook, Heath, Kyrillidou, Lincoln, Thompson y Webster (2003</w:t>
      </w:r>
      <w:r w:rsidRPr="00FE3E12">
        <w:rPr>
          <w:color w:val="000000"/>
          <w:sz w:val="18"/>
          <w:szCs w:val="18"/>
          <w:lang w:val="es-MX" w:eastAsia="es-MX"/>
        </w:rPr>
        <w:t>)</w:t>
      </w:r>
      <w:r w:rsidRPr="001A5B16">
        <w:rPr>
          <w:color w:val="000000"/>
          <w:sz w:val="18"/>
          <w:szCs w:val="18"/>
          <w:lang w:val="es-MX" w:eastAsia="es-MX"/>
        </w:rPr>
        <w:t xml:space="preserve"> </w:t>
      </w:r>
      <w:r>
        <w:rPr>
          <w:color w:val="000000"/>
          <w:sz w:val="18"/>
          <w:szCs w:val="18"/>
          <w:lang w:val="es-MX" w:eastAsia="es-MX"/>
        </w:rPr>
        <w:t>señalan que p</w:t>
      </w:r>
      <w:r w:rsidRPr="001A5B16">
        <w:rPr>
          <w:color w:val="000000"/>
          <w:sz w:val="18"/>
          <w:szCs w:val="18"/>
          <w:lang w:val="es-MX" w:eastAsia="es-MX"/>
        </w:rPr>
        <w:t>ara medir la satisfacción de los usuarios con el servicio que prestan las</w:t>
      </w:r>
      <w:r>
        <w:rPr>
          <w:color w:val="000000"/>
          <w:sz w:val="18"/>
          <w:szCs w:val="18"/>
          <w:lang w:val="es-MX" w:eastAsia="es-MX"/>
        </w:rPr>
        <w:t xml:space="preserve"> </w:t>
      </w:r>
      <w:r w:rsidRPr="001A5B16">
        <w:rPr>
          <w:color w:val="000000"/>
          <w:sz w:val="18"/>
          <w:szCs w:val="18"/>
          <w:lang w:val="es-MX" w:eastAsia="es-MX"/>
        </w:rPr>
        <w:t xml:space="preserve">bibliotecas existe un modelo de evaluación de calidad denominado </w:t>
      </w:r>
      <w:r w:rsidRPr="00C53A7B">
        <w:rPr>
          <w:i/>
          <w:color w:val="000000"/>
          <w:sz w:val="18"/>
          <w:szCs w:val="18"/>
          <w:lang w:val="es-MX" w:eastAsia="es-MX"/>
        </w:rPr>
        <w:t>LibQUAL+</w:t>
      </w:r>
      <w:r>
        <w:rPr>
          <w:color w:val="000000"/>
          <w:sz w:val="18"/>
          <w:szCs w:val="18"/>
          <w:lang w:val="es-MX" w:eastAsia="es-MX"/>
        </w:rPr>
        <w:t xml:space="preserve">, el cual </w:t>
      </w:r>
      <w:r w:rsidRPr="001A5B16">
        <w:rPr>
          <w:color w:val="000000"/>
          <w:sz w:val="18"/>
          <w:szCs w:val="18"/>
          <w:lang w:val="es-MX" w:eastAsia="es-MX"/>
        </w:rPr>
        <w:t xml:space="preserve">detecta la calidad de los servicios a partir de las percepciones de los usuarios. </w:t>
      </w:r>
      <w:r>
        <w:rPr>
          <w:color w:val="000000"/>
          <w:sz w:val="18"/>
          <w:szCs w:val="18"/>
          <w:lang w:val="es-MX" w:eastAsia="es-MX"/>
        </w:rPr>
        <w:t>Dicho instrumento fue desarrollado</w:t>
      </w:r>
      <w:r w:rsidRPr="001A5B16">
        <w:rPr>
          <w:color w:val="000000"/>
          <w:sz w:val="18"/>
          <w:szCs w:val="18"/>
          <w:lang w:val="es-MX" w:eastAsia="es-MX"/>
        </w:rPr>
        <w:t xml:space="preserve"> por la Associatio</w:t>
      </w:r>
      <w:r>
        <w:rPr>
          <w:color w:val="000000"/>
          <w:sz w:val="18"/>
          <w:szCs w:val="18"/>
          <w:lang w:val="es-MX" w:eastAsia="es-MX"/>
        </w:rPr>
        <w:t>n of Research Libraries (ARL), y se considera</w:t>
      </w:r>
      <w:r w:rsidRPr="001A5B16">
        <w:rPr>
          <w:color w:val="000000"/>
          <w:sz w:val="18"/>
          <w:szCs w:val="18"/>
          <w:lang w:val="es-MX" w:eastAsia="es-MX"/>
        </w:rPr>
        <w:t xml:space="preserve"> </w:t>
      </w:r>
      <w:r>
        <w:rPr>
          <w:color w:val="000000"/>
          <w:sz w:val="18"/>
          <w:szCs w:val="18"/>
          <w:lang w:val="es-MX" w:eastAsia="es-MX"/>
        </w:rPr>
        <w:t xml:space="preserve">una herramienta </w:t>
      </w:r>
      <w:r w:rsidRPr="001A5B16">
        <w:rPr>
          <w:color w:val="000000"/>
          <w:sz w:val="18"/>
          <w:szCs w:val="18"/>
          <w:lang w:val="es-MX" w:eastAsia="es-MX"/>
        </w:rPr>
        <w:t>estándar para medir la calidad de los servicios a partir de las percepciones de los usuarios</w:t>
      </w:r>
      <w:r>
        <w:rPr>
          <w:color w:val="000000"/>
          <w:sz w:val="18"/>
          <w:szCs w:val="18"/>
          <w:lang w:val="es-MX" w:eastAsia="es-MX"/>
        </w:rPr>
        <w:t xml:space="preserve"> de las bibliotecas.</w:t>
      </w:r>
    </w:p>
  </w:footnote>
  <w:footnote w:id="5">
    <w:p w14:paraId="12B85B1C" w14:textId="15D1BD82" w:rsidR="00726794" w:rsidRPr="000C7934" w:rsidRDefault="00726794" w:rsidP="0060563B">
      <w:pPr>
        <w:overflowPunct/>
        <w:snapToGrid w:val="0"/>
        <w:jc w:val="both"/>
        <w:textAlignment w:val="auto"/>
        <w:rPr>
          <w:lang w:val="x-none"/>
        </w:rPr>
      </w:pPr>
      <w:r w:rsidRPr="000C7934">
        <w:rPr>
          <w:rStyle w:val="Refdenotaalpie"/>
          <w:sz w:val="18"/>
          <w:szCs w:val="18"/>
        </w:rPr>
        <w:footnoteRef/>
      </w:r>
      <w:r w:rsidRPr="000C7934">
        <w:rPr>
          <w:sz w:val="18"/>
          <w:szCs w:val="18"/>
        </w:rPr>
        <w:t xml:space="preserve"> </w:t>
      </w:r>
      <w:r w:rsidRPr="000C7934">
        <w:rPr>
          <w:color w:val="000000"/>
          <w:sz w:val="18"/>
          <w:szCs w:val="18"/>
          <w:lang w:val="x-none" w:eastAsia="en-US"/>
        </w:rPr>
        <w:t>Las variables latentes son variables no observadas directamente, tales</w:t>
      </w:r>
      <w:r>
        <w:rPr>
          <w:color w:val="000000"/>
          <w:sz w:val="18"/>
          <w:szCs w:val="18"/>
          <w:lang w:val="es-MX" w:eastAsia="en-US"/>
        </w:rPr>
        <w:t xml:space="preserve"> </w:t>
      </w:r>
      <w:r w:rsidRPr="000C7934">
        <w:rPr>
          <w:color w:val="000000"/>
          <w:sz w:val="18"/>
          <w:szCs w:val="18"/>
          <w:lang w:val="x-none" w:eastAsia="en-US"/>
        </w:rPr>
        <w:t xml:space="preserve">como la satisfacción </w:t>
      </w:r>
      <w:r>
        <w:rPr>
          <w:color w:val="000000"/>
          <w:sz w:val="18"/>
          <w:szCs w:val="18"/>
          <w:lang w:val="es-MX" w:eastAsia="en-US"/>
        </w:rPr>
        <w:t xml:space="preserve">por el servicio bibliotecario </w:t>
      </w:r>
      <w:r w:rsidRPr="000C7934">
        <w:rPr>
          <w:color w:val="000000"/>
          <w:sz w:val="18"/>
          <w:szCs w:val="18"/>
          <w:lang w:val="x-none" w:eastAsia="en-US"/>
        </w:rPr>
        <w:t xml:space="preserve">en </w:t>
      </w:r>
      <w:r>
        <w:rPr>
          <w:color w:val="000000"/>
          <w:sz w:val="18"/>
          <w:szCs w:val="18"/>
          <w:lang w:val="es-MX" w:eastAsia="en-US"/>
        </w:rPr>
        <w:t xml:space="preserve">la universidad, la cual se puede medir a través de las siguientes dimensiones: equipo e infraestructura, </w:t>
      </w:r>
      <w:r>
        <w:rPr>
          <w:bCs/>
          <w:color w:val="000000"/>
          <w:sz w:val="18"/>
          <w:szCs w:val="18"/>
          <w:lang w:eastAsia="es-MX"/>
        </w:rPr>
        <w:t xml:space="preserve"> servicio o competencia de los bibliotecarios, hábitos de lectura, uso de internet, etc.</w:t>
      </w:r>
      <w:r>
        <w:rPr>
          <w:color w:val="000000"/>
          <w:sz w:val="18"/>
          <w:szCs w:val="18"/>
          <w:lang w:val="es-MX" w:eastAsia="en-US"/>
        </w:rPr>
        <w:t xml:space="preserve"> </w:t>
      </w:r>
      <w:r w:rsidRPr="000C7934">
        <w:rPr>
          <w:color w:val="000000"/>
          <w:sz w:val="18"/>
          <w:szCs w:val="18"/>
          <w:lang w:val="x-none" w:eastAsia="en-US"/>
        </w:rPr>
        <w:t xml:space="preserve">Estas variables son también denominadas </w:t>
      </w:r>
      <w:r w:rsidRPr="00354253">
        <w:rPr>
          <w:i/>
          <w:color w:val="000000"/>
          <w:sz w:val="18"/>
          <w:szCs w:val="18"/>
          <w:lang w:val="x-none" w:eastAsia="en-US"/>
        </w:rPr>
        <w:t>factores</w:t>
      </w:r>
      <w:r>
        <w:rPr>
          <w:i/>
          <w:color w:val="000000"/>
          <w:sz w:val="18"/>
          <w:szCs w:val="18"/>
          <w:lang w:val="es-VE" w:eastAsia="en-US"/>
        </w:rPr>
        <w:t>,</w:t>
      </w:r>
      <w:r w:rsidRPr="000C7934">
        <w:rPr>
          <w:color w:val="000000"/>
          <w:sz w:val="18"/>
          <w:szCs w:val="18"/>
          <w:lang w:val="x-none" w:eastAsia="en-US"/>
        </w:rPr>
        <w:t xml:space="preserve"> y son estimadas o </w:t>
      </w:r>
      <w:r w:rsidRPr="00ED58F8">
        <w:rPr>
          <w:sz w:val="18"/>
          <w:szCs w:val="18"/>
          <w:lang w:val="x-none" w:eastAsia="en-US"/>
        </w:rPr>
        <w:t>medidas con</w:t>
      </w:r>
      <w:r w:rsidRPr="00ED58F8">
        <w:rPr>
          <w:sz w:val="18"/>
          <w:szCs w:val="18"/>
          <w:lang w:val="es-MX" w:eastAsia="en-US"/>
        </w:rPr>
        <w:t xml:space="preserve"> </w:t>
      </w:r>
      <w:r w:rsidRPr="00ED58F8">
        <w:rPr>
          <w:sz w:val="18"/>
          <w:szCs w:val="18"/>
          <w:lang w:val="x-none" w:eastAsia="en-US"/>
        </w:rPr>
        <w:t>indicadores o variables observadas, como lo son los reactivos de un cuestionario</w:t>
      </w:r>
      <w:r w:rsidRPr="00ED58F8">
        <w:rPr>
          <w:sz w:val="18"/>
          <w:szCs w:val="18"/>
          <w:lang w:val="es-MX" w:eastAsia="en-US"/>
        </w:rPr>
        <w:t xml:space="preserve"> (</w:t>
      </w:r>
      <w:r w:rsidRPr="00ED58F8">
        <w:rPr>
          <w:sz w:val="18"/>
          <w:szCs w:val="18"/>
          <w:shd w:val="clear" w:color="auto" w:fill="FFFFFF"/>
        </w:rPr>
        <w:t>Ruiz, Pardo y San Martín,</w:t>
      </w:r>
      <w:r>
        <w:rPr>
          <w:sz w:val="18"/>
          <w:szCs w:val="18"/>
          <w:shd w:val="clear" w:color="auto" w:fill="FFFFFF"/>
        </w:rPr>
        <w:t xml:space="preserve"> </w:t>
      </w:r>
      <w:r w:rsidRPr="00ED58F8">
        <w:rPr>
          <w:sz w:val="18"/>
          <w:szCs w:val="18"/>
          <w:shd w:val="clear" w:color="auto" w:fill="FFFFFF"/>
        </w:rPr>
        <w:t>2010)</w:t>
      </w:r>
      <w:r w:rsidRPr="00ED58F8">
        <w:rPr>
          <w:sz w:val="18"/>
          <w:szCs w:val="18"/>
          <w:lang w:val="x-none" w:eastAsia="en-US"/>
        </w:rPr>
        <w:t>.</w:t>
      </w:r>
    </w:p>
  </w:footnote>
  <w:footnote w:id="6">
    <w:p w14:paraId="458BFA6B" w14:textId="2A5FECE9" w:rsidR="00726794" w:rsidRPr="00E1494A" w:rsidRDefault="00726794" w:rsidP="00B65CBE">
      <w:pPr>
        <w:pStyle w:val="Textonotapie"/>
        <w:rPr>
          <w:sz w:val="18"/>
          <w:szCs w:val="18"/>
          <w:lang w:val="es-MX"/>
        </w:rPr>
      </w:pPr>
      <w:r w:rsidRPr="00E1494A">
        <w:rPr>
          <w:rStyle w:val="Refdenotaalpie"/>
          <w:sz w:val="18"/>
          <w:szCs w:val="18"/>
        </w:rPr>
        <w:footnoteRef/>
      </w:r>
      <w:r w:rsidRPr="00E1494A">
        <w:rPr>
          <w:sz w:val="18"/>
          <w:szCs w:val="18"/>
        </w:rPr>
        <w:t xml:space="preserve"> Para un análisis más detallado del análisis factorial véa</w:t>
      </w:r>
      <w:r>
        <w:rPr>
          <w:sz w:val="18"/>
          <w:szCs w:val="18"/>
        </w:rPr>
        <w:t>n</w:t>
      </w:r>
      <w:r w:rsidRPr="00E1494A">
        <w:rPr>
          <w:sz w:val="18"/>
          <w:szCs w:val="18"/>
        </w:rPr>
        <w:t xml:space="preserve">se los estudios de Peña (2002). </w:t>
      </w:r>
    </w:p>
  </w:footnote>
  <w:footnote w:id="7">
    <w:p w14:paraId="2612AC05" w14:textId="6339436F" w:rsidR="00726794" w:rsidRPr="002F1931" w:rsidRDefault="00726794" w:rsidP="005C1F93">
      <w:pPr>
        <w:overflowPunct/>
        <w:snapToGrid w:val="0"/>
        <w:jc w:val="both"/>
        <w:textAlignment w:val="auto"/>
        <w:rPr>
          <w:sz w:val="18"/>
          <w:szCs w:val="18"/>
        </w:rPr>
      </w:pPr>
      <w:r w:rsidRPr="002F1931">
        <w:rPr>
          <w:rStyle w:val="Refdenotaalpie"/>
          <w:sz w:val="18"/>
          <w:szCs w:val="18"/>
        </w:rPr>
        <w:footnoteRef/>
      </w:r>
      <w:r w:rsidRPr="002F1931">
        <w:rPr>
          <w:sz w:val="18"/>
          <w:szCs w:val="18"/>
        </w:rPr>
        <w:t xml:space="preserve"> En este primer paso </w:t>
      </w:r>
      <w:r>
        <w:rPr>
          <w:sz w:val="18"/>
          <w:szCs w:val="18"/>
        </w:rPr>
        <w:t>fue</w:t>
      </w:r>
      <w:r w:rsidRPr="002F1931">
        <w:rPr>
          <w:color w:val="000000"/>
          <w:sz w:val="18"/>
          <w:szCs w:val="18"/>
          <w:lang w:eastAsia="en-US"/>
        </w:rPr>
        <w:t xml:space="preserve"> conveniente </w:t>
      </w:r>
      <w:r w:rsidRPr="002F1931">
        <w:rPr>
          <w:color w:val="000000"/>
          <w:sz w:val="18"/>
          <w:szCs w:val="18"/>
          <w:lang w:val="es-MX" w:eastAsia="en-US"/>
        </w:rPr>
        <w:t xml:space="preserve">realizar </w:t>
      </w:r>
      <w:r w:rsidRPr="002F1931">
        <w:rPr>
          <w:color w:val="000000"/>
          <w:sz w:val="18"/>
          <w:szCs w:val="18"/>
          <w:lang w:eastAsia="en-US"/>
        </w:rPr>
        <w:t>una serie de</w:t>
      </w:r>
      <w:r w:rsidRPr="002F1931">
        <w:rPr>
          <w:color w:val="000000"/>
          <w:sz w:val="18"/>
          <w:szCs w:val="18"/>
          <w:lang w:val="es-MX" w:eastAsia="en-US"/>
        </w:rPr>
        <w:t xml:space="preserve"> </w:t>
      </w:r>
      <w:r w:rsidRPr="002F1931">
        <w:rPr>
          <w:color w:val="000000"/>
          <w:sz w:val="18"/>
          <w:szCs w:val="18"/>
          <w:lang w:eastAsia="en-US"/>
        </w:rPr>
        <w:t xml:space="preserve">pruebas </w:t>
      </w:r>
      <w:r>
        <w:rPr>
          <w:color w:val="000000"/>
          <w:sz w:val="18"/>
          <w:szCs w:val="18"/>
          <w:lang w:eastAsia="en-US"/>
        </w:rPr>
        <w:t xml:space="preserve">para determinar </w:t>
      </w:r>
      <w:r w:rsidRPr="002F1931">
        <w:rPr>
          <w:color w:val="000000"/>
          <w:sz w:val="18"/>
          <w:szCs w:val="18"/>
          <w:lang w:eastAsia="en-US"/>
        </w:rPr>
        <w:t xml:space="preserve">si </w:t>
      </w:r>
      <w:r>
        <w:rPr>
          <w:color w:val="000000"/>
          <w:sz w:val="18"/>
          <w:szCs w:val="18"/>
          <w:lang w:eastAsia="en-US"/>
        </w:rPr>
        <w:t>era</w:t>
      </w:r>
      <w:r w:rsidRPr="002F1931">
        <w:rPr>
          <w:color w:val="000000"/>
          <w:sz w:val="18"/>
          <w:szCs w:val="18"/>
          <w:lang w:eastAsia="en-US"/>
        </w:rPr>
        <w:t xml:space="preserve"> pertinente,</w:t>
      </w:r>
      <w:r w:rsidRPr="002F1931">
        <w:rPr>
          <w:color w:val="000000"/>
          <w:sz w:val="18"/>
          <w:szCs w:val="18"/>
          <w:lang w:val="es-MX" w:eastAsia="en-US"/>
        </w:rPr>
        <w:t xml:space="preserve"> </w:t>
      </w:r>
      <w:r w:rsidRPr="002F1931">
        <w:rPr>
          <w:color w:val="000000"/>
          <w:sz w:val="18"/>
          <w:szCs w:val="18"/>
          <w:lang w:eastAsia="en-US"/>
        </w:rPr>
        <w:t>desde el punto de vista estadístico, llevar a cabo el</w:t>
      </w:r>
      <w:r w:rsidRPr="002F1931">
        <w:rPr>
          <w:color w:val="000000"/>
          <w:sz w:val="18"/>
          <w:szCs w:val="18"/>
          <w:lang w:val="es-MX" w:eastAsia="en-US"/>
        </w:rPr>
        <w:t xml:space="preserve"> </w:t>
      </w:r>
      <w:r w:rsidRPr="002F1931">
        <w:rPr>
          <w:color w:val="000000"/>
          <w:sz w:val="18"/>
          <w:szCs w:val="18"/>
          <w:lang w:eastAsia="en-US"/>
        </w:rPr>
        <w:t>AFCP con los datos y muestras disponibles.</w:t>
      </w:r>
      <w:r w:rsidRPr="002F1931">
        <w:rPr>
          <w:color w:val="000000"/>
          <w:sz w:val="18"/>
          <w:szCs w:val="18"/>
          <w:lang w:val="es-MX" w:eastAsia="en-US"/>
        </w:rPr>
        <w:t xml:space="preserve"> El primero de </w:t>
      </w:r>
      <w:r>
        <w:rPr>
          <w:color w:val="000000"/>
          <w:sz w:val="18"/>
          <w:szCs w:val="18"/>
          <w:lang w:val="es-MX" w:eastAsia="en-US"/>
        </w:rPr>
        <w:t>e</w:t>
      </w:r>
      <w:r w:rsidRPr="002F1931">
        <w:rPr>
          <w:color w:val="000000"/>
          <w:sz w:val="18"/>
          <w:szCs w:val="18"/>
          <w:lang w:val="es-MX" w:eastAsia="en-US"/>
        </w:rPr>
        <w:t>stos fue el test de adecuación de la muestra de KMO</w:t>
      </w:r>
      <w:r>
        <w:rPr>
          <w:color w:val="000000"/>
          <w:sz w:val="18"/>
          <w:szCs w:val="18"/>
          <w:lang w:val="es-MX" w:eastAsia="en-US"/>
        </w:rPr>
        <w:t>,</w:t>
      </w:r>
      <w:r w:rsidRPr="002F1931">
        <w:rPr>
          <w:color w:val="000000"/>
          <w:sz w:val="18"/>
          <w:szCs w:val="18"/>
          <w:lang w:val="es-MX" w:eastAsia="en-US"/>
        </w:rPr>
        <w:t xml:space="preserve"> que fue de 0.</w:t>
      </w:r>
      <w:r>
        <w:rPr>
          <w:color w:val="000000"/>
          <w:sz w:val="18"/>
          <w:szCs w:val="18"/>
          <w:lang w:val="es-MX" w:eastAsia="en-US"/>
        </w:rPr>
        <w:t>930, y</w:t>
      </w:r>
      <w:r w:rsidRPr="002F1931">
        <w:rPr>
          <w:color w:val="000000"/>
          <w:sz w:val="18"/>
          <w:szCs w:val="18"/>
          <w:lang w:val="es-MX" w:eastAsia="en-US"/>
        </w:rPr>
        <w:t xml:space="preserve"> el test de esfericidad de Bartlett</w:t>
      </w:r>
      <w:r>
        <w:rPr>
          <w:color w:val="000000"/>
          <w:sz w:val="18"/>
          <w:szCs w:val="18"/>
          <w:lang w:val="es-MX" w:eastAsia="en-US"/>
        </w:rPr>
        <w:t>, que</w:t>
      </w:r>
      <w:r w:rsidRPr="002F1931">
        <w:rPr>
          <w:color w:val="000000"/>
          <w:sz w:val="18"/>
          <w:szCs w:val="18"/>
          <w:lang w:val="es-MX" w:eastAsia="en-US"/>
        </w:rPr>
        <w:t xml:space="preserve"> fue significativo (p</w:t>
      </w:r>
      <w:r>
        <w:rPr>
          <w:color w:val="000000"/>
          <w:sz w:val="18"/>
          <w:szCs w:val="18"/>
          <w:lang w:val="es-MX" w:eastAsia="en-US"/>
        </w:rPr>
        <w:t xml:space="preserve"> </w:t>
      </w:r>
      <w:r w:rsidRPr="002F1931">
        <w:rPr>
          <w:color w:val="000000"/>
          <w:sz w:val="18"/>
          <w:szCs w:val="18"/>
          <w:lang w:val="es-MX" w:eastAsia="en-US"/>
        </w:rPr>
        <w:t>&lt;</w:t>
      </w:r>
      <w:r>
        <w:rPr>
          <w:color w:val="000000"/>
          <w:sz w:val="18"/>
          <w:szCs w:val="18"/>
          <w:lang w:val="es-MX" w:eastAsia="en-US"/>
        </w:rPr>
        <w:t xml:space="preserve"> </w:t>
      </w:r>
      <w:r w:rsidRPr="002F1931">
        <w:rPr>
          <w:color w:val="000000"/>
          <w:sz w:val="18"/>
          <w:szCs w:val="18"/>
          <w:lang w:val="es-MX" w:eastAsia="en-US"/>
        </w:rPr>
        <w:t xml:space="preserve">0.000), </w:t>
      </w:r>
      <w:r w:rsidRPr="002F1931">
        <w:rPr>
          <w:color w:val="000000"/>
          <w:sz w:val="18"/>
          <w:szCs w:val="24"/>
          <w:lang w:val="x-none" w:eastAsia="en-US"/>
        </w:rPr>
        <w:t>con</w:t>
      </w:r>
      <w:r>
        <w:rPr>
          <w:color w:val="000000"/>
          <w:sz w:val="18"/>
          <w:szCs w:val="24"/>
          <w:lang w:val="es-MX" w:eastAsia="en-US"/>
        </w:rPr>
        <w:t xml:space="preserve"> </w:t>
      </w:r>
      <w:r w:rsidRPr="002F1931">
        <w:rPr>
          <w:color w:val="000000"/>
          <w:sz w:val="18"/>
          <w:szCs w:val="24"/>
          <w:lang w:val="x-none" w:eastAsia="en-US"/>
        </w:rPr>
        <w:t>lo cual se rechaza la hipótesis de</w:t>
      </w:r>
      <w:r>
        <w:rPr>
          <w:color w:val="000000"/>
          <w:sz w:val="18"/>
          <w:szCs w:val="24"/>
          <w:lang w:val="es-MX" w:eastAsia="en-US"/>
        </w:rPr>
        <w:t xml:space="preserve"> </w:t>
      </w:r>
      <w:r w:rsidRPr="002F1931">
        <w:rPr>
          <w:color w:val="000000"/>
          <w:sz w:val="18"/>
          <w:szCs w:val="24"/>
          <w:lang w:val="x-none" w:eastAsia="en-US"/>
        </w:rPr>
        <w:t xml:space="preserve">que la matriz de correlaciones </w:t>
      </w:r>
      <w:r>
        <w:rPr>
          <w:color w:val="000000"/>
          <w:sz w:val="18"/>
          <w:szCs w:val="24"/>
          <w:lang w:val="es-VE" w:eastAsia="en-US"/>
        </w:rPr>
        <w:t>es</w:t>
      </w:r>
      <w:r w:rsidRPr="002F1931">
        <w:rPr>
          <w:color w:val="000000"/>
          <w:sz w:val="18"/>
          <w:szCs w:val="24"/>
          <w:lang w:val="x-none" w:eastAsia="en-US"/>
        </w:rPr>
        <w:t xml:space="preserve"> una matriz identidad. Esto indica que existen correlaciones significativas, probablemente</w:t>
      </w:r>
      <w:r>
        <w:rPr>
          <w:color w:val="000000"/>
          <w:sz w:val="18"/>
          <w:szCs w:val="24"/>
          <w:lang w:val="es-MX" w:eastAsia="en-US"/>
        </w:rPr>
        <w:t xml:space="preserve"> </w:t>
      </w:r>
      <w:r w:rsidRPr="002F1931">
        <w:rPr>
          <w:color w:val="000000"/>
          <w:sz w:val="18"/>
          <w:szCs w:val="24"/>
          <w:lang w:val="x-none" w:eastAsia="en-US"/>
        </w:rPr>
        <w:t xml:space="preserve">altas, dado que </w:t>
      </w:r>
      <w:r>
        <w:rPr>
          <w:color w:val="000000"/>
          <w:sz w:val="18"/>
          <w:szCs w:val="24"/>
          <w:lang w:val="es-VE" w:eastAsia="en-US"/>
        </w:rPr>
        <w:t>los</w:t>
      </w:r>
      <w:r w:rsidRPr="002F1931">
        <w:rPr>
          <w:color w:val="000000"/>
          <w:sz w:val="18"/>
          <w:szCs w:val="24"/>
          <w:lang w:val="x-none" w:eastAsia="en-US"/>
        </w:rPr>
        <w:t xml:space="preserve"> valor</w:t>
      </w:r>
      <w:r>
        <w:rPr>
          <w:color w:val="000000"/>
          <w:sz w:val="18"/>
          <w:szCs w:val="24"/>
          <w:lang w:val="es-VE" w:eastAsia="en-US"/>
        </w:rPr>
        <w:t>es</w:t>
      </w:r>
      <w:r w:rsidRPr="002F1931">
        <w:rPr>
          <w:color w:val="000000"/>
          <w:sz w:val="18"/>
          <w:szCs w:val="24"/>
          <w:lang w:val="x-none" w:eastAsia="en-US"/>
        </w:rPr>
        <w:t xml:space="preserve"> hallado</w:t>
      </w:r>
      <w:r>
        <w:rPr>
          <w:color w:val="000000"/>
          <w:sz w:val="18"/>
          <w:szCs w:val="24"/>
          <w:lang w:val="es-VE" w:eastAsia="en-US"/>
        </w:rPr>
        <w:t>s</w:t>
      </w:r>
      <w:r w:rsidRPr="002F1931">
        <w:rPr>
          <w:color w:val="000000"/>
          <w:sz w:val="18"/>
          <w:szCs w:val="24"/>
          <w:lang w:val="x-none" w:eastAsia="en-US"/>
        </w:rPr>
        <w:t xml:space="preserve"> en est</w:t>
      </w:r>
      <w:r>
        <w:rPr>
          <w:color w:val="000000"/>
          <w:sz w:val="18"/>
          <w:szCs w:val="24"/>
          <w:lang w:val="es-MX" w:eastAsia="en-US"/>
        </w:rPr>
        <w:t>os</w:t>
      </w:r>
      <w:r w:rsidRPr="002F1931">
        <w:rPr>
          <w:color w:val="000000"/>
          <w:sz w:val="18"/>
          <w:szCs w:val="24"/>
          <w:lang w:val="x-none" w:eastAsia="en-US"/>
        </w:rPr>
        <w:t xml:space="preserve"> test </w:t>
      </w:r>
      <w:r>
        <w:rPr>
          <w:color w:val="000000"/>
          <w:sz w:val="18"/>
          <w:szCs w:val="24"/>
          <w:lang w:val="es-MX" w:eastAsia="en-US"/>
        </w:rPr>
        <w:t xml:space="preserve">fueron </w:t>
      </w:r>
      <w:r w:rsidRPr="002F1931">
        <w:rPr>
          <w:color w:val="000000"/>
          <w:sz w:val="18"/>
          <w:szCs w:val="24"/>
          <w:lang w:val="x-none" w:eastAsia="en-US"/>
        </w:rPr>
        <w:t>significativamente</w:t>
      </w:r>
      <w:r>
        <w:rPr>
          <w:color w:val="000000"/>
          <w:sz w:val="18"/>
          <w:szCs w:val="24"/>
          <w:lang w:val="es-MX" w:eastAsia="en-US"/>
        </w:rPr>
        <w:t xml:space="preserve"> </w:t>
      </w:r>
      <w:r w:rsidRPr="002F1931">
        <w:rPr>
          <w:color w:val="000000"/>
          <w:sz w:val="18"/>
          <w:szCs w:val="24"/>
          <w:lang w:val="x-none" w:eastAsia="en-US"/>
        </w:rPr>
        <w:t>elevado</w:t>
      </w:r>
      <w:r>
        <w:rPr>
          <w:color w:val="000000"/>
          <w:sz w:val="18"/>
          <w:szCs w:val="24"/>
          <w:lang w:val="es-VE" w:eastAsia="en-US"/>
        </w:rPr>
        <w:t>s</w:t>
      </w:r>
      <w:r w:rsidRPr="002F1931">
        <w:rPr>
          <w:color w:val="000000"/>
          <w:sz w:val="18"/>
          <w:szCs w:val="24"/>
          <w:lang w:val="x-none" w:eastAsia="en-US"/>
        </w:rPr>
        <w:t xml:space="preserve">. </w:t>
      </w:r>
    </w:p>
  </w:footnote>
  <w:footnote w:id="8">
    <w:p w14:paraId="355E0ACB" w14:textId="238F343F" w:rsidR="00726794" w:rsidRPr="00E1494A" w:rsidRDefault="00726794" w:rsidP="00E1494A">
      <w:pPr>
        <w:pStyle w:val="Textonotapie"/>
        <w:jc w:val="both"/>
        <w:rPr>
          <w:sz w:val="18"/>
          <w:szCs w:val="18"/>
          <w:lang w:val="es-MX"/>
        </w:rPr>
      </w:pPr>
      <w:r w:rsidRPr="00E1494A">
        <w:rPr>
          <w:rStyle w:val="Refdenotaalpie"/>
          <w:sz w:val="18"/>
          <w:szCs w:val="18"/>
        </w:rPr>
        <w:footnoteRef/>
      </w:r>
      <w:r w:rsidRPr="00E1494A">
        <w:rPr>
          <w:sz w:val="18"/>
          <w:szCs w:val="18"/>
        </w:rPr>
        <w:t xml:space="preserve"> Para un análisis más detallado del método de ecuaciones estructurales véa</w:t>
      </w:r>
      <w:r>
        <w:rPr>
          <w:sz w:val="18"/>
          <w:szCs w:val="18"/>
        </w:rPr>
        <w:t>n</w:t>
      </w:r>
      <w:r w:rsidRPr="00E1494A">
        <w:rPr>
          <w:sz w:val="18"/>
          <w:szCs w:val="18"/>
        </w:rPr>
        <w:t>se los estudios de Littlewood y Bernal (2011).</w:t>
      </w:r>
    </w:p>
  </w:footnote>
  <w:footnote w:id="9">
    <w:p w14:paraId="73D0D274" w14:textId="0A6681A1" w:rsidR="00726794" w:rsidRPr="000C5DA5" w:rsidRDefault="00726794" w:rsidP="00BD1CC0">
      <w:pPr>
        <w:pStyle w:val="Textonotapie"/>
        <w:jc w:val="both"/>
      </w:pPr>
      <w:r>
        <w:rPr>
          <w:rStyle w:val="Refdenotaalpie"/>
        </w:rPr>
        <w:footnoteRef/>
      </w:r>
      <w:r>
        <w:t xml:space="preserve"> </w:t>
      </w:r>
      <w:r w:rsidRPr="000C5DA5">
        <w:rPr>
          <w:color w:val="000000"/>
          <w:sz w:val="18"/>
          <w:szCs w:val="18"/>
          <w:lang w:val="x-none" w:eastAsia="en-US"/>
        </w:rPr>
        <w:t>Ji cuadrada</w:t>
      </w:r>
      <w:r w:rsidRPr="000C5DA5">
        <w:rPr>
          <w:color w:val="000000"/>
          <w:sz w:val="18"/>
          <w:szCs w:val="18"/>
          <w:lang w:val="es-MX" w:eastAsia="en-US"/>
        </w:rPr>
        <w:t xml:space="preserve">, </w:t>
      </w:r>
      <w:r w:rsidRPr="000C5DA5">
        <w:rPr>
          <w:color w:val="000000"/>
          <w:sz w:val="18"/>
          <w:szCs w:val="18"/>
          <w:lang w:val="x-none" w:eastAsia="en-US"/>
        </w:rPr>
        <w:t>Ji cuadrada escalada de Satorra-Bentler</w:t>
      </w:r>
      <w:r w:rsidRPr="000C5DA5">
        <w:rPr>
          <w:color w:val="000000"/>
          <w:sz w:val="18"/>
          <w:szCs w:val="18"/>
          <w:lang w:val="es-MX" w:eastAsia="en-US"/>
        </w:rPr>
        <w:t xml:space="preserve">, </w:t>
      </w:r>
      <w:r>
        <w:rPr>
          <w:color w:val="000000"/>
          <w:sz w:val="18"/>
          <w:szCs w:val="18"/>
          <w:lang w:val="es-MX" w:eastAsia="en-US"/>
        </w:rPr>
        <w:t>í</w:t>
      </w:r>
      <w:r w:rsidRPr="000C5DA5">
        <w:rPr>
          <w:color w:val="000000"/>
          <w:sz w:val="18"/>
          <w:szCs w:val="18"/>
          <w:lang w:val="x-none" w:eastAsia="en-US"/>
        </w:rPr>
        <w:t>ndice de bondad de ajuste (GFI)</w:t>
      </w:r>
      <w:r w:rsidRPr="000C5DA5">
        <w:rPr>
          <w:color w:val="000000"/>
          <w:sz w:val="18"/>
          <w:szCs w:val="18"/>
          <w:lang w:val="es-MX" w:eastAsia="en-US"/>
        </w:rPr>
        <w:t xml:space="preserve">, </w:t>
      </w:r>
      <w:r>
        <w:rPr>
          <w:color w:val="000000"/>
          <w:sz w:val="18"/>
          <w:szCs w:val="18"/>
          <w:lang w:val="es-MX" w:eastAsia="en-US"/>
        </w:rPr>
        <w:t>í</w:t>
      </w:r>
      <w:r w:rsidRPr="000C5DA5">
        <w:rPr>
          <w:color w:val="000000"/>
          <w:sz w:val="18"/>
          <w:szCs w:val="18"/>
          <w:lang w:val="x-none" w:eastAsia="en-US"/>
        </w:rPr>
        <w:t>ndice de bondad de ajuste ajustada (AGFI)</w:t>
      </w:r>
      <w:r w:rsidRPr="000C5DA5">
        <w:rPr>
          <w:color w:val="000000"/>
          <w:sz w:val="18"/>
          <w:szCs w:val="18"/>
          <w:lang w:val="es-MX" w:eastAsia="en-US"/>
        </w:rPr>
        <w:t xml:space="preserve">, </w:t>
      </w:r>
      <w:r>
        <w:rPr>
          <w:color w:val="000000"/>
          <w:sz w:val="18"/>
          <w:szCs w:val="18"/>
          <w:lang w:val="es-VE" w:eastAsia="en-US"/>
        </w:rPr>
        <w:t>r</w:t>
      </w:r>
      <w:r w:rsidRPr="000C5DA5">
        <w:rPr>
          <w:color w:val="000000"/>
          <w:sz w:val="18"/>
          <w:szCs w:val="18"/>
          <w:lang w:val="x-none" w:eastAsia="en-US"/>
        </w:rPr>
        <w:t>esiduales de la media de raíz cuadrada (RMS, RMSR o RMR)</w:t>
      </w:r>
      <w:r w:rsidRPr="000C5DA5">
        <w:rPr>
          <w:color w:val="000000"/>
          <w:sz w:val="18"/>
          <w:szCs w:val="18"/>
          <w:lang w:val="es-MX" w:eastAsia="en-US"/>
        </w:rPr>
        <w:t xml:space="preserve">, </w:t>
      </w:r>
      <w:r>
        <w:rPr>
          <w:color w:val="000000"/>
          <w:sz w:val="18"/>
          <w:szCs w:val="18"/>
          <w:lang w:val="es-VE" w:eastAsia="en-US"/>
        </w:rPr>
        <w:t>r</w:t>
      </w:r>
      <w:r w:rsidRPr="000C5DA5">
        <w:rPr>
          <w:color w:val="000000"/>
          <w:sz w:val="18"/>
          <w:szCs w:val="18"/>
          <w:lang w:val="x-none" w:eastAsia="en-US"/>
        </w:rPr>
        <w:t>esidual estandarizado de la raíz cuadrada media (SRMR)</w:t>
      </w:r>
      <w:r w:rsidRPr="000C5DA5">
        <w:rPr>
          <w:color w:val="000000"/>
          <w:sz w:val="18"/>
          <w:szCs w:val="18"/>
          <w:lang w:val="es-MX" w:eastAsia="en-US"/>
        </w:rPr>
        <w:t xml:space="preserve">, </w:t>
      </w:r>
      <w:r w:rsidRPr="000C5DA5">
        <w:rPr>
          <w:color w:val="000000"/>
          <w:sz w:val="18"/>
          <w:szCs w:val="18"/>
          <w:lang w:val="x-none" w:eastAsia="en-US"/>
        </w:rPr>
        <w:t>Hoelter N crítico</w:t>
      </w:r>
      <w:r w:rsidRPr="000C5DA5">
        <w:rPr>
          <w:color w:val="000000"/>
          <w:sz w:val="18"/>
          <w:szCs w:val="18"/>
          <w:lang w:val="es-MX" w:eastAsia="en-US"/>
        </w:rPr>
        <w:t xml:space="preserve">, </w:t>
      </w:r>
      <w:r w:rsidRPr="000C5DA5">
        <w:rPr>
          <w:color w:val="000000"/>
          <w:sz w:val="18"/>
          <w:szCs w:val="18"/>
          <w:lang w:val="x-none" w:eastAsia="en-US"/>
        </w:rPr>
        <w:t>Akaike criterio de información (AIC)</w:t>
      </w:r>
      <w:r w:rsidRPr="000C5DA5">
        <w:rPr>
          <w:color w:val="000000"/>
          <w:sz w:val="18"/>
          <w:szCs w:val="18"/>
          <w:lang w:val="es-MX" w:eastAsia="en-US"/>
        </w:rPr>
        <w:t xml:space="preserve">, </w:t>
      </w:r>
      <w:r w:rsidRPr="000C5DA5">
        <w:rPr>
          <w:color w:val="000000"/>
          <w:sz w:val="18"/>
          <w:szCs w:val="18"/>
          <w:lang w:val="x-none" w:eastAsia="en-US"/>
        </w:rPr>
        <w:t>BICp</w:t>
      </w:r>
      <w:r w:rsidRPr="000C5DA5">
        <w:rPr>
          <w:color w:val="000000"/>
          <w:sz w:val="18"/>
          <w:szCs w:val="18"/>
          <w:lang w:val="es-MX" w:eastAsia="en-US"/>
        </w:rPr>
        <w:t xml:space="preserve">, </w:t>
      </w:r>
      <w:r w:rsidRPr="000C5DA5">
        <w:rPr>
          <w:color w:val="000000"/>
          <w:sz w:val="18"/>
          <w:szCs w:val="18"/>
          <w:lang w:val="x-none" w:eastAsia="en-US"/>
        </w:rPr>
        <w:t>BCC o criterio Browne-Cudeck</w:t>
      </w:r>
      <w:r w:rsidRPr="000C5DA5">
        <w:rPr>
          <w:color w:val="000000"/>
          <w:sz w:val="18"/>
          <w:szCs w:val="18"/>
          <w:lang w:val="es-MX" w:eastAsia="en-US"/>
        </w:rPr>
        <w:t xml:space="preserve">, </w:t>
      </w:r>
      <w:r w:rsidRPr="000C5DA5">
        <w:rPr>
          <w:color w:val="000000"/>
          <w:sz w:val="18"/>
          <w:szCs w:val="18"/>
          <w:lang w:val="x-none" w:eastAsia="en-US"/>
        </w:rPr>
        <w:t>ECVI o índice esperado de validación cruzada</w:t>
      </w:r>
      <w:r w:rsidRPr="000C5DA5">
        <w:rPr>
          <w:color w:val="000000"/>
          <w:sz w:val="18"/>
          <w:szCs w:val="18"/>
          <w:lang w:val="es-MX" w:eastAsia="en-US"/>
        </w:rPr>
        <w:t xml:space="preserve">, </w:t>
      </w:r>
      <w:r w:rsidRPr="000C5DA5">
        <w:rPr>
          <w:color w:val="000000"/>
          <w:sz w:val="18"/>
          <w:szCs w:val="18"/>
          <w:lang w:val="x-none" w:eastAsia="en-US"/>
        </w:rPr>
        <w:t>MECVI</w:t>
      </w:r>
      <w:r w:rsidRPr="000C5DA5">
        <w:rPr>
          <w:color w:val="000000"/>
          <w:sz w:val="18"/>
          <w:szCs w:val="18"/>
          <w:lang w:val="es-MX" w:eastAsia="en-US"/>
        </w:rPr>
        <w:t xml:space="preserve">, </w:t>
      </w:r>
      <w:r w:rsidRPr="000C5DA5">
        <w:rPr>
          <w:color w:val="000000"/>
          <w:sz w:val="18"/>
          <w:szCs w:val="18"/>
          <w:lang w:val="x-none" w:eastAsia="en-US"/>
        </w:rPr>
        <w:t>CVI o índice de validación cruzada</w:t>
      </w:r>
      <w:r w:rsidRPr="000C5DA5">
        <w:rPr>
          <w:color w:val="000000"/>
          <w:sz w:val="18"/>
          <w:szCs w:val="18"/>
          <w:lang w:val="es-MX" w:eastAsia="en-US"/>
        </w:rPr>
        <w:t xml:space="preserve">, </w:t>
      </w:r>
      <w:r w:rsidRPr="000C5DA5">
        <w:rPr>
          <w:color w:val="000000"/>
          <w:sz w:val="18"/>
          <w:szCs w:val="18"/>
          <w:lang w:val="x-none" w:eastAsia="en-US"/>
        </w:rPr>
        <w:t>BIC o criterio bayesiano de información</w:t>
      </w:r>
      <w:r w:rsidRPr="000C5DA5">
        <w:rPr>
          <w:color w:val="000000"/>
          <w:sz w:val="18"/>
          <w:szCs w:val="18"/>
          <w:lang w:val="es-MX" w:eastAsia="en-US"/>
        </w:rPr>
        <w:t xml:space="preserve">, </w:t>
      </w:r>
      <w:r>
        <w:rPr>
          <w:color w:val="000000"/>
          <w:sz w:val="18"/>
          <w:szCs w:val="18"/>
          <w:lang w:val="es-VE" w:eastAsia="en-US"/>
        </w:rPr>
        <w:t>p</w:t>
      </w:r>
      <w:r w:rsidRPr="000C5DA5">
        <w:rPr>
          <w:color w:val="000000"/>
          <w:sz w:val="18"/>
          <w:szCs w:val="18"/>
          <w:lang w:val="x-none" w:eastAsia="en-US"/>
        </w:rPr>
        <w:t>arámetro de no centralidad (NCP)</w:t>
      </w:r>
      <w:r w:rsidRPr="000C5DA5">
        <w:rPr>
          <w:color w:val="000000"/>
          <w:sz w:val="18"/>
          <w:szCs w:val="18"/>
          <w:lang w:val="es-MX" w:eastAsia="en-US"/>
        </w:rPr>
        <w:t>, etc.</w:t>
      </w:r>
    </w:p>
  </w:footnote>
  <w:footnote w:id="10">
    <w:p w14:paraId="2D269BA3" w14:textId="77777777" w:rsidR="00726794" w:rsidRPr="000F13EA" w:rsidRDefault="00726794" w:rsidP="00821664">
      <w:pPr>
        <w:overflowPunct/>
        <w:snapToGrid w:val="0"/>
        <w:jc w:val="both"/>
        <w:textAlignment w:val="auto"/>
        <w:rPr>
          <w:color w:val="000000"/>
          <w:sz w:val="18"/>
          <w:szCs w:val="18"/>
          <w:lang w:val="es-MX" w:eastAsia="en-US"/>
        </w:rPr>
      </w:pPr>
      <w:r>
        <w:rPr>
          <w:rStyle w:val="Refdenotaalpie"/>
        </w:rPr>
        <w:footnoteRef/>
      </w:r>
      <w:r>
        <w:t xml:space="preserve"> </w:t>
      </w:r>
      <w:r w:rsidRPr="001854AE">
        <w:rPr>
          <w:color w:val="000000"/>
          <w:sz w:val="18"/>
          <w:szCs w:val="18"/>
          <w:lang w:val="x-none" w:eastAsia="en-US"/>
        </w:rPr>
        <w:t>AGFI.</w:t>
      </w:r>
      <w:r w:rsidRPr="000F13EA">
        <w:rPr>
          <w:b/>
          <w:color w:val="000000"/>
          <w:sz w:val="18"/>
          <w:szCs w:val="18"/>
          <w:lang w:val="x-none" w:eastAsia="en-US"/>
        </w:rPr>
        <w:t xml:space="preserve"> </w:t>
      </w:r>
      <w:r w:rsidRPr="000F13EA">
        <w:rPr>
          <w:color w:val="000000"/>
          <w:sz w:val="18"/>
          <w:szCs w:val="18"/>
          <w:lang w:val="x-none" w:eastAsia="en-US"/>
        </w:rPr>
        <w:t>Es una variante del GFI, ya</w:t>
      </w:r>
      <w:r w:rsidRPr="000F13EA">
        <w:rPr>
          <w:color w:val="000000"/>
          <w:sz w:val="18"/>
          <w:szCs w:val="18"/>
          <w:lang w:val="es-MX" w:eastAsia="en-US"/>
        </w:rPr>
        <w:t xml:space="preserve"> </w:t>
      </w:r>
      <w:r w:rsidRPr="000F13EA">
        <w:rPr>
          <w:color w:val="000000"/>
          <w:sz w:val="18"/>
          <w:szCs w:val="18"/>
          <w:lang w:val="x-none" w:eastAsia="en-US"/>
        </w:rPr>
        <w:t>que lo ajusta por sus grados de libertad: la cantidad (1-GFI) es multiplicada</w:t>
      </w:r>
      <w:r w:rsidRPr="000F13EA">
        <w:rPr>
          <w:color w:val="000000"/>
          <w:sz w:val="18"/>
          <w:szCs w:val="18"/>
          <w:lang w:val="es-MX" w:eastAsia="en-US"/>
        </w:rPr>
        <w:t xml:space="preserve"> </w:t>
      </w:r>
      <w:r w:rsidRPr="000F13EA">
        <w:rPr>
          <w:color w:val="000000"/>
          <w:sz w:val="18"/>
          <w:szCs w:val="18"/>
          <w:lang w:val="x-none" w:eastAsia="en-US"/>
        </w:rPr>
        <w:t>por la razón de los grados de libertad del modelo dividido por los grados de</w:t>
      </w:r>
      <w:r w:rsidRPr="000F13EA">
        <w:rPr>
          <w:color w:val="000000"/>
          <w:sz w:val="18"/>
          <w:szCs w:val="18"/>
          <w:lang w:val="es-MX" w:eastAsia="en-US"/>
        </w:rPr>
        <w:t xml:space="preserve"> </w:t>
      </w:r>
      <w:r w:rsidRPr="000F13EA">
        <w:rPr>
          <w:color w:val="000000"/>
          <w:sz w:val="18"/>
          <w:szCs w:val="18"/>
          <w:lang w:val="x-none" w:eastAsia="en-US"/>
        </w:rPr>
        <w:t>libertad de la línea base del modelo, entonces AGFI es 1 menos el resultado.</w:t>
      </w:r>
      <w:r w:rsidRPr="000F13EA">
        <w:rPr>
          <w:color w:val="000000"/>
          <w:sz w:val="18"/>
          <w:szCs w:val="18"/>
          <w:lang w:val="es-MX" w:eastAsia="en-US"/>
        </w:rPr>
        <w:t xml:space="preserve"> </w:t>
      </w:r>
      <w:r w:rsidRPr="000F13EA">
        <w:rPr>
          <w:color w:val="000000"/>
          <w:sz w:val="18"/>
          <w:szCs w:val="18"/>
          <w:lang w:val="x-none" w:eastAsia="en-US"/>
        </w:rPr>
        <w:t>AGFI también debe ser mayor a .90</w:t>
      </w:r>
      <w:r w:rsidRPr="000F13EA">
        <w:rPr>
          <w:color w:val="000000"/>
          <w:sz w:val="18"/>
          <w:szCs w:val="18"/>
          <w:lang w:val="es-MX" w:eastAsia="en-US"/>
        </w:rPr>
        <w:t>.</w:t>
      </w:r>
    </w:p>
    <w:p w14:paraId="3D2D7A7B" w14:textId="2D83EB35" w:rsidR="00726794" w:rsidRPr="000F13EA" w:rsidRDefault="00726794" w:rsidP="00821664">
      <w:pPr>
        <w:overflowPunct/>
        <w:snapToGrid w:val="0"/>
        <w:jc w:val="both"/>
        <w:textAlignment w:val="auto"/>
        <w:rPr>
          <w:color w:val="000000"/>
          <w:sz w:val="18"/>
          <w:szCs w:val="18"/>
          <w:lang w:val="es-MX" w:eastAsia="en-US"/>
        </w:rPr>
      </w:pPr>
      <w:r w:rsidRPr="001854AE">
        <w:rPr>
          <w:color w:val="000000"/>
          <w:sz w:val="18"/>
          <w:szCs w:val="18"/>
          <w:lang w:val="x-none" w:eastAsia="en-US"/>
        </w:rPr>
        <w:t>CFI.</w:t>
      </w:r>
      <w:r w:rsidRPr="000F13EA">
        <w:rPr>
          <w:b/>
          <w:color w:val="000000"/>
          <w:sz w:val="18"/>
          <w:szCs w:val="18"/>
          <w:lang w:val="x-none" w:eastAsia="en-US"/>
        </w:rPr>
        <w:t xml:space="preserve"> </w:t>
      </w:r>
      <w:r w:rsidRPr="000F13EA">
        <w:rPr>
          <w:color w:val="000000"/>
          <w:sz w:val="18"/>
          <w:szCs w:val="18"/>
          <w:lang w:val="x-none" w:eastAsia="en-US"/>
        </w:rPr>
        <w:t>También se le conoce por el índice</w:t>
      </w:r>
      <w:r w:rsidRPr="000F13EA">
        <w:rPr>
          <w:color w:val="000000"/>
          <w:sz w:val="18"/>
          <w:szCs w:val="18"/>
          <w:lang w:val="es-MX" w:eastAsia="en-US"/>
        </w:rPr>
        <w:t xml:space="preserve"> </w:t>
      </w:r>
      <w:r w:rsidRPr="000F13EA">
        <w:rPr>
          <w:color w:val="000000"/>
          <w:sz w:val="18"/>
          <w:szCs w:val="18"/>
          <w:lang w:val="x-none" w:eastAsia="en-US"/>
        </w:rPr>
        <w:t>comparativo de ajuste de Bentler y compara el modelo teórico con el modelo</w:t>
      </w:r>
      <w:r w:rsidRPr="000F13EA">
        <w:rPr>
          <w:color w:val="000000"/>
          <w:sz w:val="18"/>
          <w:szCs w:val="18"/>
          <w:lang w:val="es-MX" w:eastAsia="en-US"/>
        </w:rPr>
        <w:t xml:space="preserve"> </w:t>
      </w:r>
      <w:r w:rsidRPr="000F13EA">
        <w:rPr>
          <w:color w:val="000000"/>
          <w:sz w:val="18"/>
          <w:szCs w:val="18"/>
          <w:lang w:val="x-none" w:eastAsia="en-US"/>
        </w:rPr>
        <w:t>nulo que asume que las variables latentes del modelo no se correlacionan</w:t>
      </w:r>
      <w:r w:rsidRPr="000F13EA">
        <w:rPr>
          <w:color w:val="000000"/>
          <w:sz w:val="18"/>
          <w:szCs w:val="18"/>
          <w:lang w:val="es-MX" w:eastAsia="en-US"/>
        </w:rPr>
        <w:t xml:space="preserve"> </w:t>
      </w:r>
      <w:r w:rsidRPr="000F13EA">
        <w:rPr>
          <w:color w:val="000000"/>
          <w:sz w:val="18"/>
          <w:szCs w:val="18"/>
          <w:lang w:val="x-none" w:eastAsia="en-US"/>
        </w:rPr>
        <w:t>entre sí (modelo de independencia). Eso es, compara la matriz de covarianza</w:t>
      </w:r>
      <w:r w:rsidRPr="000F13EA">
        <w:rPr>
          <w:color w:val="000000"/>
          <w:sz w:val="18"/>
          <w:szCs w:val="18"/>
          <w:lang w:val="es-MX" w:eastAsia="en-US"/>
        </w:rPr>
        <w:t xml:space="preserve"> </w:t>
      </w:r>
      <w:r w:rsidRPr="000F13EA">
        <w:rPr>
          <w:color w:val="000000"/>
          <w:sz w:val="18"/>
          <w:szCs w:val="18"/>
          <w:lang w:val="x-none" w:eastAsia="en-US"/>
        </w:rPr>
        <w:t>de datos observados con la matriz de covarianza del modelo nulo (matriz con</w:t>
      </w:r>
      <w:r w:rsidRPr="000F13EA">
        <w:rPr>
          <w:color w:val="000000"/>
          <w:sz w:val="18"/>
          <w:szCs w:val="18"/>
          <w:lang w:val="es-MX" w:eastAsia="en-US"/>
        </w:rPr>
        <w:t xml:space="preserve"> </w:t>
      </w:r>
      <w:r w:rsidRPr="000F13EA">
        <w:rPr>
          <w:color w:val="000000"/>
          <w:sz w:val="18"/>
          <w:szCs w:val="18"/>
          <w:lang w:val="x-none" w:eastAsia="en-US"/>
        </w:rPr>
        <w:t>ceros). CFI es similar a NFI, pero penaliza el tamaño de muestra. CFI y</w:t>
      </w:r>
      <w:r w:rsidRPr="000F13EA">
        <w:rPr>
          <w:color w:val="000000"/>
          <w:sz w:val="18"/>
          <w:szCs w:val="18"/>
          <w:lang w:val="es-MX" w:eastAsia="en-US"/>
        </w:rPr>
        <w:t xml:space="preserve"> </w:t>
      </w:r>
      <w:r w:rsidRPr="000F13EA">
        <w:rPr>
          <w:color w:val="000000"/>
          <w:sz w:val="18"/>
          <w:szCs w:val="18"/>
          <w:lang w:val="x-none" w:eastAsia="en-US"/>
        </w:rPr>
        <w:t>RMSEA son los estadísticos menos afectados por el tamaño de muestra, y un</w:t>
      </w:r>
      <w:r w:rsidRPr="000F13EA">
        <w:rPr>
          <w:color w:val="000000"/>
          <w:sz w:val="18"/>
          <w:szCs w:val="18"/>
          <w:lang w:val="es-MX" w:eastAsia="en-US"/>
        </w:rPr>
        <w:t xml:space="preserve"> </w:t>
      </w:r>
      <w:r w:rsidRPr="000F13EA">
        <w:rPr>
          <w:color w:val="000000"/>
          <w:sz w:val="18"/>
          <w:szCs w:val="18"/>
          <w:lang w:val="x-none" w:eastAsia="en-US"/>
        </w:rPr>
        <w:t>CFI cercano a 1.0 indica un muy buen ajuste</w:t>
      </w:r>
      <w:r>
        <w:rPr>
          <w:color w:val="000000"/>
          <w:sz w:val="18"/>
          <w:szCs w:val="18"/>
          <w:lang w:val="es-VE" w:eastAsia="en-US"/>
        </w:rPr>
        <w:t>,</w:t>
      </w:r>
      <w:r w:rsidRPr="000F13EA">
        <w:rPr>
          <w:color w:val="000000"/>
          <w:sz w:val="18"/>
          <w:szCs w:val="18"/>
          <w:lang w:val="x-none" w:eastAsia="en-US"/>
        </w:rPr>
        <w:t xml:space="preserve"> y valores superiores a .90 se</w:t>
      </w:r>
      <w:r w:rsidRPr="000F13EA">
        <w:rPr>
          <w:color w:val="000000"/>
          <w:sz w:val="18"/>
          <w:szCs w:val="18"/>
          <w:lang w:val="es-MX" w:eastAsia="en-US"/>
        </w:rPr>
        <w:t xml:space="preserve"> </w:t>
      </w:r>
      <w:r w:rsidRPr="000F13EA">
        <w:rPr>
          <w:color w:val="000000"/>
          <w:sz w:val="18"/>
          <w:szCs w:val="18"/>
          <w:lang w:val="x-none" w:eastAsia="en-US"/>
        </w:rPr>
        <w:t>consideran aceptables. El CFI también es usado para evaluar variables</w:t>
      </w:r>
      <w:r w:rsidRPr="000F13EA">
        <w:rPr>
          <w:color w:val="000000"/>
          <w:sz w:val="18"/>
          <w:szCs w:val="18"/>
          <w:lang w:val="es-MX" w:eastAsia="en-US"/>
        </w:rPr>
        <w:t xml:space="preserve"> </w:t>
      </w:r>
      <w:r w:rsidRPr="000F13EA">
        <w:rPr>
          <w:color w:val="000000"/>
          <w:sz w:val="18"/>
          <w:szCs w:val="18"/>
          <w:lang w:val="x-none" w:eastAsia="en-US"/>
        </w:rPr>
        <w:t>modificantes (aquellas que crean una relación heteroscedástica entre las</w:t>
      </w:r>
      <w:r w:rsidRPr="000F13EA">
        <w:rPr>
          <w:color w:val="000000"/>
          <w:sz w:val="18"/>
          <w:szCs w:val="18"/>
          <w:lang w:val="es-MX" w:eastAsia="en-US"/>
        </w:rPr>
        <w:t xml:space="preserve"> </w:t>
      </w:r>
      <w:r w:rsidRPr="000F13EA">
        <w:rPr>
          <w:color w:val="000000"/>
          <w:sz w:val="18"/>
          <w:szCs w:val="18"/>
          <w:lang w:val="x-none" w:eastAsia="en-US"/>
        </w:rPr>
        <w:t>variables independientes y dependientes, de tal manera que la relación varía</w:t>
      </w:r>
      <w:r w:rsidRPr="000F13EA">
        <w:rPr>
          <w:color w:val="000000"/>
          <w:sz w:val="18"/>
          <w:szCs w:val="18"/>
          <w:lang w:val="es-MX" w:eastAsia="en-US"/>
        </w:rPr>
        <w:t xml:space="preserve"> </w:t>
      </w:r>
      <w:r w:rsidRPr="000F13EA">
        <w:rPr>
          <w:color w:val="000000"/>
          <w:sz w:val="18"/>
          <w:szCs w:val="18"/>
          <w:lang w:val="x-none" w:eastAsia="en-US"/>
        </w:rPr>
        <w:t>por clase de modificador).</w:t>
      </w:r>
    </w:p>
    <w:p w14:paraId="14C0985A" w14:textId="77777777" w:rsidR="00726794" w:rsidRPr="000F13EA" w:rsidRDefault="00726794" w:rsidP="00821664">
      <w:pPr>
        <w:overflowPunct/>
        <w:snapToGrid w:val="0"/>
        <w:jc w:val="both"/>
        <w:textAlignment w:val="auto"/>
        <w:rPr>
          <w:color w:val="000000"/>
          <w:sz w:val="18"/>
          <w:szCs w:val="18"/>
          <w:lang w:val="es-MX" w:eastAsia="en-US"/>
        </w:rPr>
      </w:pPr>
      <w:r w:rsidRPr="001854AE">
        <w:rPr>
          <w:color w:val="000000"/>
          <w:sz w:val="18"/>
          <w:szCs w:val="18"/>
          <w:lang w:val="x-none" w:eastAsia="en-US"/>
        </w:rPr>
        <w:t>GFI.</w:t>
      </w:r>
      <w:r w:rsidRPr="000F13EA">
        <w:rPr>
          <w:b/>
          <w:color w:val="000000"/>
          <w:sz w:val="18"/>
          <w:szCs w:val="18"/>
          <w:lang w:val="x-none" w:eastAsia="en-US"/>
        </w:rPr>
        <w:t xml:space="preserve"> </w:t>
      </w:r>
      <w:r w:rsidRPr="000F13EA">
        <w:rPr>
          <w:color w:val="000000"/>
          <w:sz w:val="18"/>
          <w:szCs w:val="18"/>
          <w:lang w:val="x-none" w:eastAsia="en-US"/>
        </w:rPr>
        <w:t>Se le conoce como el gamma-hat o</w:t>
      </w:r>
      <w:r w:rsidRPr="000F13EA">
        <w:rPr>
          <w:color w:val="000000"/>
          <w:sz w:val="18"/>
          <w:szCs w:val="18"/>
          <w:lang w:val="es-MX" w:eastAsia="en-US"/>
        </w:rPr>
        <w:t xml:space="preserve"> </w:t>
      </w:r>
      <w:r w:rsidRPr="000F13EA">
        <w:rPr>
          <w:color w:val="000000"/>
          <w:sz w:val="18"/>
          <w:szCs w:val="18"/>
          <w:lang w:val="x-none" w:eastAsia="en-US"/>
        </w:rPr>
        <w:t xml:space="preserve">Jöreskog-Sörbom GFI. El valor de GFI varía entre cero y </w:t>
      </w:r>
      <w:r>
        <w:rPr>
          <w:color w:val="000000"/>
          <w:sz w:val="18"/>
          <w:szCs w:val="18"/>
          <w:lang w:val="es-MX" w:eastAsia="en-US"/>
        </w:rPr>
        <w:t>uno</w:t>
      </w:r>
      <w:r w:rsidRPr="000F13EA">
        <w:rPr>
          <w:color w:val="000000"/>
          <w:sz w:val="18"/>
          <w:szCs w:val="18"/>
          <w:lang w:val="x-none" w:eastAsia="en-US"/>
        </w:rPr>
        <w:t>, pero pueden</w:t>
      </w:r>
      <w:r w:rsidRPr="000F13EA">
        <w:rPr>
          <w:color w:val="000000"/>
          <w:sz w:val="18"/>
          <w:szCs w:val="18"/>
          <w:lang w:val="es-MX" w:eastAsia="en-US"/>
        </w:rPr>
        <w:t xml:space="preserve"> </w:t>
      </w:r>
      <w:r w:rsidRPr="000F13EA">
        <w:rPr>
          <w:color w:val="000000"/>
          <w:sz w:val="18"/>
          <w:szCs w:val="18"/>
          <w:lang w:val="x-none" w:eastAsia="en-US"/>
        </w:rPr>
        <w:t>obtenerse valores negativos. Una muestra grande favorece el GFI. Aunque</w:t>
      </w:r>
      <w:r w:rsidRPr="000F13EA">
        <w:rPr>
          <w:color w:val="000000"/>
          <w:sz w:val="18"/>
          <w:szCs w:val="18"/>
          <w:lang w:val="es-MX" w:eastAsia="en-US"/>
        </w:rPr>
        <w:t xml:space="preserve"> </w:t>
      </w:r>
      <w:r w:rsidRPr="000F13EA">
        <w:rPr>
          <w:color w:val="000000"/>
          <w:sz w:val="18"/>
          <w:szCs w:val="18"/>
          <w:lang w:val="x-none" w:eastAsia="en-US"/>
        </w:rPr>
        <w:t>hay analogía con R cuadrada, el GFI no puede interpretarse como el</w:t>
      </w:r>
      <w:r w:rsidRPr="000F13EA">
        <w:rPr>
          <w:color w:val="000000"/>
          <w:sz w:val="18"/>
          <w:szCs w:val="18"/>
          <w:lang w:val="es-MX" w:eastAsia="en-US"/>
        </w:rPr>
        <w:t xml:space="preserve"> </w:t>
      </w:r>
      <w:r w:rsidRPr="000F13EA">
        <w:rPr>
          <w:color w:val="000000"/>
          <w:sz w:val="18"/>
          <w:szCs w:val="18"/>
          <w:lang w:val="x-none" w:eastAsia="en-US"/>
        </w:rPr>
        <w:t>porcentaje de error explicado por el modelo. Es el porcentaje de la</w:t>
      </w:r>
      <w:r w:rsidRPr="000F13EA">
        <w:rPr>
          <w:color w:val="000000"/>
          <w:sz w:val="18"/>
          <w:szCs w:val="18"/>
          <w:lang w:val="es-MX" w:eastAsia="en-US"/>
        </w:rPr>
        <w:t xml:space="preserve"> </w:t>
      </w:r>
      <w:r w:rsidRPr="000F13EA">
        <w:rPr>
          <w:color w:val="000000"/>
          <w:sz w:val="18"/>
          <w:szCs w:val="18"/>
          <w:lang w:val="x-none" w:eastAsia="en-US"/>
        </w:rPr>
        <w:t>covarianza observada explicada por la covarianza teórica. Es un acuerdo que</w:t>
      </w:r>
      <w:r w:rsidRPr="000F13EA">
        <w:rPr>
          <w:color w:val="000000"/>
          <w:sz w:val="18"/>
          <w:szCs w:val="18"/>
          <w:lang w:val="es-MX" w:eastAsia="en-US"/>
        </w:rPr>
        <w:t xml:space="preserve"> </w:t>
      </w:r>
      <w:r w:rsidRPr="000F13EA">
        <w:rPr>
          <w:color w:val="000000"/>
          <w:sz w:val="18"/>
          <w:szCs w:val="18"/>
          <w:lang w:val="x-none" w:eastAsia="en-US"/>
        </w:rPr>
        <w:t>valores superiores a .90 apoyan el modelo</w:t>
      </w:r>
      <w:r w:rsidRPr="000F13EA">
        <w:rPr>
          <w:color w:val="000000"/>
          <w:sz w:val="18"/>
          <w:szCs w:val="18"/>
          <w:lang w:val="es-MX" w:eastAsia="en-US"/>
        </w:rPr>
        <w:t>.</w:t>
      </w:r>
    </w:p>
    <w:p w14:paraId="3BA17C1A" w14:textId="77777777" w:rsidR="00726794" w:rsidRPr="002A6D5F" w:rsidRDefault="00726794" w:rsidP="00E00988">
      <w:pPr>
        <w:pStyle w:val="Textonotapie"/>
        <w:jc w:val="both"/>
        <w:rPr>
          <w:lang w:val="es-MX"/>
        </w:rPr>
      </w:pPr>
      <w:r w:rsidRPr="001854AE">
        <w:rPr>
          <w:color w:val="000000"/>
          <w:sz w:val="18"/>
          <w:szCs w:val="18"/>
          <w:lang w:val="x-none" w:eastAsia="en-US"/>
        </w:rPr>
        <w:t>RMSEA.</w:t>
      </w:r>
      <w:r w:rsidRPr="000F13EA">
        <w:rPr>
          <w:b/>
          <w:color w:val="000000"/>
          <w:sz w:val="18"/>
          <w:szCs w:val="18"/>
          <w:lang w:val="x-none" w:eastAsia="en-US"/>
        </w:rPr>
        <w:t xml:space="preserve"> </w:t>
      </w:r>
      <w:r w:rsidRPr="000F13EA">
        <w:rPr>
          <w:color w:val="000000"/>
          <w:sz w:val="18"/>
          <w:szCs w:val="18"/>
          <w:lang w:val="x-none" w:eastAsia="en-US"/>
        </w:rPr>
        <w:t>Se le</w:t>
      </w:r>
      <w:r w:rsidRPr="000F13EA">
        <w:rPr>
          <w:color w:val="000000"/>
          <w:sz w:val="18"/>
          <w:szCs w:val="18"/>
          <w:lang w:val="es-MX" w:eastAsia="en-US"/>
        </w:rPr>
        <w:t xml:space="preserve"> </w:t>
      </w:r>
      <w:r w:rsidRPr="000F13EA">
        <w:rPr>
          <w:color w:val="000000"/>
          <w:sz w:val="18"/>
          <w:szCs w:val="18"/>
          <w:lang w:val="x-none" w:eastAsia="en-US"/>
        </w:rPr>
        <w:t>conoce también como RMS o RMSE o discrepancia por grado de libertad. Se</w:t>
      </w:r>
      <w:r w:rsidRPr="000F13EA">
        <w:rPr>
          <w:color w:val="000000"/>
          <w:sz w:val="18"/>
          <w:szCs w:val="18"/>
          <w:lang w:val="es-MX" w:eastAsia="en-US"/>
        </w:rPr>
        <w:t xml:space="preserve"> </w:t>
      </w:r>
      <w:r w:rsidRPr="000F13EA">
        <w:rPr>
          <w:color w:val="000000"/>
          <w:sz w:val="18"/>
          <w:szCs w:val="18"/>
          <w:lang w:val="x-none" w:eastAsia="en-US"/>
        </w:rPr>
        <w:t>considera que un RMSEA igual o menor a .08 es satisfactorio. RMSEA es un</w:t>
      </w:r>
      <w:r w:rsidRPr="000F13EA">
        <w:rPr>
          <w:color w:val="000000"/>
          <w:sz w:val="18"/>
          <w:szCs w:val="18"/>
          <w:lang w:val="es-MX" w:eastAsia="en-US"/>
        </w:rPr>
        <w:t xml:space="preserve"> </w:t>
      </w:r>
      <w:r w:rsidRPr="000F13EA">
        <w:rPr>
          <w:color w:val="000000"/>
          <w:sz w:val="18"/>
          <w:szCs w:val="18"/>
          <w:lang w:val="x-none" w:eastAsia="en-US"/>
        </w:rPr>
        <w:t>índice de ajuste popular porque no necesita compararse con un modelo nulo y</w:t>
      </w:r>
      <w:r w:rsidRPr="000F13EA">
        <w:rPr>
          <w:color w:val="000000"/>
          <w:sz w:val="18"/>
          <w:szCs w:val="18"/>
          <w:lang w:val="es-MX" w:eastAsia="en-US"/>
        </w:rPr>
        <w:t xml:space="preserve"> </w:t>
      </w:r>
      <w:r w:rsidRPr="000F13EA">
        <w:rPr>
          <w:color w:val="000000"/>
          <w:sz w:val="18"/>
          <w:szCs w:val="18"/>
          <w:lang w:val="x-none" w:eastAsia="en-US"/>
        </w:rPr>
        <w:t>tampoco requiere la propuesta de un modelo independiente. RMSEA tiene</w:t>
      </w:r>
      <w:r w:rsidRPr="000F13EA">
        <w:rPr>
          <w:color w:val="000000"/>
          <w:sz w:val="18"/>
          <w:szCs w:val="18"/>
          <w:lang w:val="es-MX" w:eastAsia="en-US"/>
        </w:rPr>
        <w:t xml:space="preserve"> </w:t>
      </w:r>
      <w:r w:rsidRPr="000F13EA">
        <w:rPr>
          <w:color w:val="000000"/>
          <w:sz w:val="18"/>
          <w:szCs w:val="18"/>
          <w:lang w:val="x-none" w:eastAsia="en-US"/>
        </w:rPr>
        <w:t>una distribución relacionada</w:t>
      </w:r>
      <w:r>
        <w:rPr>
          <w:color w:val="000000"/>
          <w:sz w:val="18"/>
          <w:szCs w:val="18"/>
          <w:lang w:val="x-none" w:eastAsia="en-US"/>
        </w:rPr>
        <w:t xml:space="preserve"> con l</w:t>
      </w:r>
      <w:r>
        <w:rPr>
          <w:color w:val="000000"/>
          <w:sz w:val="18"/>
          <w:szCs w:val="18"/>
          <w:lang w:val="es-MX" w:eastAsia="en-US"/>
        </w:rPr>
        <w:t xml:space="preserve">a </w:t>
      </w:r>
      <w:r w:rsidRPr="000F13EA">
        <w:rPr>
          <w:color w:val="000000"/>
          <w:sz w:val="18"/>
          <w:szCs w:val="18"/>
          <w:lang w:val="x-none" w:eastAsia="en-US"/>
        </w:rPr>
        <w:t>distribución Ji cuadrada no central y por</w:t>
      </w:r>
      <w:r w:rsidRPr="000F13EA">
        <w:rPr>
          <w:color w:val="000000"/>
          <w:sz w:val="18"/>
          <w:szCs w:val="18"/>
          <w:lang w:val="es-MX" w:eastAsia="en-US"/>
        </w:rPr>
        <w:t xml:space="preserve"> </w:t>
      </w:r>
      <w:r w:rsidRPr="000F13EA">
        <w:rPr>
          <w:color w:val="000000"/>
          <w:sz w:val="18"/>
          <w:szCs w:val="18"/>
          <w:lang w:val="x-none" w:eastAsia="en-US"/>
        </w:rPr>
        <w:t xml:space="preserve">ello no necesita de un muestro de tipo </w:t>
      </w:r>
      <w:r w:rsidRPr="001854AE">
        <w:rPr>
          <w:i/>
          <w:color w:val="000000"/>
          <w:sz w:val="18"/>
          <w:szCs w:val="18"/>
          <w:lang w:val="x-none" w:eastAsia="en-US"/>
        </w:rPr>
        <w:t>bootstrap</w:t>
      </w:r>
      <w:r w:rsidRPr="000F13EA">
        <w:rPr>
          <w:color w:val="000000"/>
          <w:sz w:val="18"/>
          <w:szCs w:val="18"/>
          <w:lang w:val="x-none" w:eastAsia="en-US"/>
        </w:rPr>
        <w:t xml:space="preserve"> para fijar intervalos de</w:t>
      </w:r>
      <w:r w:rsidRPr="000F13EA">
        <w:rPr>
          <w:color w:val="000000"/>
          <w:sz w:val="18"/>
          <w:szCs w:val="18"/>
          <w:lang w:val="es-MX" w:eastAsia="en-US"/>
        </w:rPr>
        <w:t xml:space="preserve"> </w:t>
      </w:r>
      <w:r w:rsidRPr="000F13EA">
        <w:rPr>
          <w:color w:val="000000"/>
          <w:sz w:val="18"/>
          <w:szCs w:val="18"/>
          <w:lang w:val="x-none" w:eastAsia="en-US"/>
        </w:rPr>
        <w:t>confianza</w:t>
      </w:r>
      <w:r>
        <w:rPr>
          <w:color w:val="000000"/>
          <w:sz w:val="18"/>
          <w:szCs w:val="18"/>
          <w:lang w:val="es-MX" w:eastAsia="en-US"/>
        </w:rPr>
        <w:t>.</w:t>
      </w:r>
    </w:p>
  </w:footnote>
  <w:footnote w:id="11">
    <w:p w14:paraId="3D22CF42" w14:textId="6EEFDB60" w:rsidR="00726794" w:rsidRPr="001854AE" w:rsidRDefault="00726794" w:rsidP="00044554">
      <w:pPr>
        <w:pStyle w:val="Textonotapie"/>
        <w:jc w:val="both"/>
        <w:rPr>
          <w:sz w:val="18"/>
          <w:szCs w:val="18"/>
          <w:lang w:val="es-MX"/>
        </w:rPr>
      </w:pPr>
      <w:r>
        <w:rPr>
          <w:rStyle w:val="Refdenotaalpie"/>
        </w:rPr>
        <w:footnoteRef/>
      </w:r>
      <w:r>
        <w:t xml:space="preserve"> </w:t>
      </w:r>
      <w:r w:rsidRPr="00E1494A">
        <w:rPr>
          <w:sz w:val="18"/>
          <w:szCs w:val="18"/>
        </w:rPr>
        <w:t>Para un análisis más detallado de</w:t>
      </w:r>
      <w:r>
        <w:rPr>
          <w:sz w:val="18"/>
          <w:szCs w:val="18"/>
        </w:rPr>
        <w:t xml:space="preserve">l tratamiento de valores perdidos y confiabilidad de los indicadores en el modelo estructural </w:t>
      </w:r>
      <w:r w:rsidRPr="00E1494A">
        <w:rPr>
          <w:sz w:val="18"/>
          <w:szCs w:val="18"/>
        </w:rPr>
        <w:t xml:space="preserve">véase </w:t>
      </w:r>
      <w:r>
        <w:rPr>
          <w:sz w:val="18"/>
          <w:szCs w:val="18"/>
        </w:rPr>
        <w:t>e</w:t>
      </w:r>
      <w:r w:rsidRPr="00E1494A">
        <w:rPr>
          <w:sz w:val="18"/>
          <w:szCs w:val="18"/>
        </w:rPr>
        <w:t>l</w:t>
      </w:r>
      <w:r>
        <w:rPr>
          <w:sz w:val="18"/>
          <w:szCs w:val="18"/>
        </w:rPr>
        <w:t xml:space="preserve"> estudio</w:t>
      </w:r>
      <w:r w:rsidRPr="00E1494A">
        <w:rPr>
          <w:sz w:val="18"/>
          <w:szCs w:val="18"/>
        </w:rPr>
        <w:t xml:space="preserve"> de </w:t>
      </w:r>
      <w:r w:rsidRPr="001854AE">
        <w:rPr>
          <w:sz w:val="18"/>
          <w:szCs w:val="18"/>
        </w:rPr>
        <w:t>Henseler,</w:t>
      </w:r>
      <w:r w:rsidRPr="001854AE">
        <w:rPr>
          <w:sz w:val="18"/>
          <w:szCs w:val="18"/>
          <w:lang w:val="es-VE"/>
        </w:rPr>
        <w:t xml:space="preserve"> Ringle</w:t>
      </w:r>
      <w:r>
        <w:rPr>
          <w:sz w:val="18"/>
          <w:szCs w:val="18"/>
          <w:lang w:val="es-VE"/>
        </w:rPr>
        <w:t xml:space="preserve"> y</w:t>
      </w:r>
      <w:r w:rsidRPr="001854AE">
        <w:rPr>
          <w:sz w:val="18"/>
          <w:szCs w:val="18"/>
          <w:lang w:val="es-VE"/>
        </w:rPr>
        <w:t xml:space="preserve"> Sinkovics</w:t>
      </w:r>
      <w:r w:rsidRPr="001854AE">
        <w:rPr>
          <w:sz w:val="18"/>
          <w:szCs w:val="18"/>
        </w:rPr>
        <w:t xml:space="preserve">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FE82" w14:textId="2BB5608A" w:rsidR="00726794" w:rsidRDefault="00726794" w:rsidP="005F17B0">
    <w:pPr>
      <w:pStyle w:val="Encabezado"/>
      <w:jc w:val="center"/>
    </w:pPr>
    <w:r w:rsidRPr="005A563C">
      <w:rPr>
        <w:noProof/>
      </w:rPr>
      <w:drawing>
        <wp:inline distT="0" distB="0" distL="0" distR="0" wp14:anchorId="68455BAE" wp14:editId="47DB2257">
          <wp:extent cx="5610225" cy="6572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926E5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0A1753F"/>
    <w:multiLevelType w:val="hybridMultilevel"/>
    <w:tmpl w:val="A574E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DC4B36"/>
    <w:multiLevelType w:val="hybridMultilevel"/>
    <w:tmpl w:val="442EED2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7794948"/>
    <w:multiLevelType w:val="hybridMultilevel"/>
    <w:tmpl w:val="FD543254"/>
    <w:lvl w:ilvl="0" w:tplc="57B2DDC8">
      <w:start w:val="7"/>
      <w:numFmt w:val="bullet"/>
      <w:lvlText w:val=""/>
      <w:lvlJc w:val="left"/>
      <w:pPr>
        <w:ind w:left="720" w:hanging="360"/>
      </w:pPr>
      <w:rPr>
        <w:rFonts w:ascii="Symbol" w:eastAsiaTheme="minorHAnsi"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8244C8"/>
    <w:multiLevelType w:val="hybridMultilevel"/>
    <w:tmpl w:val="C30AC99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520A10BC"/>
    <w:multiLevelType w:val="hybridMultilevel"/>
    <w:tmpl w:val="5678D2F4"/>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6"/>
    <w:rsid w:val="00000836"/>
    <w:rsid w:val="00000F8F"/>
    <w:rsid w:val="00002951"/>
    <w:rsid w:val="00003C49"/>
    <w:rsid w:val="00003CE3"/>
    <w:rsid w:val="00005D34"/>
    <w:rsid w:val="00006B9D"/>
    <w:rsid w:val="00006BF0"/>
    <w:rsid w:val="00007329"/>
    <w:rsid w:val="00012873"/>
    <w:rsid w:val="00014051"/>
    <w:rsid w:val="000148EF"/>
    <w:rsid w:val="00014FA3"/>
    <w:rsid w:val="0001563A"/>
    <w:rsid w:val="00015E92"/>
    <w:rsid w:val="00016767"/>
    <w:rsid w:val="00017B0E"/>
    <w:rsid w:val="00017B4D"/>
    <w:rsid w:val="00023FDB"/>
    <w:rsid w:val="00024861"/>
    <w:rsid w:val="00026367"/>
    <w:rsid w:val="00026716"/>
    <w:rsid w:val="00026A8F"/>
    <w:rsid w:val="00030A6D"/>
    <w:rsid w:val="00031D02"/>
    <w:rsid w:val="000334A2"/>
    <w:rsid w:val="000335B8"/>
    <w:rsid w:val="0003409C"/>
    <w:rsid w:val="00035012"/>
    <w:rsid w:val="00036458"/>
    <w:rsid w:val="00037392"/>
    <w:rsid w:val="00037BEF"/>
    <w:rsid w:val="00040A3B"/>
    <w:rsid w:val="000423A5"/>
    <w:rsid w:val="00043EF9"/>
    <w:rsid w:val="00044554"/>
    <w:rsid w:val="00047305"/>
    <w:rsid w:val="000503DC"/>
    <w:rsid w:val="00054A5F"/>
    <w:rsid w:val="000556A5"/>
    <w:rsid w:val="0005743E"/>
    <w:rsid w:val="00057E25"/>
    <w:rsid w:val="0006001D"/>
    <w:rsid w:val="00062AE9"/>
    <w:rsid w:val="00062EB0"/>
    <w:rsid w:val="000638E7"/>
    <w:rsid w:val="000670F2"/>
    <w:rsid w:val="0006737D"/>
    <w:rsid w:val="00070699"/>
    <w:rsid w:val="00071951"/>
    <w:rsid w:val="00072A72"/>
    <w:rsid w:val="00073315"/>
    <w:rsid w:val="00074BAE"/>
    <w:rsid w:val="00074DB8"/>
    <w:rsid w:val="0007765D"/>
    <w:rsid w:val="00082957"/>
    <w:rsid w:val="00082D75"/>
    <w:rsid w:val="000834D2"/>
    <w:rsid w:val="00083869"/>
    <w:rsid w:val="00084BBA"/>
    <w:rsid w:val="00085215"/>
    <w:rsid w:val="00085C69"/>
    <w:rsid w:val="000873B0"/>
    <w:rsid w:val="00087813"/>
    <w:rsid w:val="00087DAA"/>
    <w:rsid w:val="0009396D"/>
    <w:rsid w:val="00094583"/>
    <w:rsid w:val="00094FE5"/>
    <w:rsid w:val="00095472"/>
    <w:rsid w:val="00095B26"/>
    <w:rsid w:val="000979C0"/>
    <w:rsid w:val="000A1389"/>
    <w:rsid w:val="000A1499"/>
    <w:rsid w:val="000A158B"/>
    <w:rsid w:val="000A16CF"/>
    <w:rsid w:val="000A183F"/>
    <w:rsid w:val="000A1FDC"/>
    <w:rsid w:val="000A201B"/>
    <w:rsid w:val="000A5ABC"/>
    <w:rsid w:val="000A7A79"/>
    <w:rsid w:val="000A7A9C"/>
    <w:rsid w:val="000A7FEA"/>
    <w:rsid w:val="000B0A52"/>
    <w:rsid w:val="000B19D4"/>
    <w:rsid w:val="000B2D30"/>
    <w:rsid w:val="000B434B"/>
    <w:rsid w:val="000B6D8D"/>
    <w:rsid w:val="000B7952"/>
    <w:rsid w:val="000C0DEB"/>
    <w:rsid w:val="000C18D3"/>
    <w:rsid w:val="000C1E12"/>
    <w:rsid w:val="000C2A20"/>
    <w:rsid w:val="000C5699"/>
    <w:rsid w:val="000C5DA5"/>
    <w:rsid w:val="000C5EB9"/>
    <w:rsid w:val="000C5FFC"/>
    <w:rsid w:val="000C6CD5"/>
    <w:rsid w:val="000C6FF9"/>
    <w:rsid w:val="000C7934"/>
    <w:rsid w:val="000D2A21"/>
    <w:rsid w:val="000D378D"/>
    <w:rsid w:val="000D3D99"/>
    <w:rsid w:val="000D4D96"/>
    <w:rsid w:val="000E01A2"/>
    <w:rsid w:val="000E2235"/>
    <w:rsid w:val="000E2A79"/>
    <w:rsid w:val="000E4B6F"/>
    <w:rsid w:val="000E571F"/>
    <w:rsid w:val="000F13EA"/>
    <w:rsid w:val="000F3939"/>
    <w:rsid w:val="000F5759"/>
    <w:rsid w:val="000F5E9B"/>
    <w:rsid w:val="000F6CCF"/>
    <w:rsid w:val="000F796E"/>
    <w:rsid w:val="00100D75"/>
    <w:rsid w:val="00102DFD"/>
    <w:rsid w:val="00103D57"/>
    <w:rsid w:val="00105644"/>
    <w:rsid w:val="001063C3"/>
    <w:rsid w:val="00110B82"/>
    <w:rsid w:val="00111351"/>
    <w:rsid w:val="001138AD"/>
    <w:rsid w:val="00114E92"/>
    <w:rsid w:val="001166B6"/>
    <w:rsid w:val="00116E04"/>
    <w:rsid w:val="0012038B"/>
    <w:rsid w:val="00120891"/>
    <w:rsid w:val="0012092C"/>
    <w:rsid w:val="00121C68"/>
    <w:rsid w:val="001234EF"/>
    <w:rsid w:val="00124039"/>
    <w:rsid w:val="00125F74"/>
    <w:rsid w:val="00130D05"/>
    <w:rsid w:val="00131197"/>
    <w:rsid w:val="00132BD2"/>
    <w:rsid w:val="00133031"/>
    <w:rsid w:val="001340C2"/>
    <w:rsid w:val="001349BD"/>
    <w:rsid w:val="0013531A"/>
    <w:rsid w:val="001371AA"/>
    <w:rsid w:val="00140A44"/>
    <w:rsid w:val="00140A7A"/>
    <w:rsid w:val="00141075"/>
    <w:rsid w:val="00142563"/>
    <w:rsid w:val="001439F5"/>
    <w:rsid w:val="00144D91"/>
    <w:rsid w:val="00146DAA"/>
    <w:rsid w:val="00152E02"/>
    <w:rsid w:val="00153222"/>
    <w:rsid w:val="001546F9"/>
    <w:rsid w:val="00156FB7"/>
    <w:rsid w:val="00161369"/>
    <w:rsid w:val="00161D83"/>
    <w:rsid w:val="00163803"/>
    <w:rsid w:val="0016453A"/>
    <w:rsid w:val="00167CCD"/>
    <w:rsid w:val="00172A74"/>
    <w:rsid w:val="0017483C"/>
    <w:rsid w:val="00176F85"/>
    <w:rsid w:val="00177214"/>
    <w:rsid w:val="001807DC"/>
    <w:rsid w:val="0018139E"/>
    <w:rsid w:val="001813E1"/>
    <w:rsid w:val="001828D1"/>
    <w:rsid w:val="00182A36"/>
    <w:rsid w:val="001834EB"/>
    <w:rsid w:val="00184A91"/>
    <w:rsid w:val="00184FC2"/>
    <w:rsid w:val="00185222"/>
    <w:rsid w:val="001854AE"/>
    <w:rsid w:val="00186D50"/>
    <w:rsid w:val="001873FC"/>
    <w:rsid w:val="00190FD0"/>
    <w:rsid w:val="00191ED9"/>
    <w:rsid w:val="001936A4"/>
    <w:rsid w:val="00193820"/>
    <w:rsid w:val="00193993"/>
    <w:rsid w:val="00193BEE"/>
    <w:rsid w:val="00193D14"/>
    <w:rsid w:val="001941AE"/>
    <w:rsid w:val="001944AA"/>
    <w:rsid w:val="0019552A"/>
    <w:rsid w:val="00195BAE"/>
    <w:rsid w:val="001961ED"/>
    <w:rsid w:val="00197482"/>
    <w:rsid w:val="00197B20"/>
    <w:rsid w:val="00197F68"/>
    <w:rsid w:val="001A5B16"/>
    <w:rsid w:val="001B024B"/>
    <w:rsid w:val="001B145C"/>
    <w:rsid w:val="001B4F97"/>
    <w:rsid w:val="001B66DE"/>
    <w:rsid w:val="001B7235"/>
    <w:rsid w:val="001C1059"/>
    <w:rsid w:val="001C3520"/>
    <w:rsid w:val="001D69EF"/>
    <w:rsid w:val="001D728B"/>
    <w:rsid w:val="001D779E"/>
    <w:rsid w:val="001E037C"/>
    <w:rsid w:val="001E0793"/>
    <w:rsid w:val="001E1A58"/>
    <w:rsid w:val="001E1CE0"/>
    <w:rsid w:val="001E26A5"/>
    <w:rsid w:val="001E2BE2"/>
    <w:rsid w:val="001E39E7"/>
    <w:rsid w:val="001E3AAD"/>
    <w:rsid w:val="001E6C75"/>
    <w:rsid w:val="001F0D4E"/>
    <w:rsid w:val="001F10B9"/>
    <w:rsid w:val="001F119F"/>
    <w:rsid w:val="001F3C95"/>
    <w:rsid w:val="001F3D92"/>
    <w:rsid w:val="001F473E"/>
    <w:rsid w:val="001F5699"/>
    <w:rsid w:val="00204F3C"/>
    <w:rsid w:val="002057F5"/>
    <w:rsid w:val="00205D47"/>
    <w:rsid w:val="00206BB7"/>
    <w:rsid w:val="0021095A"/>
    <w:rsid w:val="00214FBD"/>
    <w:rsid w:val="00216A5E"/>
    <w:rsid w:val="00220980"/>
    <w:rsid w:val="00220E1B"/>
    <w:rsid w:val="002212F3"/>
    <w:rsid w:val="00221B73"/>
    <w:rsid w:val="00223B2F"/>
    <w:rsid w:val="00223CBC"/>
    <w:rsid w:val="00224068"/>
    <w:rsid w:val="00226CD5"/>
    <w:rsid w:val="0023304A"/>
    <w:rsid w:val="00234C30"/>
    <w:rsid w:val="00235974"/>
    <w:rsid w:val="00235C52"/>
    <w:rsid w:val="00237ECB"/>
    <w:rsid w:val="0024083E"/>
    <w:rsid w:val="00243297"/>
    <w:rsid w:val="00243FB0"/>
    <w:rsid w:val="00245E0B"/>
    <w:rsid w:val="002461F3"/>
    <w:rsid w:val="00246C4E"/>
    <w:rsid w:val="0024724A"/>
    <w:rsid w:val="00247EB6"/>
    <w:rsid w:val="002509DD"/>
    <w:rsid w:val="00250C17"/>
    <w:rsid w:val="00252A4F"/>
    <w:rsid w:val="00253199"/>
    <w:rsid w:val="00253662"/>
    <w:rsid w:val="00253C85"/>
    <w:rsid w:val="00254CCA"/>
    <w:rsid w:val="00255A0A"/>
    <w:rsid w:val="00256F7E"/>
    <w:rsid w:val="00257C12"/>
    <w:rsid w:val="00260DA9"/>
    <w:rsid w:val="00260E10"/>
    <w:rsid w:val="002628C7"/>
    <w:rsid w:val="002647CD"/>
    <w:rsid w:val="00266319"/>
    <w:rsid w:val="00267A03"/>
    <w:rsid w:val="002703B0"/>
    <w:rsid w:val="0027056B"/>
    <w:rsid w:val="00270E80"/>
    <w:rsid w:val="002713DA"/>
    <w:rsid w:val="0027357D"/>
    <w:rsid w:val="0027503B"/>
    <w:rsid w:val="00276A1A"/>
    <w:rsid w:val="00276BDF"/>
    <w:rsid w:val="0027766A"/>
    <w:rsid w:val="00286EFF"/>
    <w:rsid w:val="00287E77"/>
    <w:rsid w:val="002904D5"/>
    <w:rsid w:val="002905F3"/>
    <w:rsid w:val="00290B9D"/>
    <w:rsid w:val="00290FFE"/>
    <w:rsid w:val="00291D29"/>
    <w:rsid w:val="00291F5D"/>
    <w:rsid w:val="0029446A"/>
    <w:rsid w:val="00295F44"/>
    <w:rsid w:val="00297D8E"/>
    <w:rsid w:val="002A0A9A"/>
    <w:rsid w:val="002A23B8"/>
    <w:rsid w:val="002A2E6F"/>
    <w:rsid w:val="002A4089"/>
    <w:rsid w:val="002A4703"/>
    <w:rsid w:val="002A472A"/>
    <w:rsid w:val="002A5596"/>
    <w:rsid w:val="002A5E8E"/>
    <w:rsid w:val="002A6D5F"/>
    <w:rsid w:val="002A7FB1"/>
    <w:rsid w:val="002B031C"/>
    <w:rsid w:val="002B061A"/>
    <w:rsid w:val="002B076D"/>
    <w:rsid w:val="002B0D10"/>
    <w:rsid w:val="002B2CE2"/>
    <w:rsid w:val="002B386B"/>
    <w:rsid w:val="002B6C2D"/>
    <w:rsid w:val="002B6C89"/>
    <w:rsid w:val="002C0283"/>
    <w:rsid w:val="002C052A"/>
    <w:rsid w:val="002C11EA"/>
    <w:rsid w:val="002C1D11"/>
    <w:rsid w:val="002C1F6D"/>
    <w:rsid w:val="002C22A1"/>
    <w:rsid w:val="002C27C6"/>
    <w:rsid w:val="002C531E"/>
    <w:rsid w:val="002C7055"/>
    <w:rsid w:val="002C7F6D"/>
    <w:rsid w:val="002C7FB5"/>
    <w:rsid w:val="002D2A5D"/>
    <w:rsid w:val="002D36C8"/>
    <w:rsid w:val="002D479C"/>
    <w:rsid w:val="002D5C34"/>
    <w:rsid w:val="002D6FB2"/>
    <w:rsid w:val="002E02D5"/>
    <w:rsid w:val="002E0B23"/>
    <w:rsid w:val="002E2C1A"/>
    <w:rsid w:val="002E3FF3"/>
    <w:rsid w:val="002E45DF"/>
    <w:rsid w:val="002E4876"/>
    <w:rsid w:val="002E4A0F"/>
    <w:rsid w:val="002F0279"/>
    <w:rsid w:val="002F16F0"/>
    <w:rsid w:val="002F1931"/>
    <w:rsid w:val="002F3778"/>
    <w:rsid w:val="002F3A31"/>
    <w:rsid w:val="002F4491"/>
    <w:rsid w:val="002F5093"/>
    <w:rsid w:val="002F63D8"/>
    <w:rsid w:val="003006D9"/>
    <w:rsid w:val="00301A39"/>
    <w:rsid w:val="003038C4"/>
    <w:rsid w:val="00303BEF"/>
    <w:rsid w:val="00304886"/>
    <w:rsid w:val="00304D09"/>
    <w:rsid w:val="00304EB0"/>
    <w:rsid w:val="00305069"/>
    <w:rsid w:val="00306955"/>
    <w:rsid w:val="00310399"/>
    <w:rsid w:val="003103B1"/>
    <w:rsid w:val="00314A8F"/>
    <w:rsid w:val="00316790"/>
    <w:rsid w:val="0032127C"/>
    <w:rsid w:val="0032204E"/>
    <w:rsid w:val="003223E6"/>
    <w:rsid w:val="00322C2C"/>
    <w:rsid w:val="0032467F"/>
    <w:rsid w:val="00326050"/>
    <w:rsid w:val="00327E00"/>
    <w:rsid w:val="00330E65"/>
    <w:rsid w:val="003314E6"/>
    <w:rsid w:val="003318E8"/>
    <w:rsid w:val="00332F35"/>
    <w:rsid w:val="003340B7"/>
    <w:rsid w:val="00334C4C"/>
    <w:rsid w:val="00334E38"/>
    <w:rsid w:val="00335219"/>
    <w:rsid w:val="0034240D"/>
    <w:rsid w:val="00342F51"/>
    <w:rsid w:val="00343839"/>
    <w:rsid w:val="003443BB"/>
    <w:rsid w:val="00344DD9"/>
    <w:rsid w:val="00345387"/>
    <w:rsid w:val="00351B61"/>
    <w:rsid w:val="00352D8D"/>
    <w:rsid w:val="00352F67"/>
    <w:rsid w:val="0035371B"/>
    <w:rsid w:val="00354253"/>
    <w:rsid w:val="00355298"/>
    <w:rsid w:val="00357963"/>
    <w:rsid w:val="00357F48"/>
    <w:rsid w:val="00360D1E"/>
    <w:rsid w:val="00363841"/>
    <w:rsid w:val="00363C2C"/>
    <w:rsid w:val="00365C92"/>
    <w:rsid w:val="00367BA7"/>
    <w:rsid w:val="00371DD2"/>
    <w:rsid w:val="00371E6F"/>
    <w:rsid w:val="00372627"/>
    <w:rsid w:val="003734E1"/>
    <w:rsid w:val="0037395F"/>
    <w:rsid w:val="00375475"/>
    <w:rsid w:val="00376C60"/>
    <w:rsid w:val="003773D6"/>
    <w:rsid w:val="0037792A"/>
    <w:rsid w:val="00377E93"/>
    <w:rsid w:val="00380C8D"/>
    <w:rsid w:val="003820D7"/>
    <w:rsid w:val="00382D16"/>
    <w:rsid w:val="003836A1"/>
    <w:rsid w:val="00384B91"/>
    <w:rsid w:val="00386E51"/>
    <w:rsid w:val="003909E0"/>
    <w:rsid w:val="003925B2"/>
    <w:rsid w:val="00395238"/>
    <w:rsid w:val="003972F5"/>
    <w:rsid w:val="00397406"/>
    <w:rsid w:val="00397B34"/>
    <w:rsid w:val="00397F54"/>
    <w:rsid w:val="003A03E7"/>
    <w:rsid w:val="003A2F74"/>
    <w:rsid w:val="003A3150"/>
    <w:rsid w:val="003A31BD"/>
    <w:rsid w:val="003A4CA5"/>
    <w:rsid w:val="003A66D7"/>
    <w:rsid w:val="003B257C"/>
    <w:rsid w:val="003B25B2"/>
    <w:rsid w:val="003B4359"/>
    <w:rsid w:val="003B595A"/>
    <w:rsid w:val="003C008D"/>
    <w:rsid w:val="003C06F9"/>
    <w:rsid w:val="003C2245"/>
    <w:rsid w:val="003C430C"/>
    <w:rsid w:val="003C450F"/>
    <w:rsid w:val="003C460B"/>
    <w:rsid w:val="003C60A8"/>
    <w:rsid w:val="003C68DB"/>
    <w:rsid w:val="003C6DF3"/>
    <w:rsid w:val="003C73FB"/>
    <w:rsid w:val="003D0FAA"/>
    <w:rsid w:val="003D1C6E"/>
    <w:rsid w:val="003D5886"/>
    <w:rsid w:val="003D77E5"/>
    <w:rsid w:val="003D7A1A"/>
    <w:rsid w:val="003E15E9"/>
    <w:rsid w:val="003E1EA8"/>
    <w:rsid w:val="003E28EE"/>
    <w:rsid w:val="003E3290"/>
    <w:rsid w:val="003E5268"/>
    <w:rsid w:val="003E5BE4"/>
    <w:rsid w:val="003E6450"/>
    <w:rsid w:val="003E6C60"/>
    <w:rsid w:val="003E75D0"/>
    <w:rsid w:val="003F09D7"/>
    <w:rsid w:val="003F2340"/>
    <w:rsid w:val="003F2852"/>
    <w:rsid w:val="003F361A"/>
    <w:rsid w:val="003F45AB"/>
    <w:rsid w:val="00402756"/>
    <w:rsid w:val="00404282"/>
    <w:rsid w:val="004045A2"/>
    <w:rsid w:val="00405597"/>
    <w:rsid w:val="00405F35"/>
    <w:rsid w:val="00406517"/>
    <w:rsid w:val="00406F0C"/>
    <w:rsid w:val="00410C15"/>
    <w:rsid w:val="004113B5"/>
    <w:rsid w:val="004114BE"/>
    <w:rsid w:val="004131CA"/>
    <w:rsid w:val="0041363D"/>
    <w:rsid w:val="00415BF6"/>
    <w:rsid w:val="00417AE7"/>
    <w:rsid w:val="00417ED8"/>
    <w:rsid w:val="0042126F"/>
    <w:rsid w:val="004219A9"/>
    <w:rsid w:val="004229AA"/>
    <w:rsid w:val="0042510E"/>
    <w:rsid w:val="004272DE"/>
    <w:rsid w:val="00430249"/>
    <w:rsid w:val="00430FD6"/>
    <w:rsid w:val="00433A55"/>
    <w:rsid w:val="00433FA2"/>
    <w:rsid w:val="004348A2"/>
    <w:rsid w:val="00435988"/>
    <w:rsid w:val="00435B93"/>
    <w:rsid w:val="0043667E"/>
    <w:rsid w:val="00436770"/>
    <w:rsid w:val="00436A03"/>
    <w:rsid w:val="004405CA"/>
    <w:rsid w:val="00440D1F"/>
    <w:rsid w:val="00441406"/>
    <w:rsid w:val="00441CC6"/>
    <w:rsid w:val="00443D5B"/>
    <w:rsid w:val="00444746"/>
    <w:rsid w:val="00444EC1"/>
    <w:rsid w:val="004469FB"/>
    <w:rsid w:val="00446B64"/>
    <w:rsid w:val="00446F0E"/>
    <w:rsid w:val="0044744F"/>
    <w:rsid w:val="00447586"/>
    <w:rsid w:val="00450CEE"/>
    <w:rsid w:val="004513F0"/>
    <w:rsid w:val="004529E9"/>
    <w:rsid w:val="0045357E"/>
    <w:rsid w:val="00454252"/>
    <w:rsid w:val="00456E5C"/>
    <w:rsid w:val="00457FAB"/>
    <w:rsid w:val="00460863"/>
    <w:rsid w:val="00461490"/>
    <w:rsid w:val="00461FBB"/>
    <w:rsid w:val="0046465A"/>
    <w:rsid w:val="00465C60"/>
    <w:rsid w:val="0046726A"/>
    <w:rsid w:val="00470B3B"/>
    <w:rsid w:val="00472ECC"/>
    <w:rsid w:val="00473EE7"/>
    <w:rsid w:val="004742E6"/>
    <w:rsid w:val="00476749"/>
    <w:rsid w:val="00477218"/>
    <w:rsid w:val="00482ED0"/>
    <w:rsid w:val="00483651"/>
    <w:rsid w:val="004836B6"/>
    <w:rsid w:val="00484342"/>
    <w:rsid w:val="00485639"/>
    <w:rsid w:val="00486E2C"/>
    <w:rsid w:val="00487B56"/>
    <w:rsid w:val="00487BC3"/>
    <w:rsid w:val="00487D06"/>
    <w:rsid w:val="004908D3"/>
    <w:rsid w:val="00490E87"/>
    <w:rsid w:val="00491F06"/>
    <w:rsid w:val="00494B2B"/>
    <w:rsid w:val="004951F4"/>
    <w:rsid w:val="00496168"/>
    <w:rsid w:val="00496284"/>
    <w:rsid w:val="0049680D"/>
    <w:rsid w:val="00496AE0"/>
    <w:rsid w:val="00496FBF"/>
    <w:rsid w:val="0049798A"/>
    <w:rsid w:val="00497E6C"/>
    <w:rsid w:val="004A0614"/>
    <w:rsid w:val="004A15B2"/>
    <w:rsid w:val="004A17EF"/>
    <w:rsid w:val="004A315F"/>
    <w:rsid w:val="004A382A"/>
    <w:rsid w:val="004A7195"/>
    <w:rsid w:val="004A7769"/>
    <w:rsid w:val="004B0CFE"/>
    <w:rsid w:val="004B1BE6"/>
    <w:rsid w:val="004B46A5"/>
    <w:rsid w:val="004B535C"/>
    <w:rsid w:val="004B583B"/>
    <w:rsid w:val="004B5DA6"/>
    <w:rsid w:val="004B6B4D"/>
    <w:rsid w:val="004C0446"/>
    <w:rsid w:val="004C11A5"/>
    <w:rsid w:val="004C202D"/>
    <w:rsid w:val="004C273A"/>
    <w:rsid w:val="004C2FE3"/>
    <w:rsid w:val="004C356F"/>
    <w:rsid w:val="004C3ACA"/>
    <w:rsid w:val="004D02D9"/>
    <w:rsid w:val="004D1381"/>
    <w:rsid w:val="004D4F1A"/>
    <w:rsid w:val="004D525C"/>
    <w:rsid w:val="004D7FCC"/>
    <w:rsid w:val="004E0AA5"/>
    <w:rsid w:val="004E304F"/>
    <w:rsid w:val="004E33B8"/>
    <w:rsid w:val="004E580E"/>
    <w:rsid w:val="004E64C8"/>
    <w:rsid w:val="004E7087"/>
    <w:rsid w:val="004F01E2"/>
    <w:rsid w:val="004F0B79"/>
    <w:rsid w:val="004F0D7A"/>
    <w:rsid w:val="004F0E3F"/>
    <w:rsid w:val="004F1288"/>
    <w:rsid w:val="004F1DB3"/>
    <w:rsid w:val="004F32AB"/>
    <w:rsid w:val="004F6063"/>
    <w:rsid w:val="004F6F1C"/>
    <w:rsid w:val="005004B9"/>
    <w:rsid w:val="00500731"/>
    <w:rsid w:val="00500FF2"/>
    <w:rsid w:val="005029AE"/>
    <w:rsid w:val="005040D0"/>
    <w:rsid w:val="00505DE5"/>
    <w:rsid w:val="0050633D"/>
    <w:rsid w:val="00506F47"/>
    <w:rsid w:val="00507273"/>
    <w:rsid w:val="00514583"/>
    <w:rsid w:val="0051601F"/>
    <w:rsid w:val="00517AA8"/>
    <w:rsid w:val="00520D23"/>
    <w:rsid w:val="00521303"/>
    <w:rsid w:val="00521CDC"/>
    <w:rsid w:val="00523A91"/>
    <w:rsid w:val="005246F2"/>
    <w:rsid w:val="005269F7"/>
    <w:rsid w:val="005273D3"/>
    <w:rsid w:val="00527F75"/>
    <w:rsid w:val="00534A17"/>
    <w:rsid w:val="00536A60"/>
    <w:rsid w:val="005375CC"/>
    <w:rsid w:val="00540738"/>
    <w:rsid w:val="00541A36"/>
    <w:rsid w:val="005432D5"/>
    <w:rsid w:val="00544E39"/>
    <w:rsid w:val="005460D6"/>
    <w:rsid w:val="0055113C"/>
    <w:rsid w:val="00551A40"/>
    <w:rsid w:val="00553751"/>
    <w:rsid w:val="00554E84"/>
    <w:rsid w:val="0055534D"/>
    <w:rsid w:val="00555983"/>
    <w:rsid w:val="0055776D"/>
    <w:rsid w:val="00560106"/>
    <w:rsid w:val="00560139"/>
    <w:rsid w:val="0056132A"/>
    <w:rsid w:val="0056243E"/>
    <w:rsid w:val="00562F30"/>
    <w:rsid w:val="00563899"/>
    <w:rsid w:val="00564A71"/>
    <w:rsid w:val="00567F79"/>
    <w:rsid w:val="005703BC"/>
    <w:rsid w:val="00570B1B"/>
    <w:rsid w:val="00571ED0"/>
    <w:rsid w:val="00572425"/>
    <w:rsid w:val="00572CDD"/>
    <w:rsid w:val="00573CB0"/>
    <w:rsid w:val="00575104"/>
    <w:rsid w:val="00575BCB"/>
    <w:rsid w:val="00575F30"/>
    <w:rsid w:val="00576591"/>
    <w:rsid w:val="00576932"/>
    <w:rsid w:val="0058015D"/>
    <w:rsid w:val="0058028B"/>
    <w:rsid w:val="0058181A"/>
    <w:rsid w:val="005825D9"/>
    <w:rsid w:val="00583D6A"/>
    <w:rsid w:val="00587D38"/>
    <w:rsid w:val="00590BC0"/>
    <w:rsid w:val="00592642"/>
    <w:rsid w:val="00592676"/>
    <w:rsid w:val="00594418"/>
    <w:rsid w:val="0059525B"/>
    <w:rsid w:val="005964FF"/>
    <w:rsid w:val="005966A2"/>
    <w:rsid w:val="005968C9"/>
    <w:rsid w:val="00596FA3"/>
    <w:rsid w:val="00597341"/>
    <w:rsid w:val="005A0528"/>
    <w:rsid w:val="005A0D4B"/>
    <w:rsid w:val="005A1516"/>
    <w:rsid w:val="005A164A"/>
    <w:rsid w:val="005A1AE3"/>
    <w:rsid w:val="005A1C08"/>
    <w:rsid w:val="005A3D2E"/>
    <w:rsid w:val="005A53C5"/>
    <w:rsid w:val="005B378F"/>
    <w:rsid w:val="005B6682"/>
    <w:rsid w:val="005B69E7"/>
    <w:rsid w:val="005B7F7A"/>
    <w:rsid w:val="005C091D"/>
    <w:rsid w:val="005C1F93"/>
    <w:rsid w:val="005C2559"/>
    <w:rsid w:val="005C2AC8"/>
    <w:rsid w:val="005C3451"/>
    <w:rsid w:val="005C398E"/>
    <w:rsid w:val="005C48BF"/>
    <w:rsid w:val="005C5631"/>
    <w:rsid w:val="005C75CD"/>
    <w:rsid w:val="005C75F9"/>
    <w:rsid w:val="005C7981"/>
    <w:rsid w:val="005D0CAF"/>
    <w:rsid w:val="005D1DCE"/>
    <w:rsid w:val="005D6389"/>
    <w:rsid w:val="005D70F1"/>
    <w:rsid w:val="005D7A31"/>
    <w:rsid w:val="005E00AF"/>
    <w:rsid w:val="005E1EB3"/>
    <w:rsid w:val="005E25B5"/>
    <w:rsid w:val="005E379F"/>
    <w:rsid w:val="005E4307"/>
    <w:rsid w:val="005E66CE"/>
    <w:rsid w:val="005E6831"/>
    <w:rsid w:val="005F17B0"/>
    <w:rsid w:val="005F197A"/>
    <w:rsid w:val="005F3948"/>
    <w:rsid w:val="005F3CD4"/>
    <w:rsid w:val="005F570C"/>
    <w:rsid w:val="005F75B2"/>
    <w:rsid w:val="005F7BA1"/>
    <w:rsid w:val="00600296"/>
    <w:rsid w:val="006010BC"/>
    <w:rsid w:val="00601B0E"/>
    <w:rsid w:val="006036A9"/>
    <w:rsid w:val="00603CA0"/>
    <w:rsid w:val="00604C27"/>
    <w:rsid w:val="0060563B"/>
    <w:rsid w:val="00606051"/>
    <w:rsid w:val="006069AE"/>
    <w:rsid w:val="0060726B"/>
    <w:rsid w:val="00607D3E"/>
    <w:rsid w:val="0061082C"/>
    <w:rsid w:val="00610D8A"/>
    <w:rsid w:val="00610FE0"/>
    <w:rsid w:val="00612860"/>
    <w:rsid w:val="00614406"/>
    <w:rsid w:val="00614CEE"/>
    <w:rsid w:val="00615476"/>
    <w:rsid w:val="006167DB"/>
    <w:rsid w:val="00617A8A"/>
    <w:rsid w:val="006221CD"/>
    <w:rsid w:val="00625EB0"/>
    <w:rsid w:val="00626C3A"/>
    <w:rsid w:val="00626FA5"/>
    <w:rsid w:val="00633F52"/>
    <w:rsid w:val="006366ED"/>
    <w:rsid w:val="006371E7"/>
    <w:rsid w:val="006372A8"/>
    <w:rsid w:val="006400D0"/>
    <w:rsid w:val="00640ED4"/>
    <w:rsid w:val="00641F05"/>
    <w:rsid w:val="00642760"/>
    <w:rsid w:val="006429F2"/>
    <w:rsid w:val="00643AC3"/>
    <w:rsid w:val="00644311"/>
    <w:rsid w:val="0064442B"/>
    <w:rsid w:val="00644E63"/>
    <w:rsid w:val="00646CCB"/>
    <w:rsid w:val="006475CF"/>
    <w:rsid w:val="0064778A"/>
    <w:rsid w:val="006507C6"/>
    <w:rsid w:val="00651370"/>
    <w:rsid w:val="00651464"/>
    <w:rsid w:val="00651FBB"/>
    <w:rsid w:val="00652078"/>
    <w:rsid w:val="0065292E"/>
    <w:rsid w:val="006545E3"/>
    <w:rsid w:val="00654F9F"/>
    <w:rsid w:val="0065563A"/>
    <w:rsid w:val="006557E0"/>
    <w:rsid w:val="006559A2"/>
    <w:rsid w:val="006561CC"/>
    <w:rsid w:val="00656A3A"/>
    <w:rsid w:val="00656B56"/>
    <w:rsid w:val="006572BC"/>
    <w:rsid w:val="0065752C"/>
    <w:rsid w:val="00657E7B"/>
    <w:rsid w:val="006608EC"/>
    <w:rsid w:val="00661584"/>
    <w:rsid w:val="006616E3"/>
    <w:rsid w:val="00662A0C"/>
    <w:rsid w:val="0066310E"/>
    <w:rsid w:val="00664A11"/>
    <w:rsid w:val="006669DA"/>
    <w:rsid w:val="006674A7"/>
    <w:rsid w:val="0067065E"/>
    <w:rsid w:val="00671301"/>
    <w:rsid w:val="00671FB7"/>
    <w:rsid w:val="00673228"/>
    <w:rsid w:val="006771C7"/>
    <w:rsid w:val="00681E0A"/>
    <w:rsid w:val="00683416"/>
    <w:rsid w:val="00683877"/>
    <w:rsid w:val="006864BA"/>
    <w:rsid w:val="006866A0"/>
    <w:rsid w:val="00690508"/>
    <w:rsid w:val="00690E0E"/>
    <w:rsid w:val="0069231B"/>
    <w:rsid w:val="006929F1"/>
    <w:rsid w:val="00694A1B"/>
    <w:rsid w:val="00695AB8"/>
    <w:rsid w:val="00696550"/>
    <w:rsid w:val="006967CD"/>
    <w:rsid w:val="00697AC9"/>
    <w:rsid w:val="006A02B1"/>
    <w:rsid w:val="006A046D"/>
    <w:rsid w:val="006A3C28"/>
    <w:rsid w:val="006A4966"/>
    <w:rsid w:val="006A5369"/>
    <w:rsid w:val="006A5538"/>
    <w:rsid w:val="006A7574"/>
    <w:rsid w:val="006A7A75"/>
    <w:rsid w:val="006B07CC"/>
    <w:rsid w:val="006B50F3"/>
    <w:rsid w:val="006B5622"/>
    <w:rsid w:val="006B5BB6"/>
    <w:rsid w:val="006B63B8"/>
    <w:rsid w:val="006B6576"/>
    <w:rsid w:val="006B6AED"/>
    <w:rsid w:val="006B6CA0"/>
    <w:rsid w:val="006B786A"/>
    <w:rsid w:val="006C049A"/>
    <w:rsid w:val="006C1C8F"/>
    <w:rsid w:val="006C21E5"/>
    <w:rsid w:val="006C2A51"/>
    <w:rsid w:val="006D06BD"/>
    <w:rsid w:val="006D3891"/>
    <w:rsid w:val="006D61DD"/>
    <w:rsid w:val="006D705A"/>
    <w:rsid w:val="006D7D8B"/>
    <w:rsid w:val="006E1B46"/>
    <w:rsid w:val="006E2464"/>
    <w:rsid w:val="006E27A6"/>
    <w:rsid w:val="006E2D39"/>
    <w:rsid w:val="006E314E"/>
    <w:rsid w:val="006E62EE"/>
    <w:rsid w:val="006E6484"/>
    <w:rsid w:val="006E7DE4"/>
    <w:rsid w:val="006F3F7E"/>
    <w:rsid w:val="006F3FE1"/>
    <w:rsid w:val="006F790C"/>
    <w:rsid w:val="006F7B0E"/>
    <w:rsid w:val="006F7F52"/>
    <w:rsid w:val="0070019A"/>
    <w:rsid w:val="00700A60"/>
    <w:rsid w:val="00705996"/>
    <w:rsid w:val="00705A2D"/>
    <w:rsid w:val="007060A8"/>
    <w:rsid w:val="007067C0"/>
    <w:rsid w:val="00707DF9"/>
    <w:rsid w:val="00710179"/>
    <w:rsid w:val="00710AF1"/>
    <w:rsid w:val="00711D9B"/>
    <w:rsid w:val="00711EF0"/>
    <w:rsid w:val="00711FC9"/>
    <w:rsid w:val="007135CD"/>
    <w:rsid w:val="00720768"/>
    <w:rsid w:val="00720C2A"/>
    <w:rsid w:val="00721AB0"/>
    <w:rsid w:val="00724B21"/>
    <w:rsid w:val="00724B59"/>
    <w:rsid w:val="00724DB2"/>
    <w:rsid w:val="00725D8B"/>
    <w:rsid w:val="00726551"/>
    <w:rsid w:val="00726794"/>
    <w:rsid w:val="00733293"/>
    <w:rsid w:val="00736DC2"/>
    <w:rsid w:val="00737097"/>
    <w:rsid w:val="0073736D"/>
    <w:rsid w:val="00740AC1"/>
    <w:rsid w:val="00740E4B"/>
    <w:rsid w:val="00740F51"/>
    <w:rsid w:val="00741373"/>
    <w:rsid w:val="0074411C"/>
    <w:rsid w:val="00744388"/>
    <w:rsid w:val="007443F3"/>
    <w:rsid w:val="00745693"/>
    <w:rsid w:val="00747ED4"/>
    <w:rsid w:val="007526FE"/>
    <w:rsid w:val="0075319C"/>
    <w:rsid w:val="00753E33"/>
    <w:rsid w:val="007541EB"/>
    <w:rsid w:val="00757860"/>
    <w:rsid w:val="00757F75"/>
    <w:rsid w:val="007600D0"/>
    <w:rsid w:val="00760470"/>
    <w:rsid w:val="007605F0"/>
    <w:rsid w:val="00763ECC"/>
    <w:rsid w:val="00771085"/>
    <w:rsid w:val="00771B56"/>
    <w:rsid w:val="00772BB4"/>
    <w:rsid w:val="00772D5D"/>
    <w:rsid w:val="00774D1F"/>
    <w:rsid w:val="00775638"/>
    <w:rsid w:val="007756BA"/>
    <w:rsid w:val="007764FE"/>
    <w:rsid w:val="00776554"/>
    <w:rsid w:val="00776B94"/>
    <w:rsid w:val="00776C53"/>
    <w:rsid w:val="00776E38"/>
    <w:rsid w:val="00777A6F"/>
    <w:rsid w:val="007803A6"/>
    <w:rsid w:val="00783B46"/>
    <w:rsid w:val="00784026"/>
    <w:rsid w:val="007844ED"/>
    <w:rsid w:val="00786BEF"/>
    <w:rsid w:val="00787804"/>
    <w:rsid w:val="00787CA4"/>
    <w:rsid w:val="00790233"/>
    <w:rsid w:val="00790DF8"/>
    <w:rsid w:val="00791E11"/>
    <w:rsid w:val="007924D3"/>
    <w:rsid w:val="00792F66"/>
    <w:rsid w:val="00793B07"/>
    <w:rsid w:val="00793EE3"/>
    <w:rsid w:val="00794E48"/>
    <w:rsid w:val="007958A9"/>
    <w:rsid w:val="00795EC9"/>
    <w:rsid w:val="0079753B"/>
    <w:rsid w:val="007A4339"/>
    <w:rsid w:val="007A6276"/>
    <w:rsid w:val="007A674D"/>
    <w:rsid w:val="007B1500"/>
    <w:rsid w:val="007B4447"/>
    <w:rsid w:val="007B49D4"/>
    <w:rsid w:val="007C1482"/>
    <w:rsid w:val="007C4A3F"/>
    <w:rsid w:val="007C566B"/>
    <w:rsid w:val="007D0E6E"/>
    <w:rsid w:val="007D63C1"/>
    <w:rsid w:val="007D659C"/>
    <w:rsid w:val="007E03F5"/>
    <w:rsid w:val="007E0463"/>
    <w:rsid w:val="007E0A7C"/>
    <w:rsid w:val="007E3095"/>
    <w:rsid w:val="007E34B7"/>
    <w:rsid w:val="007E4F68"/>
    <w:rsid w:val="007E5576"/>
    <w:rsid w:val="007F0413"/>
    <w:rsid w:val="007F119E"/>
    <w:rsid w:val="007F1578"/>
    <w:rsid w:val="007F4A21"/>
    <w:rsid w:val="007F4A75"/>
    <w:rsid w:val="007F594D"/>
    <w:rsid w:val="007F7A63"/>
    <w:rsid w:val="008033E1"/>
    <w:rsid w:val="00803FE5"/>
    <w:rsid w:val="008048B2"/>
    <w:rsid w:val="00805E8B"/>
    <w:rsid w:val="008070E9"/>
    <w:rsid w:val="00807141"/>
    <w:rsid w:val="00810CA4"/>
    <w:rsid w:val="0081142D"/>
    <w:rsid w:val="00814286"/>
    <w:rsid w:val="00814CE6"/>
    <w:rsid w:val="00816421"/>
    <w:rsid w:val="00816ABB"/>
    <w:rsid w:val="00816FB6"/>
    <w:rsid w:val="008208EC"/>
    <w:rsid w:val="008213F9"/>
    <w:rsid w:val="00821664"/>
    <w:rsid w:val="008222BE"/>
    <w:rsid w:val="0082281F"/>
    <w:rsid w:val="008238EF"/>
    <w:rsid w:val="008252BF"/>
    <w:rsid w:val="00826EB2"/>
    <w:rsid w:val="00830782"/>
    <w:rsid w:val="0083115C"/>
    <w:rsid w:val="008316A4"/>
    <w:rsid w:val="00831EDD"/>
    <w:rsid w:val="00832153"/>
    <w:rsid w:val="00832BCD"/>
    <w:rsid w:val="008335AE"/>
    <w:rsid w:val="00833996"/>
    <w:rsid w:val="00834157"/>
    <w:rsid w:val="0083591E"/>
    <w:rsid w:val="00837096"/>
    <w:rsid w:val="00837C95"/>
    <w:rsid w:val="00837F99"/>
    <w:rsid w:val="008413F9"/>
    <w:rsid w:val="0084149B"/>
    <w:rsid w:val="00842D3C"/>
    <w:rsid w:val="00844D74"/>
    <w:rsid w:val="00850287"/>
    <w:rsid w:val="00850D69"/>
    <w:rsid w:val="0085176A"/>
    <w:rsid w:val="008522E3"/>
    <w:rsid w:val="00852664"/>
    <w:rsid w:val="00852EDF"/>
    <w:rsid w:val="008537F8"/>
    <w:rsid w:val="00853882"/>
    <w:rsid w:val="008544EA"/>
    <w:rsid w:val="008549D7"/>
    <w:rsid w:val="00854AC9"/>
    <w:rsid w:val="008552B4"/>
    <w:rsid w:val="00855C10"/>
    <w:rsid w:val="00856FC7"/>
    <w:rsid w:val="0086187A"/>
    <w:rsid w:val="008621D2"/>
    <w:rsid w:val="00862595"/>
    <w:rsid w:val="00863C73"/>
    <w:rsid w:val="00864033"/>
    <w:rsid w:val="0086557C"/>
    <w:rsid w:val="0086629F"/>
    <w:rsid w:val="00867A5D"/>
    <w:rsid w:val="00867F9A"/>
    <w:rsid w:val="008710D2"/>
    <w:rsid w:val="00871877"/>
    <w:rsid w:val="00872D76"/>
    <w:rsid w:val="00872E7A"/>
    <w:rsid w:val="00874BDD"/>
    <w:rsid w:val="0087539B"/>
    <w:rsid w:val="008764BE"/>
    <w:rsid w:val="00876FAB"/>
    <w:rsid w:val="0087757B"/>
    <w:rsid w:val="00880B49"/>
    <w:rsid w:val="00880FE2"/>
    <w:rsid w:val="00881C4E"/>
    <w:rsid w:val="00883B53"/>
    <w:rsid w:val="00884761"/>
    <w:rsid w:val="0088476B"/>
    <w:rsid w:val="00884874"/>
    <w:rsid w:val="00884ABF"/>
    <w:rsid w:val="00885CDD"/>
    <w:rsid w:val="00885D34"/>
    <w:rsid w:val="00887DD2"/>
    <w:rsid w:val="0089093A"/>
    <w:rsid w:val="00890BE8"/>
    <w:rsid w:val="008913B6"/>
    <w:rsid w:val="0089240E"/>
    <w:rsid w:val="00892C65"/>
    <w:rsid w:val="00892FCB"/>
    <w:rsid w:val="00893B4C"/>
    <w:rsid w:val="00895A6D"/>
    <w:rsid w:val="00895D56"/>
    <w:rsid w:val="0089771D"/>
    <w:rsid w:val="008A0073"/>
    <w:rsid w:val="008A2C35"/>
    <w:rsid w:val="008A2F56"/>
    <w:rsid w:val="008B0039"/>
    <w:rsid w:val="008B1D38"/>
    <w:rsid w:val="008B272A"/>
    <w:rsid w:val="008B331A"/>
    <w:rsid w:val="008B391E"/>
    <w:rsid w:val="008B3983"/>
    <w:rsid w:val="008B3E1F"/>
    <w:rsid w:val="008B3E4C"/>
    <w:rsid w:val="008B4490"/>
    <w:rsid w:val="008B4CF5"/>
    <w:rsid w:val="008B5752"/>
    <w:rsid w:val="008B61EA"/>
    <w:rsid w:val="008C06E1"/>
    <w:rsid w:val="008C09D4"/>
    <w:rsid w:val="008C0FC7"/>
    <w:rsid w:val="008C2A66"/>
    <w:rsid w:val="008C36E6"/>
    <w:rsid w:val="008C4804"/>
    <w:rsid w:val="008C7FC6"/>
    <w:rsid w:val="008D0C3E"/>
    <w:rsid w:val="008D35E5"/>
    <w:rsid w:val="008D3EDA"/>
    <w:rsid w:val="008D49BF"/>
    <w:rsid w:val="008D5736"/>
    <w:rsid w:val="008E08BF"/>
    <w:rsid w:val="008E0DB1"/>
    <w:rsid w:val="008E1511"/>
    <w:rsid w:val="008E3ABB"/>
    <w:rsid w:val="008E5125"/>
    <w:rsid w:val="008E5F5A"/>
    <w:rsid w:val="008E65E5"/>
    <w:rsid w:val="008E6E49"/>
    <w:rsid w:val="008E746A"/>
    <w:rsid w:val="008F0615"/>
    <w:rsid w:val="008F1438"/>
    <w:rsid w:val="008F41E5"/>
    <w:rsid w:val="008F4D92"/>
    <w:rsid w:val="008F6959"/>
    <w:rsid w:val="008F777A"/>
    <w:rsid w:val="008F77B4"/>
    <w:rsid w:val="009002A7"/>
    <w:rsid w:val="0090077F"/>
    <w:rsid w:val="00901EFE"/>
    <w:rsid w:val="00901F52"/>
    <w:rsid w:val="00903991"/>
    <w:rsid w:val="0090413E"/>
    <w:rsid w:val="00904180"/>
    <w:rsid w:val="00904AA7"/>
    <w:rsid w:val="00904BAF"/>
    <w:rsid w:val="00905425"/>
    <w:rsid w:val="009113CA"/>
    <w:rsid w:val="00911BE7"/>
    <w:rsid w:val="00911CC9"/>
    <w:rsid w:val="00914B41"/>
    <w:rsid w:val="009156D8"/>
    <w:rsid w:val="00915DE1"/>
    <w:rsid w:val="00917D83"/>
    <w:rsid w:val="00917DD4"/>
    <w:rsid w:val="00920217"/>
    <w:rsid w:val="009205B0"/>
    <w:rsid w:val="00920A1B"/>
    <w:rsid w:val="00920C4E"/>
    <w:rsid w:val="00920D0E"/>
    <w:rsid w:val="009219F5"/>
    <w:rsid w:val="00921B3E"/>
    <w:rsid w:val="00922C2B"/>
    <w:rsid w:val="00923C59"/>
    <w:rsid w:val="00924542"/>
    <w:rsid w:val="00924E95"/>
    <w:rsid w:val="00927F4F"/>
    <w:rsid w:val="009311E3"/>
    <w:rsid w:val="0093345C"/>
    <w:rsid w:val="009338D8"/>
    <w:rsid w:val="009341C5"/>
    <w:rsid w:val="0093498E"/>
    <w:rsid w:val="00934A43"/>
    <w:rsid w:val="0093552E"/>
    <w:rsid w:val="00935E8B"/>
    <w:rsid w:val="00936213"/>
    <w:rsid w:val="009363CD"/>
    <w:rsid w:val="00936620"/>
    <w:rsid w:val="0094144E"/>
    <w:rsid w:val="0094211F"/>
    <w:rsid w:val="009423C5"/>
    <w:rsid w:val="00946CAE"/>
    <w:rsid w:val="009501E5"/>
    <w:rsid w:val="00950702"/>
    <w:rsid w:val="00950815"/>
    <w:rsid w:val="0095169F"/>
    <w:rsid w:val="00951A56"/>
    <w:rsid w:val="00953688"/>
    <w:rsid w:val="00955407"/>
    <w:rsid w:val="009607E9"/>
    <w:rsid w:val="00960E90"/>
    <w:rsid w:val="00961A78"/>
    <w:rsid w:val="00962108"/>
    <w:rsid w:val="00962B48"/>
    <w:rsid w:val="00962D00"/>
    <w:rsid w:val="009637EA"/>
    <w:rsid w:val="0096672A"/>
    <w:rsid w:val="00966A92"/>
    <w:rsid w:val="009676D9"/>
    <w:rsid w:val="00967E82"/>
    <w:rsid w:val="00971F05"/>
    <w:rsid w:val="009739BD"/>
    <w:rsid w:val="00973EBD"/>
    <w:rsid w:val="00975B6B"/>
    <w:rsid w:val="009776FA"/>
    <w:rsid w:val="00977759"/>
    <w:rsid w:val="00981DB9"/>
    <w:rsid w:val="00982153"/>
    <w:rsid w:val="009823BA"/>
    <w:rsid w:val="00983429"/>
    <w:rsid w:val="0098342C"/>
    <w:rsid w:val="00983985"/>
    <w:rsid w:val="00983F66"/>
    <w:rsid w:val="00984E36"/>
    <w:rsid w:val="009850A4"/>
    <w:rsid w:val="009863E4"/>
    <w:rsid w:val="00986579"/>
    <w:rsid w:val="0098705E"/>
    <w:rsid w:val="009879FD"/>
    <w:rsid w:val="00987E3E"/>
    <w:rsid w:val="0099011D"/>
    <w:rsid w:val="00990369"/>
    <w:rsid w:val="0099086E"/>
    <w:rsid w:val="00991589"/>
    <w:rsid w:val="009920F1"/>
    <w:rsid w:val="00992B53"/>
    <w:rsid w:val="0099338B"/>
    <w:rsid w:val="00993C6F"/>
    <w:rsid w:val="00995732"/>
    <w:rsid w:val="00995876"/>
    <w:rsid w:val="00997BCB"/>
    <w:rsid w:val="00997CC0"/>
    <w:rsid w:val="009A1605"/>
    <w:rsid w:val="009A5860"/>
    <w:rsid w:val="009A7348"/>
    <w:rsid w:val="009B0D19"/>
    <w:rsid w:val="009B3279"/>
    <w:rsid w:val="009B3E78"/>
    <w:rsid w:val="009B4A5B"/>
    <w:rsid w:val="009B5724"/>
    <w:rsid w:val="009B6E7C"/>
    <w:rsid w:val="009B6FEA"/>
    <w:rsid w:val="009B7406"/>
    <w:rsid w:val="009B742A"/>
    <w:rsid w:val="009C0F96"/>
    <w:rsid w:val="009C1C4C"/>
    <w:rsid w:val="009C550C"/>
    <w:rsid w:val="009C6630"/>
    <w:rsid w:val="009D1057"/>
    <w:rsid w:val="009D2618"/>
    <w:rsid w:val="009D443F"/>
    <w:rsid w:val="009D44C1"/>
    <w:rsid w:val="009D455E"/>
    <w:rsid w:val="009D4776"/>
    <w:rsid w:val="009D69D6"/>
    <w:rsid w:val="009D7C29"/>
    <w:rsid w:val="009E0DED"/>
    <w:rsid w:val="009E2BB0"/>
    <w:rsid w:val="009E36A2"/>
    <w:rsid w:val="009E600C"/>
    <w:rsid w:val="009E6BEF"/>
    <w:rsid w:val="009E7B9E"/>
    <w:rsid w:val="009F06D2"/>
    <w:rsid w:val="009F09F8"/>
    <w:rsid w:val="009F1AE3"/>
    <w:rsid w:val="009F2E58"/>
    <w:rsid w:val="009F302F"/>
    <w:rsid w:val="009F3182"/>
    <w:rsid w:val="009F3A32"/>
    <w:rsid w:val="009F4560"/>
    <w:rsid w:val="009F4BED"/>
    <w:rsid w:val="009F53D5"/>
    <w:rsid w:val="009F7604"/>
    <w:rsid w:val="00A00C4B"/>
    <w:rsid w:val="00A00E53"/>
    <w:rsid w:val="00A01C21"/>
    <w:rsid w:val="00A03F02"/>
    <w:rsid w:val="00A04B1E"/>
    <w:rsid w:val="00A04CC6"/>
    <w:rsid w:val="00A0525F"/>
    <w:rsid w:val="00A05A83"/>
    <w:rsid w:val="00A0606B"/>
    <w:rsid w:val="00A0723A"/>
    <w:rsid w:val="00A075CF"/>
    <w:rsid w:val="00A07B3A"/>
    <w:rsid w:val="00A1198A"/>
    <w:rsid w:val="00A150E5"/>
    <w:rsid w:val="00A15AF2"/>
    <w:rsid w:val="00A16811"/>
    <w:rsid w:val="00A1775F"/>
    <w:rsid w:val="00A2014C"/>
    <w:rsid w:val="00A20238"/>
    <w:rsid w:val="00A2120F"/>
    <w:rsid w:val="00A22B8A"/>
    <w:rsid w:val="00A22BC1"/>
    <w:rsid w:val="00A24F61"/>
    <w:rsid w:val="00A25207"/>
    <w:rsid w:val="00A26F78"/>
    <w:rsid w:val="00A27AAE"/>
    <w:rsid w:val="00A27F3D"/>
    <w:rsid w:val="00A31E95"/>
    <w:rsid w:val="00A328E1"/>
    <w:rsid w:val="00A335FF"/>
    <w:rsid w:val="00A341FE"/>
    <w:rsid w:val="00A35266"/>
    <w:rsid w:val="00A35F8F"/>
    <w:rsid w:val="00A37DBB"/>
    <w:rsid w:val="00A40A45"/>
    <w:rsid w:val="00A435F4"/>
    <w:rsid w:val="00A44D5E"/>
    <w:rsid w:val="00A46E0E"/>
    <w:rsid w:val="00A471E1"/>
    <w:rsid w:val="00A502F6"/>
    <w:rsid w:val="00A50AEE"/>
    <w:rsid w:val="00A5152B"/>
    <w:rsid w:val="00A519F3"/>
    <w:rsid w:val="00A520B6"/>
    <w:rsid w:val="00A55435"/>
    <w:rsid w:val="00A55BE9"/>
    <w:rsid w:val="00A610C3"/>
    <w:rsid w:val="00A63367"/>
    <w:rsid w:val="00A653B1"/>
    <w:rsid w:val="00A70C44"/>
    <w:rsid w:val="00A70E7C"/>
    <w:rsid w:val="00A710E5"/>
    <w:rsid w:val="00A71DFE"/>
    <w:rsid w:val="00A72C26"/>
    <w:rsid w:val="00A73BEA"/>
    <w:rsid w:val="00A745B9"/>
    <w:rsid w:val="00A7473A"/>
    <w:rsid w:val="00A74B86"/>
    <w:rsid w:val="00A7513E"/>
    <w:rsid w:val="00A7729D"/>
    <w:rsid w:val="00A77450"/>
    <w:rsid w:val="00A77865"/>
    <w:rsid w:val="00A8151F"/>
    <w:rsid w:val="00A81D85"/>
    <w:rsid w:val="00A8381A"/>
    <w:rsid w:val="00A83E41"/>
    <w:rsid w:val="00A84FAA"/>
    <w:rsid w:val="00A85189"/>
    <w:rsid w:val="00A86F09"/>
    <w:rsid w:val="00A87B1E"/>
    <w:rsid w:val="00A91749"/>
    <w:rsid w:val="00A94C9F"/>
    <w:rsid w:val="00A96307"/>
    <w:rsid w:val="00A96464"/>
    <w:rsid w:val="00A974E3"/>
    <w:rsid w:val="00A97643"/>
    <w:rsid w:val="00AA0B1D"/>
    <w:rsid w:val="00AA129E"/>
    <w:rsid w:val="00AA1E25"/>
    <w:rsid w:val="00AA3B47"/>
    <w:rsid w:val="00AA45C2"/>
    <w:rsid w:val="00AA4A17"/>
    <w:rsid w:val="00AB0D6D"/>
    <w:rsid w:val="00AB1F87"/>
    <w:rsid w:val="00AB24C7"/>
    <w:rsid w:val="00AB3200"/>
    <w:rsid w:val="00AC0B67"/>
    <w:rsid w:val="00AC104B"/>
    <w:rsid w:val="00AC2326"/>
    <w:rsid w:val="00AC25CA"/>
    <w:rsid w:val="00AC3BD0"/>
    <w:rsid w:val="00AC4485"/>
    <w:rsid w:val="00AC5C8F"/>
    <w:rsid w:val="00AC5E82"/>
    <w:rsid w:val="00AC6737"/>
    <w:rsid w:val="00AC7142"/>
    <w:rsid w:val="00AD00A6"/>
    <w:rsid w:val="00AD27AD"/>
    <w:rsid w:val="00AD3BC2"/>
    <w:rsid w:val="00AD3D49"/>
    <w:rsid w:val="00AD41E2"/>
    <w:rsid w:val="00AD5791"/>
    <w:rsid w:val="00AE0BDC"/>
    <w:rsid w:val="00AE1969"/>
    <w:rsid w:val="00AE3764"/>
    <w:rsid w:val="00AE3ABD"/>
    <w:rsid w:val="00AE6039"/>
    <w:rsid w:val="00AE6359"/>
    <w:rsid w:val="00AE7CC2"/>
    <w:rsid w:val="00AF07ED"/>
    <w:rsid w:val="00AF0AC4"/>
    <w:rsid w:val="00AF2619"/>
    <w:rsid w:val="00AF26C2"/>
    <w:rsid w:val="00AF3E52"/>
    <w:rsid w:val="00AF4358"/>
    <w:rsid w:val="00AF5E6B"/>
    <w:rsid w:val="00AF7D78"/>
    <w:rsid w:val="00B01945"/>
    <w:rsid w:val="00B02325"/>
    <w:rsid w:val="00B029C8"/>
    <w:rsid w:val="00B02D1D"/>
    <w:rsid w:val="00B04741"/>
    <w:rsid w:val="00B056F1"/>
    <w:rsid w:val="00B06A4C"/>
    <w:rsid w:val="00B06BFA"/>
    <w:rsid w:val="00B07E48"/>
    <w:rsid w:val="00B10396"/>
    <w:rsid w:val="00B1053D"/>
    <w:rsid w:val="00B10D88"/>
    <w:rsid w:val="00B15FF6"/>
    <w:rsid w:val="00B1632E"/>
    <w:rsid w:val="00B1717D"/>
    <w:rsid w:val="00B1720C"/>
    <w:rsid w:val="00B22C8C"/>
    <w:rsid w:val="00B24584"/>
    <w:rsid w:val="00B262A0"/>
    <w:rsid w:val="00B32A24"/>
    <w:rsid w:val="00B33071"/>
    <w:rsid w:val="00B351F1"/>
    <w:rsid w:val="00B362F4"/>
    <w:rsid w:val="00B363EC"/>
    <w:rsid w:val="00B374DD"/>
    <w:rsid w:val="00B4127E"/>
    <w:rsid w:val="00B42577"/>
    <w:rsid w:val="00B43AC7"/>
    <w:rsid w:val="00B4478B"/>
    <w:rsid w:val="00B452AD"/>
    <w:rsid w:val="00B45597"/>
    <w:rsid w:val="00B46DFF"/>
    <w:rsid w:val="00B50BC9"/>
    <w:rsid w:val="00B53211"/>
    <w:rsid w:val="00B57536"/>
    <w:rsid w:val="00B579EB"/>
    <w:rsid w:val="00B606B0"/>
    <w:rsid w:val="00B607DA"/>
    <w:rsid w:val="00B61450"/>
    <w:rsid w:val="00B61751"/>
    <w:rsid w:val="00B61B45"/>
    <w:rsid w:val="00B61E2E"/>
    <w:rsid w:val="00B6403B"/>
    <w:rsid w:val="00B64201"/>
    <w:rsid w:val="00B64AAB"/>
    <w:rsid w:val="00B64F63"/>
    <w:rsid w:val="00B65CBE"/>
    <w:rsid w:val="00B661BF"/>
    <w:rsid w:val="00B6676F"/>
    <w:rsid w:val="00B66B79"/>
    <w:rsid w:val="00B66CFD"/>
    <w:rsid w:val="00B71B85"/>
    <w:rsid w:val="00B74DC2"/>
    <w:rsid w:val="00B74EE9"/>
    <w:rsid w:val="00B800A0"/>
    <w:rsid w:val="00B80973"/>
    <w:rsid w:val="00B8309D"/>
    <w:rsid w:val="00B85963"/>
    <w:rsid w:val="00B86485"/>
    <w:rsid w:val="00B875FE"/>
    <w:rsid w:val="00B87CFB"/>
    <w:rsid w:val="00B90129"/>
    <w:rsid w:val="00B904B9"/>
    <w:rsid w:val="00B9083E"/>
    <w:rsid w:val="00B90E09"/>
    <w:rsid w:val="00B9156D"/>
    <w:rsid w:val="00B94A56"/>
    <w:rsid w:val="00B96204"/>
    <w:rsid w:val="00BA45F9"/>
    <w:rsid w:val="00BA5AC1"/>
    <w:rsid w:val="00BB0BE7"/>
    <w:rsid w:val="00BB3B41"/>
    <w:rsid w:val="00BB50E3"/>
    <w:rsid w:val="00BB51AB"/>
    <w:rsid w:val="00BB6947"/>
    <w:rsid w:val="00BB6E5B"/>
    <w:rsid w:val="00BB7EFA"/>
    <w:rsid w:val="00BC0133"/>
    <w:rsid w:val="00BC0D6A"/>
    <w:rsid w:val="00BC2353"/>
    <w:rsid w:val="00BC4B22"/>
    <w:rsid w:val="00BC7024"/>
    <w:rsid w:val="00BC7156"/>
    <w:rsid w:val="00BC78D3"/>
    <w:rsid w:val="00BD1CC0"/>
    <w:rsid w:val="00BD2728"/>
    <w:rsid w:val="00BD39A2"/>
    <w:rsid w:val="00BD459B"/>
    <w:rsid w:val="00BD555E"/>
    <w:rsid w:val="00BD6C82"/>
    <w:rsid w:val="00BD72F6"/>
    <w:rsid w:val="00BE021C"/>
    <w:rsid w:val="00BE5ED5"/>
    <w:rsid w:val="00BE6483"/>
    <w:rsid w:val="00BF234C"/>
    <w:rsid w:val="00BF2A9C"/>
    <w:rsid w:val="00BF2F94"/>
    <w:rsid w:val="00BF38FE"/>
    <w:rsid w:val="00BF7B4B"/>
    <w:rsid w:val="00C0040E"/>
    <w:rsid w:val="00C00594"/>
    <w:rsid w:val="00C012F9"/>
    <w:rsid w:val="00C035AA"/>
    <w:rsid w:val="00C04C74"/>
    <w:rsid w:val="00C04FBE"/>
    <w:rsid w:val="00C0557A"/>
    <w:rsid w:val="00C06317"/>
    <w:rsid w:val="00C10DFF"/>
    <w:rsid w:val="00C10FDE"/>
    <w:rsid w:val="00C12FAF"/>
    <w:rsid w:val="00C1548D"/>
    <w:rsid w:val="00C15B15"/>
    <w:rsid w:val="00C16D89"/>
    <w:rsid w:val="00C204DB"/>
    <w:rsid w:val="00C22482"/>
    <w:rsid w:val="00C231F1"/>
    <w:rsid w:val="00C23F89"/>
    <w:rsid w:val="00C27E3C"/>
    <w:rsid w:val="00C303CA"/>
    <w:rsid w:val="00C30EEA"/>
    <w:rsid w:val="00C31930"/>
    <w:rsid w:val="00C333D3"/>
    <w:rsid w:val="00C34563"/>
    <w:rsid w:val="00C34BDA"/>
    <w:rsid w:val="00C34CD6"/>
    <w:rsid w:val="00C34D62"/>
    <w:rsid w:val="00C37046"/>
    <w:rsid w:val="00C37EE6"/>
    <w:rsid w:val="00C404C9"/>
    <w:rsid w:val="00C411CD"/>
    <w:rsid w:val="00C41BD0"/>
    <w:rsid w:val="00C42E80"/>
    <w:rsid w:val="00C4381F"/>
    <w:rsid w:val="00C44071"/>
    <w:rsid w:val="00C442C3"/>
    <w:rsid w:val="00C4443D"/>
    <w:rsid w:val="00C45230"/>
    <w:rsid w:val="00C458FB"/>
    <w:rsid w:val="00C50FF9"/>
    <w:rsid w:val="00C5210A"/>
    <w:rsid w:val="00C528A7"/>
    <w:rsid w:val="00C52C26"/>
    <w:rsid w:val="00C5354D"/>
    <w:rsid w:val="00C53A7B"/>
    <w:rsid w:val="00C54BB7"/>
    <w:rsid w:val="00C54DD7"/>
    <w:rsid w:val="00C56B04"/>
    <w:rsid w:val="00C56F4D"/>
    <w:rsid w:val="00C5744A"/>
    <w:rsid w:val="00C615C8"/>
    <w:rsid w:val="00C65F59"/>
    <w:rsid w:val="00C662DD"/>
    <w:rsid w:val="00C66C8C"/>
    <w:rsid w:val="00C670B3"/>
    <w:rsid w:val="00C701F8"/>
    <w:rsid w:val="00C704D2"/>
    <w:rsid w:val="00C71A9E"/>
    <w:rsid w:val="00C73584"/>
    <w:rsid w:val="00C74E03"/>
    <w:rsid w:val="00C77673"/>
    <w:rsid w:val="00C83579"/>
    <w:rsid w:val="00C85911"/>
    <w:rsid w:val="00C859CE"/>
    <w:rsid w:val="00C85E7A"/>
    <w:rsid w:val="00C93691"/>
    <w:rsid w:val="00C95F25"/>
    <w:rsid w:val="00C96075"/>
    <w:rsid w:val="00C97677"/>
    <w:rsid w:val="00C97D23"/>
    <w:rsid w:val="00CA17DD"/>
    <w:rsid w:val="00CA336E"/>
    <w:rsid w:val="00CA3F0F"/>
    <w:rsid w:val="00CA7320"/>
    <w:rsid w:val="00CB276A"/>
    <w:rsid w:val="00CB3CB0"/>
    <w:rsid w:val="00CB5C1A"/>
    <w:rsid w:val="00CB5E83"/>
    <w:rsid w:val="00CB6715"/>
    <w:rsid w:val="00CC13BA"/>
    <w:rsid w:val="00CC13D6"/>
    <w:rsid w:val="00CC1C43"/>
    <w:rsid w:val="00CC1E67"/>
    <w:rsid w:val="00CC1F0F"/>
    <w:rsid w:val="00CC2C2A"/>
    <w:rsid w:val="00CC348E"/>
    <w:rsid w:val="00CC3D6D"/>
    <w:rsid w:val="00CC5913"/>
    <w:rsid w:val="00CC689B"/>
    <w:rsid w:val="00CC70FD"/>
    <w:rsid w:val="00CC789E"/>
    <w:rsid w:val="00CD1162"/>
    <w:rsid w:val="00CD15D1"/>
    <w:rsid w:val="00CD16A5"/>
    <w:rsid w:val="00CD26CD"/>
    <w:rsid w:val="00CD39D5"/>
    <w:rsid w:val="00CD504A"/>
    <w:rsid w:val="00CD627E"/>
    <w:rsid w:val="00CD70C7"/>
    <w:rsid w:val="00CE2635"/>
    <w:rsid w:val="00CE37E0"/>
    <w:rsid w:val="00CE39E0"/>
    <w:rsid w:val="00CE52D0"/>
    <w:rsid w:val="00CE5BB3"/>
    <w:rsid w:val="00CE5BB8"/>
    <w:rsid w:val="00CE6BDB"/>
    <w:rsid w:val="00CE6F0F"/>
    <w:rsid w:val="00CE7834"/>
    <w:rsid w:val="00CE78AF"/>
    <w:rsid w:val="00CF1117"/>
    <w:rsid w:val="00CF1507"/>
    <w:rsid w:val="00CF24F6"/>
    <w:rsid w:val="00CF421F"/>
    <w:rsid w:val="00CF6C8D"/>
    <w:rsid w:val="00D003EB"/>
    <w:rsid w:val="00D00805"/>
    <w:rsid w:val="00D00ED2"/>
    <w:rsid w:val="00D0120D"/>
    <w:rsid w:val="00D02B17"/>
    <w:rsid w:val="00D02FB0"/>
    <w:rsid w:val="00D04547"/>
    <w:rsid w:val="00D065FD"/>
    <w:rsid w:val="00D069CD"/>
    <w:rsid w:val="00D07C80"/>
    <w:rsid w:val="00D07D17"/>
    <w:rsid w:val="00D10285"/>
    <w:rsid w:val="00D10EBF"/>
    <w:rsid w:val="00D140B6"/>
    <w:rsid w:val="00D152B3"/>
    <w:rsid w:val="00D158B2"/>
    <w:rsid w:val="00D218D1"/>
    <w:rsid w:val="00D229C5"/>
    <w:rsid w:val="00D22B63"/>
    <w:rsid w:val="00D238C3"/>
    <w:rsid w:val="00D251F7"/>
    <w:rsid w:val="00D2564B"/>
    <w:rsid w:val="00D264E1"/>
    <w:rsid w:val="00D2739F"/>
    <w:rsid w:val="00D300CE"/>
    <w:rsid w:val="00D304C5"/>
    <w:rsid w:val="00D3054A"/>
    <w:rsid w:val="00D3056C"/>
    <w:rsid w:val="00D32504"/>
    <w:rsid w:val="00D33629"/>
    <w:rsid w:val="00D33DB6"/>
    <w:rsid w:val="00D3433E"/>
    <w:rsid w:val="00D3620A"/>
    <w:rsid w:val="00D4095A"/>
    <w:rsid w:val="00D40DDF"/>
    <w:rsid w:val="00D41171"/>
    <w:rsid w:val="00D41530"/>
    <w:rsid w:val="00D43A12"/>
    <w:rsid w:val="00D43A58"/>
    <w:rsid w:val="00D43B3D"/>
    <w:rsid w:val="00D449FE"/>
    <w:rsid w:val="00D4588C"/>
    <w:rsid w:val="00D45EAC"/>
    <w:rsid w:val="00D45F80"/>
    <w:rsid w:val="00D463F6"/>
    <w:rsid w:val="00D46B86"/>
    <w:rsid w:val="00D4750B"/>
    <w:rsid w:val="00D50A0D"/>
    <w:rsid w:val="00D512F7"/>
    <w:rsid w:val="00D52227"/>
    <w:rsid w:val="00D524AE"/>
    <w:rsid w:val="00D52ACD"/>
    <w:rsid w:val="00D5464B"/>
    <w:rsid w:val="00D55972"/>
    <w:rsid w:val="00D57DF5"/>
    <w:rsid w:val="00D60824"/>
    <w:rsid w:val="00D62FF1"/>
    <w:rsid w:val="00D6613E"/>
    <w:rsid w:val="00D67AE9"/>
    <w:rsid w:val="00D74269"/>
    <w:rsid w:val="00D74942"/>
    <w:rsid w:val="00D80C91"/>
    <w:rsid w:val="00D80E74"/>
    <w:rsid w:val="00D85EF8"/>
    <w:rsid w:val="00D86CE1"/>
    <w:rsid w:val="00D874FA"/>
    <w:rsid w:val="00D87B1D"/>
    <w:rsid w:val="00D90D21"/>
    <w:rsid w:val="00D913FE"/>
    <w:rsid w:val="00D91A7C"/>
    <w:rsid w:val="00D91D76"/>
    <w:rsid w:val="00D921DD"/>
    <w:rsid w:val="00D921E9"/>
    <w:rsid w:val="00D92DF5"/>
    <w:rsid w:val="00D92FEF"/>
    <w:rsid w:val="00D93817"/>
    <w:rsid w:val="00D93B03"/>
    <w:rsid w:val="00D969BD"/>
    <w:rsid w:val="00D96BCB"/>
    <w:rsid w:val="00D96E6A"/>
    <w:rsid w:val="00D97A7C"/>
    <w:rsid w:val="00DA03A6"/>
    <w:rsid w:val="00DA2443"/>
    <w:rsid w:val="00DA2A09"/>
    <w:rsid w:val="00DA2B76"/>
    <w:rsid w:val="00DA3734"/>
    <w:rsid w:val="00DA427C"/>
    <w:rsid w:val="00DA5E15"/>
    <w:rsid w:val="00DA6C0E"/>
    <w:rsid w:val="00DB0368"/>
    <w:rsid w:val="00DB1677"/>
    <w:rsid w:val="00DB3E4B"/>
    <w:rsid w:val="00DB6D14"/>
    <w:rsid w:val="00DC3DA9"/>
    <w:rsid w:val="00DC461E"/>
    <w:rsid w:val="00DD09B5"/>
    <w:rsid w:val="00DD161B"/>
    <w:rsid w:val="00DD1E2B"/>
    <w:rsid w:val="00DD2201"/>
    <w:rsid w:val="00DD3597"/>
    <w:rsid w:val="00DD3F9B"/>
    <w:rsid w:val="00DD54E3"/>
    <w:rsid w:val="00DD6466"/>
    <w:rsid w:val="00DD6CB1"/>
    <w:rsid w:val="00DD79DC"/>
    <w:rsid w:val="00DE0090"/>
    <w:rsid w:val="00DE0BE6"/>
    <w:rsid w:val="00DE2344"/>
    <w:rsid w:val="00DE2BAD"/>
    <w:rsid w:val="00DE347C"/>
    <w:rsid w:val="00DE3C79"/>
    <w:rsid w:val="00DE3CDE"/>
    <w:rsid w:val="00DE59BE"/>
    <w:rsid w:val="00DE5A2A"/>
    <w:rsid w:val="00DE5B09"/>
    <w:rsid w:val="00DE6E64"/>
    <w:rsid w:val="00DF0487"/>
    <w:rsid w:val="00DF1748"/>
    <w:rsid w:val="00DF182E"/>
    <w:rsid w:val="00DF3E70"/>
    <w:rsid w:val="00DF4412"/>
    <w:rsid w:val="00DF4AD7"/>
    <w:rsid w:val="00DF6123"/>
    <w:rsid w:val="00DF6275"/>
    <w:rsid w:val="00DF6A4E"/>
    <w:rsid w:val="00DF6F96"/>
    <w:rsid w:val="00E00988"/>
    <w:rsid w:val="00E02043"/>
    <w:rsid w:val="00E03C48"/>
    <w:rsid w:val="00E04FC0"/>
    <w:rsid w:val="00E06004"/>
    <w:rsid w:val="00E065EC"/>
    <w:rsid w:val="00E07570"/>
    <w:rsid w:val="00E100C0"/>
    <w:rsid w:val="00E12066"/>
    <w:rsid w:val="00E12126"/>
    <w:rsid w:val="00E1494A"/>
    <w:rsid w:val="00E15EAB"/>
    <w:rsid w:val="00E16F3E"/>
    <w:rsid w:val="00E170CA"/>
    <w:rsid w:val="00E20516"/>
    <w:rsid w:val="00E227B0"/>
    <w:rsid w:val="00E23D50"/>
    <w:rsid w:val="00E30764"/>
    <w:rsid w:val="00E31694"/>
    <w:rsid w:val="00E34E4B"/>
    <w:rsid w:val="00E35CDF"/>
    <w:rsid w:val="00E4063C"/>
    <w:rsid w:val="00E40649"/>
    <w:rsid w:val="00E44330"/>
    <w:rsid w:val="00E44CAE"/>
    <w:rsid w:val="00E45712"/>
    <w:rsid w:val="00E4571A"/>
    <w:rsid w:val="00E45DAF"/>
    <w:rsid w:val="00E4626B"/>
    <w:rsid w:val="00E470F7"/>
    <w:rsid w:val="00E4767D"/>
    <w:rsid w:val="00E47D20"/>
    <w:rsid w:val="00E5053D"/>
    <w:rsid w:val="00E51FA2"/>
    <w:rsid w:val="00E51FCF"/>
    <w:rsid w:val="00E53059"/>
    <w:rsid w:val="00E53C9F"/>
    <w:rsid w:val="00E53EF0"/>
    <w:rsid w:val="00E56262"/>
    <w:rsid w:val="00E602D3"/>
    <w:rsid w:val="00E629BE"/>
    <w:rsid w:val="00E62BB0"/>
    <w:rsid w:val="00E64108"/>
    <w:rsid w:val="00E655F4"/>
    <w:rsid w:val="00E65AA9"/>
    <w:rsid w:val="00E65FD3"/>
    <w:rsid w:val="00E672B5"/>
    <w:rsid w:val="00E6748F"/>
    <w:rsid w:val="00E67C6B"/>
    <w:rsid w:val="00E70229"/>
    <w:rsid w:val="00E71318"/>
    <w:rsid w:val="00E756C3"/>
    <w:rsid w:val="00E75F59"/>
    <w:rsid w:val="00E81405"/>
    <w:rsid w:val="00E82819"/>
    <w:rsid w:val="00E82AE2"/>
    <w:rsid w:val="00E83243"/>
    <w:rsid w:val="00E83EFF"/>
    <w:rsid w:val="00E86F96"/>
    <w:rsid w:val="00E9040B"/>
    <w:rsid w:val="00E913AE"/>
    <w:rsid w:val="00E91B18"/>
    <w:rsid w:val="00E9269F"/>
    <w:rsid w:val="00E951B0"/>
    <w:rsid w:val="00E96D15"/>
    <w:rsid w:val="00E978D3"/>
    <w:rsid w:val="00EA001E"/>
    <w:rsid w:val="00EA110B"/>
    <w:rsid w:val="00EA22D3"/>
    <w:rsid w:val="00EA2864"/>
    <w:rsid w:val="00EA4C86"/>
    <w:rsid w:val="00EA5ADC"/>
    <w:rsid w:val="00EB1127"/>
    <w:rsid w:val="00EB3D0D"/>
    <w:rsid w:val="00EB4654"/>
    <w:rsid w:val="00EB5047"/>
    <w:rsid w:val="00EB5E5A"/>
    <w:rsid w:val="00EC07C9"/>
    <w:rsid w:val="00EC1399"/>
    <w:rsid w:val="00EC3065"/>
    <w:rsid w:val="00ED148C"/>
    <w:rsid w:val="00ED271C"/>
    <w:rsid w:val="00ED33E1"/>
    <w:rsid w:val="00ED4960"/>
    <w:rsid w:val="00ED4E94"/>
    <w:rsid w:val="00ED4EC1"/>
    <w:rsid w:val="00ED53B4"/>
    <w:rsid w:val="00ED5521"/>
    <w:rsid w:val="00ED577E"/>
    <w:rsid w:val="00ED58F8"/>
    <w:rsid w:val="00ED5CCB"/>
    <w:rsid w:val="00ED5EA4"/>
    <w:rsid w:val="00EE08A2"/>
    <w:rsid w:val="00EE3E45"/>
    <w:rsid w:val="00EE43A9"/>
    <w:rsid w:val="00EE4D87"/>
    <w:rsid w:val="00EF061F"/>
    <w:rsid w:val="00EF1E43"/>
    <w:rsid w:val="00EF36C9"/>
    <w:rsid w:val="00EF3E36"/>
    <w:rsid w:val="00EF4B0C"/>
    <w:rsid w:val="00EF5330"/>
    <w:rsid w:val="00EF5785"/>
    <w:rsid w:val="00EF5BD0"/>
    <w:rsid w:val="00EF602D"/>
    <w:rsid w:val="00EF6220"/>
    <w:rsid w:val="00F00506"/>
    <w:rsid w:val="00F007A7"/>
    <w:rsid w:val="00F009B3"/>
    <w:rsid w:val="00F01699"/>
    <w:rsid w:val="00F02413"/>
    <w:rsid w:val="00F03685"/>
    <w:rsid w:val="00F04431"/>
    <w:rsid w:val="00F05475"/>
    <w:rsid w:val="00F066BA"/>
    <w:rsid w:val="00F06E77"/>
    <w:rsid w:val="00F07C28"/>
    <w:rsid w:val="00F11227"/>
    <w:rsid w:val="00F11B6B"/>
    <w:rsid w:val="00F1326A"/>
    <w:rsid w:val="00F133CC"/>
    <w:rsid w:val="00F13685"/>
    <w:rsid w:val="00F1382A"/>
    <w:rsid w:val="00F140D5"/>
    <w:rsid w:val="00F1458B"/>
    <w:rsid w:val="00F154D5"/>
    <w:rsid w:val="00F20F46"/>
    <w:rsid w:val="00F21230"/>
    <w:rsid w:val="00F21A6C"/>
    <w:rsid w:val="00F223C7"/>
    <w:rsid w:val="00F2561E"/>
    <w:rsid w:val="00F2590E"/>
    <w:rsid w:val="00F27558"/>
    <w:rsid w:val="00F27E2F"/>
    <w:rsid w:val="00F30D1C"/>
    <w:rsid w:val="00F33F6B"/>
    <w:rsid w:val="00F34F55"/>
    <w:rsid w:val="00F34F92"/>
    <w:rsid w:val="00F35AB1"/>
    <w:rsid w:val="00F40456"/>
    <w:rsid w:val="00F40F44"/>
    <w:rsid w:val="00F41174"/>
    <w:rsid w:val="00F41462"/>
    <w:rsid w:val="00F41642"/>
    <w:rsid w:val="00F4594F"/>
    <w:rsid w:val="00F465B1"/>
    <w:rsid w:val="00F4681E"/>
    <w:rsid w:val="00F47610"/>
    <w:rsid w:val="00F502C9"/>
    <w:rsid w:val="00F512A1"/>
    <w:rsid w:val="00F51CF4"/>
    <w:rsid w:val="00F5383B"/>
    <w:rsid w:val="00F53AC5"/>
    <w:rsid w:val="00F55F4E"/>
    <w:rsid w:val="00F627C2"/>
    <w:rsid w:val="00F639F5"/>
    <w:rsid w:val="00F63F44"/>
    <w:rsid w:val="00F64F6E"/>
    <w:rsid w:val="00F65934"/>
    <w:rsid w:val="00F661ED"/>
    <w:rsid w:val="00F66213"/>
    <w:rsid w:val="00F669DA"/>
    <w:rsid w:val="00F67C5C"/>
    <w:rsid w:val="00F701C6"/>
    <w:rsid w:val="00F71C65"/>
    <w:rsid w:val="00F72AC6"/>
    <w:rsid w:val="00F72B94"/>
    <w:rsid w:val="00F72BB7"/>
    <w:rsid w:val="00F73247"/>
    <w:rsid w:val="00F73DB6"/>
    <w:rsid w:val="00F73E47"/>
    <w:rsid w:val="00F74526"/>
    <w:rsid w:val="00F7765D"/>
    <w:rsid w:val="00F8294A"/>
    <w:rsid w:val="00F83540"/>
    <w:rsid w:val="00F87730"/>
    <w:rsid w:val="00F87EA0"/>
    <w:rsid w:val="00F91E76"/>
    <w:rsid w:val="00F924FC"/>
    <w:rsid w:val="00F9367F"/>
    <w:rsid w:val="00F940A5"/>
    <w:rsid w:val="00F949C4"/>
    <w:rsid w:val="00F9796D"/>
    <w:rsid w:val="00F97EB5"/>
    <w:rsid w:val="00FA0C9E"/>
    <w:rsid w:val="00FA1D1F"/>
    <w:rsid w:val="00FA6182"/>
    <w:rsid w:val="00FA720A"/>
    <w:rsid w:val="00FA7624"/>
    <w:rsid w:val="00FA79C1"/>
    <w:rsid w:val="00FA7E79"/>
    <w:rsid w:val="00FB04E0"/>
    <w:rsid w:val="00FB0FF9"/>
    <w:rsid w:val="00FB1FDE"/>
    <w:rsid w:val="00FB37CC"/>
    <w:rsid w:val="00FB40C1"/>
    <w:rsid w:val="00FB5DCB"/>
    <w:rsid w:val="00FB669E"/>
    <w:rsid w:val="00FB79F1"/>
    <w:rsid w:val="00FC067E"/>
    <w:rsid w:val="00FC0C22"/>
    <w:rsid w:val="00FC1621"/>
    <w:rsid w:val="00FC3710"/>
    <w:rsid w:val="00FC49D1"/>
    <w:rsid w:val="00FC585C"/>
    <w:rsid w:val="00FC6419"/>
    <w:rsid w:val="00FC6A90"/>
    <w:rsid w:val="00FC6B0F"/>
    <w:rsid w:val="00FC7034"/>
    <w:rsid w:val="00FC7C93"/>
    <w:rsid w:val="00FD1828"/>
    <w:rsid w:val="00FD3D72"/>
    <w:rsid w:val="00FD4DA3"/>
    <w:rsid w:val="00FD5A63"/>
    <w:rsid w:val="00FD61A1"/>
    <w:rsid w:val="00FD7242"/>
    <w:rsid w:val="00FD75EA"/>
    <w:rsid w:val="00FD7A34"/>
    <w:rsid w:val="00FE0D8B"/>
    <w:rsid w:val="00FE3152"/>
    <w:rsid w:val="00FE3E12"/>
    <w:rsid w:val="00FE59A1"/>
    <w:rsid w:val="00FE642A"/>
    <w:rsid w:val="00FE6D49"/>
    <w:rsid w:val="00FF036B"/>
    <w:rsid w:val="00FF203D"/>
    <w:rsid w:val="00FF2719"/>
    <w:rsid w:val="00FF373E"/>
    <w:rsid w:val="00FF3CAD"/>
    <w:rsid w:val="00FF509B"/>
    <w:rsid w:val="00FF5478"/>
    <w:rsid w:val="00FF62E0"/>
    <w:rsid w:val="00FF684C"/>
    <w:rsid w:val="00FF75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D6EC"/>
  <w15:docId w15:val="{56F50EBC-2F6B-473D-923C-76E6843E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E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252A4F"/>
    <w:pPr>
      <w:widowControl w:val="0"/>
      <w:spacing w:before="120" w:after="120"/>
      <w:jc w:val="both"/>
      <w:outlineLvl w:val="0"/>
    </w:pPr>
    <w:rPr>
      <w:b/>
      <w:color w:val="000000"/>
      <w:spacing w:val="-1"/>
      <w:sz w:val="28"/>
      <w:szCs w:val="28"/>
      <w:lang w:val="es-MX"/>
    </w:rPr>
  </w:style>
  <w:style w:type="paragraph" w:styleId="Ttulo2">
    <w:name w:val="heading 2"/>
    <w:basedOn w:val="Normal"/>
    <w:next w:val="Normal"/>
    <w:link w:val="Ttulo2Car"/>
    <w:uiPriority w:val="9"/>
    <w:semiHidden/>
    <w:unhideWhenUsed/>
    <w:qFormat/>
    <w:rsid w:val="001B02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56F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Car"/>
    <w:basedOn w:val="Normal"/>
    <w:link w:val="TextonotapieCar"/>
    <w:rsid w:val="00F91E76"/>
  </w:style>
  <w:style w:type="character" w:customStyle="1" w:styleId="TextonotapieCar">
    <w:name w:val="Texto nota pie Car"/>
    <w:aliases w:val=" Car Car,Car Car"/>
    <w:basedOn w:val="Fuentedeprrafopredeter"/>
    <w:link w:val="Textonotapie"/>
    <w:rsid w:val="00F91E76"/>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rsid w:val="00F91E76"/>
    <w:rPr>
      <w:vertAlign w:val="superscript"/>
    </w:rPr>
  </w:style>
  <w:style w:type="character" w:styleId="Hipervnculo">
    <w:name w:val="Hyperlink"/>
    <w:basedOn w:val="Fuentedeprrafopredeter"/>
    <w:uiPriority w:val="99"/>
    <w:unhideWhenUsed/>
    <w:rsid w:val="001F0D4E"/>
    <w:rPr>
      <w:color w:val="0000FF" w:themeColor="hyperlink"/>
      <w:u w:val="single"/>
    </w:rPr>
  </w:style>
  <w:style w:type="paragraph" w:customStyle="1" w:styleId="Default">
    <w:name w:val="Default"/>
    <w:rsid w:val="004D1381"/>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rsid w:val="00872E7A"/>
    <w:pPr>
      <w:overflowPunct/>
      <w:autoSpaceDE/>
      <w:autoSpaceDN/>
      <w:adjustRightInd/>
      <w:spacing w:before="100" w:beforeAutospacing="1" w:after="100" w:afterAutospacing="1"/>
      <w:textAlignment w:val="auto"/>
    </w:pPr>
    <w:rPr>
      <w:sz w:val="24"/>
      <w:szCs w:val="24"/>
      <w:lang w:eastAsia="es-ES_tradnl"/>
    </w:rPr>
  </w:style>
  <w:style w:type="paragraph" w:styleId="Prrafodelista">
    <w:name w:val="List Paragraph"/>
    <w:basedOn w:val="Normal"/>
    <w:uiPriority w:val="34"/>
    <w:qFormat/>
    <w:rsid w:val="00AE3ABD"/>
    <w:pPr>
      <w:ind w:left="720"/>
      <w:contextualSpacing/>
    </w:pPr>
  </w:style>
  <w:style w:type="character" w:customStyle="1" w:styleId="hps">
    <w:name w:val="hps"/>
    <w:basedOn w:val="Fuentedeprrafopredeter"/>
    <w:rsid w:val="00082D75"/>
  </w:style>
  <w:style w:type="character" w:styleId="Hipervnculovisitado">
    <w:name w:val="FollowedHyperlink"/>
    <w:basedOn w:val="Fuentedeprrafopredeter"/>
    <w:uiPriority w:val="99"/>
    <w:semiHidden/>
    <w:unhideWhenUsed/>
    <w:rsid w:val="00435988"/>
    <w:rPr>
      <w:color w:val="800080" w:themeColor="followedHyperlink"/>
      <w:u w:val="single"/>
    </w:rPr>
  </w:style>
  <w:style w:type="character" w:styleId="nfasis">
    <w:name w:val="Emphasis"/>
    <w:basedOn w:val="Fuentedeprrafopredeter"/>
    <w:uiPriority w:val="20"/>
    <w:qFormat/>
    <w:rsid w:val="00304EB0"/>
    <w:rPr>
      <w:i/>
      <w:iCs/>
    </w:rPr>
  </w:style>
  <w:style w:type="character" w:customStyle="1" w:styleId="apple-converted-space">
    <w:name w:val="apple-converted-space"/>
    <w:basedOn w:val="Fuentedeprrafopredeter"/>
    <w:rsid w:val="00C96075"/>
  </w:style>
  <w:style w:type="paragraph" w:styleId="Encabezado">
    <w:name w:val="header"/>
    <w:basedOn w:val="Normal"/>
    <w:link w:val="EncabezadoCar"/>
    <w:uiPriority w:val="99"/>
    <w:unhideWhenUsed/>
    <w:rsid w:val="003734E1"/>
    <w:pPr>
      <w:tabs>
        <w:tab w:val="center" w:pos="4419"/>
        <w:tab w:val="right" w:pos="8838"/>
      </w:tabs>
    </w:pPr>
  </w:style>
  <w:style w:type="character" w:customStyle="1" w:styleId="EncabezadoCar">
    <w:name w:val="Encabezado Car"/>
    <w:basedOn w:val="Fuentedeprrafopredeter"/>
    <w:link w:val="Encabezado"/>
    <w:uiPriority w:val="99"/>
    <w:rsid w:val="003734E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3734E1"/>
    <w:pPr>
      <w:tabs>
        <w:tab w:val="center" w:pos="4419"/>
        <w:tab w:val="right" w:pos="8838"/>
      </w:tabs>
    </w:pPr>
  </w:style>
  <w:style w:type="character" w:customStyle="1" w:styleId="PiedepginaCar">
    <w:name w:val="Pie de página Car"/>
    <w:basedOn w:val="Fuentedeprrafopredeter"/>
    <w:link w:val="Piedepgina"/>
    <w:uiPriority w:val="99"/>
    <w:rsid w:val="003734E1"/>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458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8FB"/>
    <w:rPr>
      <w:rFonts w:ascii="Tahoma" w:eastAsia="Times New Roman" w:hAnsi="Tahoma" w:cs="Tahoma"/>
      <w:sz w:val="16"/>
      <w:szCs w:val="16"/>
      <w:lang w:val="es-ES_tradnl" w:eastAsia="es-ES"/>
    </w:rPr>
  </w:style>
  <w:style w:type="character" w:customStyle="1" w:styleId="Ttulo1Car">
    <w:name w:val="Título 1 Car"/>
    <w:basedOn w:val="Fuentedeprrafopredeter"/>
    <w:link w:val="Ttulo1"/>
    <w:uiPriority w:val="9"/>
    <w:rsid w:val="00252A4F"/>
    <w:rPr>
      <w:rFonts w:ascii="Times New Roman" w:eastAsia="Times New Roman" w:hAnsi="Times New Roman" w:cs="Times New Roman"/>
      <w:b/>
      <w:color w:val="000000"/>
      <w:spacing w:val="-1"/>
      <w:sz w:val="28"/>
      <w:szCs w:val="28"/>
      <w:lang w:eastAsia="es-ES"/>
    </w:rPr>
  </w:style>
  <w:style w:type="paragraph" w:styleId="Lista">
    <w:name w:val="List"/>
    <w:basedOn w:val="Normal"/>
    <w:uiPriority w:val="99"/>
    <w:unhideWhenUsed/>
    <w:rsid w:val="005D6389"/>
    <w:pPr>
      <w:ind w:left="283" w:hanging="283"/>
      <w:contextualSpacing/>
    </w:pPr>
  </w:style>
  <w:style w:type="paragraph" w:styleId="Saludo">
    <w:name w:val="Salutation"/>
    <w:basedOn w:val="Normal"/>
    <w:next w:val="Normal"/>
    <w:link w:val="SaludoCar"/>
    <w:uiPriority w:val="99"/>
    <w:unhideWhenUsed/>
    <w:rsid w:val="005D6389"/>
  </w:style>
  <w:style w:type="character" w:customStyle="1" w:styleId="SaludoCar">
    <w:name w:val="Saludo Car"/>
    <w:basedOn w:val="Fuentedeprrafopredeter"/>
    <w:link w:val="Saludo"/>
    <w:uiPriority w:val="99"/>
    <w:rsid w:val="005D6389"/>
    <w:rPr>
      <w:rFonts w:ascii="Times New Roman" w:eastAsia="Times New Roman" w:hAnsi="Times New Roman" w:cs="Times New Roman"/>
      <w:sz w:val="20"/>
      <w:szCs w:val="20"/>
      <w:lang w:val="es-ES_tradnl" w:eastAsia="es-ES"/>
    </w:rPr>
  </w:style>
  <w:style w:type="paragraph" w:styleId="Listaconvietas2">
    <w:name w:val="List Bullet 2"/>
    <w:basedOn w:val="Normal"/>
    <w:uiPriority w:val="99"/>
    <w:unhideWhenUsed/>
    <w:rsid w:val="005D6389"/>
    <w:pPr>
      <w:numPr>
        <w:numId w:val="4"/>
      </w:numPr>
      <w:contextualSpacing/>
    </w:pPr>
  </w:style>
  <w:style w:type="paragraph" w:styleId="Continuarlista">
    <w:name w:val="List Continue"/>
    <w:basedOn w:val="Normal"/>
    <w:uiPriority w:val="99"/>
    <w:unhideWhenUsed/>
    <w:rsid w:val="005D6389"/>
    <w:pPr>
      <w:spacing w:after="120"/>
      <w:ind w:left="283"/>
      <w:contextualSpacing/>
    </w:pPr>
  </w:style>
  <w:style w:type="paragraph" w:customStyle="1" w:styleId="Direccininterior">
    <w:name w:val="Dirección interior"/>
    <w:basedOn w:val="Normal"/>
    <w:rsid w:val="005D6389"/>
  </w:style>
  <w:style w:type="paragraph" w:styleId="Textoindependiente">
    <w:name w:val="Body Text"/>
    <w:basedOn w:val="Normal"/>
    <w:link w:val="TextoindependienteCar"/>
    <w:uiPriority w:val="99"/>
    <w:unhideWhenUsed/>
    <w:rsid w:val="005D6389"/>
    <w:pPr>
      <w:spacing w:after="120"/>
    </w:pPr>
  </w:style>
  <w:style w:type="character" w:customStyle="1" w:styleId="TextoindependienteCar">
    <w:name w:val="Texto independiente Car"/>
    <w:basedOn w:val="Fuentedeprrafopredeter"/>
    <w:link w:val="Textoindependiente"/>
    <w:uiPriority w:val="99"/>
    <w:rsid w:val="005D6389"/>
    <w:rPr>
      <w:rFonts w:ascii="Times New Roman" w:eastAsia="Times New Roman" w:hAnsi="Times New Roman" w:cs="Times New Roman"/>
      <w:sz w:val="20"/>
      <w:szCs w:val="20"/>
      <w:lang w:val="es-ES_tradnl" w:eastAsia="es-ES"/>
    </w:rPr>
  </w:style>
  <w:style w:type="paragraph" w:customStyle="1" w:styleId="Infodocumentosadjuntos">
    <w:name w:val="Info documentos adjuntos"/>
    <w:basedOn w:val="Normal"/>
    <w:rsid w:val="005D6389"/>
  </w:style>
  <w:style w:type="paragraph" w:customStyle="1" w:styleId="Lneadereferencia">
    <w:name w:val="Línea de referencia"/>
    <w:basedOn w:val="Textoindependiente"/>
    <w:rsid w:val="005D6389"/>
  </w:style>
  <w:style w:type="paragraph" w:styleId="Textoindependienteprimerasangra">
    <w:name w:val="Body Text First Indent"/>
    <w:basedOn w:val="Textoindependiente"/>
    <w:link w:val="TextoindependienteprimerasangraCar"/>
    <w:uiPriority w:val="99"/>
    <w:unhideWhenUsed/>
    <w:rsid w:val="005D638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D6389"/>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5D6389"/>
    <w:pPr>
      <w:spacing w:after="120"/>
      <w:ind w:left="283"/>
    </w:pPr>
  </w:style>
  <w:style w:type="character" w:customStyle="1" w:styleId="SangradetextonormalCar">
    <w:name w:val="Sangría de texto normal Car"/>
    <w:basedOn w:val="Fuentedeprrafopredeter"/>
    <w:link w:val="Sangradetextonormal"/>
    <w:uiPriority w:val="99"/>
    <w:semiHidden/>
    <w:rsid w:val="005D6389"/>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5D63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D6389"/>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247EB6"/>
    <w:rPr>
      <w:sz w:val="16"/>
      <w:szCs w:val="16"/>
    </w:rPr>
  </w:style>
  <w:style w:type="paragraph" w:styleId="Textocomentario">
    <w:name w:val="annotation text"/>
    <w:basedOn w:val="Normal"/>
    <w:link w:val="TextocomentarioCar"/>
    <w:uiPriority w:val="99"/>
    <w:unhideWhenUsed/>
    <w:rsid w:val="00247EB6"/>
  </w:style>
  <w:style w:type="character" w:customStyle="1" w:styleId="TextocomentarioCar">
    <w:name w:val="Texto comentario Car"/>
    <w:basedOn w:val="Fuentedeprrafopredeter"/>
    <w:link w:val="Textocomentario"/>
    <w:uiPriority w:val="99"/>
    <w:rsid w:val="00247EB6"/>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47EB6"/>
    <w:rPr>
      <w:b/>
      <w:bCs/>
    </w:rPr>
  </w:style>
  <w:style w:type="character" w:customStyle="1" w:styleId="AsuntodelcomentarioCar">
    <w:name w:val="Asunto del comentario Car"/>
    <w:basedOn w:val="TextocomentarioCar"/>
    <w:link w:val="Asuntodelcomentario"/>
    <w:uiPriority w:val="99"/>
    <w:semiHidden/>
    <w:rsid w:val="00247EB6"/>
    <w:rPr>
      <w:rFonts w:ascii="Times New Roman" w:eastAsia="Times New Roman" w:hAnsi="Times New Roman" w:cs="Times New Roman"/>
      <w:b/>
      <w:bCs/>
      <w:sz w:val="20"/>
      <w:szCs w:val="20"/>
      <w:lang w:val="es-ES_tradnl" w:eastAsia="es-ES"/>
    </w:rPr>
  </w:style>
  <w:style w:type="character" w:customStyle="1" w:styleId="Ttulo2Car">
    <w:name w:val="Título 2 Car"/>
    <w:basedOn w:val="Fuentedeprrafopredeter"/>
    <w:link w:val="Ttulo2"/>
    <w:uiPriority w:val="9"/>
    <w:semiHidden/>
    <w:rsid w:val="001B024B"/>
    <w:rPr>
      <w:rFonts w:asciiTheme="majorHAnsi" w:eastAsiaTheme="majorEastAsia" w:hAnsiTheme="majorHAnsi" w:cstheme="majorBidi"/>
      <w:color w:val="365F91" w:themeColor="accent1" w:themeShade="BF"/>
      <w:sz w:val="26"/>
      <w:szCs w:val="26"/>
      <w:lang w:val="es-ES_tradnl" w:eastAsia="es-ES"/>
    </w:rPr>
  </w:style>
  <w:style w:type="character" w:customStyle="1" w:styleId="personname">
    <w:name w:val="person_name"/>
    <w:basedOn w:val="Fuentedeprrafopredeter"/>
    <w:rsid w:val="000A158B"/>
  </w:style>
  <w:style w:type="character" w:customStyle="1" w:styleId="Ttulo3Car">
    <w:name w:val="Título 3 Car"/>
    <w:basedOn w:val="Fuentedeprrafopredeter"/>
    <w:link w:val="Ttulo3"/>
    <w:uiPriority w:val="9"/>
    <w:semiHidden/>
    <w:rsid w:val="00256F7E"/>
    <w:rPr>
      <w:rFonts w:asciiTheme="majorHAnsi" w:eastAsiaTheme="majorEastAsia" w:hAnsiTheme="majorHAnsi" w:cstheme="majorBidi"/>
      <w:color w:val="243F60" w:themeColor="accent1" w:themeShade="7F"/>
      <w:sz w:val="24"/>
      <w:szCs w:val="24"/>
      <w:lang w:val="es-ES_tradnl" w:eastAsia="es-ES"/>
    </w:rPr>
  </w:style>
  <w:style w:type="character" w:customStyle="1" w:styleId="lsd">
    <w:name w:val="lsd"/>
    <w:basedOn w:val="Fuentedeprrafopredeter"/>
    <w:rsid w:val="001A5B16"/>
  </w:style>
  <w:style w:type="character" w:customStyle="1" w:styleId="ff4">
    <w:name w:val="ff4"/>
    <w:basedOn w:val="Fuentedeprrafopredeter"/>
    <w:rsid w:val="001A5B16"/>
  </w:style>
  <w:style w:type="character" w:customStyle="1" w:styleId="ls16">
    <w:name w:val="ls16"/>
    <w:basedOn w:val="Fuentedeprrafopredeter"/>
    <w:rsid w:val="001A5B16"/>
  </w:style>
  <w:style w:type="character" w:customStyle="1" w:styleId="ff2">
    <w:name w:val="ff2"/>
    <w:basedOn w:val="Fuentedeprrafopredeter"/>
    <w:rsid w:val="001A5B16"/>
  </w:style>
  <w:style w:type="character" w:customStyle="1" w:styleId="ls6">
    <w:name w:val="ls6"/>
    <w:basedOn w:val="Fuentedeprrafopredeter"/>
    <w:rsid w:val="001A5B16"/>
  </w:style>
  <w:style w:type="character" w:customStyle="1" w:styleId="lse">
    <w:name w:val="lse"/>
    <w:basedOn w:val="Fuentedeprrafopredeter"/>
    <w:rsid w:val="001A5B16"/>
  </w:style>
  <w:style w:type="character" w:customStyle="1" w:styleId="lsb">
    <w:name w:val="lsb"/>
    <w:basedOn w:val="Fuentedeprrafopredeter"/>
    <w:rsid w:val="001A5B16"/>
  </w:style>
  <w:style w:type="character" w:customStyle="1" w:styleId="ls8">
    <w:name w:val="ls8"/>
    <w:basedOn w:val="Fuentedeprrafopredeter"/>
    <w:rsid w:val="001A5B16"/>
  </w:style>
  <w:style w:type="character" w:customStyle="1" w:styleId="ls10">
    <w:name w:val="ls10"/>
    <w:basedOn w:val="Fuentedeprrafopredeter"/>
    <w:rsid w:val="001A5B16"/>
  </w:style>
  <w:style w:type="character" w:customStyle="1" w:styleId="ls17">
    <w:name w:val="ls17"/>
    <w:basedOn w:val="Fuentedeprrafopredeter"/>
    <w:rsid w:val="001A5B16"/>
  </w:style>
  <w:style w:type="character" w:customStyle="1" w:styleId="ls7">
    <w:name w:val="ls7"/>
    <w:basedOn w:val="Fuentedeprrafopredeter"/>
    <w:rsid w:val="001A5B16"/>
  </w:style>
  <w:style w:type="character" w:customStyle="1" w:styleId="lsa">
    <w:name w:val="lsa"/>
    <w:basedOn w:val="Fuentedeprrafopredeter"/>
    <w:rsid w:val="001A5B16"/>
  </w:style>
  <w:style w:type="character" w:customStyle="1" w:styleId="ls23">
    <w:name w:val="ls23"/>
    <w:basedOn w:val="Fuentedeprrafopredeter"/>
    <w:rsid w:val="001A5B16"/>
  </w:style>
  <w:style w:type="character" w:customStyle="1" w:styleId="ls9">
    <w:name w:val="ls9"/>
    <w:basedOn w:val="Fuentedeprrafopredeter"/>
    <w:rsid w:val="001A5B16"/>
  </w:style>
  <w:style w:type="character" w:customStyle="1" w:styleId="ff1">
    <w:name w:val="ff1"/>
    <w:basedOn w:val="Fuentedeprrafopredeter"/>
    <w:rsid w:val="001A5B16"/>
  </w:style>
  <w:style w:type="character" w:customStyle="1" w:styleId="ls11">
    <w:name w:val="ls11"/>
    <w:basedOn w:val="Fuentedeprrafopredeter"/>
    <w:rsid w:val="001A5B16"/>
  </w:style>
  <w:style w:type="character" w:customStyle="1" w:styleId="ws7f">
    <w:name w:val="ws7f"/>
    <w:basedOn w:val="Fuentedeprrafopredeter"/>
    <w:rsid w:val="001A5B16"/>
  </w:style>
  <w:style w:type="character" w:customStyle="1" w:styleId="ws3a6">
    <w:name w:val="ws3a6"/>
    <w:basedOn w:val="Fuentedeprrafopredeter"/>
    <w:rsid w:val="0061082C"/>
  </w:style>
  <w:style w:type="character" w:customStyle="1" w:styleId="lsce">
    <w:name w:val="lsce"/>
    <w:basedOn w:val="Fuentedeprrafopredeter"/>
    <w:rsid w:val="0061082C"/>
  </w:style>
  <w:style w:type="character" w:styleId="Textoennegrita">
    <w:name w:val="Strong"/>
    <w:basedOn w:val="Fuentedeprrafopredeter"/>
    <w:uiPriority w:val="22"/>
    <w:qFormat/>
    <w:rsid w:val="004469FB"/>
    <w:rPr>
      <w:b/>
      <w:bCs/>
    </w:rPr>
  </w:style>
  <w:style w:type="character" w:customStyle="1" w:styleId="Mencinsinresolver1">
    <w:name w:val="Mención sin resolver1"/>
    <w:basedOn w:val="Fuentedeprrafopredeter"/>
    <w:uiPriority w:val="99"/>
    <w:rsid w:val="008E0D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5450">
      <w:bodyDiv w:val="1"/>
      <w:marLeft w:val="0"/>
      <w:marRight w:val="0"/>
      <w:marTop w:val="0"/>
      <w:marBottom w:val="0"/>
      <w:divBdr>
        <w:top w:val="none" w:sz="0" w:space="0" w:color="auto"/>
        <w:left w:val="none" w:sz="0" w:space="0" w:color="auto"/>
        <w:bottom w:val="none" w:sz="0" w:space="0" w:color="auto"/>
        <w:right w:val="none" w:sz="0" w:space="0" w:color="auto"/>
      </w:divBdr>
    </w:div>
    <w:div w:id="280235362">
      <w:bodyDiv w:val="1"/>
      <w:marLeft w:val="0"/>
      <w:marRight w:val="0"/>
      <w:marTop w:val="0"/>
      <w:marBottom w:val="0"/>
      <w:divBdr>
        <w:top w:val="none" w:sz="0" w:space="0" w:color="auto"/>
        <w:left w:val="none" w:sz="0" w:space="0" w:color="auto"/>
        <w:bottom w:val="none" w:sz="0" w:space="0" w:color="auto"/>
        <w:right w:val="none" w:sz="0" w:space="0" w:color="auto"/>
      </w:divBdr>
    </w:div>
    <w:div w:id="467212895">
      <w:bodyDiv w:val="1"/>
      <w:marLeft w:val="0"/>
      <w:marRight w:val="0"/>
      <w:marTop w:val="0"/>
      <w:marBottom w:val="0"/>
      <w:divBdr>
        <w:top w:val="none" w:sz="0" w:space="0" w:color="auto"/>
        <w:left w:val="none" w:sz="0" w:space="0" w:color="auto"/>
        <w:bottom w:val="none" w:sz="0" w:space="0" w:color="auto"/>
        <w:right w:val="none" w:sz="0" w:space="0" w:color="auto"/>
      </w:divBdr>
    </w:div>
    <w:div w:id="490216839">
      <w:bodyDiv w:val="1"/>
      <w:marLeft w:val="0"/>
      <w:marRight w:val="0"/>
      <w:marTop w:val="0"/>
      <w:marBottom w:val="0"/>
      <w:divBdr>
        <w:top w:val="none" w:sz="0" w:space="0" w:color="auto"/>
        <w:left w:val="none" w:sz="0" w:space="0" w:color="auto"/>
        <w:bottom w:val="none" w:sz="0" w:space="0" w:color="auto"/>
        <w:right w:val="none" w:sz="0" w:space="0" w:color="auto"/>
      </w:divBdr>
    </w:div>
    <w:div w:id="509687510">
      <w:bodyDiv w:val="1"/>
      <w:marLeft w:val="0"/>
      <w:marRight w:val="0"/>
      <w:marTop w:val="0"/>
      <w:marBottom w:val="0"/>
      <w:divBdr>
        <w:top w:val="none" w:sz="0" w:space="0" w:color="auto"/>
        <w:left w:val="none" w:sz="0" w:space="0" w:color="auto"/>
        <w:bottom w:val="none" w:sz="0" w:space="0" w:color="auto"/>
        <w:right w:val="none" w:sz="0" w:space="0" w:color="auto"/>
      </w:divBdr>
      <w:divsChild>
        <w:div w:id="1265264435">
          <w:marLeft w:val="0"/>
          <w:marRight w:val="0"/>
          <w:marTop w:val="0"/>
          <w:marBottom w:val="0"/>
          <w:divBdr>
            <w:top w:val="none" w:sz="0" w:space="0" w:color="auto"/>
            <w:left w:val="none" w:sz="0" w:space="0" w:color="auto"/>
            <w:bottom w:val="none" w:sz="0" w:space="0" w:color="auto"/>
            <w:right w:val="none" w:sz="0" w:space="0" w:color="auto"/>
          </w:divBdr>
        </w:div>
        <w:div w:id="1000504389">
          <w:marLeft w:val="0"/>
          <w:marRight w:val="0"/>
          <w:marTop w:val="0"/>
          <w:marBottom w:val="0"/>
          <w:divBdr>
            <w:top w:val="none" w:sz="0" w:space="0" w:color="auto"/>
            <w:left w:val="none" w:sz="0" w:space="0" w:color="auto"/>
            <w:bottom w:val="none" w:sz="0" w:space="0" w:color="auto"/>
            <w:right w:val="none" w:sz="0" w:space="0" w:color="auto"/>
          </w:divBdr>
        </w:div>
      </w:divsChild>
    </w:div>
    <w:div w:id="588855609">
      <w:bodyDiv w:val="1"/>
      <w:marLeft w:val="0"/>
      <w:marRight w:val="0"/>
      <w:marTop w:val="0"/>
      <w:marBottom w:val="0"/>
      <w:divBdr>
        <w:top w:val="none" w:sz="0" w:space="0" w:color="auto"/>
        <w:left w:val="none" w:sz="0" w:space="0" w:color="auto"/>
        <w:bottom w:val="none" w:sz="0" w:space="0" w:color="auto"/>
        <w:right w:val="none" w:sz="0" w:space="0" w:color="auto"/>
      </w:divBdr>
    </w:div>
    <w:div w:id="831991830">
      <w:bodyDiv w:val="1"/>
      <w:marLeft w:val="0"/>
      <w:marRight w:val="0"/>
      <w:marTop w:val="0"/>
      <w:marBottom w:val="0"/>
      <w:divBdr>
        <w:top w:val="none" w:sz="0" w:space="0" w:color="auto"/>
        <w:left w:val="none" w:sz="0" w:space="0" w:color="auto"/>
        <w:bottom w:val="none" w:sz="0" w:space="0" w:color="auto"/>
        <w:right w:val="none" w:sz="0" w:space="0" w:color="auto"/>
      </w:divBdr>
    </w:div>
    <w:div w:id="840387817">
      <w:bodyDiv w:val="1"/>
      <w:marLeft w:val="0"/>
      <w:marRight w:val="0"/>
      <w:marTop w:val="0"/>
      <w:marBottom w:val="0"/>
      <w:divBdr>
        <w:top w:val="none" w:sz="0" w:space="0" w:color="auto"/>
        <w:left w:val="none" w:sz="0" w:space="0" w:color="auto"/>
        <w:bottom w:val="none" w:sz="0" w:space="0" w:color="auto"/>
        <w:right w:val="none" w:sz="0" w:space="0" w:color="auto"/>
      </w:divBdr>
    </w:div>
    <w:div w:id="968122284">
      <w:bodyDiv w:val="1"/>
      <w:marLeft w:val="0"/>
      <w:marRight w:val="0"/>
      <w:marTop w:val="0"/>
      <w:marBottom w:val="0"/>
      <w:divBdr>
        <w:top w:val="none" w:sz="0" w:space="0" w:color="auto"/>
        <w:left w:val="none" w:sz="0" w:space="0" w:color="auto"/>
        <w:bottom w:val="none" w:sz="0" w:space="0" w:color="auto"/>
        <w:right w:val="none" w:sz="0" w:space="0" w:color="auto"/>
      </w:divBdr>
    </w:div>
    <w:div w:id="1000235148">
      <w:bodyDiv w:val="1"/>
      <w:marLeft w:val="0"/>
      <w:marRight w:val="0"/>
      <w:marTop w:val="0"/>
      <w:marBottom w:val="0"/>
      <w:divBdr>
        <w:top w:val="none" w:sz="0" w:space="0" w:color="auto"/>
        <w:left w:val="none" w:sz="0" w:space="0" w:color="auto"/>
        <w:bottom w:val="none" w:sz="0" w:space="0" w:color="auto"/>
        <w:right w:val="none" w:sz="0" w:space="0" w:color="auto"/>
      </w:divBdr>
    </w:div>
    <w:div w:id="1240628092">
      <w:bodyDiv w:val="1"/>
      <w:marLeft w:val="0"/>
      <w:marRight w:val="0"/>
      <w:marTop w:val="0"/>
      <w:marBottom w:val="0"/>
      <w:divBdr>
        <w:top w:val="none" w:sz="0" w:space="0" w:color="auto"/>
        <w:left w:val="none" w:sz="0" w:space="0" w:color="auto"/>
        <w:bottom w:val="none" w:sz="0" w:space="0" w:color="auto"/>
        <w:right w:val="none" w:sz="0" w:space="0" w:color="auto"/>
      </w:divBdr>
    </w:div>
    <w:div w:id="1387290976">
      <w:bodyDiv w:val="1"/>
      <w:marLeft w:val="0"/>
      <w:marRight w:val="0"/>
      <w:marTop w:val="0"/>
      <w:marBottom w:val="0"/>
      <w:divBdr>
        <w:top w:val="none" w:sz="0" w:space="0" w:color="auto"/>
        <w:left w:val="none" w:sz="0" w:space="0" w:color="auto"/>
        <w:bottom w:val="none" w:sz="0" w:space="0" w:color="auto"/>
        <w:right w:val="none" w:sz="0" w:space="0" w:color="auto"/>
      </w:divBdr>
    </w:div>
    <w:div w:id="1559827120">
      <w:bodyDiv w:val="1"/>
      <w:marLeft w:val="0"/>
      <w:marRight w:val="0"/>
      <w:marTop w:val="0"/>
      <w:marBottom w:val="0"/>
      <w:divBdr>
        <w:top w:val="none" w:sz="0" w:space="0" w:color="auto"/>
        <w:left w:val="none" w:sz="0" w:space="0" w:color="auto"/>
        <w:bottom w:val="none" w:sz="0" w:space="0" w:color="auto"/>
        <w:right w:val="none" w:sz="0" w:space="0" w:color="auto"/>
      </w:divBdr>
    </w:div>
    <w:div w:id="1649895815">
      <w:bodyDiv w:val="1"/>
      <w:marLeft w:val="0"/>
      <w:marRight w:val="0"/>
      <w:marTop w:val="0"/>
      <w:marBottom w:val="0"/>
      <w:divBdr>
        <w:top w:val="none" w:sz="0" w:space="0" w:color="auto"/>
        <w:left w:val="none" w:sz="0" w:space="0" w:color="auto"/>
        <w:bottom w:val="none" w:sz="0" w:space="0" w:color="auto"/>
        <w:right w:val="none" w:sz="0" w:space="0" w:color="auto"/>
      </w:divBdr>
    </w:div>
    <w:div w:id="1679036700">
      <w:bodyDiv w:val="1"/>
      <w:marLeft w:val="0"/>
      <w:marRight w:val="0"/>
      <w:marTop w:val="0"/>
      <w:marBottom w:val="0"/>
      <w:divBdr>
        <w:top w:val="none" w:sz="0" w:space="0" w:color="auto"/>
        <w:left w:val="none" w:sz="0" w:space="0" w:color="auto"/>
        <w:bottom w:val="none" w:sz="0" w:space="0" w:color="auto"/>
        <w:right w:val="none" w:sz="0" w:space="0" w:color="auto"/>
      </w:divBdr>
    </w:div>
    <w:div w:id="1933933294">
      <w:bodyDiv w:val="1"/>
      <w:marLeft w:val="0"/>
      <w:marRight w:val="0"/>
      <w:marTop w:val="0"/>
      <w:marBottom w:val="0"/>
      <w:divBdr>
        <w:top w:val="none" w:sz="0" w:space="0" w:color="auto"/>
        <w:left w:val="none" w:sz="0" w:space="0" w:color="auto"/>
        <w:bottom w:val="none" w:sz="0" w:space="0" w:color="auto"/>
        <w:right w:val="none" w:sz="0" w:space="0" w:color="auto"/>
      </w:divBdr>
    </w:div>
    <w:div w:id="19901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moyak.com/papers/academic-library-anxiety.html" TargetMode="External"/><Relationship Id="rId3" Type="http://schemas.openxmlformats.org/officeDocument/2006/relationships/styles" Target="styles.xml"/><Relationship Id="rId21" Type="http://schemas.openxmlformats.org/officeDocument/2006/relationships/hyperlink" Target="http://www.ala.org/acrl/sites/ala.org.acrl/files/content/issues/value/val_report.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iginole.lib.fsu.edu/islandora/object/fsu%3A181523" TargetMode="External"/><Relationship Id="rId2" Type="http://schemas.openxmlformats.org/officeDocument/2006/relationships/numbering" Target="numbering.xml"/><Relationship Id="rId16" Type="http://schemas.openxmlformats.org/officeDocument/2006/relationships/hyperlink" Target="https://www.researchgate.net/publication/240317878_The_Internet_Goes_to_College_How_Students_Are_Living_in_the_Future_with_Today's_Technology" TargetMode="External"/><Relationship Id="rId20" Type="http://schemas.openxmlformats.org/officeDocument/2006/relationships/hyperlink" Target="http://www.filos.unam.mx/LICENCIATURA/bibliotecologia/textos-apoyo-docencia/nava-olmos-anastasi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diposit.ub.edu/dspace/handle/2445/11479"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eprints.rclis.org/122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prints.rclis.org/1253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an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3086-B115-465F-BE39-8AB3C5FC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7279</Words>
  <Characters>40040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Naira Niktè Santillan</cp:lastModifiedBy>
  <cp:revision>7</cp:revision>
  <cp:lastPrinted>2018-11-29T16:03:00Z</cp:lastPrinted>
  <dcterms:created xsi:type="dcterms:W3CDTF">2019-02-08T15:21:00Z</dcterms:created>
  <dcterms:modified xsi:type="dcterms:W3CDTF">2019-02-12T22:42:00Z</dcterms:modified>
</cp:coreProperties>
</file>