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8D0A6D" w14:textId="7177D66C" w:rsidR="00FE3EAE" w:rsidRPr="0097190F" w:rsidRDefault="0097190F" w:rsidP="00FE3EAE">
      <w:pPr>
        <w:spacing w:before="240" w:after="240"/>
        <w:ind w:left="708"/>
        <w:jc w:val="right"/>
        <w:rPr>
          <w:rFonts w:ascii="Times New Roman" w:hAnsi="Times New Roman" w:cs="Times New Roman"/>
          <w:b/>
          <w:i/>
          <w:szCs w:val="20"/>
        </w:rPr>
      </w:pPr>
      <w:r w:rsidRPr="0097190F">
        <w:rPr>
          <w:rFonts w:ascii="Times New Roman" w:hAnsi="Times New Roman" w:cs="Times New Roman"/>
          <w:b/>
          <w:i/>
          <w:szCs w:val="20"/>
        </w:rPr>
        <w:t>https://doi.org/10.23913/ride.v10i20.658</w:t>
      </w:r>
    </w:p>
    <w:p w14:paraId="0D0BB427" w14:textId="150AEF46" w:rsidR="00FE3EAE" w:rsidRPr="003B07B6" w:rsidRDefault="00FE3EAE" w:rsidP="00FE3EAE">
      <w:pPr>
        <w:spacing w:before="240" w:after="240"/>
        <w:ind w:left="708"/>
        <w:jc w:val="right"/>
        <w:rPr>
          <w:rFonts w:ascii="Times New Roman" w:hAnsi="Times New Roman" w:cs="Times New Roman"/>
          <w:b/>
          <w:color w:val="000000" w:themeColor="text1"/>
          <w:sz w:val="32"/>
          <w:szCs w:val="28"/>
        </w:rPr>
      </w:pPr>
      <w:r w:rsidRPr="003B07B6">
        <w:rPr>
          <w:rFonts w:ascii="Times New Roman" w:hAnsi="Times New Roman" w:cs="Times New Roman"/>
          <w:b/>
          <w:i/>
          <w:szCs w:val="20"/>
        </w:rPr>
        <w:t>Artículos Científicos</w:t>
      </w:r>
    </w:p>
    <w:p w14:paraId="1437B1DA" w14:textId="51A41DC1" w:rsidR="005E132E" w:rsidRPr="003B07B6" w:rsidRDefault="005E132E" w:rsidP="00FE3EAE">
      <w:pPr>
        <w:spacing w:line="276" w:lineRule="auto"/>
        <w:ind w:left="708"/>
        <w:jc w:val="right"/>
        <w:rPr>
          <w:rFonts w:ascii="Calibri" w:eastAsia="Times New Roman" w:hAnsi="Calibri" w:cs="Calibri"/>
          <w:b/>
          <w:color w:val="000000"/>
          <w:sz w:val="36"/>
          <w:szCs w:val="36"/>
          <w:lang w:eastAsia="es-MX"/>
        </w:rPr>
      </w:pPr>
      <w:r w:rsidRPr="003B07B6">
        <w:rPr>
          <w:rFonts w:ascii="Calibri" w:eastAsia="Times New Roman" w:hAnsi="Calibri" w:cs="Calibri"/>
          <w:b/>
          <w:color w:val="000000"/>
          <w:sz w:val="36"/>
          <w:szCs w:val="36"/>
          <w:lang w:eastAsia="es-MX"/>
        </w:rPr>
        <w:t>La importancia de la calidad en la universidad p</w:t>
      </w:r>
      <w:r w:rsidR="00510C12" w:rsidRPr="003B07B6">
        <w:rPr>
          <w:rFonts w:ascii="Calibri" w:eastAsia="Times New Roman" w:hAnsi="Calibri" w:cs="Calibri"/>
          <w:b/>
          <w:color w:val="000000"/>
          <w:sz w:val="36"/>
          <w:szCs w:val="36"/>
          <w:lang w:eastAsia="es-MX"/>
        </w:rPr>
        <w:t>ú</w:t>
      </w:r>
      <w:r w:rsidRPr="003B07B6">
        <w:rPr>
          <w:rFonts w:ascii="Calibri" w:eastAsia="Times New Roman" w:hAnsi="Calibri" w:cs="Calibri"/>
          <w:b/>
          <w:color w:val="000000"/>
          <w:sz w:val="36"/>
          <w:szCs w:val="36"/>
          <w:lang w:eastAsia="es-MX"/>
        </w:rPr>
        <w:t>blica. La percepción del estu</w:t>
      </w:r>
      <w:r w:rsidR="00C953D9" w:rsidRPr="003B07B6">
        <w:rPr>
          <w:rFonts w:ascii="Calibri" w:eastAsia="Times New Roman" w:hAnsi="Calibri" w:cs="Calibri"/>
          <w:b/>
          <w:color w:val="000000"/>
          <w:sz w:val="36"/>
          <w:szCs w:val="36"/>
          <w:lang w:eastAsia="es-MX"/>
        </w:rPr>
        <w:t>di</w:t>
      </w:r>
      <w:r w:rsidRPr="003B07B6">
        <w:rPr>
          <w:rFonts w:ascii="Calibri" w:eastAsia="Times New Roman" w:hAnsi="Calibri" w:cs="Calibri"/>
          <w:b/>
          <w:color w:val="000000"/>
          <w:sz w:val="36"/>
          <w:szCs w:val="36"/>
          <w:lang w:eastAsia="es-MX"/>
        </w:rPr>
        <w:t>ante en la Universidad Autónoma del Carmen</w:t>
      </w:r>
    </w:p>
    <w:p w14:paraId="20165A0B" w14:textId="77777777" w:rsidR="00FE3EAE" w:rsidRPr="003B07B6" w:rsidRDefault="00FE3EAE" w:rsidP="00FE3EAE">
      <w:pPr>
        <w:spacing w:line="276" w:lineRule="auto"/>
        <w:ind w:left="708"/>
        <w:jc w:val="right"/>
        <w:rPr>
          <w:rFonts w:ascii="Calibri" w:eastAsia="Times New Roman" w:hAnsi="Calibri" w:cs="Calibri"/>
          <w:b/>
          <w:color w:val="000000"/>
          <w:szCs w:val="24"/>
          <w:lang w:eastAsia="es-MX"/>
        </w:rPr>
      </w:pPr>
    </w:p>
    <w:p w14:paraId="57A79390" w14:textId="1489252D" w:rsidR="008A76D2" w:rsidRPr="00B83CB8" w:rsidRDefault="007B6EE0" w:rsidP="00FE3EAE">
      <w:pPr>
        <w:spacing w:line="276" w:lineRule="auto"/>
        <w:jc w:val="right"/>
        <w:rPr>
          <w:rFonts w:ascii="Calibri" w:eastAsia="Times New Roman" w:hAnsi="Calibri" w:cs="Calibri"/>
          <w:b/>
          <w:i/>
          <w:iCs/>
          <w:color w:val="000000"/>
          <w:sz w:val="28"/>
          <w:szCs w:val="28"/>
          <w:lang w:val="en-US" w:eastAsia="es-MX"/>
        </w:rPr>
      </w:pPr>
      <w:r w:rsidRPr="00B83CB8">
        <w:rPr>
          <w:rFonts w:ascii="Calibri" w:eastAsia="Times New Roman" w:hAnsi="Calibri" w:cs="Calibri"/>
          <w:b/>
          <w:i/>
          <w:iCs/>
          <w:color w:val="000000"/>
          <w:sz w:val="28"/>
          <w:szCs w:val="28"/>
          <w:lang w:val="en-US" w:eastAsia="es-MX"/>
        </w:rPr>
        <w:t>Importance of quality in the public university. The perception of the student at the Autonomous University of Carmen</w:t>
      </w:r>
    </w:p>
    <w:p w14:paraId="6C63E645" w14:textId="77777777" w:rsidR="00FE3EAE" w:rsidRPr="00B83CB8" w:rsidRDefault="00FE3EAE" w:rsidP="00FE3EAE">
      <w:pPr>
        <w:spacing w:line="276" w:lineRule="auto"/>
        <w:jc w:val="right"/>
        <w:rPr>
          <w:rFonts w:ascii="Calibri" w:eastAsia="Times New Roman" w:hAnsi="Calibri" w:cs="Calibri"/>
          <w:b/>
          <w:i/>
          <w:iCs/>
          <w:color w:val="000000"/>
          <w:szCs w:val="24"/>
          <w:lang w:val="en-US" w:eastAsia="es-MX"/>
        </w:rPr>
      </w:pPr>
    </w:p>
    <w:p w14:paraId="1222C280" w14:textId="5951CDB8" w:rsidR="00FE3EAE" w:rsidRPr="003B07B6" w:rsidRDefault="00FE3EAE" w:rsidP="00FE3EAE">
      <w:pPr>
        <w:spacing w:line="276" w:lineRule="auto"/>
        <w:jc w:val="right"/>
        <w:rPr>
          <w:rFonts w:ascii="Calibri" w:eastAsia="Times New Roman" w:hAnsi="Calibri" w:cs="Calibri"/>
          <w:b/>
          <w:i/>
          <w:iCs/>
          <w:color w:val="000000"/>
          <w:sz w:val="28"/>
          <w:szCs w:val="28"/>
          <w:lang w:eastAsia="es-MX"/>
        </w:rPr>
      </w:pPr>
      <w:r w:rsidRPr="003B07B6">
        <w:rPr>
          <w:rFonts w:ascii="Calibri" w:eastAsia="Times New Roman" w:hAnsi="Calibri" w:cs="Calibri"/>
          <w:b/>
          <w:i/>
          <w:iCs/>
          <w:color w:val="000000"/>
          <w:sz w:val="28"/>
          <w:szCs w:val="28"/>
          <w:lang w:eastAsia="es-MX"/>
        </w:rPr>
        <w:t>A importância da qualidade na universidade pública. Percepção do aluno na Universidad Autónoma del Carmen</w:t>
      </w:r>
    </w:p>
    <w:p w14:paraId="59CB7283" w14:textId="77777777" w:rsidR="00FE3EAE" w:rsidRPr="003B07B6" w:rsidRDefault="00FE3EAE" w:rsidP="00B168EB">
      <w:pPr>
        <w:rPr>
          <w:rFonts w:ascii="Times New Roman" w:hAnsi="Times New Roman" w:cs="Times New Roman"/>
          <w:color w:val="000000" w:themeColor="text1"/>
          <w:lang w:val="es-ES_tradnl"/>
        </w:rPr>
      </w:pPr>
    </w:p>
    <w:p w14:paraId="12918FCB" w14:textId="64A766B7" w:rsidR="00B168EB" w:rsidRPr="003B07B6" w:rsidRDefault="00B168EB" w:rsidP="00FE3EAE">
      <w:pPr>
        <w:spacing w:line="276" w:lineRule="auto"/>
        <w:jc w:val="right"/>
        <w:rPr>
          <w:rFonts w:asciiTheme="minorHAnsi" w:hAnsiTheme="minorHAnsi" w:cstheme="minorHAnsi"/>
          <w:b/>
          <w:szCs w:val="24"/>
          <w:u w:color="000000"/>
          <w:lang w:val="es-ES_tradnl" w:eastAsia="es-ES_tradnl"/>
        </w:rPr>
      </w:pPr>
      <w:r w:rsidRPr="003B07B6">
        <w:rPr>
          <w:rFonts w:asciiTheme="minorHAnsi" w:hAnsiTheme="minorHAnsi" w:cstheme="minorHAnsi"/>
          <w:b/>
          <w:szCs w:val="24"/>
          <w:u w:color="000000"/>
          <w:lang w:val="es-ES_tradnl" w:eastAsia="es-ES_tradnl"/>
        </w:rPr>
        <w:t>David Martínez Luis</w:t>
      </w:r>
    </w:p>
    <w:p w14:paraId="033C05D5" w14:textId="50821891" w:rsidR="00FE3EAE" w:rsidRPr="003B07B6" w:rsidRDefault="00FE3EAE" w:rsidP="00FE3EAE">
      <w:pPr>
        <w:spacing w:line="276" w:lineRule="auto"/>
        <w:jc w:val="right"/>
        <w:rPr>
          <w:rFonts w:ascii="Times New Roman" w:hAnsi="Times New Roman" w:cs="Times New Roman"/>
          <w:color w:val="000000" w:themeColor="text1"/>
          <w:lang w:val="es-ES_tradnl"/>
        </w:rPr>
      </w:pPr>
      <w:r w:rsidRPr="003B07B6">
        <w:rPr>
          <w:rFonts w:ascii="Times New Roman" w:hAnsi="Times New Roman" w:cs="Times New Roman"/>
          <w:color w:val="000000" w:themeColor="text1"/>
          <w:lang w:val="es-ES_tradnl"/>
        </w:rPr>
        <w:t>Universidad Autónoma del Carmen, Facultad de Ciencias Económicas Administrativas, México</w:t>
      </w:r>
    </w:p>
    <w:p w14:paraId="29F55A14" w14:textId="1AA3681B" w:rsidR="00FE3EAE" w:rsidRPr="003B07B6" w:rsidRDefault="00FE3EAE" w:rsidP="00FE3EAE">
      <w:pPr>
        <w:spacing w:line="276" w:lineRule="auto"/>
        <w:jc w:val="right"/>
        <w:rPr>
          <w:rFonts w:asciiTheme="minorHAnsi" w:eastAsia="Calibri" w:hAnsiTheme="minorHAnsi" w:cstheme="minorHAnsi"/>
          <w:color w:val="FF0000"/>
          <w:szCs w:val="24"/>
          <w:lang w:eastAsia="es-MX"/>
        </w:rPr>
      </w:pPr>
      <w:r w:rsidRPr="003B07B6">
        <w:rPr>
          <w:rFonts w:asciiTheme="minorHAnsi" w:eastAsia="Calibri" w:hAnsiTheme="minorHAnsi" w:cstheme="minorHAnsi"/>
          <w:color w:val="FF0000"/>
          <w:szCs w:val="24"/>
          <w:lang w:eastAsia="es-MX"/>
        </w:rPr>
        <w:t>dmartinez@pampano.unacar.mx</w:t>
      </w:r>
    </w:p>
    <w:p w14:paraId="6A82BEE0" w14:textId="1F3D100A" w:rsidR="00FE3EAE" w:rsidRPr="003B07B6" w:rsidRDefault="00FE3EAE" w:rsidP="00FE3EAE">
      <w:pPr>
        <w:spacing w:line="276" w:lineRule="auto"/>
        <w:jc w:val="right"/>
        <w:rPr>
          <w:rFonts w:ascii="Times New Roman" w:hAnsi="Times New Roman" w:cs="Times New Roman"/>
          <w:lang w:val="es-VE"/>
        </w:rPr>
      </w:pPr>
      <w:r w:rsidRPr="003B07B6">
        <w:rPr>
          <w:rFonts w:ascii="Times New Roman" w:hAnsi="Times New Roman" w:cs="Times New Roman"/>
          <w:lang w:val="es-VE"/>
        </w:rPr>
        <w:t>https://orcid.org/0000-0002-4747-9368</w:t>
      </w:r>
    </w:p>
    <w:p w14:paraId="7F956D1A" w14:textId="77777777" w:rsidR="00FE3EAE" w:rsidRPr="003B07B6" w:rsidRDefault="00FE3EAE" w:rsidP="00FE3EAE">
      <w:pPr>
        <w:spacing w:line="276" w:lineRule="auto"/>
        <w:jc w:val="right"/>
        <w:rPr>
          <w:rFonts w:ascii="Times New Roman" w:hAnsi="Times New Roman" w:cs="Times New Roman"/>
          <w:color w:val="000000" w:themeColor="text1"/>
          <w:lang w:val="es-ES_tradnl"/>
        </w:rPr>
      </w:pPr>
    </w:p>
    <w:p w14:paraId="7546215B" w14:textId="2FBA6577" w:rsidR="00B168EB" w:rsidRPr="003B07B6" w:rsidRDefault="00B168EB" w:rsidP="00FE3EAE">
      <w:pPr>
        <w:spacing w:line="276" w:lineRule="auto"/>
        <w:jc w:val="right"/>
        <w:rPr>
          <w:rFonts w:ascii="Times New Roman" w:hAnsi="Times New Roman" w:cs="Times New Roman"/>
          <w:color w:val="000000" w:themeColor="text1"/>
          <w:vertAlign w:val="superscript"/>
          <w:lang w:val="es-ES_tradnl"/>
        </w:rPr>
      </w:pPr>
      <w:r w:rsidRPr="003B07B6">
        <w:rPr>
          <w:rFonts w:asciiTheme="minorHAnsi" w:hAnsiTheme="minorHAnsi" w:cstheme="minorHAnsi"/>
          <w:b/>
          <w:szCs w:val="24"/>
          <w:u w:color="000000"/>
          <w:lang w:val="es-ES_tradnl" w:eastAsia="es-ES_tradnl"/>
        </w:rPr>
        <w:t>Alberto Pérez Fernández</w:t>
      </w:r>
    </w:p>
    <w:p w14:paraId="1A3070F2" w14:textId="3E044362" w:rsidR="00FE3EAE" w:rsidRPr="003B07B6" w:rsidRDefault="00FE3EAE" w:rsidP="00FE3EAE">
      <w:pPr>
        <w:spacing w:line="276" w:lineRule="auto"/>
        <w:jc w:val="right"/>
        <w:rPr>
          <w:rFonts w:ascii="Times New Roman" w:hAnsi="Times New Roman" w:cs="Times New Roman"/>
          <w:color w:val="000000" w:themeColor="text1"/>
          <w:lang w:val="es-ES_tradnl"/>
        </w:rPr>
      </w:pPr>
      <w:r w:rsidRPr="003B07B6">
        <w:rPr>
          <w:rFonts w:ascii="Times New Roman" w:hAnsi="Times New Roman" w:cs="Times New Roman"/>
          <w:color w:val="000000" w:themeColor="text1"/>
          <w:lang w:val="es-ES_tradnl"/>
        </w:rPr>
        <w:t>Universidad Autónoma del Carmen, Facultad de Ciencias Económicas Administrativas, México</w:t>
      </w:r>
    </w:p>
    <w:p w14:paraId="4499CB50" w14:textId="617D10C2" w:rsidR="00FE3EAE" w:rsidRPr="003B07B6" w:rsidRDefault="00FE3EAE" w:rsidP="00FE3EAE">
      <w:pPr>
        <w:spacing w:line="276" w:lineRule="auto"/>
        <w:jc w:val="right"/>
        <w:rPr>
          <w:rFonts w:asciiTheme="minorHAnsi" w:eastAsia="Calibri" w:hAnsiTheme="minorHAnsi" w:cstheme="minorHAnsi"/>
          <w:color w:val="FF0000"/>
          <w:szCs w:val="24"/>
          <w:lang w:eastAsia="es-MX"/>
        </w:rPr>
      </w:pPr>
      <w:r w:rsidRPr="003B07B6">
        <w:rPr>
          <w:rFonts w:asciiTheme="minorHAnsi" w:eastAsia="Calibri" w:hAnsiTheme="minorHAnsi" w:cstheme="minorHAnsi"/>
          <w:color w:val="FF0000"/>
          <w:szCs w:val="24"/>
          <w:lang w:eastAsia="es-MX"/>
        </w:rPr>
        <w:t>apfernandez@pampano.unacar.mx</w:t>
      </w:r>
    </w:p>
    <w:p w14:paraId="5565CF3D" w14:textId="3B3019CB" w:rsidR="00FE3EAE" w:rsidRPr="003B07B6" w:rsidRDefault="00612D7D" w:rsidP="00FE3EAE">
      <w:pPr>
        <w:spacing w:line="276" w:lineRule="auto"/>
        <w:jc w:val="right"/>
        <w:rPr>
          <w:rFonts w:ascii="Times New Roman" w:hAnsi="Times New Roman" w:cs="Times New Roman"/>
          <w:color w:val="000000" w:themeColor="text1"/>
          <w:lang w:val="es-ES_tradnl"/>
        </w:rPr>
      </w:pPr>
      <w:hyperlink r:id="rId8" w:tgtFrame="_blank" w:history="1">
        <w:r w:rsidR="00FE3EAE" w:rsidRPr="003B07B6">
          <w:rPr>
            <w:rFonts w:ascii="Times New Roman" w:hAnsi="Times New Roman" w:cs="Times New Roman"/>
            <w:color w:val="000000" w:themeColor="text1"/>
            <w:lang w:val="es-VE"/>
          </w:rPr>
          <w:t>https://orcid.org/0000-0002-9397-4167</w:t>
        </w:r>
      </w:hyperlink>
    </w:p>
    <w:p w14:paraId="7D178D6D" w14:textId="77777777" w:rsidR="00FE3EAE" w:rsidRPr="003B07B6" w:rsidRDefault="00FE3EAE" w:rsidP="00FE3EAE">
      <w:pPr>
        <w:spacing w:line="276" w:lineRule="auto"/>
        <w:jc w:val="right"/>
        <w:rPr>
          <w:rFonts w:ascii="Times New Roman" w:hAnsi="Times New Roman" w:cs="Times New Roman"/>
          <w:color w:val="000000" w:themeColor="text1"/>
          <w:lang w:val="es-ES_tradnl"/>
        </w:rPr>
      </w:pPr>
    </w:p>
    <w:p w14:paraId="1E7A8C42" w14:textId="1CD3567B" w:rsidR="00B168EB" w:rsidRPr="003B07B6" w:rsidRDefault="00B168EB" w:rsidP="00FE3EAE">
      <w:pPr>
        <w:spacing w:line="276" w:lineRule="auto"/>
        <w:jc w:val="right"/>
        <w:rPr>
          <w:rFonts w:asciiTheme="minorHAnsi" w:hAnsiTheme="minorHAnsi" w:cstheme="minorHAnsi"/>
          <w:b/>
          <w:szCs w:val="24"/>
          <w:u w:color="000000"/>
          <w:lang w:val="es-ES_tradnl" w:eastAsia="es-ES_tradnl"/>
        </w:rPr>
      </w:pPr>
      <w:r w:rsidRPr="003B07B6">
        <w:rPr>
          <w:rFonts w:asciiTheme="minorHAnsi" w:hAnsiTheme="minorHAnsi" w:cstheme="minorHAnsi"/>
          <w:b/>
          <w:szCs w:val="24"/>
          <w:u w:color="000000"/>
          <w:lang w:val="es-ES_tradnl" w:eastAsia="es-ES_tradnl"/>
        </w:rPr>
        <w:t>Lucio Alberto Pat Fernández</w:t>
      </w:r>
    </w:p>
    <w:p w14:paraId="2455ACD8" w14:textId="654D6142" w:rsidR="00FE3EAE" w:rsidRPr="003B07B6" w:rsidRDefault="00FE3EAE" w:rsidP="00FE3EAE">
      <w:pPr>
        <w:spacing w:line="276" w:lineRule="auto"/>
        <w:jc w:val="right"/>
        <w:rPr>
          <w:rFonts w:ascii="Times New Roman" w:hAnsi="Times New Roman" w:cs="Times New Roman"/>
          <w:color w:val="000000" w:themeColor="text1"/>
          <w:lang w:val="es-ES_tradnl"/>
        </w:rPr>
      </w:pPr>
      <w:r w:rsidRPr="003B07B6">
        <w:rPr>
          <w:rFonts w:ascii="Times New Roman" w:hAnsi="Times New Roman" w:cs="Times New Roman"/>
          <w:color w:val="000000" w:themeColor="text1"/>
          <w:lang w:val="es-ES_tradnl"/>
        </w:rPr>
        <w:t>Colegio de la Frontera Sur, México</w:t>
      </w:r>
    </w:p>
    <w:p w14:paraId="058BFE1D" w14:textId="2B60A9EF" w:rsidR="00FE3EAE" w:rsidRPr="003B07B6" w:rsidRDefault="00FE3EAE" w:rsidP="00FE3EAE">
      <w:pPr>
        <w:spacing w:line="276" w:lineRule="auto"/>
        <w:jc w:val="right"/>
        <w:rPr>
          <w:rFonts w:asciiTheme="minorHAnsi" w:eastAsia="Calibri" w:hAnsiTheme="minorHAnsi" w:cstheme="minorHAnsi"/>
          <w:color w:val="FF0000"/>
          <w:szCs w:val="24"/>
          <w:lang w:eastAsia="es-MX"/>
        </w:rPr>
      </w:pPr>
      <w:r w:rsidRPr="003B07B6">
        <w:rPr>
          <w:rFonts w:asciiTheme="minorHAnsi" w:eastAsia="Calibri" w:hAnsiTheme="minorHAnsi" w:cstheme="minorHAnsi"/>
          <w:color w:val="FF0000"/>
          <w:szCs w:val="24"/>
          <w:lang w:eastAsia="es-MX"/>
        </w:rPr>
        <w:t>recurso90@hotmail.com</w:t>
      </w:r>
    </w:p>
    <w:p w14:paraId="2CB6CE73" w14:textId="41B55460" w:rsidR="00FE3EAE" w:rsidRPr="003B07B6" w:rsidRDefault="00612D7D" w:rsidP="00FE3EAE">
      <w:pPr>
        <w:spacing w:line="276" w:lineRule="auto"/>
        <w:jc w:val="right"/>
        <w:rPr>
          <w:rFonts w:ascii="Times New Roman" w:hAnsi="Times New Roman" w:cs="Times New Roman"/>
          <w:color w:val="000000" w:themeColor="text1"/>
        </w:rPr>
      </w:pPr>
      <w:hyperlink r:id="rId9" w:tgtFrame="_blank" w:history="1">
        <w:r w:rsidR="00FE3EAE" w:rsidRPr="003B07B6">
          <w:rPr>
            <w:rFonts w:ascii="Times New Roman" w:hAnsi="Times New Roman" w:cs="Times New Roman"/>
            <w:color w:val="000000" w:themeColor="text1"/>
          </w:rPr>
          <w:t>https://orcid.org/0000-0003-1430-9343</w:t>
        </w:r>
      </w:hyperlink>
    </w:p>
    <w:p w14:paraId="6472C5A8" w14:textId="77777777" w:rsidR="00FE3EAE" w:rsidRPr="003B07B6" w:rsidRDefault="00FE3EAE" w:rsidP="00FE3EAE">
      <w:pPr>
        <w:spacing w:line="276" w:lineRule="auto"/>
        <w:jc w:val="right"/>
        <w:rPr>
          <w:rFonts w:ascii="Times New Roman" w:hAnsi="Times New Roman" w:cs="Times New Roman"/>
          <w:color w:val="000000" w:themeColor="text1"/>
          <w:lang w:val="es-ES_tradnl"/>
        </w:rPr>
      </w:pPr>
    </w:p>
    <w:p w14:paraId="5E637E8A" w14:textId="72A974C3" w:rsidR="00B168EB" w:rsidRPr="003B07B6" w:rsidRDefault="00B168EB" w:rsidP="00FE3EAE">
      <w:pPr>
        <w:spacing w:line="276" w:lineRule="auto"/>
        <w:jc w:val="right"/>
        <w:rPr>
          <w:rFonts w:asciiTheme="minorHAnsi" w:hAnsiTheme="minorHAnsi" w:cstheme="minorHAnsi"/>
          <w:b/>
          <w:szCs w:val="24"/>
          <w:u w:color="000000"/>
          <w:lang w:val="es-ES_tradnl" w:eastAsia="es-ES_tradnl"/>
        </w:rPr>
      </w:pPr>
      <w:r w:rsidRPr="003B07B6">
        <w:rPr>
          <w:rFonts w:asciiTheme="minorHAnsi" w:hAnsiTheme="minorHAnsi" w:cstheme="minorHAnsi"/>
          <w:b/>
          <w:szCs w:val="24"/>
          <w:u w:color="000000"/>
          <w:lang w:val="es-ES_tradnl" w:eastAsia="es-ES_tradnl"/>
        </w:rPr>
        <w:t>José Félix García Rodríguez</w:t>
      </w:r>
    </w:p>
    <w:p w14:paraId="3EDE0240" w14:textId="1BAC6869" w:rsidR="00FE3EAE" w:rsidRPr="003B07B6" w:rsidRDefault="00FE3EAE" w:rsidP="00FE3EAE">
      <w:pPr>
        <w:spacing w:line="276" w:lineRule="auto"/>
        <w:jc w:val="right"/>
        <w:rPr>
          <w:rFonts w:ascii="Times New Roman" w:hAnsi="Times New Roman" w:cs="Times New Roman"/>
          <w:color w:val="000000" w:themeColor="text1"/>
          <w:lang w:val="es-ES_tradnl"/>
        </w:rPr>
      </w:pPr>
      <w:r w:rsidRPr="003B07B6">
        <w:rPr>
          <w:rFonts w:ascii="Times New Roman" w:hAnsi="Times New Roman" w:cs="Times New Roman"/>
          <w:color w:val="000000" w:themeColor="text1"/>
          <w:lang w:val="es-ES_tradnl"/>
        </w:rPr>
        <w:t>Universidad Juárez Autónoma de Tabasco, División Académica de Ciencias Económico Administrativas, México</w:t>
      </w:r>
    </w:p>
    <w:p w14:paraId="2A72514E" w14:textId="3973CD38" w:rsidR="00FE3EAE" w:rsidRPr="003B07B6" w:rsidRDefault="00B168EB" w:rsidP="00FE3EAE">
      <w:pPr>
        <w:spacing w:line="276" w:lineRule="auto"/>
        <w:jc w:val="right"/>
        <w:rPr>
          <w:rFonts w:asciiTheme="minorHAnsi" w:eastAsia="Calibri" w:hAnsiTheme="minorHAnsi" w:cstheme="minorHAnsi"/>
          <w:color w:val="FF0000"/>
          <w:szCs w:val="24"/>
          <w:lang w:eastAsia="es-MX"/>
        </w:rPr>
      </w:pPr>
      <w:r w:rsidRPr="003B07B6">
        <w:rPr>
          <w:rFonts w:asciiTheme="minorHAnsi" w:eastAsia="Calibri" w:hAnsiTheme="minorHAnsi" w:cstheme="minorHAnsi"/>
          <w:color w:val="FF0000"/>
          <w:szCs w:val="24"/>
          <w:lang w:eastAsia="es-MX"/>
        </w:rPr>
        <w:t>jfgr55@hotmail.com</w:t>
      </w:r>
    </w:p>
    <w:p w14:paraId="1075BF04" w14:textId="2A4E3B12" w:rsidR="00B168EB" w:rsidRPr="003B07B6" w:rsidRDefault="00B168EB" w:rsidP="00FE3EAE">
      <w:pPr>
        <w:spacing w:line="276" w:lineRule="auto"/>
        <w:jc w:val="right"/>
        <w:rPr>
          <w:rFonts w:ascii="Times New Roman" w:hAnsi="Times New Roman" w:cs="Times New Roman"/>
          <w:color w:val="000000" w:themeColor="text1"/>
          <w:u w:val="single"/>
          <w:lang w:val="es-ES_tradnl"/>
        </w:rPr>
      </w:pPr>
      <w:r w:rsidRPr="003B07B6">
        <w:rPr>
          <w:rFonts w:ascii="Times New Roman" w:eastAsia="Times New Roman" w:hAnsi="Times New Roman" w:cs="Times New Roman"/>
          <w:bCs/>
          <w:color w:val="000000" w:themeColor="text1"/>
          <w:szCs w:val="24"/>
          <w:shd w:val="clear" w:color="auto" w:fill="FFFFFF"/>
          <w:lang w:val="es-ES_tradnl" w:eastAsia="es-ES_tradnl"/>
        </w:rPr>
        <w:t>https://orcid.org/0000-0002-7319-1472</w:t>
      </w:r>
    </w:p>
    <w:p w14:paraId="102DB58D" w14:textId="77777777" w:rsidR="00B168EB" w:rsidRPr="003B07B6" w:rsidRDefault="00B168EB" w:rsidP="00B168EB">
      <w:pPr>
        <w:rPr>
          <w:rFonts w:ascii="Times New Roman" w:hAnsi="Times New Roman" w:cs="Times New Roman"/>
          <w:color w:val="000000" w:themeColor="text1"/>
          <w:lang w:val="es-ES_tradnl"/>
        </w:rPr>
      </w:pPr>
    </w:p>
    <w:p w14:paraId="1052EE8D" w14:textId="77777777" w:rsidR="003B07B6" w:rsidRPr="003B07B6" w:rsidRDefault="003B07B6" w:rsidP="00467CCC">
      <w:pPr>
        <w:rPr>
          <w:rFonts w:ascii="Calibri" w:hAnsi="Calibri" w:cs="Calibri"/>
          <w:b/>
          <w:sz w:val="28"/>
          <w:szCs w:val="24"/>
          <w:lang w:val="es-ES"/>
        </w:rPr>
      </w:pPr>
    </w:p>
    <w:p w14:paraId="52C6D5A2" w14:textId="6FA7B836" w:rsidR="00AA52B1" w:rsidRPr="00C846F8" w:rsidRDefault="00162C5A" w:rsidP="00467CCC">
      <w:pPr>
        <w:rPr>
          <w:rFonts w:ascii="Calibri" w:hAnsi="Calibri" w:cs="Calibri"/>
          <w:b/>
          <w:sz w:val="28"/>
          <w:szCs w:val="24"/>
          <w:lang w:val="es-ES"/>
        </w:rPr>
      </w:pPr>
      <w:r w:rsidRPr="00C846F8">
        <w:rPr>
          <w:rFonts w:ascii="Calibri" w:hAnsi="Calibri" w:cs="Calibri"/>
          <w:b/>
          <w:sz w:val="28"/>
          <w:szCs w:val="24"/>
          <w:lang w:val="es-ES"/>
        </w:rPr>
        <w:lastRenderedPageBreak/>
        <w:t>Resumen</w:t>
      </w:r>
    </w:p>
    <w:p w14:paraId="6C227EC4" w14:textId="3E2FC463" w:rsidR="009B6D50" w:rsidRPr="00C846F8" w:rsidRDefault="0016187F" w:rsidP="00636C1D">
      <w:pPr>
        <w:rPr>
          <w:rFonts w:ascii="Times New Roman" w:hAnsi="Times New Roman" w:cs="Times New Roman"/>
          <w:color w:val="000000" w:themeColor="text1"/>
        </w:rPr>
      </w:pPr>
      <w:r w:rsidRPr="00C846F8">
        <w:rPr>
          <w:rFonts w:ascii="Times New Roman" w:hAnsi="Times New Roman" w:cs="Times New Roman"/>
          <w:color w:val="000000" w:themeColor="text1"/>
        </w:rPr>
        <w:t xml:space="preserve">Las políticas públicas </w:t>
      </w:r>
      <w:r w:rsidR="00352B6F" w:rsidRPr="00C846F8">
        <w:rPr>
          <w:rFonts w:ascii="Times New Roman" w:hAnsi="Times New Roman" w:cs="Times New Roman"/>
          <w:color w:val="000000" w:themeColor="text1"/>
        </w:rPr>
        <w:t>que liberalizaron la educación en México han intensificado la</w:t>
      </w:r>
      <w:r w:rsidR="007B2742" w:rsidRPr="00C846F8">
        <w:rPr>
          <w:rFonts w:ascii="Times New Roman" w:hAnsi="Times New Roman" w:cs="Times New Roman"/>
          <w:color w:val="000000" w:themeColor="text1"/>
        </w:rPr>
        <w:t xml:space="preserve"> competencia entre instituciones educativas</w:t>
      </w:r>
      <w:r w:rsidR="00352B6F" w:rsidRPr="00C846F8">
        <w:rPr>
          <w:rFonts w:ascii="Times New Roman" w:hAnsi="Times New Roman" w:cs="Times New Roman"/>
          <w:color w:val="000000" w:themeColor="text1"/>
        </w:rPr>
        <w:t xml:space="preserve">. </w:t>
      </w:r>
      <w:r w:rsidR="00F308ED" w:rsidRPr="00C846F8">
        <w:rPr>
          <w:rFonts w:ascii="Times New Roman" w:hAnsi="Times New Roman" w:cs="Times New Roman"/>
          <w:color w:val="000000" w:themeColor="text1"/>
        </w:rPr>
        <w:t>En tal sentido, l</w:t>
      </w:r>
      <w:r w:rsidR="00D44E28" w:rsidRPr="00C846F8">
        <w:rPr>
          <w:rFonts w:ascii="Times New Roman" w:hAnsi="Times New Roman" w:cs="Times New Roman"/>
          <w:color w:val="000000" w:themeColor="text1"/>
        </w:rPr>
        <w:t>a educación superior debe ser reconocida como una industria de servicios</w:t>
      </w:r>
      <w:r w:rsidR="00F308ED" w:rsidRPr="00C846F8">
        <w:rPr>
          <w:rFonts w:ascii="Times New Roman" w:hAnsi="Times New Roman" w:cs="Times New Roman"/>
          <w:color w:val="000000" w:themeColor="text1"/>
        </w:rPr>
        <w:t>,</w:t>
      </w:r>
      <w:r w:rsidR="00D44E28" w:rsidRPr="00C846F8">
        <w:rPr>
          <w:rFonts w:ascii="Times New Roman" w:hAnsi="Times New Roman" w:cs="Times New Roman"/>
          <w:color w:val="000000" w:themeColor="text1"/>
        </w:rPr>
        <w:t xml:space="preserve"> cuyo objetivo es satisfa</w:t>
      </w:r>
      <w:r w:rsidR="002728AE" w:rsidRPr="00C846F8">
        <w:rPr>
          <w:rFonts w:ascii="Times New Roman" w:hAnsi="Times New Roman" w:cs="Times New Roman"/>
          <w:color w:val="000000" w:themeColor="text1"/>
        </w:rPr>
        <w:t>cer las necesidades del cliente,</w:t>
      </w:r>
      <w:r w:rsidR="00636C1D" w:rsidRPr="00C846F8">
        <w:rPr>
          <w:rFonts w:ascii="Times New Roman" w:hAnsi="Times New Roman" w:cs="Times New Roman"/>
          <w:color w:val="000000" w:themeColor="text1"/>
        </w:rPr>
        <w:t xml:space="preserve"> sobre todo en regiones con un fuerte dinamis</w:t>
      </w:r>
      <w:r w:rsidR="00225B41" w:rsidRPr="00C846F8">
        <w:rPr>
          <w:rFonts w:ascii="Times New Roman" w:hAnsi="Times New Roman" w:cs="Times New Roman"/>
          <w:color w:val="000000" w:themeColor="text1"/>
        </w:rPr>
        <w:t>m</w:t>
      </w:r>
      <w:r w:rsidR="00636C1D" w:rsidRPr="00C846F8">
        <w:rPr>
          <w:rFonts w:ascii="Times New Roman" w:hAnsi="Times New Roman" w:cs="Times New Roman"/>
          <w:color w:val="000000" w:themeColor="text1"/>
        </w:rPr>
        <w:t>o económico como el municipio de Carmen, Campeche.</w:t>
      </w:r>
      <w:r w:rsidR="00D44E28" w:rsidRPr="00C846F8">
        <w:rPr>
          <w:rFonts w:ascii="Times New Roman" w:hAnsi="Times New Roman" w:cs="Times New Roman"/>
          <w:color w:val="000000" w:themeColor="text1"/>
        </w:rPr>
        <w:t xml:space="preserve"> </w:t>
      </w:r>
      <w:r w:rsidR="00F41CDA" w:rsidRPr="00C846F8">
        <w:rPr>
          <w:rFonts w:ascii="Times New Roman" w:hAnsi="Times New Roman" w:cs="Times New Roman"/>
          <w:color w:val="000000" w:themeColor="text1"/>
        </w:rPr>
        <w:t xml:space="preserve">El </w:t>
      </w:r>
      <w:r w:rsidR="00CF7F60" w:rsidRPr="00C846F8">
        <w:rPr>
          <w:rFonts w:ascii="Times New Roman" w:hAnsi="Times New Roman" w:cs="Times New Roman"/>
          <w:color w:val="000000" w:themeColor="text1"/>
        </w:rPr>
        <w:t xml:space="preserve">objetivo del </w:t>
      </w:r>
      <w:r w:rsidR="00F41CDA" w:rsidRPr="00C846F8">
        <w:rPr>
          <w:rFonts w:ascii="Times New Roman" w:hAnsi="Times New Roman" w:cs="Times New Roman"/>
          <w:color w:val="000000" w:themeColor="text1"/>
        </w:rPr>
        <w:t xml:space="preserve">artículo </w:t>
      </w:r>
      <w:r w:rsidR="00352B6F" w:rsidRPr="00C846F8">
        <w:rPr>
          <w:rFonts w:ascii="Times New Roman" w:hAnsi="Times New Roman" w:cs="Times New Roman"/>
          <w:color w:val="000000" w:themeColor="text1"/>
        </w:rPr>
        <w:t>fue</w:t>
      </w:r>
      <w:r w:rsidR="00CF7F60" w:rsidRPr="00C846F8">
        <w:rPr>
          <w:rFonts w:ascii="Times New Roman" w:hAnsi="Times New Roman" w:cs="Times New Roman"/>
          <w:color w:val="000000" w:themeColor="text1"/>
        </w:rPr>
        <w:t xml:space="preserve"> determinar</w:t>
      </w:r>
      <w:r w:rsidR="00F41CDA" w:rsidRPr="00C846F8">
        <w:rPr>
          <w:rFonts w:ascii="Times New Roman" w:hAnsi="Times New Roman" w:cs="Times New Roman"/>
          <w:color w:val="000000" w:themeColor="text1"/>
        </w:rPr>
        <w:t xml:space="preserve"> la percepción que tienen los estudiantes sobre la calidad del servicio </w:t>
      </w:r>
      <w:r w:rsidR="00D44E28" w:rsidRPr="00C846F8">
        <w:rPr>
          <w:rFonts w:ascii="Times New Roman" w:hAnsi="Times New Roman" w:cs="Times New Roman"/>
          <w:color w:val="000000" w:themeColor="text1"/>
        </w:rPr>
        <w:t xml:space="preserve">de la Universidad Autónoma del Carmen </w:t>
      </w:r>
      <w:r w:rsidR="00F41CDA" w:rsidRPr="00C846F8">
        <w:rPr>
          <w:rFonts w:ascii="Times New Roman" w:hAnsi="Times New Roman" w:cs="Times New Roman"/>
          <w:color w:val="000000" w:themeColor="text1"/>
        </w:rPr>
        <w:t>y los factores que de</w:t>
      </w:r>
      <w:r w:rsidR="007923B3" w:rsidRPr="00C846F8">
        <w:rPr>
          <w:rFonts w:ascii="Times New Roman" w:hAnsi="Times New Roman" w:cs="Times New Roman"/>
          <w:color w:val="000000" w:themeColor="text1"/>
        </w:rPr>
        <w:t xml:space="preserve">terminan estas percepciones. </w:t>
      </w:r>
      <w:r w:rsidR="00A0137B" w:rsidRPr="00C846F8">
        <w:rPr>
          <w:rFonts w:ascii="Times New Roman" w:hAnsi="Times New Roman" w:cs="Times New Roman"/>
          <w:color w:val="000000" w:themeColor="text1"/>
        </w:rPr>
        <w:t>P</w:t>
      </w:r>
      <w:r w:rsidR="00AD009E" w:rsidRPr="00C846F8">
        <w:rPr>
          <w:rFonts w:ascii="Times New Roman" w:hAnsi="Times New Roman" w:cs="Times New Roman"/>
          <w:color w:val="000000" w:themeColor="text1"/>
        </w:rPr>
        <w:t>ara determinar la calidad del servicio</w:t>
      </w:r>
      <w:r w:rsidR="00A0137B" w:rsidRPr="00C846F8">
        <w:rPr>
          <w:rFonts w:ascii="Times New Roman" w:hAnsi="Times New Roman" w:cs="Times New Roman"/>
          <w:color w:val="000000" w:themeColor="text1"/>
        </w:rPr>
        <w:t xml:space="preserve"> se </w:t>
      </w:r>
      <w:r w:rsidR="0049331B" w:rsidRPr="00C846F8">
        <w:rPr>
          <w:rFonts w:ascii="Times New Roman" w:hAnsi="Times New Roman" w:cs="Times New Roman"/>
          <w:color w:val="000000" w:themeColor="text1"/>
        </w:rPr>
        <w:t>aplicó un cuestionario basado en</w:t>
      </w:r>
      <w:r w:rsidR="00A0137B" w:rsidRPr="00C846F8">
        <w:rPr>
          <w:rFonts w:ascii="Times New Roman" w:hAnsi="Times New Roman" w:cs="Times New Roman"/>
          <w:color w:val="000000" w:themeColor="text1"/>
        </w:rPr>
        <w:t xml:space="preserve"> el </w:t>
      </w:r>
      <w:r w:rsidR="000C316F">
        <w:rPr>
          <w:rFonts w:ascii="Times New Roman" w:hAnsi="Times New Roman" w:cs="Times New Roman"/>
          <w:color w:val="000000" w:themeColor="text1"/>
        </w:rPr>
        <w:t>modelo</w:t>
      </w:r>
      <w:r w:rsidR="00A0137B" w:rsidRPr="00C846F8">
        <w:rPr>
          <w:rFonts w:ascii="Times New Roman" w:hAnsi="Times New Roman" w:cs="Times New Roman"/>
          <w:color w:val="000000" w:themeColor="text1"/>
        </w:rPr>
        <w:t xml:space="preserve"> </w:t>
      </w:r>
      <w:r w:rsidR="00225B41" w:rsidRPr="00C846F8">
        <w:rPr>
          <w:rFonts w:ascii="Times New Roman" w:hAnsi="Times New Roman" w:cs="Times New Roman"/>
          <w:color w:val="000000" w:themeColor="text1"/>
        </w:rPr>
        <w:t>SERVQUAL</w:t>
      </w:r>
      <w:r w:rsidR="0049331B" w:rsidRPr="00C846F8">
        <w:rPr>
          <w:rFonts w:ascii="Times New Roman" w:hAnsi="Times New Roman" w:cs="Times New Roman"/>
          <w:color w:val="000000" w:themeColor="text1"/>
        </w:rPr>
        <w:t>.</w:t>
      </w:r>
      <w:r w:rsidR="00AD009E" w:rsidRPr="00C846F8">
        <w:rPr>
          <w:rFonts w:ascii="Times New Roman" w:hAnsi="Times New Roman" w:cs="Times New Roman"/>
          <w:color w:val="000000" w:themeColor="text1"/>
        </w:rPr>
        <w:t xml:space="preserve"> </w:t>
      </w:r>
      <w:r w:rsidR="0049331B" w:rsidRPr="00C846F8">
        <w:rPr>
          <w:rFonts w:ascii="Times New Roman" w:hAnsi="Times New Roman" w:cs="Times New Roman"/>
          <w:color w:val="000000" w:themeColor="text1"/>
        </w:rPr>
        <w:t>P</w:t>
      </w:r>
      <w:r w:rsidR="00F41CDA" w:rsidRPr="00C846F8">
        <w:rPr>
          <w:rFonts w:ascii="Times New Roman" w:hAnsi="Times New Roman" w:cs="Times New Roman"/>
          <w:color w:val="000000" w:themeColor="text1"/>
        </w:rPr>
        <w:t>ara analizar los factores que afectan</w:t>
      </w:r>
      <w:r w:rsidR="00942275" w:rsidRPr="00C846F8">
        <w:rPr>
          <w:rFonts w:ascii="Times New Roman" w:hAnsi="Times New Roman" w:cs="Times New Roman"/>
          <w:color w:val="000000" w:themeColor="text1"/>
        </w:rPr>
        <w:t xml:space="preserve"> a</w:t>
      </w:r>
      <w:r w:rsidR="00F41CDA" w:rsidRPr="00C846F8">
        <w:rPr>
          <w:rFonts w:ascii="Times New Roman" w:hAnsi="Times New Roman" w:cs="Times New Roman"/>
          <w:color w:val="000000" w:themeColor="text1"/>
        </w:rPr>
        <w:t xml:space="preserve"> las percepciones y expectativas de los alumnos se </w:t>
      </w:r>
      <w:r w:rsidR="007B1C67" w:rsidRPr="00C846F8">
        <w:rPr>
          <w:rFonts w:ascii="Times New Roman" w:hAnsi="Times New Roman" w:cs="Times New Roman"/>
          <w:color w:val="000000" w:themeColor="text1"/>
        </w:rPr>
        <w:t>estimaron</w:t>
      </w:r>
      <w:r w:rsidR="00F41CDA" w:rsidRPr="00C846F8">
        <w:rPr>
          <w:rFonts w:ascii="Times New Roman" w:hAnsi="Times New Roman" w:cs="Times New Roman"/>
          <w:color w:val="000000" w:themeColor="text1"/>
        </w:rPr>
        <w:t xml:space="preserve"> modelos de regresión múltiple</w:t>
      </w:r>
      <w:r w:rsidR="007B1C67" w:rsidRPr="00C846F8">
        <w:rPr>
          <w:rFonts w:ascii="Times New Roman" w:hAnsi="Times New Roman" w:cs="Times New Roman"/>
          <w:color w:val="000000" w:themeColor="text1"/>
        </w:rPr>
        <w:t xml:space="preserve"> </w:t>
      </w:r>
      <w:r w:rsidR="00344FA0" w:rsidRPr="00C846F8">
        <w:rPr>
          <w:rFonts w:ascii="Times New Roman" w:hAnsi="Times New Roman" w:cs="Times New Roman"/>
          <w:color w:val="000000" w:themeColor="text1"/>
        </w:rPr>
        <w:t>por el</w:t>
      </w:r>
      <w:r w:rsidR="007B1C67" w:rsidRPr="00C846F8">
        <w:rPr>
          <w:rFonts w:ascii="Times New Roman" w:hAnsi="Times New Roman" w:cs="Times New Roman"/>
          <w:color w:val="000000" w:themeColor="text1"/>
        </w:rPr>
        <w:t xml:space="preserve"> método de </w:t>
      </w:r>
      <w:r w:rsidR="002728AE" w:rsidRPr="00C846F8">
        <w:rPr>
          <w:rFonts w:ascii="Times New Roman" w:hAnsi="Times New Roman" w:cs="Times New Roman"/>
          <w:color w:val="000000" w:themeColor="text1"/>
        </w:rPr>
        <w:t>mínimos cuadrados ordinarios</w:t>
      </w:r>
      <w:r w:rsidR="00F41CDA" w:rsidRPr="00C846F8">
        <w:rPr>
          <w:rFonts w:ascii="Times New Roman" w:hAnsi="Times New Roman" w:cs="Times New Roman"/>
          <w:color w:val="000000" w:themeColor="text1"/>
        </w:rPr>
        <w:t>. Los resultados muestran</w:t>
      </w:r>
      <w:r w:rsidR="00CB24D1" w:rsidRPr="00C846F8">
        <w:rPr>
          <w:rFonts w:ascii="Times New Roman" w:hAnsi="Times New Roman" w:cs="Times New Roman"/>
          <w:color w:val="000000" w:themeColor="text1"/>
        </w:rPr>
        <w:t xml:space="preserve"> una</w:t>
      </w:r>
      <w:r w:rsidR="00E75474" w:rsidRPr="00C846F8">
        <w:rPr>
          <w:rFonts w:ascii="Times New Roman" w:hAnsi="Times New Roman" w:cs="Times New Roman"/>
          <w:color w:val="000000" w:themeColor="text1"/>
        </w:rPr>
        <w:t xml:space="preserve"> dificultad de la</w:t>
      </w:r>
      <w:r w:rsidR="00433812" w:rsidRPr="00C846F8">
        <w:rPr>
          <w:rFonts w:ascii="Times New Roman" w:hAnsi="Times New Roman" w:cs="Times New Roman"/>
          <w:color w:val="000000" w:themeColor="text1"/>
        </w:rPr>
        <w:t xml:space="preserve"> institución</w:t>
      </w:r>
      <w:r w:rsidR="00CB24D1" w:rsidRPr="00C846F8">
        <w:rPr>
          <w:rFonts w:ascii="Times New Roman" w:hAnsi="Times New Roman" w:cs="Times New Roman"/>
          <w:color w:val="000000" w:themeColor="text1"/>
        </w:rPr>
        <w:t xml:space="preserve"> por superar la</w:t>
      </w:r>
      <w:r w:rsidR="009B6D50" w:rsidRPr="00C846F8">
        <w:rPr>
          <w:rFonts w:ascii="Times New Roman" w:hAnsi="Times New Roman" w:cs="Times New Roman"/>
          <w:color w:val="000000" w:themeColor="text1"/>
        </w:rPr>
        <w:t>s</w:t>
      </w:r>
      <w:r w:rsidR="00CB24D1" w:rsidRPr="00C846F8">
        <w:rPr>
          <w:rFonts w:ascii="Times New Roman" w:hAnsi="Times New Roman" w:cs="Times New Roman"/>
          <w:color w:val="000000" w:themeColor="text1"/>
        </w:rPr>
        <w:t xml:space="preserve"> expectativa</w:t>
      </w:r>
      <w:r w:rsidR="00433812" w:rsidRPr="00C846F8">
        <w:rPr>
          <w:rFonts w:ascii="Times New Roman" w:hAnsi="Times New Roman" w:cs="Times New Roman"/>
          <w:color w:val="000000" w:themeColor="text1"/>
        </w:rPr>
        <w:t>s</w:t>
      </w:r>
      <w:r w:rsidR="00CB24D1" w:rsidRPr="00C846F8">
        <w:rPr>
          <w:rFonts w:ascii="Times New Roman" w:hAnsi="Times New Roman" w:cs="Times New Roman"/>
          <w:color w:val="000000" w:themeColor="text1"/>
        </w:rPr>
        <w:t xml:space="preserve"> de los estudiantes</w:t>
      </w:r>
      <w:r w:rsidR="00433812" w:rsidRPr="00C846F8">
        <w:rPr>
          <w:rFonts w:ascii="Times New Roman" w:hAnsi="Times New Roman" w:cs="Times New Roman"/>
          <w:color w:val="000000" w:themeColor="text1"/>
        </w:rPr>
        <w:t>. En una ciudad con un fuerte dinamismo económi</w:t>
      </w:r>
      <w:r w:rsidR="00E057A6" w:rsidRPr="00C846F8">
        <w:rPr>
          <w:rFonts w:ascii="Times New Roman" w:hAnsi="Times New Roman" w:cs="Times New Roman"/>
          <w:color w:val="000000" w:themeColor="text1"/>
        </w:rPr>
        <w:t>co y con alto ingreso</w:t>
      </w:r>
      <w:r w:rsidR="00433812" w:rsidRPr="00C846F8">
        <w:rPr>
          <w:rFonts w:ascii="Times New Roman" w:hAnsi="Times New Roman" w:cs="Times New Roman"/>
          <w:color w:val="000000" w:themeColor="text1"/>
        </w:rPr>
        <w:t xml:space="preserve">, el tiempo de permanencia de los alumnos y su nivel de ingreso determinan su percepción sobre la calidad de servicios que ofrece la universidad. Las percepciones </w:t>
      </w:r>
      <w:r w:rsidR="000C62F1" w:rsidRPr="00C846F8">
        <w:rPr>
          <w:rFonts w:ascii="Times New Roman" w:hAnsi="Times New Roman" w:cs="Times New Roman"/>
          <w:color w:val="000000" w:themeColor="text1"/>
        </w:rPr>
        <w:t xml:space="preserve">de los estudiantes </w:t>
      </w:r>
      <w:r w:rsidR="00433812" w:rsidRPr="00C846F8">
        <w:rPr>
          <w:rFonts w:ascii="Times New Roman" w:hAnsi="Times New Roman" w:cs="Times New Roman"/>
          <w:color w:val="000000" w:themeColor="text1"/>
        </w:rPr>
        <w:t xml:space="preserve">pueden mejorar </w:t>
      </w:r>
      <w:r w:rsidR="0013606E" w:rsidRPr="00C846F8">
        <w:rPr>
          <w:rFonts w:ascii="Times New Roman" w:hAnsi="Times New Roman" w:cs="Times New Roman"/>
          <w:color w:val="000000" w:themeColor="text1"/>
        </w:rPr>
        <w:t>a medida que el personal universitario brinde un mejor servicio</w:t>
      </w:r>
      <w:r w:rsidR="000C62F1" w:rsidRPr="00C846F8">
        <w:rPr>
          <w:rFonts w:ascii="Times New Roman" w:hAnsi="Times New Roman" w:cs="Times New Roman"/>
          <w:color w:val="000000" w:themeColor="text1"/>
        </w:rPr>
        <w:t>.</w:t>
      </w:r>
      <w:r w:rsidR="00DA3DA6" w:rsidRPr="00C846F8">
        <w:rPr>
          <w:rFonts w:ascii="Times New Roman" w:hAnsi="Times New Roman" w:cs="Times New Roman"/>
          <w:color w:val="000000" w:themeColor="text1"/>
        </w:rPr>
        <w:t xml:space="preserve"> </w:t>
      </w:r>
      <w:r w:rsidR="009F63E4" w:rsidRPr="00C846F8">
        <w:rPr>
          <w:rFonts w:ascii="Times New Roman" w:hAnsi="Times New Roman" w:cs="Times New Roman"/>
          <w:color w:val="000000" w:themeColor="text1"/>
        </w:rPr>
        <w:t xml:space="preserve">Se concluye que la universidad debe enfocar su política administrativa </w:t>
      </w:r>
      <w:r w:rsidR="00734491" w:rsidRPr="00C846F8">
        <w:rPr>
          <w:rFonts w:ascii="Times New Roman" w:hAnsi="Times New Roman" w:cs="Times New Roman"/>
          <w:color w:val="000000" w:themeColor="text1"/>
        </w:rPr>
        <w:t xml:space="preserve">en satisfacer las necesidades del estudiante para disminuir la </w:t>
      </w:r>
      <w:r w:rsidR="00C43531" w:rsidRPr="00C846F8">
        <w:rPr>
          <w:rFonts w:ascii="Times New Roman" w:hAnsi="Times New Roman" w:cs="Times New Roman"/>
          <w:color w:val="000000" w:themeColor="text1"/>
        </w:rPr>
        <w:t>deserc</w:t>
      </w:r>
      <w:r w:rsidR="00734491" w:rsidRPr="00C846F8">
        <w:rPr>
          <w:rFonts w:ascii="Times New Roman" w:hAnsi="Times New Roman" w:cs="Times New Roman"/>
          <w:color w:val="000000" w:themeColor="text1"/>
        </w:rPr>
        <w:t>ión y mejorar la eficiencia terminal.</w:t>
      </w:r>
    </w:p>
    <w:p w14:paraId="37F7E648" w14:textId="48A08F9C" w:rsidR="000C62F1" w:rsidRPr="00C846F8" w:rsidRDefault="000C62F1" w:rsidP="000A3014">
      <w:pPr>
        <w:rPr>
          <w:rFonts w:ascii="Times New Roman" w:hAnsi="Times New Roman" w:cs="Times New Roman"/>
          <w:color w:val="000000" w:themeColor="text1"/>
          <w:szCs w:val="20"/>
        </w:rPr>
      </w:pPr>
      <w:r w:rsidRPr="00C846F8">
        <w:rPr>
          <w:rFonts w:ascii="Calibri" w:hAnsi="Calibri" w:cs="Calibri"/>
          <w:b/>
          <w:sz w:val="28"/>
          <w:szCs w:val="24"/>
          <w:lang w:val="es-ES"/>
        </w:rPr>
        <w:t>Palabras clave:</w:t>
      </w:r>
      <w:r w:rsidRPr="00C846F8">
        <w:rPr>
          <w:rFonts w:ascii="Times New Roman" w:hAnsi="Times New Roman" w:cs="Times New Roman"/>
          <w:color w:val="000000" w:themeColor="text1"/>
          <w:szCs w:val="20"/>
        </w:rPr>
        <w:t xml:space="preserve"> </w:t>
      </w:r>
      <w:r w:rsidR="00467CCC" w:rsidRPr="00C846F8">
        <w:rPr>
          <w:rFonts w:ascii="Times New Roman" w:hAnsi="Times New Roman" w:cs="Times New Roman"/>
          <w:color w:val="000000" w:themeColor="text1"/>
          <w:szCs w:val="20"/>
        </w:rPr>
        <w:t>e</w:t>
      </w:r>
      <w:r w:rsidR="00F0132A" w:rsidRPr="00C846F8">
        <w:rPr>
          <w:rFonts w:ascii="Times New Roman" w:hAnsi="Times New Roman" w:cs="Times New Roman"/>
          <w:color w:val="000000" w:themeColor="text1"/>
          <w:szCs w:val="20"/>
        </w:rPr>
        <w:t>ducación, e</w:t>
      </w:r>
      <w:r w:rsidR="00CE5F1E" w:rsidRPr="00C846F8">
        <w:rPr>
          <w:rFonts w:ascii="Times New Roman" w:hAnsi="Times New Roman" w:cs="Times New Roman"/>
          <w:color w:val="000000" w:themeColor="text1"/>
          <w:szCs w:val="20"/>
        </w:rPr>
        <w:t>valuación</w:t>
      </w:r>
      <w:r w:rsidR="00EE3EAB" w:rsidRPr="00C846F8">
        <w:rPr>
          <w:rFonts w:ascii="Times New Roman" w:hAnsi="Times New Roman" w:cs="Times New Roman"/>
          <w:color w:val="000000" w:themeColor="text1"/>
          <w:szCs w:val="20"/>
        </w:rPr>
        <w:t>,</w:t>
      </w:r>
      <w:r w:rsidRPr="00C846F8">
        <w:rPr>
          <w:rFonts w:ascii="Times New Roman" w:hAnsi="Times New Roman" w:cs="Times New Roman"/>
          <w:color w:val="000000" w:themeColor="text1"/>
          <w:szCs w:val="20"/>
        </w:rPr>
        <w:t xml:space="preserve"> </w:t>
      </w:r>
      <w:r w:rsidR="00702639" w:rsidRPr="00C846F8">
        <w:rPr>
          <w:rFonts w:ascii="Times New Roman" w:hAnsi="Times New Roman" w:cs="Times New Roman"/>
          <w:color w:val="000000" w:themeColor="text1"/>
          <w:szCs w:val="20"/>
        </w:rPr>
        <w:t>ingreso</w:t>
      </w:r>
      <w:r w:rsidR="000C4664" w:rsidRPr="00C846F8">
        <w:rPr>
          <w:rFonts w:ascii="Times New Roman" w:hAnsi="Times New Roman" w:cs="Times New Roman"/>
          <w:color w:val="000000" w:themeColor="text1"/>
          <w:szCs w:val="20"/>
        </w:rPr>
        <w:t>.</w:t>
      </w:r>
    </w:p>
    <w:p w14:paraId="023E0AFC" w14:textId="77777777" w:rsidR="003242BB" w:rsidRPr="00C846F8" w:rsidRDefault="003242BB" w:rsidP="000A3014">
      <w:pPr>
        <w:rPr>
          <w:rFonts w:ascii="Times New Roman" w:hAnsi="Times New Roman" w:cs="Times New Roman"/>
          <w:color w:val="000000" w:themeColor="text1"/>
        </w:rPr>
      </w:pPr>
    </w:p>
    <w:p w14:paraId="3135B546" w14:textId="7D52A606" w:rsidR="003242BB" w:rsidRPr="00C846F8" w:rsidRDefault="003B07B6" w:rsidP="00467CCC">
      <w:pPr>
        <w:rPr>
          <w:rFonts w:ascii="Calibri" w:hAnsi="Calibri" w:cs="Calibri"/>
          <w:b/>
          <w:sz w:val="28"/>
          <w:szCs w:val="24"/>
          <w:lang w:val="en-US"/>
        </w:rPr>
      </w:pPr>
      <w:r w:rsidRPr="00C846F8">
        <w:rPr>
          <w:rFonts w:ascii="Calibri" w:hAnsi="Calibri" w:cs="Calibri"/>
          <w:b/>
          <w:sz w:val="28"/>
          <w:szCs w:val="24"/>
          <w:lang w:val="en-US"/>
        </w:rPr>
        <w:t>Abstract</w:t>
      </w:r>
    </w:p>
    <w:p w14:paraId="25480A47" w14:textId="7FA8B084" w:rsidR="007835FA" w:rsidRPr="00C846F8" w:rsidRDefault="007835FA" w:rsidP="000A3014">
      <w:pPr>
        <w:rPr>
          <w:rFonts w:ascii="Times New Roman" w:hAnsi="Times New Roman" w:cs="Times New Roman"/>
          <w:color w:val="000000" w:themeColor="text1"/>
          <w:lang w:val="en-US"/>
        </w:rPr>
      </w:pPr>
      <w:r w:rsidRPr="00C846F8">
        <w:rPr>
          <w:rFonts w:ascii="Times New Roman" w:hAnsi="Times New Roman" w:cs="Times New Roman"/>
          <w:color w:val="000000" w:themeColor="text1"/>
          <w:lang w:val="en-US"/>
        </w:rPr>
        <w:t>Public policies that liberalized education in Mexico have intensified competition between educational institutions. Higher education must be recognized as a service industry whose objective is to meet customer needs; especially in regions with a strong economic dynamism such as the municipality of Carmen, Campeche. The objective of the article was to determine the students' perception of the quality of service of the Autonomous University of Carmen and the factors that determine these perceptions. To determine the quality of the service, a que</w:t>
      </w:r>
      <w:r w:rsidR="00AF2D21" w:rsidRPr="00C846F8">
        <w:rPr>
          <w:rFonts w:ascii="Times New Roman" w:hAnsi="Times New Roman" w:cs="Times New Roman"/>
          <w:color w:val="000000" w:themeColor="text1"/>
          <w:lang w:val="en-US"/>
        </w:rPr>
        <w:t>stionnaire based on the SERVQUAL</w:t>
      </w:r>
      <w:r w:rsidRPr="00C846F8">
        <w:rPr>
          <w:rFonts w:ascii="Times New Roman" w:hAnsi="Times New Roman" w:cs="Times New Roman"/>
          <w:color w:val="000000" w:themeColor="text1"/>
          <w:lang w:val="en-US"/>
        </w:rPr>
        <w:t xml:space="preserve"> </w:t>
      </w:r>
      <w:r w:rsidR="000C316F">
        <w:rPr>
          <w:rFonts w:ascii="Times New Roman" w:hAnsi="Times New Roman" w:cs="Times New Roman"/>
          <w:color w:val="000000" w:themeColor="text1"/>
          <w:lang w:val="en-US"/>
        </w:rPr>
        <w:t>model</w:t>
      </w:r>
      <w:r w:rsidRPr="00C846F8">
        <w:rPr>
          <w:rFonts w:ascii="Times New Roman" w:hAnsi="Times New Roman" w:cs="Times New Roman"/>
          <w:color w:val="000000" w:themeColor="text1"/>
          <w:lang w:val="en-US"/>
        </w:rPr>
        <w:t xml:space="preserve"> was applied. To analyze the factors that affect students' perceptions and expectations, multiple regression models were estimated using the Ordinary Minimum Square method. The results show a difficulty of the institution to exceed the expectations of the students. In a city with a strong economic dynamism and high income, the time of permanence of the students and their level of income determine their perception of the quality of services offered by the university. Student perceptions may improve as university staff provide better service. It is </w:t>
      </w:r>
      <w:r w:rsidRPr="00C846F8">
        <w:rPr>
          <w:rFonts w:ascii="Times New Roman" w:hAnsi="Times New Roman" w:cs="Times New Roman"/>
          <w:color w:val="000000" w:themeColor="text1"/>
          <w:lang w:val="en-US"/>
        </w:rPr>
        <w:lastRenderedPageBreak/>
        <w:t>concluded that the university must focus its administrative policy on satisfying the needs of the student to reduce the decrease and improve terminal efficiency.</w:t>
      </w:r>
    </w:p>
    <w:p w14:paraId="210812CE" w14:textId="3A9D88BF" w:rsidR="00433812" w:rsidRDefault="003242BB" w:rsidP="000A3014">
      <w:pPr>
        <w:rPr>
          <w:rFonts w:ascii="Times New Roman" w:hAnsi="Times New Roman" w:cs="Times New Roman"/>
          <w:color w:val="000000" w:themeColor="text1"/>
          <w:lang w:val="es-ES_tradnl"/>
        </w:rPr>
      </w:pPr>
      <w:proofErr w:type="spellStart"/>
      <w:r w:rsidRPr="00C846F8">
        <w:rPr>
          <w:rFonts w:ascii="Calibri" w:hAnsi="Calibri" w:cs="Calibri"/>
          <w:b/>
          <w:sz w:val="28"/>
          <w:szCs w:val="24"/>
          <w:lang w:val="es-ES"/>
        </w:rPr>
        <w:t>Keywords</w:t>
      </w:r>
      <w:proofErr w:type="spellEnd"/>
      <w:r w:rsidRPr="00C846F8">
        <w:rPr>
          <w:rFonts w:ascii="Calibri" w:hAnsi="Calibri" w:cs="Calibri"/>
          <w:b/>
          <w:sz w:val="28"/>
          <w:szCs w:val="24"/>
          <w:lang w:val="es-ES"/>
        </w:rPr>
        <w:t>:</w:t>
      </w:r>
      <w:r w:rsidRPr="00C846F8">
        <w:rPr>
          <w:rFonts w:ascii="Times New Roman" w:hAnsi="Times New Roman" w:cs="Times New Roman"/>
          <w:color w:val="000000" w:themeColor="text1"/>
          <w:lang w:val="es-ES_tradnl"/>
        </w:rPr>
        <w:t xml:space="preserve"> </w:t>
      </w:r>
      <w:proofErr w:type="spellStart"/>
      <w:r w:rsidR="002728AE" w:rsidRPr="00C846F8">
        <w:rPr>
          <w:rFonts w:ascii="Times New Roman" w:hAnsi="Times New Roman" w:cs="Times New Roman"/>
          <w:color w:val="000000" w:themeColor="text1"/>
          <w:lang w:val="es-ES_tradnl"/>
        </w:rPr>
        <w:t>e</w:t>
      </w:r>
      <w:r w:rsidR="00426A1D" w:rsidRPr="00C846F8">
        <w:rPr>
          <w:rFonts w:ascii="Times New Roman" w:hAnsi="Times New Roman" w:cs="Times New Roman"/>
          <w:color w:val="000000" w:themeColor="text1"/>
          <w:lang w:val="es-ES_tradnl"/>
        </w:rPr>
        <w:t>ducation</w:t>
      </w:r>
      <w:proofErr w:type="spellEnd"/>
      <w:r w:rsidR="00426A1D" w:rsidRPr="00C846F8">
        <w:rPr>
          <w:rFonts w:ascii="Times New Roman" w:hAnsi="Times New Roman" w:cs="Times New Roman"/>
          <w:color w:val="000000" w:themeColor="text1"/>
          <w:lang w:val="es-ES_tradnl"/>
        </w:rPr>
        <w:t xml:space="preserve">, </w:t>
      </w:r>
      <w:proofErr w:type="spellStart"/>
      <w:r w:rsidR="00426A1D" w:rsidRPr="00C846F8">
        <w:rPr>
          <w:rFonts w:ascii="Times New Roman" w:hAnsi="Times New Roman" w:cs="Times New Roman"/>
          <w:color w:val="000000" w:themeColor="text1"/>
          <w:lang w:val="es-ES_tradnl"/>
        </w:rPr>
        <w:t>expectation</w:t>
      </w:r>
      <w:proofErr w:type="spellEnd"/>
      <w:r w:rsidR="00426A1D" w:rsidRPr="00C846F8">
        <w:rPr>
          <w:rFonts w:ascii="Times New Roman" w:hAnsi="Times New Roman" w:cs="Times New Roman"/>
          <w:color w:val="000000" w:themeColor="text1"/>
          <w:lang w:val="es-ES_tradnl"/>
        </w:rPr>
        <w:t xml:space="preserve">, </w:t>
      </w:r>
      <w:proofErr w:type="spellStart"/>
      <w:r w:rsidR="00426A1D" w:rsidRPr="00C846F8">
        <w:rPr>
          <w:rFonts w:ascii="Times New Roman" w:hAnsi="Times New Roman" w:cs="Times New Roman"/>
          <w:color w:val="000000" w:themeColor="text1"/>
          <w:lang w:val="es-ES_tradnl"/>
        </w:rPr>
        <w:t>income</w:t>
      </w:r>
      <w:proofErr w:type="spellEnd"/>
      <w:r w:rsidR="007835FA" w:rsidRPr="00C846F8">
        <w:rPr>
          <w:rFonts w:ascii="Times New Roman" w:hAnsi="Times New Roman" w:cs="Times New Roman"/>
          <w:color w:val="000000" w:themeColor="text1"/>
          <w:lang w:val="es-ES_tradnl"/>
        </w:rPr>
        <w:t>.</w:t>
      </w:r>
    </w:p>
    <w:p w14:paraId="4893D889" w14:textId="6AE6CEBE" w:rsidR="008D12BB" w:rsidRDefault="008D12BB" w:rsidP="000A3014">
      <w:pPr>
        <w:rPr>
          <w:rFonts w:ascii="Times New Roman" w:hAnsi="Times New Roman" w:cs="Times New Roman"/>
          <w:color w:val="000000" w:themeColor="text1"/>
          <w:lang w:val="es-ES_tradnl"/>
        </w:rPr>
      </w:pPr>
    </w:p>
    <w:p w14:paraId="33963A19" w14:textId="14051602" w:rsidR="008D12BB" w:rsidRPr="00E83AA1" w:rsidRDefault="008D12BB" w:rsidP="000A3014">
      <w:pPr>
        <w:rPr>
          <w:rFonts w:ascii="Calibri" w:hAnsi="Calibri" w:cs="Calibri"/>
          <w:b/>
          <w:sz w:val="28"/>
          <w:szCs w:val="24"/>
          <w:lang w:val="es-ES"/>
        </w:rPr>
      </w:pPr>
      <w:r w:rsidRPr="00E83AA1">
        <w:rPr>
          <w:rFonts w:ascii="Calibri" w:hAnsi="Calibri" w:cs="Calibri"/>
          <w:b/>
          <w:sz w:val="28"/>
          <w:szCs w:val="24"/>
          <w:lang w:val="es-ES"/>
        </w:rPr>
        <w:t>Resumo</w:t>
      </w:r>
    </w:p>
    <w:p w14:paraId="6A5FB7DB" w14:textId="77777777" w:rsidR="00E83AA1" w:rsidRPr="00E83AA1" w:rsidRDefault="00E83AA1" w:rsidP="00E83AA1">
      <w:pPr>
        <w:rPr>
          <w:rFonts w:ascii="Times New Roman" w:hAnsi="Times New Roman" w:cs="Times New Roman"/>
          <w:color w:val="000000" w:themeColor="text1"/>
          <w:lang w:val="es-ES_tradnl"/>
        </w:rPr>
      </w:pPr>
      <w:r w:rsidRPr="00E83AA1">
        <w:rPr>
          <w:rFonts w:ascii="Times New Roman" w:hAnsi="Times New Roman" w:cs="Times New Roman"/>
          <w:color w:val="000000" w:themeColor="text1"/>
          <w:lang w:val="es-ES_tradnl"/>
        </w:rPr>
        <w:t xml:space="preserve">As políticas públicas que </w:t>
      </w:r>
      <w:proofErr w:type="spellStart"/>
      <w:r w:rsidRPr="00E83AA1">
        <w:rPr>
          <w:rFonts w:ascii="Times New Roman" w:hAnsi="Times New Roman" w:cs="Times New Roman"/>
          <w:color w:val="000000" w:themeColor="text1"/>
          <w:lang w:val="es-ES_tradnl"/>
        </w:rPr>
        <w:t>liberalizaram</w:t>
      </w:r>
      <w:proofErr w:type="spellEnd"/>
      <w:r w:rsidRPr="00E83AA1">
        <w:rPr>
          <w:rFonts w:ascii="Times New Roman" w:hAnsi="Times New Roman" w:cs="Times New Roman"/>
          <w:color w:val="000000" w:themeColor="text1"/>
          <w:lang w:val="es-ES_tradnl"/>
        </w:rPr>
        <w:t xml:space="preserve"> a </w:t>
      </w:r>
      <w:proofErr w:type="spellStart"/>
      <w:r w:rsidRPr="00E83AA1">
        <w:rPr>
          <w:rFonts w:ascii="Times New Roman" w:hAnsi="Times New Roman" w:cs="Times New Roman"/>
          <w:color w:val="000000" w:themeColor="text1"/>
          <w:lang w:val="es-ES_tradnl"/>
        </w:rPr>
        <w:t>educação</w:t>
      </w:r>
      <w:proofErr w:type="spellEnd"/>
      <w:r w:rsidRPr="00E83AA1">
        <w:rPr>
          <w:rFonts w:ascii="Times New Roman" w:hAnsi="Times New Roman" w:cs="Times New Roman"/>
          <w:color w:val="000000" w:themeColor="text1"/>
          <w:lang w:val="es-ES_tradnl"/>
        </w:rPr>
        <w:t xml:space="preserve"> no México </w:t>
      </w:r>
      <w:proofErr w:type="spellStart"/>
      <w:r w:rsidRPr="00E83AA1">
        <w:rPr>
          <w:rFonts w:ascii="Times New Roman" w:hAnsi="Times New Roman" w:cs="Times New Roman"/>
          <w:color w:val="000000" w:themeColor="text1"/>
          <w:lang w:val="es-ES_tradnl"/>
        </w:rPr>
        <w:t>intensificaram</w:t>
      </w:r>
      <w:proofErr w:type="spellEnd"/>
      <w:r w:rsidRPr="00E83AA1">
        <w:rPr>
          <w:rFonts w:ascii="Times New Roman" w:hAnsi="Times New Roman" w:cs="Times New Roman"/>
          <w:color w:val="000000" w:themeColor="text1"/>
          <w:lang w:val="es-ES_tradnl"/>
        </w:rPr>
        <w:t xml:space="preserve"> a </w:t>
      </w:r>
      <w:proofErr w:type="spellStart"/>
      <w:r w:rsidRPr="00E83AA1">
        <w:rPr>
          <w:rFonts w:ascii="Times New Roman" w:hAnsi="Times New Roman" w:cs="Times New Roman"/>
          <w:color w:val="000000" w:themeColor="text1"/>
          <w:lang w:val="es-ES_tradnl"/>
        </w:rPr>
        <w:t>competição</w:t>
      </w:r>
      <w:proofErr w:type="spellEnd"/>
      <w:r w:rsidRPr="00E83AA1">
        <w:rPr>
          <w:rFonts w:ascii="Times New Roman" w:hAnsi="Times New Roman" w:cs="Times New Roman"/>
          <w:color w:val="000000" w:themeColor="text1"/>
          <w:lang w:val="es-ES_tradnl"/>
        </w:rPr>
        <w:t xml:space="preserve"> entre </w:t>
      </w:r>
      <w:proofErr w:type="spellStart"/>
      <w:r w:rsidRPr="00E83AA1">
        <w:rPr>
          <w:rFonts w:ascii="Times New Roman" w:hAnsi="Times New Roman" w:cs="Times New Roman"/>
          <w:color w:val="000000" w:themeColor="text1"/>
          <w:lang w:val="es-ES_tradnl"/>
        </w:rPr>
        <w:t>instituições</w:t>
      </w:r>
      <w:proofErr w:type="spellEnd"/>
      <w:r w:rsidRPr="00E83AA1">
        <w:rPr>
          <w:rFonts w:ascii="Times New Roman" w:hAnsi="Times New Roman" w:cs="Times New Roman"/>
          <w:color w:val="000000" w:themeColor="text1"/>
          <w:lang w:val="es-ES_tradnl"/>
        </w:rPr>
        <w:t xml:space="preserve"> de </w:t>
      </w:r>
      <w:proofErr w:type="spellStart"/>
      <w:r w:rsidRPr="00E83AA1">
        <w:rPr>
          <w:rFonts w:ascii="Times New Roman" w:hAnsi="Times New Roman" w:cs="Times New Roman"/>
          <w:color w:val="000000" w:themeColor="text1"/>
          <w:lang w:val="es-ES_tradnl"/>
        </w:rPr>
        <w:t>ensino</w:t>
      </w:r>
      <w:proofErr w:type="spellEnd"/>
      <w:r w:rsidRPr="00E83AA1">
        <w:rPr>
          <w:rFonts w:ascii="Times New Roman" w:hAnsi="Times New Roman" w:cs="Times New Roman"/>
          <w:color w:val="000000" w:themeColor="text1"/>
          <w:lang w:val="es-ES_tradnl"/>
        </w:rPr>
        <w:t xml:space="preserve">. </w:t>
      </w:r>
      <w:proofErr w:type="spellStart"/>
      <w:r w:rsidRPr="00E83AA1">
        <w:rPr>
          <w:rFonts w:ascii="Times New Roman" w:hAnsi="Times New Roman" w:cs="Times New Roman"/>
          <w:color w:val="000000" w:themeColor="text1"/>
          <w:lang w:val="es-ES_tradnl"/>
        </w:rPr>
        <w:t>Nesse</w:t>
      </w:r>
      <w:proofErr w:type="spellEnd"/>
      <w:r w:rsidRPr="00E83AA1">
        <w:rPr>
          <w:rFonts w:ascii="Times New Roman" w:hAnsi="Times New Roman" w:cs="Times New Roman"/>
          <w:color w:val="000000" w:themeColor="text1"/>
          <w:lang w:val="es-ES_tradnl"/>
        </w:rPr>
        <w:t xml:space="preserve"> sentido, o </w:t>
      </w:r>
      <w:proofErr w:type="spellStart"/>
      <w:r w:rsidRPr="00E83AA1">
        <w:rPr>
          <w:rFonts w:ascii="Times New Roman" w:hAnsi="Times New Roman" w:cs="Times New Roman"/>
          <w:color w:val="000000" w:themeColor="text1"/>
          <w:lang w:val="es-ES_tradnl"/>
        </w:rPr>
        <w:t>ensino</w:t>
      </w:r>
      <w:proofErr w:type="spellEnd"/>
      <w:r w:rsidRPr="00E83AA1">
        <w:rPr>
          <w:rFonts w:ascii="Times New Roman" w:hAnsi="Times New Roman" w:cs="Times New Roman"/>
          <w:color w:val="000000" w:themeColor="text1"/>
          <w:lang w:val="es-ES_tradnl"/>
        </w:rPr>
        <w:t xml:space="preserve"> superior </w:t>
      </w:r>
      <w:proofErr w:type="spellStart"/>
      <w:r w:rsidRPr="00E83AA1">
        <w:rPr>
          <w:rFonts w:ascii="Times New Roman" w:hAnsi="Times New Roman" w:cs="Times New Roman"/>
          <w:color w:val="000000" w:themeColor="text1"/>
          <w:lang w:val="es-ES_tradnl"/>
        </w:rPr>
        <w:t>deve</w:t>
      </w:r>
      <w:proofErr w:type="spellEnd"/>
      <w:r w:rsidRPr="00E83AA1">
        <w:rPr>
          <w:rFonts w:ascii="Times New Roman" w:hAnsi="Times New Roman" w:cs="Times New Roman"/>
          <w:color w:val="000000" w:themeColor="text1"/>
          <w:lang w:val="es-ES_tradnl"/>
        </w:rPr>
        <w:t xml:space="preserve"> ser </w:t>
      </w:r>
      <w:proofErr w:type="spellStart"/>
      <w:r w:rsidRPr="00E83AA1">
        <w:rPr>
          <w:rFonts w:ascii="Times New Roman" w:hAnsi="Times New Roman" w:cs="Times New Roman"/>
          <w:color w:val="000000" w:themeColor="text1"/>
          <w:lang w:val="es-ES_tradnl"/>
        </w:rPr>
        <w:t>reconhecido</w:t>
      </w:r>
      <w:proofErr w:type="spellEnd"/>
      <w:r w:rsidRPr="00E83AA1">
        <w:rPr>
          <w:rFonts w:ascii="Times New Roman" w:hAnsi="Times New Roman" w:cs="Times New Roman"/>
          <w:color w:val="000000" w:themeColor="text1"/>
          <w:lang w:val="es-ES_tradnl"/>
        </w:rPr>
        <w:t xml:space="preserve"> como </w:t>
      </w:r>
      <w:proofErr w:type="spellStart"/>
      <w:r w:rsidRPr="00E83AA1">
        <w:rPr>
          <w:rFonts w:ascii="Times New Roman" w:hAnsi="Times New Roman" w:cs="Times New Roman"/>
          <w:color w:val="000000" w:themeColor="text1"/>
          <w:lang w:val="es-ES_tradnl"/>
        </w:rPr>
        <w:t>uma</w:t>
      </w:r>
      <w:proofErr w:type="spellEnd"/>
      <w:r w:rsidRPr="00E83AA1">
        <w:rPr>
          <w:rFonts w:ascii="Times New Roman" w:hAnsi="Times New Roman" w:cs="Times New Roman"/>
          <w:color w:val="000000" w:themeColor="text1"/>
          <w:lang w:val="es-ES_tradnl"/>
        </w:rPr>
        <w:t xml:space="preserve"> </w:t>
      </w:r>
      <w:proofErr w:type="spellStart"/>
      <w:r w:rsidRPr="00E83AA1">
        <w:rPr>
          <w:rFonts w:ascii="Times New Roman" w:hAnsi="Times New Roman" w:cs="Times New Roman"/>
          <w:color w:val="000000" w:themeColor="text1"/>
          <w:lang w:val="es-ES_tradnl"/>
        </w:rPr>
        <w:t>indústria</w:t>
      </w:r>
      <w:proofErr w:type="spellEnd"/>
      <w:r w:rsidRPr="00E83AA1">
        <w:rPr>
          <w:rFonts w:ascii="Times New Roman" w:hAnsi="Times New Roman" w:cs="Times New Roman"/>
          <w:color w:val="000000" w:themeColor="text1"/>
          <w:lang w:val="es-ES_tradnl"/>
        </w:rPr>
        <w:t xml:space="preserve"> de </w:t>
      </w:r>
      <w:proofErr w:type="spellStart"/>
      <w:r w:rsidRPr="00E83AA1">
        <w:rPr>
          <w:rFonts w:ascii="Times New Roman" w:hAnsi="Times New Roman" w:cs="Times New Roman"/>
          <w:color w:val="000000" w:themeColor="text1"/>
          <w:lang w:val="es-ES_tradnl"/>
        </w:rPr>
        <w:t>serviços</w:t>
      </w:r>
      <w:proofErr w:type="spellEnd"/>
      <w:r w:rsidRPr="00E83AA1">
        <w:rPr>
          <w:rFonts w:ascii="Times New Roman" w:hAnsi="Times New Roman" w:cs="Times New Roman"/>
          <w:color w:val="000000" w:themeColor="text1"/>
          <w:lang w:val="es-ES_tradnl"/>
        </w:rPr>
        <w:t xml:space="preserve">, </w:t>
      </w:r>
      <w:proofErr w:type="spellStart"/>
      <w:r w:rsidRPr="00E83AA1">
        <w:rPr>
          <w:rFonts w:ascii="Times New Roman" w:hAnsi="Times New Roman" w:cs="Times New Roman"/>
          <w:color w:val="000000" w:themeColor="text1"/>
          <w:lang w:val="es-ES_tradnl"/>
        </w:rPr>
        <w:t>cujo</w:t>
      </w:r>
      <w:proofErr w:type="spellEnd"/>
      <w:r w:rsidRPr="00E83AA1">
        <w:rPr>
          <w:rFonts w:ascii="Times New Roman" w:hAnsi="Times New Roman" w:cs="Times New Roman"/>
          <w:color w:val="000000" w:themeColor="text1"/>
          <w:lang w:val="es-ES_tradnl"/>
        </w:rPr>
        <w:t xml:space="preserve"> objetivo é </w:t>
      </w:r>
      <w:proofErr w:type="spellStart"/>
      <w:r w:rsidRPr="00E83AA1">
        <w:rPr>
          <w:rFonts w:ascii="Times New Roman" w:hAnsi="Times New Roman" w:cs="Times New Roman"/>
          <w:color w:val="000000" w:themeColor="text1"/>
          <w:lang w:val="es-ES_tradnl"/>
        </w:rPr>
        <w:t>satisfazer</w:t>
      </w:r>
      <w:proofErr w:type="spellEnd"/>
      <w:r w:rsidRPr="00E83AA1">
        <w:rPr>
          <w:rFonts w:ascii="Times New Roman" w:hAnsi="Times New Roman" w:cs="Times New Roman"/>
          <w:color w:val="000000" w:themeColor="text1"/>
          <w:lang w:val="es-ES_tradnl"/>
        </w:rPr>
        <w:t xml:space="preserve"> as </w:t>
      </w:r>
      <w:proofErr w:type="spellStart"/>
      <w:r w:rsidRPr="00E83AA1">
        <w:rPr>
          <w:rFonts w:ascii="Times New Roman" w:hAnsi="Times New Roman" w:cs="Times New Roman"/>
          <w:color w:val="000000" w:themeColor="text1"/>
          <w:lang w:val="es-ES_tradnl"/>
        </w:rPr>
        <w:t>necessidades</w:t>
      </w:r>
      <w:proofErr w:type="spellEnd"/>
      <w:r w:rsidRPr="00E83AA1">
        <w:rPr>
          <w:rFonts w:ascii="Times New Roman" w:hAnsi="Times New Roman" w:cs="Times New Roman"/>
          <w:color w:val="000000" w:themeColor="text1"/>
          <w:lang w:val="es-ES_tradnl"/>
        </w:rPr>
        <w:t xml:space="preserve"> do cliente, principalmente em </w:t>
      </w:r>
      <w:proofErr w:type="spellStart"/>
      <w:r w:rsidRPr="00E83AA1">
        <w:rPr>
          <w:rFonts w:ascii="Times New Roman" w:hAnsi="Times New Roman" w:cs="Times New Roman"/>
          <w:color w:val="000000" w:themeColor="text1"/>
          <w:lang w:val="es-ES_tradnl"/>
        </w:rPr>
        <w:t>regiões</w:t>
      </w:r>
      <w:proofErr w:type="spellEnd"/>
      <w:r w:rsidRPr="00E83AA1">
        <w:rPr>
          <w:rFonts w:ascii="Times New Roman" w:hAnsi="Times New Roman" w:cs="Times New Roman"/>
          <w:color w:val="000000" w:themeColor="text1"/>
          <w:lang w:val="es-ES_tradnl"/>
        </w:rPr>
        <w:t xml:space="preserve"> </w:t>
      </w:r>
      <w:proofErr w:type="spellStart"/>
      <w:r w:rsidRPr="00E83AA1">
        <w:rPr>
          <w:rFonts w:ascii="Times New Roman" w:hAnsi="Times New Roman" w:cs="Times New Roman"/>
          <w:color w:val="000000" w:themeColor="text1"/>
          <w:lang w:val="es-ES_tradnl"/>
        </w:rPr>
        <w:t>com</w:t>
      </w:r>
      <w:proofErr w:type="spellEnd"/>
      <w:r w:rsidRPr="00E83AA1">
        <w:rPr>
          <w:rFonts w:ascii="Times New Roman" w:hAnsi="Times New Roman" w:cs="Times New Roman"/>
          <w:color w:val="000000" w:themeColor="text1"/>
          <w:lang w:val="es-ES_tradnl"/>
        </w:rPr>
        <w:t xml:space="preserve"> </w:t>
      </w:r>
      <w:proofErr w:type="spellStart"/>
      <w:r w:rsidRPr="00E83AA1">
        <w:rPr>
          <w:rFonts w:ascii="Times New Roman" w:hAnsi="Times New Roman" w:cs="Times New Roman"/>
          <w:color w:val="000000" w:themeColor="text1"/>
          <w:lang w:val="es-ES_tradnl"/>
        </w:rPr>
        <w:t>forte</w:t>
      </w:r>
      <w:proofErr w:type="spellEnd"/>
      <w:r w:rsidRPr="00E83AA1">
        <w:rPr>
          <w:rFonts w:ascii="Times New Roman" w:hAnsi="Times New Roman" w:cs="Times New Roman"/>
          <w:color w:val="000000" w:themeColor="text1"/>
          <w:lang w:val="es-ES_tradnl"/>
        </w:rPr>
        <w:t xml:space="preserve"> dinamismo </w:t>
      </w:r>
      <w:proofErr w:type="spellStart"/>
      <w:r w:rsidRPr="00E83AA1">
        <w:rPr>
          <w:rFonts w:ascii="Times New Roman" w:hAnsi="Times New Roman" w:cs="Times New Roman"/>
          <w:color w:val="000000" w:themeColor="text1"/>
          <w:lang w:val="es-ES_tradnl"/>
        </w:rPr>
        <w:t>econômico</w:t>
      </w:r>
      <w:proofErr w:type="spellEnd"/>
      <w:r w:rsidRPr="00E83AA1">
        <w:rPr>
          <w:rFonts w:ascii="Times New Roman" w:hAnsi="Times New Roman" w:cs="Times New Roman"/>
          <w:color w:val="000000" w:themeColor="text1"/>
          <w:lang w:val="es-ES_tradnl"/>
        </w:rPr>
        <w:t xml:space="preserve">, como o </w:t>
      </w:r>
      <w:proofErr w:type="spellStart"/>
      <w:r w:rsidRPr="00E83AA1">
        <w:rPr>
          <w:rFonts w:ascii="Times New Roman" w:hAnsi="Times New Roman" w:cs="Times New Roman"/>
          <w:color w:val="000000" w:themeColor="text1"/>
          <w:lang w:val="es-ES_tradnl"/>
        </w:rPr>
        <w:t>município</w:t>
      </w:r>
      <w:proofErr w:type="spellEnd"/>
      <w:r w:rsidRPr="00E83AA1">
        <w:rPr>
          <w:rFonts w:ascii="Times New Roman" w:hAnsi="Times New Roman" w:cs="Times New Roman"/>
          <w:color w:val="000000" w:themeColor="text1"/>
          <w:lang w:val="es-ES_tradnl"/>
        </w:rPr>
        <w:t xml:space="preserve"> de Carmen, Campeche. O objetivo do artigo </w:t>
      </w:r>
      <w:proofErr w:type="spellStart"/>
      <w:r w:rsidRPr="00E83AA1">
        <w:rPr>
          <w:rFonts w:ascii="Times New Roman" w:hAnsi="Times New Roman" w:cs="Times New Roman"/>
          <w:color w:val="000000" w:themeColor="text1"/>
          <w:lang w:val="es-ES_tradnl"/>
        </w:rPr>
        <w:t>foi</w:t>
      </w:r>
      <w:proofErr w:type="spellEnd"/>
      <w:r w:rsidRPr="00E83AA1">
        <w:rPr>
          <w:rFonts w:ascii="Times New Roman" w:hAnsi="Times New Roman" w:cs="Times New Roman"/>
          <w:color w:val="000000" w:themeColor="text1"/>
          <w:lang w:val="es-ES_tradnl"/>
        </w:rPr>
        <w:t xml:space="preserve"> determinar a </w:t>
      </w:r>
      <w:proofErr w:type="spellStart"/>
      <w:r w:rsidRPr="00E83AA1">
        <w:rPr>
          <w:rFonts w:ascii="Times New Roman" w:hAnsi="Times New Roman" w:cs="Times New Roman"/>
          <w:color w:val="000000" w:themeColor="text1"/>
          <w:lang w:val="es-ES_tradnl"/>
        </w:rPr>
        <w:t>percepção</w:t>
      </w:r>
      <w:proofErr w:type="spellEnd"/>
      <w:r w:rsidRPr="00E83AA1">
        <w:rPr>
          <w:rFonts w:ascii="Times New Roman" w:hAnsi="Times New Roman" w:cs="Times New Roman"/>
          <w:color w:val="000000" w:themeColor="text1"/>
          <w:lang w:val="es-ES_tradnl"/>
        </w:rPr>
        <w:t xml:space="preserve"> que os </w:t>
      </w:r>
      <w:proofErr w:type="spellStart"/>
      <w:r w:rsidRPr="00E83AA1">
        <w:rPr>
          <w:rFonts w:ascii="Times New Roman" w:hAnsi="Times New Roman" w:cs="Times New Roman"/>
          <w:color w:val="000000" w:themeColor="text1"/>
          <w:lang w:val="es-ES_tradnl"/>
        </w:rPr>
        <w:t>alunos</w:t>
      </w:r>
      <w:proofErr w:type="spellEnd"/>
      <w:r w:rsidRPr="00E83AA1">
        <w:rPr>
          <w:rFonts w:ascii="Times New Roman" w:hAnsi="Times New Roman" w:cs="Times New Roman"/>
          <w:color w:val="000000" w:themeColor="text1"/>
          <w:lang w:val="es-ES_tradnl"/>
        </w:rPr>
        <w:t xml:space="preserve"> </w:t>
      </w:r>
      <w:proofErr w:type="spellStart"/>
      <w:r w:rsidRPr="00E83AA1">
        <w:rPr>
          <w:rFonts w:ascii="Times New Roman" w:hAnsi="Times New Roman" w:cs="Times New Roman"/>
          <w:color w:val="000000" w:themeColor="text1"/>
          <w:lang w:val="es-ES_tradnl"/>
        </w:rPr>
        <w:t>têm</w:t>
      </w:r>
      <w:proofErr w:type="spellEnd"/>
      <w:r w:rsidRPr="00E83AA1">
        <w:rPr>
          <w:rFonts w:ascii="Times New Roman" w:hAnsi="Times New Roman" w:cs="Times New Roman"/>
          <w:color w:val="000000" w:themeColor="text1"/>
          <w:lang w:val="es-ES_tradnl"/>
        </w:rPr>
        <w:t xml:space="preserve"> da </w:t>
      </w:r>
      <w:proofErr w:type="spellStart"/>
      <w:r w:rsidRPr="00E83AA1">
        <w:rPr>
          <w:rFonts w:ascii="Times New Roman" w:hAnsi="Times New Roman" w:cs="Times New Roman"/>
          <w:color w:val="000000" w:themeColor="text1"/>
          <w:lang w:val="es-ES_tradnl"/>
        </w:rPr>
        <w:t>qualidade</w:t>
      </w:r>
      <w:proofErr w:type="spellEnd"/>
      <w:r w:rsidRPr="00E83AA1">
        <w:rPr>
          <w:rFonts w:ascii="Times New Roman" w:hAnsi="Times New Roman" w:cs="Times New Roman"/>
          <w:color w:val="000000" w:themeColor="text1"/>
          <w:lang w:val="es-ES_tradnl"/>
        </w:rPr>
        <w:t xml:space="preserve"> de </w:t>
      </w:r>
      <w:proofErr w:type="spellStart"/>
      <w:r w:rsidRPr="00E83AA1">
        <w:rPr>
          <w:rFonts w:ascii="Times New Roman" w:hAnsi="Times New Roman" w:cs="Times New Roman"/>
          <w:color w:val="000000" w:themeColor="text1"/>
          <w:lang w:val="es-ES_tradnl"/>
        </w:rPr>
        <w:t>serviço</w:t>
      </w:r>
      <w:proofErr w:type="spellEnd"/>
      <w:r w:rsidRPr="00E83AA1">
        <w:rPr>
          <w:rFonts w:ascii="Times New Roman" w:hAnsi="Times New Roman" w:cs="Times New Roman"/>
          <w:color w:val="000000" w:themeColor="text1"/>
          <w:lang w:val="es-ES_tradnl"/>
        </w:rPr>
        <w:t xml:space="preserve"> da </w:t>
      </w:r>
      <w:proofErr w:type="spellStart"/>
      <w:r w:rsidRPr="00E83AA1">
        <w:rPr>
          <w:rFonts w:ascii="Times New Roman" w:hAnsi="Times New Roman" w:cs="Times New Roman"/>
          <w:color w:val="000000" w:themeColor="text1"/>
          <w:lang w:val="es-ES_tradnl"/>
        </w:rPr>
        <w:t>Universidade</w:t>
      </w:r>
      <w:proofErr w:type="spellEnd"/>
      <w:r w:rsidRPr="00E83AA1">
        <w:rPr>
          <w:rFonts w:ascii="Times New Roman" w:hAnsi="Times New Roman" w:cs="Times New Roman"/>
          <w:color w:val="000000" w:themeColor="text1"/>
          <w:lang w:val="es-ES_tradnl"/>
        </w:rPr>
        <w:t xml:space="preserve"> </w:t>
      </w:r>
      <w:proofErr w:type="spellStart"/>
      <w:r w:rsidRPr="00E83AA1">
        <w:rPr>
          <w:rFonts w:ascii="Times New Roman" w:hAnsi="Times New Roman" w:cs="Times New Roman"/>
          <w:color w:val="000000" w:themeColor="text1"/>
          <w:lang w:val="es-ES_tradnl"/>
        </w:rPr>
        <w:t>Autônoma</w:t>
      </w:r>
      <w:proofErr w:type="spellEnd"/>
      <w:r w:rsidRPr="00E83AA1">
        <w:rPr>
          <w:rFonts w:ascii="Times New Roman" w:hAnsi="Times New Roman" w:cs="Times New Roman"/>
          <w:color w:val="000000" w:themeColor="text1"/>
          <w:lang w:val="es-ES_tradnl"/>
        </w:rPr>
        <w:t xml:space="preserve"> do Carmen e os fatores que </w:t>
      </w:r>
      <w:proofErr w:type="spellStart"/>
      <w:r w:rsidRPr="00E83AA1">
        <w:rPr>
          <w:rFonts w:ascii="Times New Roman" w:hAnsi="Times New Roman" w:cs="Times New Roman"/>
          <w:color w:val="000000" w:themeColor="text1"/>
          <w:lang w:val="es-ES_tradnl"/>
        </w:rPr>
        <w:t>determinam</w:t>
      </w:r>
      <w:proofErr w:type="spellEnd"/>
      <w:r w:rsidRPr="00E83AA1">
        <w:rPr>
          <w:rFonts w:ascii="Times New Roman" w:hAnsi="Times New Roman" w:cs="Times New Roman"/>
          <w:color w:val="000000" w:themeColor="text1"/>
          <w:lang w:val="es-ES_tradnl"/>
        </w:rPr>
        <w:t xml:space="preserve"> </w:t>
      </w:r>
      <w:proofErr w:type="spellStart"/>
      <w:r w:rsidRPr="00E83AA1">
        <w:rPr>
          <w:rFonts w:ascii="Times New Roman" w:hAnsi="Times New Roman" w:cs="Times New Roman"/>
          <w:color w:val="000000" w:themeColor="text1"/>
          <w:lang w:val="es-ES_tradnl"/>
        </w:rPr>
        <w:t>essas</w:t>
      </w:r>
      <w:proofErr w:type="spellEnd"/>
      <w:r w:rsidRPr="00E83AA1">
        <w:rPr>
          <w:rFonts w:ascii="Times New Roman" w:hAnsi="Times New Roman" w:cs="Times New Roman"/>
          <w:color w:val="000000" w:themeColor="text1"/>
          <w:lang w:val="es-ES_tradnl"/>
        </w:rPr>
        <w:t xml:space="preserve"> </w:t>
      </w:r>
      <w:proofErr w:type="spellStart"/>
      <w:r w:rsidRPr="00E83AA1">
        <w:rPr>
          <w:rFonts w:ascii="Times New Roman" w:hAnsi="Times New Roman" w:cs="Times New Roman"/>
          <w:color w:val="000000" w:themeColor="text1"/>
          <w:lang w:val="es-ES_tradnl"/>
        </w:rPr>
        <w:t>percepções</w:t>
      </w:r>
      <w:proofErr w:type="spellEnd"/>
      <w:r w:rsidRPr="00E83AA1">
        <w:rPr>
          <w:rFonts w:ascii="Times New Roman" w:hAnsi="Times New Roman" w:cs="Times New Roman"/>
          <w:color w:val="000000" w:themeColor="text1"/>
          <w:lang w:val="es-ES_tradnl"/>
        </w:rPr>
        <w:t xml:space="preserve">. Para determinar a </w:t>
      </w:r>
      <w:proofErr w:type="spellStart"/>
      <w:r w:rsidRPr="00E83AA1">
        <w:rPr>
          <w:rFonts w:ascii="Times New Roman" w:hAnsi="Times New Roman" w:cs="Times New Roman"/>
          <w:color w:val="000000" w:themeColor="text1"/>
          <w:lang w:val="es-ES_tradnl"/>
        </w:rPr>
        <w:t>qualidade</w:t>
      </w:r>
      <w:proofErr w:type="spellEnd"/>
      <w:r w:rsidRPr="00E83AA1">
        <w:rPr>
          <w:rFonts w:ascii="Times New Roman" w:hAnsi="Times New Roman" w:cs="Times New Roman"/>
          <w:color w:val="000000" w:themeColor="text1"/>
          <w:lang w:val="es-ES_tradnl"/>
        </w:rPr>
        <w:t xml:space="preserve"> do </w:t>
      </w:r>
      <w:proofErr w:type="spellStart"/>
      <w:r w:rsidRPr="00E83AA1">
        <w:rPr>
          <w:rFonts w:ascii="Times New Roman" w:hAnsi="Times New Roman" w:cs="Times New Roman"/>
          <w:color w:val="000000" w:themeColor="text1"/>
          <w:lang w:val="es-ES_tradnl"/>
        </w:rPr>
        <w:t>serviço</w:t>
      </w:r>
      <w:proofErr w:type="spellEnd"/>
      <w:r w:rsidRPr="00E83AA1">
        <w:rPr>
          <w:rFonts w:ascii="Times New Roman" w:hAnsi="Times New Roman" w:cs="Times New Roman"/>
          <w:color w:val="000000" w:themeColor="text1"/>
          <w:lang w:val="es-ES_tradnl"/>
        </w:rPr>
        <w:t xml:space="preserve">, </w:t>
      </w:r>
      <w:proofErr w:type="spellStart"/>
      <w:r w:rsidRPr="00E83AA1">
        <w:rPr>
          <w:rFonts w:ascii="Times New Roman" w:hAnsi="Times New Roman" w:cs="Times New Roman"/>
          <w:color w:val="000000" w:themeColor="text1"/>
          <w:lang w:val="es-ES_tradnl"/>
        </w:rPr>
        <w:t>foi</w:t>
      </w:r>
      <w:proofErr w:type="spellEnd"/>
      <w:r w:rsidRPr="00E83AA1">
        <w:rPr>
          <w:rFonts w:ascii="Times New Roman" w:hAnsi="Times New Roman" w:cs="Times New Roman"/>
          <w:color w:val="000000" w:themeColor="text1"/>
          <w:lang w:val="es-ES_tradnl"/>
        </w:rPr>
        <w:t xml:space="preserve"> aplicado </w:t>
      </w:r>
      <w:proofErr w:type="spellStart"/>
      <w:r w:rsidRPr="00E83AA1">
        <w:rPr>
          <w:rFonts w:ascii="Times New Roman" w:hAnsi="Times New Roman" w:cs="Times New Roman"/>
          <w:color w:val="000000" w:themeColor="text1"/>
          <w:lang w:val="es-ES_tradnl"/>
        </w:rPr>
        <w:t>um</w:t>
      </w:r>
      <w:proofErr w:type="spellEnd"/>
      <w:r w:rsidRPr="00E83AA1">
        <w:rPr>
          <w:rFonts w:ascii="Times New Roman" w:hAnsi="Times New Roman" w:cs="Times New Roman"/>
          <w:color w:val="000000" w:themeColor="text1"/>
          <w:lang w:val="es-ES_tradnl"/>
        </w:rPr>
        <w:t xml:space="preserve"> </w:t>
      </w:r>
      <w:proofErr w:type="spellStart"/>
      <w:r w:rsidRPr="00E83AA1">
        <w:rPr>
          <w:rFonts w:ascii="Times New Roman" w:hAnsi="Times New Roman" w:cs="Times New Roman"/>
          <w:color w:val="000000" w:themeColor="text1"/>
          <w:lang w:val="es-ES_tradnl"/>
        </w:rPr>
        <w:t>questionário</w:t>
      </w:r>
      <w:proofErr w:type="spellEnd"/>
      <w:r w:rsidRPr="00E83AA1">
        <w:rPr>
          <w:rFonts w:ascii="Times New Roman" w:hAnsi="Times New Roman" w:cs="Times New Roman"/>
          <w:color w:val="000000" w:themeColor="text1"/>
          <w:lang w:val="es-ES_tradnl"/>
        </w:rPr>
        <w:t xml:space="preserve"> </w:t>
      </w:r>
      <w:proofErr w:type="spellStart"/>
      <w:r w:rsidRPr="00E83AA1">
        <w:rPr>
          <w:rFonts w:ascii="Times New Roman" w:hAnsi="Times New Roman" w:cs="Times New Roman"/>
          <w:color w:val="000000" w:themeColor="text1"/>
          <w:lang w:val="es-ES_tradnl"/>
        </w:rPr>
        <w:t>baseado</w:t>
      </w:r>
      <w:proofErr w:type="spellEnd"/>
      <w:r w:rsidRPr="00E83AA1">
        <w:rPr>
          <w:rFonts w:ascii="Times New Roman" w:hAnsi="Times New Roman" w:cs="Times New Roman"/>
          <w:color w:val="000000" w:themeColor="text1"/>
          <w:lang w:val="es-ES_tradnl"/>
        </w:rPr>
        <w:t xml:space="preserve"> no modelo SERVQUAL. Para </w:t>
      </w:r>
      <w:proofErr w:type="spellStart"/>
      <w:r w:rsidRPr="00E83AA1">
        <w:rPr>
          <w:rFonts w:ascii="Times New Roman" w:hAnsi="Times New Roman" w:cs="Times New Roman"/>
          <w:color w:val="000000" w:themeColor="text1"/>
          <w:lang w:val="es-ES_tradnl"/>
        </w:rPr>
        <w:t>analisar</w:t>
      </w:r>
      <w:proofErr w:type="spellEnd"/>
      <w:r w:rsidRPr="00E83AA1">
        <w:rPr>
          <w:rFonts w:ascii="Times New Roman" w:hAnsi="Times New Roman" w:cs="Times New Roman"/>
          <w:color w:val="000000" w:themeColor="text1"/>
          <w:lang w:val="es-ES_tradnl"/>
        </w:rPr>
        <w:t xml:space="preserve"> os fatores que </w:t>
      </w:r>
      <w:proofErr w:type="spellStart"/>
      <w:r w:rsidRPr="00E83AA1">
        <w:rPr>
          <w:rFonts w:ascii="Times New Roman" w:hAnsi="Times New Roman" w:cs="Times New Roman"/>
          <w:color w:val="000000" w:themeColor="text1"/>
          <w:lang w:val="es-ES_tradnl"/>
        </w:rPr>
        <w:t>afetam</w:t>
      </w:r>
      <w:proofErr w:type="spellEnd"/>
      <w:r w:rsidRPr="00E83AA1">
        <w:rPr>
          <w:rFonts w:ascii="Times New Roman" w:hAnsi="Times New Roman" w:cs="Times New Roman"/>
          <w:color w:val="000000" w:themeColor="text1"/>
          <w:lang w:val="es-ES_tradnl"/>
        </w:rPr>
        <w:t xml:space="preserve"> as </w:t>
      </w:r>
      <w:proofErr w:type="spellStart"/>
      <w:r w:rsidRPr="00E83AA1">
        <w:rPr>
          <w:rFonts w:ascii="Times New Roman" w:hAnsi="Times New Roman" w:cs="Times New Roman"/>
          <w:color w:val="000000" w:themeColor="text1"/>
          <w:lang w:val="es-ES_tradnl"/>
        </w:rPr>
        <w:t>percepções</w:t>
      </w:r>
      <w:proofErr w:type="spellEnd"/>
      <w:r w:rsidRPr="00E83AA1">
        <w:rPr>
          <w:rFonts w:ascii="Times New Roman" w:hAnsi="Times New Roman" w:cs="Times New Roman"/>
          <w:color w:val="000000" w:themeColor="text1"/>
          <w:lang w:val="es-ES_tradnl"/>
        </w:rPr>
        <w:t xml:space="preserve"> e expectativas dos </w:t>
      </w:r>
      <w:proofErr w:type="spellStart"/>
      <w:r w:rsidRPr="00E83AA1">
        <w:rPr>
          <w:rFonts w:ascii="Times New Roman" w:hAnsi="Times New Roman" w:cs="Times New Roman"/>
          <w:color w:val="000000" w:themeColor="text1"/>
          <w:lang w:val="es-ES_tradnl"/>
        </w:rPr>
        <w:t>alunos</w:t>
      </w:r>
      <w:proofErr w:type="spellEnd"/>
      <w:r w:rsidRPr="00E83AA1">
        <w:rPr>
          <w:rFonts w:ascii="Times New Roman" w:hAnsi="Times New Roman" w:cs="Times New Roman"/>
          <w:color w:val="000000" w:themeColor="text1"/>
          <w:lang w:val="es-ES_tradnl"/>
        </w:rPr>
        <w:t xml:space="preserve">, </w:t>
      </w:r>
      <w:proofErr w:type="spellStart"/>
      <w:r w:rsidRPr="00E83AA1">
        <w:rPr>
          <w:rFonts w:ascii="Times New Roman" w:hAnsi="Times New Roman" w:cs="Times New Roman"/>
          <w:color w:val="000000" w:themeColor="text1"/>
          <w:lang w:val="es-ES_tradnl"/>
        </w:rPr>
        <w:t>vários</w:t>
      </w:r>
      <w:proofErr w:type="spellEnd"/>
      <w:r w:rsidRPr="00E83AA1">
        <w:rPr>
          <w:rFonts w:ascii="Times New Roman" w:hAnsi="Times New Roman" w:cs="Times New Roman"/>
          <w:color w:val="000000" w:themeColor="text1"/>
          <w:lang w:val="es-ES_tradnl"/>
        </w:rPr>
        <w:t xml:space="preserve"> modelos de </w:t>
      </w:r>
      <w:proofErr w:type="spellStart"/>
      <w:r w:rsidRPr="00E83AA1">
        <w:rPr>
          <w:rFonts w:ascii="Times New Roman" w:hAnsi="Times New Roman" w:cs="Times New Roman"/>
          <w:color w:val="000000" w:themeColor="text1"/>
          <w:lang w:val="es-ES_tradnl"/>
        </w:rPr>
        <w:t>regressão</w:t>
      </w:r>
      <w:proofErr w:type="spellEnd"/>
      <w:r w:rsidRPr="00E83AA1">
        <w:rPr>
          <w:rFonts w:ascii="Times New Roman" w:hAnsi="Times New Roman" w:cs="Times New Roman"/>
          <w:color w:val="000000" w:themeColor="text1"/>
          <w:lang w:val="es-ES_tradnl"/>
        </w:rPr>
        <w:t xml:space="preserve"> </w:t>
      </w:r>
      <w:proofErr w:type="spellStart"/>
      <w:r w:rsidRPr="00E83AA1">
        <w:rPr>
          <w:rFonts w:ascii="Times New Roman" w:hAnsi="Times New Roman" w:cs="Times New Roman"/>
          <w:color w:val="000000" w:themeColor="text1"/>
          <w:lang w:val="es-ES_tradnl"/>
        </w:rPr>
        <w:t>foram</w:t>
      </w:r>
      <w:proofErr w:type="spellEnd"/>
      <w:r w:rsidRPr="00E83AA1">
        <w:rPr>
          <w:rFonts w:ascii="Times New Roman" w:hAnsi="Times New Roman" w:cs="Times New Roman"/>
          <w:color w:val="000000" w:themeColor="text1"/>
          <w:lang w:val="es-ES_tradnl"/>
        </w:rPr>
        <w:t xml:space="preserve"> estimados usando o método dos mínimos </w:t>
      </w:r>
      <w:proofErr w:type="spellStart"/>
      <w:r w:rsidRPr="00E83AA1">
        <w:rPr>
          <w:rFonts w:ascii="Times New Roman" w:hAnsi="Times New Roman" w:cs="Times New Roman"/>
          <w:color w:val="000000" w:themeColor="text1"/>
          <w:lang w:val="es-ES_tradnl"/>
        </w:rPr>
        <w:t>quadrados</w:t>
      </w:r>
      <w:proofErr w:type="spellEnd"/>
      <w:r w:rsidRPr="00E83AA1">
        <w:rPr>
          <w:rFonts w:ascii="Times New Roman" w:hAnsi="Times New Roman" w:cs="Times New Roman"/>
          <w:color w:val="000000" w:themeColor="text1"/>
          <w:lang w:val="es-ES_tradnl"/>
        </w:rPr>
        <w:t xml:space="preserve"> </w:t>
      </w:r>
      <w:proofErr w:type="spellStart"/>
      <w:r w:rsidRPr="00E83AA1">
        <w:rPr>
          <w:rFonts w:ascii="Times New Roman" w:hAnsi="Times New Roman" w:cs="Times New Roman"/>
          <w:color w:val="000000" w:themeColor="text1"/>
          <w:lang w:val="es-ES_tradnl"/>
        </w:rPr>
        <w:t>ordinários</w:t>
      </w:r>
      <w:proofErr w:type="spellEnd"/>
      <w:r w:rsidRPr="00E83AA1">
        <w:rPr>
          <w:rFonts w:ascii="Times New Roman" w:hAnsi="Times New Roman" w:cs="Times New Roman"/>
          <w:color w:val="000000" w:themeColor="text1"/>
          <w:lang w:val="es-ES_tradnl"/>
        </w:rPr>
        <w:t xml:space="preserve">. Os resultados </w:t>
      </w:r>
      <w:proofErr w:type="spellStart"/>
      <w:r w:rsidRPr="00E83AA1">
        <w:rPr>
          <w:rFonts w:ascii="Times New Roman" w:hAnsi="Times New Roman" w:cs="Times New Roman"/>
          <w:color w:val="000000" w:themeColor="text1"/>
          <w:lang w:val="es-ES_tradnl"/>
        </w:rPr>
        <w:t>mostram</w:t>
      </w:r>
      <w:proofErr w:type="spellEnd"/>
      <w:r w:rsidRPr="00E83AA1">
        <w:rPr>
          <w:rFonts w:ascii="Times New Roman" w:hAnsi="Times New Roman" w:cs="Times New Roman"/>
          <w:color w:val="000000" w:themeColor="text1"/>
          <w:lang w:val="es-ES_tradnl"/>
        </w:rPr>
        <w:t xml:space="preserve"> </w:t>
      </w:r>
      <w:proofErr w:type="spellStart"/>
      <w:r w:rsidRPr="00E83AA1">
        <w:rPr>
          <w:rFonts w:ascii="Times New Roman" w:hAnsi="Times New Roman" w:cs="Times New Roman"/>
          <w:color w:val="000000" w:themeColor="text1"/>
          <w:lang w:val="es-ES_tradnl"/>
        </w:rPr>
        <w:t>uma</w:t>
      </w:r>
      <w:proofErr w:type="spellEnd"/>
      <w:r w:rsidRPr="00E83AA1">
        <w:rPr>
          <w:rFonts w:ascii="Times New Roman" w:hAnsi="Times New Roman" w:cs="Times New Roman"/>
          <w:color w:val="000000" w:themeColor="text1"/>
          <w:lang w:val="es-ES_tradnl"/>
        </w:rPr>
        <w:t xml:space="preserve"> </w:t>
      </w:r>
      <w:proofErr w:type="spellStart"/>
      <w:r w:rsidRPr="00E83AA1">
        <w:rPr>
          <w:rFonts w:ascii="Times New Roman" w:hAnsi="Times New Roman" w:cs="Times New Roman"/>
          <w:color w:val="000000" w:themeColor="text1"/>
          <w:lang w:val="es-ES_tradnl"/>
        </w:rPr>
        <w:t>dificuldade</w:t>
      </w:r>
      <w:proofErr w:type="spellEnd"/>
      <w:r w:rsidRPr="00E83AA1">
        <w:rPr>
          <w:rFonts w:ascii="Times New Roman" w:hAnsi="Times New Roman" w:cs="Times New Roman"/>
          <w:color w:val="000000" w:themeColor="text1"/>
          <w:lang w:val="es-ES_tradnl"/>
        </w:rPr>
        <w:t xml:space="preserve"> da </w:t>
      </w:r>
      <w:proofErr w:type="spellStart"/>
      <w:r w:rsidRPr="00E83AA1">
        <w:rPr>
          <w:rFonts w:ascii="Times New Roman" w:hAnsi="Times New Roman" w:cs="Times New Roman"/>
          <w:color w:val="000000" w:themeColor="text1"/>
          <w:lang w:val="es-ES_tradnl"/>
        </w:rPr>
        <w:t>instituição</w:t>
      </w:r>
      <w:proofErr w:type="spellEnd"/>
      <w:r w:rsidRPr="00E83AA1">
        <w:rPr>
          <w:rFonts w:ascii="Times New Roman" w:hAnsi="Times New Roman" w:cs="Times New Roman"/>
          <w:color w:val="000000" w:themeColor="text1"/>
          <w:lang w:val="es-ES_tradnl"/>
        </w:rPr>
        <w:t xml:space="preserve"> em superar </w:t>
      </w:r>
      <w:proofErr w:type="spellStart"/>
      <w:r w:rsidRPr="00E83AA1">
        <w:rPr>
          <w:rFonts w:ascii="Times New Roman" w:hAnsi="Times New Roman" w:cs="Times New Roman"/>
          <w:color w:val="000000" w:themeColor="text1"/>
          <w:lang w:val="es-ES_tradnl"/>
        </w:rPr>
        <w:t>as</w:t>
      </w:r>
      <w:proofErr w:type="spellEnd"/>
      <w:r w:rsidRPr="00E83AA1">
        <w:rPr>
          <w:rFonts w:ascii="Times New Roman" w:hAnsi="Times New Roman" w:cs="Times New Roman"/>
          <w:color w:val="000000" w:themeColor="text1"/>
          <w:lang w:val="es-ES_tradnl"/>
        </w:rPr>
        <w:t xml:space="preserve"> expectativas dos </w:t>
      </w:r>
      <w:proofErr w:type="spellStart"/>
      <w:r w:rsidRPr="00E83AA1">
        <w:rPr>
          <w:rFonts w:ascii="Times New Roman" w:hAnsi="Times New Roman" w:cs="Times New Roman"/>
          <w:color w:val="000000" w:themeColor="text1"/>
          <w:lang w:val="es-ES_tradnl"/>
        </w:rPr>
        <w:t>alunos</w:t>
      </w:r>
      <w:proofErr w:type="spellEnd"/>
      <w:r w:rsidRPr="00E83AA1">
        <w:rPr>
          <w:rFonts w:ascii="Times New Roman" w:hAnsi="Times New Roman" w:cs="Times New Roman"/>
          <w:color w:val="000000" w:themeColor="text1"/>
          <w:lang w:val="es-ES_tradnl"/>
        </w:rPr>
        <w:t xml:space="preserve">. Em </w:t>
      </w:r>
      <w:proofErr w:type="spellStart"/>
      <w:r w:rsidRPr="00E83AA1">
        <w:rPr>
          <w:rFonts w:ascii="Times New Roman" w:hAnsi="Times New Roman" w:cs="Times New Roman"/>
          <w:color w:val="000000" w:themeColor="text1"/>
          <w:lang w:val="es-ES_tradnl"/>
        </w:rPr>
        <w:t>uma</w:t>
      </w:r>
      <w:proofErr w:type="spellEnd"/>
      <w:r w:rsidRPr="00E83AA1">
        <w:rPr>
          <w:rFonts w:ascii="Times New Roman" w:hAnsi="Times New Roman" w:cs="Times New Roman"/>
          <w:color w:val="000000" w:themeColor="text1"/>
          <w:lang w:val="es-ES_tradnl"/>
        </w:rPr>
        <w:t xml:space="preserve"> </w:t>
      </w:r>
      <w:proofErr w:type="spellStart"/>
      <w:r w:rsidRPr="00E83AA1">
        <w:rPr>
          <w:rFonts w:ascii="Times New Roman" w:hAnsi="Times New Roman" w:cs="Times New Roman"/>
          <w:color w:val="000000" w:themeColor="text1"/>
          <w:lang w:val="es-ES_tradnl"/>
        </w:rPr>
        <w:t>cidade</w:t>
      </w:r>
      <w:proofErr w:type="spellEnd"/>
      <w:r w:rsidRPr="00E83AA1">
        <w:rPr>
          <w:rFonts w:ascii="Times New Roman" w:hAnsi="Times New Roman" w:cs="Times New Roman"/>
          <w:color w:val="000000" w:themeColor="text1"/>
          <w:lang w:val="es-ES_tradnl"/>
        </w:rPr>
        <w:t xml:space="preserve"> </w:t>
      </w:r>
      <w:proofErr w:type="spellStart"/>
      <w:r w:rsidRPr="00E83AA1">
        <w:rPr>
          <w:rFonts w:ascii="Times New Roman" w:hAnsi="Times New Roman" w:cs="Times New Roman"/>
          <w:color w:val="000000" w:themeColor="text1"/>
          <w:lang w:val="es-ES_tradnl"/>
        </w:rPr>
        <w:t>com</w:t>
      </w:r>
      <w:proofErr w:type="spellEnd"/>
      <w:r w:rsidRPr="00E83AA1">
        <w:rPr>
          <w:rFonts w:ascii="Times New Roman" w:hAnsi="Times New Roman" w:cs="Times New Roman"/>
          <w:color w:val="000000" w:themeColor="text1"/>
          <w:lang w:val="es-ES_tradnl"/>
        </w:rPr>
        <w:t xml:space="preserve"> </w:t>
      </w:r>
      <w:proofErr w:type="spellStart"/>
      <w:r w:rsidRPr="00E83AA1">
        <w:rPr>
          <w:rFonts w:ascii="Times New Roman" w:hAnsi="Times New Roman" w:cs="Times New Roman"/>
          <w:color w:val="000000" w:themeColor="text1"/>
          <w:lang w:val="es-ES_tradnl"/>
        </w:rPr>
        <w:t>forte</w:t>
      </w:r>
      <w:proofErr w:type="spellEnd"/>
      <w:r w:rsidRPr="00E83AA1">
        <w:rPr>
          <w:rFonts w:ascii="Times New Roman" w:hAnsi="Times New Roman" w:cs="Times New Roman"/>
          <w:color w:val="000000" w:themeColor="text1"/>
          <w:lang w:val="es-ES_tradnl"/>
        </w:rPr>
        <w:t xml:space="preserve"> dinamismo </w:t>
      </w:r>
      <w:proofErr w:type="spellStart"/>
      <w:r w:rsidRPr="00E83AA1">
        <w:rPr>
          <w:rFonts w:ascii="Times New Roman" w:hAnsi="Times New Roman" w:cs="Times New Roman"/>
          <w:color w:val="000000" w:themeColor="text1"/>
          <w:lang w:val="es-ES_tradnl"/>
        </w:rPr>
        <w:t>econômico</w:t>
      </w:r>
      <w:proofErr w:type="spellEnd"/>
      <w:r w:rsidRPr="00E83AA1">
        <w:rPr>
          <w:rFonts w:ascii="Times New Roman" w:hAnsi="Times New Roman" w:cs="Times New Roman"/>
          <w:color w:val="000000" w:themeColor="text1"/>
          <w:lang w:val="es-ES_tradnl"/>
        </w:rPr>
        <w:t xml:space="preserve"> e alta renda, o tempo de </w:t>
      </w:r>
      <w:proofErr w:type="spellStart"/>
      <w:r w:rsidRPr="00E83AA1">
        <w:rPr>
          <w:rFonts w:ascii="Times New Roman" w:hAnsi="Times New Roman" w:cs="Times New Roman"/>
          <w:color w:val="000000" w:themeColor="text1"/>
          <w:lang w:val="es-ES_tradnl"/>
        </w:rPr>
        <w:t>permanência</w:t>
      </w:r>
      <w:proofErr w:type="spellEnd"/>
      <w:r w:rsidRPr="00E83AA1">
        <w:rPr>
          <w:rFonts w:ascii="Times New Roman" w:hAnsi="Times New Roman" w:cs="Times New Roman"/>
          <w:color w:val="000000" w:themeColor="text1"/>
          <w:lang w:val="es-ES_tradnl"/>
        </w:rPr>
        <w:t xml:space="preserve"> dos </w:t>
      </w:r>
      <w:proofErr w:type="spellStart"/>
      <w:r w:rsidRPr="00E83AA1">
        <w:rPr>
          <w:rFonts w:ascii="Times New Roman" w:hAnsi="Times New Roman" w:cs="Times New Roman"/>
          <w:color w:val="000000" w:themeColor="text1"/>
          <w:lang w:val="es-ES_tradnl"/>
        </w:rPr>
        <w:t>estudantes</w:t>
      </w:r>
      <w:proofErr w:type="spellEnd"/>
      <w:r w:rsidRPr="00E83AA1">
        <w:rPr>
          <w:rFonts w:ascii="Times New Roman" w:hAnsi="Times New Roman" w:cs="Times New Roman"/>
          <w:color w:val="000000" w:themeColor="text1"/>
          <w:lang w:val="es-ES_tradnl"/>
        </w:rPr>
        <w:t xml:space="preserve"> e </w:t>
      </w:r>
      <w:proofErr w:type="spellStart"/>
      <w:r w:rsidRPr="00E83AA1">
        <w:rPr>
          <w:rFonts w:ascii="Times New Roman" w:hAnsi="Times New Roman" w:cs="Times New Roman"/>
          <w:color w:val="000000" w:themeColor="text1"/>
          <w:lang w:val="es-ES_tradnl"/>
        </w:rPr>
        <w:t>seu</w:t>
      </w:r>
      <w:proofErr w:type="spellEnd"/>
      <w:r w:rsidRPr="00E83AA1">
        <w:rPr>
          <w:rFonts w:ascii="Times New Roman" w:hAnsi="Times New Roman" w:cs="Times New Roman"/>
          <w:color w:val="000000" w:themeColor="text1"/>
          <w:lang w:val="es-ES_tradnl"/>
        </w:rPr>
        <w:t xml:space="preserve"> </w:t>
      </w:r>
      <w:proofErr w:type="spellStart"/>
      <w:r w:rsidRPr="00E83AA1">
        <w:rPr>
          <w:rFonts w:ascii="Times New Roman" w:hAnsi="Times New Roman" w:cs="Times New Roman"/>
          <w:color w:val="000000" w:themeColor="text1"/>
          <w:lang w:val="es-ES_tradnl"/>
        </w:rPr>
        <w:t>nível</w:t>
      </w:r>
      <w:proofErr w:type="spellEnd"/>
      <w:r w:rsidRPr="00E83AA1">
        <w:rPr>
          <w:rFonts w:ascii="Times New Roman" w:hAnsi="Times New Roman" w:cs="Times New Roman"/>
          <w:color w:val="000000" w:themeColor="text1"/>
          <w:lang w:val="es-ES_tradnl"/>
        </w:rPr>
        <w:t xml:space="preserve"> de renda </w:t>
      </w:r>
      <w:proofErr w:type="spellStart"/>
      <w:r w:rsidRPr="00E83AA1">
        <w:rPr>
          <w:rFonts w:ascii="Times New Roman" w:hAnsi="Times New Roman" w:cs="Times New Roman"/>
          <w:color w:val="000000" w:themeColor="text1"/>
          <w:lang w:val="es-ES_tradnl"/>
        </w:rPr>
        <w:t>determinam</w:t>
      </w:r>
      <w:proofErr w:type="spellEnd"/>
      <w:r w:rsidRPr="00E83AA1">
        <w:rPr>
          <w:rFonts w:ascii="Times New Roman" w:hAnsi="Times New Roman" w:cs="Times New Roman"/>
          <w:color w:val="000000" w:themeColor="text1"/>
          <w:lang w:val="es-ES_tradnl"/>
        </w:rPr>
        <w:t xml:space="preserve"> </w:t>
      </w:r>
      <w:proofErr w:type="spellStart"/>
      <w:r w:rsidRPr="00E83AA1">
        <w:rPr>
          <w:rFonts w:ascii="Times New Roman" w:hAnsi="Times New Roman" w:cs="Times New Roman"/>
          <w:color w:val="000000" w:themeColor="text1"/>
          <w:lang w:val="es-ES_tradnl"/>
        </w:rPr>
        <w:t>sua</w:t>
      </w:r>
      <w:proofErr w:type="spellEnd"/>
      <w:r w:rsidRPr="00E83AA1">
        <w:rPr>
          <w:rFonts w:ascii="Times New Roman" w:hAnsi="Times New Roman" w:cs="Times New Roman"/>
          <w:color w:val="000000" w:themeColor="text1"/>
          <w:lang w:val="es-ES_tradnl"/>
        </w:rPr>
        <w:t xml:space="preserve"> </w:t>
      </w:r>
      <w:proofErr w:type="spellStart"/>
      <w:r w:rsidRPr="00E83AA1">
        <w:rPr>
          <w:rFonts w:ascii="Times New Roman" w:hAnsi="Times New Roman" w:cs="Times New Roman"/>
          <w:color w:val="000000" w:themeColor="text1"/>
          <w:lang w:val="es-ES_tradnl"/>
        </w:rPr>
        <w:t>percepção</w:t>
      </w:r>
      <w:proofErr w:type="spellEnd"/>
      <w:r w:rsidRPr="00E83AA1">
        <w:rPr>
          <w:rFonts w:ascii="Times New Roman" w:hAnsi="Times New Roman" w:cs="Times New Roman"/>
          <w:color w:val="000000" w:themeColor="text1"/>
          <w:lang w:val="es-ES_tradnl"/>
        </w:rPr>
        <w:t xml:space="preserve"> da </w:t>
      </w:r>
      <w:proofErr w:type="spellStart"/>
      <w:r w:rsidRPr="00E83AA1">
        <w:rPr>
          <w:rFonts w:ascii="Times New Roman" w:hAnsi="Times New Roman" w:cs="Times New Roman"/>
          <w:color w:val="000000" w:themeColor="text1"/>
          <w:lang w:val="es-ES_tradnl"/>
        </w:rPr>
        <w:t>qualidade</w:t>
      </w:r>
      <w:proofErr w:type="spellEnd"/>
      <w:r w:rsidRPr="00E83AA1">
        <w:rPr>
          <w:rFonts w:ascii="Times New Roman" w:hAnsi="Times New Roman" w:cs="Times New Roman"/>
          <w:color w:val="000000" w:themeColor="text1"/>
          <w:lang w:val="es-ES_tradnl"/>
        </w:rPr>
        <w:t xml:space="preserve"> dos </w:t>
      </w:r>
      <w:proofErr w:type="spellStart"/>
      <w:r w:rsidRPr="00E83AA1">
        <w:rPr>
          <w:rFonts w:ascii="Times New Roman" w:hAnsi="Times New Roman" w:cs="Times New Roman"/>
          <w:color w:val="000000" w:themeColor="text1"/>
          <w:lang w:val="es-ES_tradnl"/>
        </w:rPr>
        <w:t>serviços</w:t>
      </w:r>
      <w:proofErr w:type="spellEnd"/>
      <w:r w:rsidRPr="00E83AA1">
        <w:rPr>
          <w:rFonts w:ascii="Times New Roman" w:hAnsi="Times New Roman" w:cs="Times New Roman"/>
          <w:color w:val="000000" w:themeColor="text1"/>
          <w:lang w:val="es-ES_tradnl"/>
        </w:rPr>
        <w:t xml:space="preserve"> </w:t>
      </w:r>
      <w:proofErr w:type="spellStart"/>
      <w:r w:rsidRPr="00E83AA1">
        <w:rPr>
          <w:rFonts w:ascii="Times New Roman" w:hAnsi="Times New Roman" w:cs="Times New Roman"/>
          <w:color w:val="000000" w:themeColor="text1"/>
          <w:lang w:val="es-ES_tradnl"/>
        </w:rPr>
        <w:t>oferecidos</w:t>
      </w:r>
      <w:proofErr w:type="spellEnd"/>
      <w:r w:rsidRPr="00E83AA1">
        <w:rPr>
          <w:rFonts w:ascii="Times New Roman" w:hAnsi="Times New Roman" w:cs="Times New Roman"/>
          <w:color w:val="000000" w:themeColor="text1"/>
          <w:lang w:val="es-ES_tradnl"/>
        </w:rPr>
        <w:t xml:space="preserve"> pela </w:t>
      </w:r>
      <w:proofErr w:type="spellStart"/>
      <w:r w:rsidRPr="00E83AA1">
        <w:rPr>
          <w:rFonts w:ascii="Times New Roman" w:hAnsi="Times New Roman" w:cs="Times New Roman"/>
          <w:color w:val="000000" w:themeColor="text1"/>
          <w:lang w:val="es-ES_tradnl"/>
        </w:rPr>
        <w:t>universidade</w:t>
      </w:r>
      <w:proofErr w:type="spellEnd"/>
      <w:r w:rsidRPr="00E83AA1">
        <w:rPr>
          <w:rFonts w:ascii="Times New Roman" w:hAnsi="Times New Roman" w:cs="Times New Roman"/>
          <w:color w:val="000000" w:themeColor="text1"/>
          <w:lang w:val="es-ES_tradnl"/>
        </w:rPr>
        <w:t xml:space="preserve">. As </w:t>
      </w:r>
      <w:proofErr w:type="spellStart"/>
      <w:r w:rsidRPr="00E83AA1">
        <w:rPr>
          <w:rFonts w:ascii="Times New Roman" w:hAnsi="Times New Roman" w:cs="Times New Roman"/>
          <w:color w:val="000000" w:themeColor="text1"/>
          <w:lang w:val="es-ES_tradnl"/>
        </w:rPr>
        <w:t>percepções</w:t>
      </w:r>
      <w:proofErr w:type="spellEnd"/>
      <w:r w:rsidRPr="00E83AA1">
        <w:rPr>
          <w:rFonts w:ascii="Times New Roman" w:hAnsi="Times New Roman" w:cs="Times New Roman"/>
          <w:color w:val="000000" w:themeColor="text1"/>
          <w:lang w:val="es-ES_tradnl"/>
        </w:rPr>
        <w:t xml:space="preserve"> dos </w:t>
      </w:r>
      <w:proofErr w:type="spellStart"/>
      <w:r w:rsidRPr="00E83AA1">
        <w:rPr>
          <w:rFonts w:ascii="Times New Roman" w:hAnsi="Times New Roman" w:cs="Times New Roman"/>
          <w:color w:val="000000" w:themeColor="text1"/>
          <w:lang w:val="es-ES_tradnl"/>
        </w:rPr>
        <w:t>alunos</w:t>
      </w:r>
      <w:proofErr w:type="spellEnd"/>
      <w:r w:rsidRPr="00E83AA1">
        <w:rPr>
          <w:rFonts w:ascii="Times New Roman" w:hAnsi="Times New Roman" w:cs="Times New Roman"/>
          <w:color w:val="000000" w:themeColor="text1"/>
          <w:lang w:val="es-ES_tradnl"/>
        </w:rPr>
        <w:t xml:space="preserve"> </w:t>
      </w:r>
      <w:proofErr w:type="spellStart"/>
      <w:r w:rsidRPr="00E83AA1">
        <w:rPr>
          <w:rFonts w:ascii="Times New Roman" w:hAnsi="Times New Roman" w:cs="Times New Roman"/>
          <w:color w:val="000000" w:themeColor="text1"/>
          <w:lang w:val="es-ES_tradnl"/>
        </w:rPr>
        <w:t>podem</w:t>
      </w:r>
      <w:proofErr w:type="spellEnd"/>
      <w:r w:rsidRPr="00E83AA1">
        <w:rPr>
          <w:rFonts w:ascii="Times New Roman" w:hAnsi="Times New Roman" w:cs="Times New Roman"/>
          <w:color w:val="000000" w:themeColor="text1"/>
          <w:lang w:val="es-ES_tradnl"/>
        </w:rPr>
        <w:t xml:space="preserve"> </w:t>
      </w:r>
      <w:proofErr w:type="spellStart"/>
      <w:r w:rsidRPr="00E83AA1">
        <w:rPr>
          <w:rFonts w:ascii="Times New Roman" w:hAnsi="Times New Roman" w:cs="Times New Roman"/>
          <w:color w:val="000000" w:themeColor="text1"/>
          <w:lang w:val="es-ES_tradnl"/>
        </w:rPr>
        <w:t>melhorar</w:t>
      </w:r>
      <w:proofErr w:type="spellEnd"/>
      <w:r w:rsidRPr="00E83AA1">
        <w:rPr>
          <w:rFonts w:ascii="Times New Roman" w:hAnsi="Times New Roman" w:cs="Times New Roman"/>
          <w:color w:val="000000" w:themeColor="text1"/>
          <w:lang w:val="es-ES_tradnl"/>
        </w:rPr>
        <w:t xml:space="preserve"> à medida que os </w:t>
      </w:r>
      <w:proofErr w:type="spellStart"/>
      <w:r w:rsidRPr="00E83AA1">
        <w:rPr>
          <w:rFonts w:ascii="Times New Roman" w:hAnsi="Times New Roman" w:cs="Times New Roman"/>
          <w:color w:val="000000" w:themeColor="text1"/>
          <w:lang w:val="es-ES_tradnl"/>
        </w:rPr>
        <w:t>funcionários</w:t>
      </w:r>
      <w:proofErr w:type="spellEnd"/>
      <w:r w:rsidRPr="00E83AA1">
        <w:rPr>
          <w:rFonts w:ascii="Times New Roman" w:hAnsi="Times New Roman" w:cs="Times New Roman"/>
          <w:color w:val="000000" w:themeColor="text1"/>
          <w:lang w:val="es-ES_tradnl"/>
        </w:rPr>
        <w:t xml:space="preserve"> da </w:t>
      </w:r>
      <w:proofErr w:type="spellStart"/>
      <w:r w:rsidRPr="00E83AA1">
        <w:rPr>
          <w:rFonts w:ascii="Times New Roman" w:hAnsi="Times New Roman" w:cs="Times New Roman"/>
          <w:color w:val="000000" w:themeColor="text1"/>
          <w:lang w:val="es-ES_tradnl"/>
        </w:rPr>
        <w:t>faculdade</w:t>
      </w:r>
      <w:proofErr w:type="spellEnd"/>
      <w:r w:rsidRPr="00E83AA1">
        <w:rPr>
          <w:rFonts w:ascii="Times New Roman" w:hAnsi="Times New Roman" w:cs="Times New Roman"/>
          <w:color w:val="000000" w:themeColor="text1"/>
          <w:lang w:val="es-ES_tradnl"/>
        </w:rPr>
        <w:t xml:space="preserve"> </w:t>
      </w:r>
      <w:proofErr w:type="spellStart"/>
      <w:r w:rsidRPr="00E83AA1">
        <w:rPr>
          <w:rFonts w:ascii="Times New Roman" w:hAnsi="Times New Roman" w:cs="Times New Roman"/>
          <w:color w:val="000000" w:themeColor="text1"/>
          <w:lang w:val="es-ES_tradnl"/>
        </w:rPr>
        <w:t>prestam</w:t>
      </w:r>
      <w:proofErr w:type="spellEnd"/>
      <w:r w:rsidRPr="00E83AA1">
        <w:rPr>
          <w:rFonts w:ascii="Times New Roman" w:hAnsi="Times New Roman" w:cs="Times New Roman"/>
          <w:color w:val="000000" w:themeColor="text1"/>
          <w:lang w:val="es-ES_tradnl"/>
        </w:rPr>
        <w:t xml:space="preserve"> </w:t>
      </w:r>
      <w:proofErr w:type="spellStart"/>
      <w:r w:rsidRPr="00E83AA1">
        <w:rPr>
          <w:rFonts w:ascii="Times New Roman" w:hAnsi="Times New Roman" w:cs="Times New Roman"/>
          <w:color w:val="000000" w:themeColor="text1"/>
          <w:lang w:val="es-ES_tradnl"/>
        </w:rPr>
        <w:t>um</w:t>
      </w:r>
      <w:proofErr w:type="spellEnd"/>
      <w:r w:rsidRPr="00E83AA1">
        <w:rPr>
          <w:rFonts w:ascii="Times New Roman" w:hAnsi="Times New Roman" w:cs="Times New Roman"/>
          <w:color w:val="000000" w:themeColor="text1"/>
          <w:lang w:val="es-ES_tradnl"/>
        </w:rPr>
        <w:t xml:space="preserve"> </w:t>
      </w:r>
      <w:proofErr w:type="spellStart"/>
      <w:r w:rsidRPr="00E83AA1">
        <w:rPr>
          <w:rFonts w:ascii="Times New Roman" w:hAnsi="Times New Roman" w:cs="Times New Roman"/>
          <w:color w:val="000000" w:themeColor="text1"/>
          <w:lang w:val="es-ES_tradnl"/>
        </w:rPr>
        <w:t>serviço</w:t>
      </w:r>
      <w:proofErr w:type="spellEnd"/>
      <w:r w:rsidRPr="00E83AA1">
        <w:rPr>
          <w:rFonts w:ascii="Times New Roman" w:hAnsi="Times New Roman" w:cs="Times New Roman"/>
          <w:color w:val="000000" w:themeColor="text1"/>
          <w:lang w:val="es-ES_tradnl"/>
        </w:rPr>
        <w:t xml:space="preserve"> </w:t>
      </w:r>
      <w:proofErr w:type="spellStart"/>
      <w:r w:rsidRPr="00E83AA1">
        <w:rPr>
          <w:rFonts w:ascii="Times New Roman" w:hAnsi="Times New Roman" w:cs="Times New Roman"/>
          <w:color w:val="000000" w:themeColor="text1"/>
          <w:lang w:val="es-ES_tradnl"/>
        </w:rPr>
        <w:t>melhor</w:t>
      </w:r>
      <w:proofErr w:type="spellEnd"/>
      <w:r w:rsidRPr="00E83AA1">
        <w:rPr>
          <w:rFonts w:ascii="Times New Roman" w:hAnsi="Times New Roman" w:cs="Times New Roman"/>
          <w:color w:val="000000" w:themeColor="text1"/>
          <w:lang w:val="es-ES_tradnl"/>
        </w:rPr>
        <w:t xml:space="preserve">. </w:t>
      </w:r>
      <w:proofErr w:type="spellStart"/>
      <w:r w:rsidRPr="00E83AA1">
        <w:rPr>
          <w:rFonts w:ascii="Times New Roman" w:hAnsi="Times New Roman" w:cs="Times New Roman"/>
          <w:color w:val="000000" w:themeColor="text1"/>
          <w:lang w:val="es-ES_tradnl"/>
        </w:rPr>
        <w:t>Conclui</w:t>
      </w:r>
      <w:proofErr w:type="spellEnd"/>
      <w:r w:rsidRPr="00E83AA1">
        <w:rPr>
          <w:rFonts w:ascii="Times New Roman" w:hAnsi="Times New Roman" w:cs="Times New Roman"/>
          <w:color w:val="000000" w:themeColor="text1"/>
          <w:lang w:val="es-ES_tradnl"/>
        </w:rPr>
        <w:t>-</w:t>
      </w:r>
      <w:proofErr w:type="spellStart"/>
      <w:r w:rsidRPr="00E83AA1">
        <w:rPr>
          <w:rFonts w:ascii="Times New Roman" w:hAnsi="Times New Roman" w:cs="Times New Roman"/>
          <w:color w:val="000000" w:themeColor="text1"/>
          <w:lang w:val="es-ES_tradnl"/>
        </w:rPr>
        <w:t>se</w:t>
      </w:r>
      <w:proofErr w:type="spellEnd"/>
      <w:r w:rsidRPr="00E83AA1">
        <w:rPr>
          <w:rFonts w:ascii="Times New Roman" w:hAnsi="Times New Roman" w:cs="Times New Roman"/>
          <w:color w:val="000000" w:themeColor="text1"/>
          <w:lang w:val="es-ES_tradnl"/>
        </w:rPr>
        <w:t xml:space="preserve"> que a </w:t>
      </w:r>
      <w:proofErr w:type="spellStart"/>
      <w:r w:rsidRPr="00E83AA1">
        <w:rPr>
          <w:rFonts w:ascii="Times New Roman" w:hAnsi="Times New Roman" w:cs="Times New Roman"/>
          <w:color w:val="000000" w:themeColor="text1"/>
          <w:lang w:val="es-ES_tradnl"/>
        </w:rPr>
        <w:t>universidade</w:t>
      </w:r>
      <w:proofErr w:type="spellEnd"/>
      <w:r w:rsidRPr="00E83AA1">
        <w:rPr>
          <w:rFonts w:ascii="Times New Roman" w:hAnsi="Times New Roman" w:cs="Times New Roman"/>
          <w:color w:val="000000" w:themeColor="text1"/>
          <w:lang w:val="es-ES_tradnl"/>
        </w:rPr>
        <w:t xml:space="preserve"> </w:t>
      </w:r>
      <w:proofErr w:type="spellStart"/>
      <w:r w:rsidRPr="00E83AA1">
        <w:rPr>
          <w:rFonts w:ascii="Times New Roman" w:hAnsi="Times New Roman" w:cs="Times New Roman"/>
          <w:color w:val="000000" w:themeColor="text1"/>
          <w:lang w:val="es-ES_tradnl"/>
        </w:rPr>
        <w:t>deve</w:t>
      </w:r>
      <w:proofErr w:type="spellEnd"/>
      <w:r w:rsidRPr="00E83AA1">
        <w:rPr>
          <w:rFonts w:ascii="Times New Roman" w:hAnsi="Times New Roman" w:cs="Times New Roman"/>
          <w:color w:val="000000" w:themeColor="text1"/>
          <w:lang w:val="es-ES_tradnl"/>
        </w:rPr>
        <w:t xml:space="preserve"> </w:t>
      </w:r>
      <w:proofErr w:type="spellStart"/>
      <w:r w:rsidRPr="00E83AA1">
        <w:rPr>
          <w:rFonts w:ascii="Times New Roman" w:hAnsi="Times New Roman" w:cs="Times New Roman"/>
          <w:color w:val="000000" w:themeColor="text1"/>
          <w:lang w:val="es-ES_tradnl"/>
        </w:rPr>
        <w:t>focar</w:t>
      </w:r>
      <w:proofErr w:type="spellEnd"/>
      <w:r w:rsidRPr="00E83AA1">
        <w:rPr>
          <w:rFonts w:ascii="Times New Roman" w:hAnsi="Times New Roman" w:cs="Times New Roman"/>
          <w:color w:val="000000" w:themeColor="text1"/>
          <w:lang w:val="es-ES_tradnl"/>
        </w:rPr>
        <w:t xml:space="preserve"> </w:t>
      </w:r>
      <w:proofErr w:type="spellStart"/>
      <w:r w:rsidRPr="00E83AA1">
        <w:rPr>
          <w:rFonts w:ascii="Times New Roman" w:hAnsi="Times New Roman" w:cs="Times New Roman"/>
          <w:color w:val="000000" w:themeColor="text1"/>
          <w:lang w:val="es-ES_tradnl"/>
        </w:rPr>
        <w:t>sua</w:t>
      </w:r>
      <w:proofErr w:type="spellEnd"/>
      <w:r w:rsidRPr="00E83AA1">
        <w:rPr>
          <w:rFonts w:ascii="Times New Roman" w:hAnsi="Times New Roman" w:cs="Times New Roman"/>
          <w:color w:val="000000" w:themeColor="text1"/>
          <w:lang w:val="es-ES_tradnl"/>
        </w:rPr>
        <w:t xml:space="preserve"> política administrativa em </w:t>
      </w:r>
      <w:proofErr w:type="spellStart"/>
      <w:r w:rsidRPr="00E83AA1">
        <w:rPr>
          <w:rFonts w:ascii="Times New Roman" w:hAnsi="Times New Roman" w:cs="Times New Roman"/>
          <w:color w:val="000000" w:themeColor="text1"/>
          <w:lang w:val="es-ES_tradnl"/>
        </w:rPr>
        <w:t>satisfazer</w:t>
      </w:r>
      <w:proofErr w:type="spellEnd"/>
      <w:r w:rsidRPr="00E83AA1">
        <w:rPr>
          <w:rFonts w:ascii="Times New Roman" w:hAnsi="Times New Roman" w:cs="Times New Roman"/>
          <w:color w:val="000000" w:themeColor="text1"/>
          <w:lang w:val="es-ES_tradnl"/>
        </w:rPr>
        <w:t xml:space="preserve"> as </w:t>
      </w:r>
      <w:proofErr w:type="spellStart"/>
      <w:r w:rsidRPr="00E83AA1">
        <w:rPr>
          <w:rFonts w:ascii="Times New Roman" w:hAnsi="Times New Roman" w:cs="Times New Roman"/>
          <w:color w:val="000000" w:themeColor="text1"/>
          <w:lang w:val="es-ES_tradnl"/>
        </w:rPr>
        <w:t>necessidades</w:t>
      </w:r>
      <w:proofErr w:type="spellEnd"/>
      <w:r w:rsidRPr="00E83AA1">
        <w:rPr>
          <w:rFonts w:ascii="Times New Roman" w:hAnsi="Times New Roman" w:cs="Times New Roman"/>
          <w:color w:val="000000" w:themeColor="text1"/>
          <w:lang w:val="es-ES_tradnl"/>
        </w:rPr>
        <w:t xml:space="preserve"> do aluno para </w:t>
      </w:r>
      <w:proofErr w:type="spellStart"/>
      <w:r w:rsidRPr="00E83AA1">
        <w:rPr>
          <w:rFonts w:ascii="Times New Roman" w:hAnsi="Times New Roman" w:cs="Times New Roman"/>
          <w:color w:val="000000" w:themeColor="text1"/>
          <w:lang w:val="es-ES_tradnl"/>
        </w:rPr>
        <w:t>reduzir</w:t>
      </w:r>
      <w:proofErr w:type="spellEnd"/>
      <w:r w:rsidRPr="00E83AA1">
        <w:rPr>
          <w:rFonts w:ascii="Times New Roman" w:hAnsi="Times New Roman" w:cs="Times New Roman"/>
          <w:color w:val="000000" w:themeColor="text1"/>
          <w:lang w:val="es-ES_tradnl"/>
        </w:rPr>
        <w:t xml:space="preserve"> a </w:t>
      </w:r>
      <w:proofErr w:type="spellStart"/>
      <w:r w:rsidRPr="00E83AA1">
        <w:rPr>
          <w:rFonts w:ascii="Times New Roman" w:hAnsi="Times New Roman" w:cs="Times New Roman"/>
          <w:color w:val="000000" w:themeColor="text1"/>
          <w:lang w:val="es-ES_tradnl"/>
        </w:rPr>
        <w:t>evasão</w:t>
      </w:r>
      <w:proofErr w:type="spellEnd"/>
      <w:r w:rsidRPr="00E83AA1">
        <w:rPr>
          <w:rFonts w:ascii="Times New Roman" w:hAnsi="Times New Roman" w:cs="Times New Roman"/>
          <w:color w:val="000000" w:themeColor="text1"/>
          <w:lang w:val="es-ES_tradnl"/>
        </w:rPr>
        <w:t xml:space="preserve"> e </w:t>
      </w:r>
      <w:proofErr w:type="spellStart"/>
      <w:r w:rsidRPr="00E83AA1">
        <w:rPr>
          <w:rFonts w:ascii="Times New Roman" w:hAnsi="Times New Roman" w:cs="Times New Roman"/>
          <w:color w:val="000000" w:themeColor="text1"/>
          <w:lang w:val="es-ES_tradnl"/>
        </w:rPr>
        <w:t>melhorar</w:t>
      </w:r>
      <w:proofErr w:type="spellEnd"/>
      <w:r w:rsidRPr="00E83AA1">
        <w:rPr>
          <w:rFonts w:ascii="Times New Roman" w:hAnsi="Times New Roman" w:cs="Times New Roman"/>
          <w:color w:val="000000" w:themeColor="text1"/>
          <w:lang w:val="es-ES_tradnl"/>
        </w:rPr>
        <w:t xml:space="preserve"> a </w:t>
      </w:r>
      <w:proofErr w:type="spellStart"/>
      <w:r w:rsidRPr="00E83AA1">
        <w:rPr>
          <w:rFonts w:ascii="Times New Roman" w:hAnsi="Times New Roman" w:cs="Times New Roman"/>
          <w:color w:val="000000" w:themeColor="text1"/>
          <w:lang w:val="es-ES_tradnl"/>
        </w:rPr>
        <w:t>eficiência</w:t>
      </w:r>
      <w:proofErr w:type="spellEnd"/>
      <w:r w:rsidRPr="00E83AA1">
        <w:rPr>
          <w:rFonts w:ascii="Times New Roman" w:hAnsi="Times New Roman" w:cs="Times New Roman"/>
          <w:color w:val="000000" w:themeColor="text1"/>
          <w:lang w:val="es-ES_tradnl"/>
        </w:rPr>
        <w:t xml:space="preserve"> do terminal.</w:t>
      </w:r>
    </w:p>
    <w:p w14:paraId="222A0792" w14:textId="60E8395E" w:rsidR="00E83AA1" w:rsidRDefault="00E83AA1" w:rsidP="00E83AA1">
      <w:pPr>
        <w:rPr>
          <w:rFonts w:ascii="Times New Roman" w:hAnsi="Times New Roman" w:cs="Times New Roman"/>
          <w:color w:val="000000" w:themeColor="text1"/>
          <w:lang w:val="es-ES_tradnl"/>
        </w:rPr>
      </w:pPr>
      <w:proofErr w:type="spellStart"/>
      <w:r w:rsidRPr="00E83AA1">
        <w:rPr>
          <w:rFonts w:ascii="Calibri" w:hAnsi="Calibri" w:cs="Calibri"/>
          <w:b/>
          <w:sz w:val="28"/>
          <w:szCs w:val="24"/>
          <w:lang w:val="es-ES"/>
        </w:rPr>
        <w:t>Palavras</w:t>
      </w:r>
      <w:proofErr w:type="spellEnd"/>
      <w:r w:rsidRPr="00E83AA1">
        <w:rPr>
          <w:rFonts w:ascii="Calibri" w:hAnsi="Calibri" w:cs="Calibri"/>
          <w:b/>
          <w:sz w:val="28"/>
          <w:szCs w:val="24"/>
          <w:lang w:val="es-ES"/>
        </w:rPr>
        <w:t>-chave:</w:t>
      </w:r>
      <w:r w:rsidRPr="00E83AA1">
        <w:rPr>
          <w:rFonts w:ascii="Times New Roman" w:hAnsi="Times New Roman" w:cs="Times New Roman"/>
          <w:color w:val="000000" w:themeColor="text1"/>
          <w:lang w:val="es-ES_tradnl"/>
        </w:rPr>
        <w:t xml:space="preserve"> </w:t>
      </w:r>
      <w:proofErr w:type="spellStart"/>
      <w:r w:rsidRPr="00E83AA1">
        <w:rPr>
          <w:rFonts w:ascii="Times New Roman" w:hAnsi="Times New Roman" w:cs="Times New Roman"/>
          <w:color w:val="000000" w:themeColor="text1"/>
          <w:lang w:val="es-ES_tradnl"/>
        </w:rPr>
        <w:t>educação</w:t>
      </w:r>
      <w:proofErr w:type="spellEnd"/>
      <w:r w:rsidRPr="00E83AA1">
        <w:rPr>
          <w:rFonts w:ascii="Times New Roman" w:hAnsi="Times New Roman" w:cs="Times New Roman"/>
          <w:color w:val="000000" w:themeColor="text1"/>
          <w:lang w:val="es-ES_tradnl"/>
        </w:rPr>
        <w:t xml:space="preserve">, </w:t>
      </w:r>
      <w:proofErr w:type="spellStart"/>
      <w:r w:rsidRPr="00E83AA1">
        <w:rPr>
          <w:rFonts w:ascii="Times New Roman" w:hAnsi="Times New Roman" w:cs="Times New Roman"/>
          <w:color w:val="000000" w:themeColor="text1"/>
          <w:lang w:val="es-ES_tradnl"/>
        </w:rPr>
        <w:t>avaliação</w:t>
      </w:r>
      <w:proofErr w:type="spellEnd"/>
      <w:r w:rsidRPr="00E83AA1">
        <w:rPr>
          <w:rFonts w:ascii="Times New Roman" w:hAnsi="Times New Roman" w:cs="Times New Roman"/>
          <w:color w:val="000000" w:themeColor="text1"/>
          <w:lang w:val="es-ES_tradnl"/>
        </w:rPr>
        <w:t>, renda.</w:t>
      </w:r>
    </w:p>
    <w:p w14:paraId="58ACD483" w14:textId="2541EFAE" w:rsidR="00E83AA1" w:rsidRPr="009A6F01" w:rsidRDefault="00E83AA1" w:rsidP="00E83AA1">
      <w:pPr>
        <w:pStyle w:val="HTMLconformatoprevio"/>
        <w:shd w:val="clear" w:color="auto" w:fill="FFFFFF"/>
        <w:rPr>
          <w:rFonts w:ascii="Times New Roman" w:hAnsi="Times New Roman"/>
          <w:color w:val="000000"/>
          <w:sz w:val="24"/>
        </w:rPr>
      </w:pPr>
      <w:r w:rsidRPr="009A6F01">
        <w:rPr>
          <w:rFonts w:ascii="Times New Roman" w:hAnsi="Times New Roman"/>
          <w:b/>
          <w:color w:val="000000"/>
          <w:sz w:val="24"/>
        </w:rPr>
        <w:t>Fecha Recepción:</w:t>
      </w:r>
      <w:r w:rsidRPr="009A6F01">
        <w:rPr>
          <w:rFonts w:ascii="Times New Roman" w:hAnsi="Times New Roman"/>
          <w:color w:val="000000"/>
          <w:sz w:val="24"/>
        </w:rPr>
        <w:t xml:space="preserve"> </w:t>
      </w:r>
      <w:r>
        <w:rPr>
          <w:rFonts w:ascii="Times New Roman" w:hAnsi="Times New Roman"/>
          <w:color w:val="000000"/>
          <w:sz w:val="24"/>
        </w:rPr>
        <w:t>Diciembre</w:t>
      </w:r>
      <w:r w:rsidRPr="009A6F01">
        <w:rPr>
          <w:rFonts w:ascii="Times New Roman" w:hAnsi="Times New Roman"/>
          <w:color w:val="000000"/>
          <w:sz w:val="24"/>
        </w:rPr>
        <w:t xml:space="preserve"> 2019                               </w:t>
      </w:r>
      <w:r w:rsidRPr="009A6F01">
        <w:rPr>
          <w:rFonts w:ascii="Times New Roman" w:hAnsi="Times New Roman"/>
          <w:b/>
          <w:color w:val="000000"/>
          <w:sz w:val="24"/>
        </w:rPr>
        <w:t>Fecha Aceptación:</w:t>
      </w:r>
      <w:r w:rsidRPr="009A6F01">
        <w:rPr>
          <w:rFonts w:ascii="Times New Roman" w:hAnsi="Times New Roman"/>
          <w:color w:val="000000"/>
          <w:sz w:val="24"/>
        </w:rPr>
        <w:t xml:space="preserve"> </w:t>
      </w:r>
      <w:r>
        <w:rPr>
          <w:rFonts w:ascii="Times New Roman" w:hAnsi="Times New Roman"/>
          <w:color w:val="000000"/>
          <w:sz w:val="24"/>
        </w:rPr>
        <w:t xml:space="preserve">Mayo </w:t>
      </w:r>
      <w:r w:rsidRPr="009A6F01">
        <w:rPr>
          <w:rFonts w:ascii="Times New Roman" w:hAnsi="Times New Roman"/>
          <w:color w:val="000000"/>
          <w:sz w:val="24"/>
        </w:rPr>
        <w:t>2020</w:t>
      </w:r>
    </w:p>
    <w:p w14:paraId="47EDB1A6" w14:textId="79618F3C" w:rsidR="00E83AA1" w:rsidRPr="00C846F8" w:rsidRDefault="00612D7D" w:rsidP="00E83AA1">
      <w:pPr>
        <w:rPr>
          <w:rFonts w:ascii="Times New Roman" w:hAnsi="Times New Roman" w:cs="Times New Roman"/>
          <w:color w:val="000000" w:themeColor="text1"/>
          <w:lang w:val="es-ES_tradnl"/>
        </w:rPr>
      </w:pPr>
      <w:r>
        <w:pict w14:anchorId="1F1A8D56">
          <v:rect id="_x0000_i1025" style="width:446.5pt;height:1.5pt" o:hralign="center" o:hrstd="t" o:hr="t" fillcolor="#a0a0a0" stroked="f"/>
        </w:pict>
      </w:r>
    </w:p>
    <w:p w14:paraId="611A158B" w14:textId="77777777" w:rsidR="00BE3DC8" w:rsidRPr="00C846F8" w:rsidRDefault="00BE3DC8" w:rsidP="000A3014">
      <w:pPr>
        <w:jc w:val="center"/>
        <w:rPr>
          <w:rFonts w:ascii="Times New Roman" w:hAnsi="Times New Roman" w:cs="Times New Roman"/>
          <w:b/>
          <w:color w:val="000000" w:themeColor="text1"/>
          <w:lang w:val="es-ES_tradnl"/>
        </w:rPr>
      </w:pPr>
    </w:p>
    <w:p w14:paraId="75787CCB" w14:textId="402C8E30" w:rsidR="00DE7167" w:rsidRPr="00C846F8" w:rsidRDefault="00B8496A" w:rsidP="000A3014">
      <w:pPr>
        <w:jc w:val="center"/>
        <w:rPr>
          <w:rFonts w:ascii="Times New Roman" w:hAnsi="Times New Roman" w:cs="Times New Roman"/>
          <w:b/>
          <w:color w:val="000000" w:themeColor="text1"/>
          <w:sz w:val="32"/>
          <w:szCs w:val="32"/>
        </w:rPr>
      </w:pPr>
      <w:r w:rsidRPr="00C846F8">
        <w:rPr>
          <w:rFonts w:ascii="Times New Roman" w:hAnsi="Times New Roman" w:cs="Times New Roman"/>
          <w:b/>
          <w:color w:val="000000" w:themeColor="text1"/>
          <w:sz w:val="32"/>
          <w:szCs w:val="32"/>
        </w:rPr>
        <w:t>Introducción</w:t>
      </w:r>
    </w:p>
    <w:p w14:paraId="4A41FB25" w14:textId="340F995C" w:rsidR="00467CCC" w:rsidRPr="00C846F8" w:rsidRDefault="007E54F8" w:rsidP="00467CCC">
      <w:pPr>
        <w:ind w:firstLine="708"/>
        <w:rPr>
          <w:rFonts w:ascii="Times New Roman" w:hAnsi="Times New Roman" w:cs="Times New Roman"/>
          <w:color w:val="000000" w:themeColor="text1"/>
        </w:rPr>
      </w:pPr>
      <w:r w:rsidRPr="00C846F8">
        <w:rPr>
          <w:rFonts w:ascii="Times New Roman" w:hAnsi="Times New Roman" w:cs="Times New Roman"/>
          <w:color w:val="000000" w:themeColor="text1"/>
        </w:rPr>
        <w:t>El proceso de globalización y</w:t>
      </w:r>
      <w:r w:rsidR="00BB13A5" w:rsidRPr="00C846F8">
        <w:rPr>
          <w:rFonts w:ascii="Times New Roman" w:hAnsi="Times New Roman" w:cs="Times New Roman"/>
          <w:color w:val="000000" w:themeColor="text1"/>
        </w:rPr>
        <w:t xml:space="preserve"> apertura económica ha elevado la competencia empresarial </w:t>
      </w:r>
      <w:r w:rsidR="00E56935" w:rsidRPr="00C846F8">
        <w:rPr>
          <w:rFonts w:ascii="Times New Roman" w:hAnsi="Times New Roman" w:cs="Times New Roman"/>
          <w:color w:val="000000" w:themeColor="text1"/>
        </w:rPr>
        <w:t>y</w:t>
      </w:r>
      <w:r w:rsidR="00BB13A5" w:rsidRPr="00C846F8">
        <w:rPr>
          <w:rFonts w:ascii="Times New Roman" w:hAnsi="Times New Roman" w:cs="Times New Roman"/>
          <w:color w:val="000000" w:themeColor="text1"/>
        </w:rPr>
        <w:t xml:space="preserve"> la calidad de los bienes y servicios</w:t>
      </w:r>
      <w:r w:rsidR="00467CCC" w:rsidRPr="00C846F8">
        <w:rPr>
          <w:rFonts w:ascii="Times New Roman" w:hAnsi="Times New Roman" w:cs="Times New Roman"/>
          <w:color w:val="000000" w:themeColor="text1"/>
        </w:rPr>
        <w:t>, los cuales</w:t>
      </w:r>
      <w:r w:rsidR="00BB13A5" w:rsidRPr="00C846F8">
        <w:rPr>
          <w:rFonts w:ascii="Times New Roman" w:hAnsi="Times New Roman" w:cs="Times New Roman"/>
          <w:color w:val="000000" w:themeColor="text1"/>
        </w:rPr>
        <w:t xml:space="preserve"> determinan la permanencia de las empresas en el mercado</w:t>
      </w:r>
      <w:r w:rsidR="0000005E" w:rsidRPr="00C846F8">
        <w:rPr>
          <w:rFonts w:ascii="Times New Roman" w:hAnsi="Times New Roman" w:cs="Times New Roman"/>
          <w:color w:val="000000" w:themeColor="text1"/>
        </w:rPr>
        <w:t xml:space="preserve"> </w:t>
      </w:r>
      <w:r w:rsidR="00403093" w:rsidRPr="00C846F8">
        <w:rPr>
          <w:rFonts w:ascii="Times New Roman" w:hAnsi="Times New Roman" w:cs="Times New Roman"/>
          <w:color w:val="000000" w:themeColor="text1"/>
        </w:rPr>
        <w:t>(Rubinsztejn, Rivera</w:t>
      </w:r>
      <w:r w:rsidR="001B34A9" w:rsidRPr="00C846F8">
        <w:rPr>
          <w:rFonts w:ascii="Times New Roman" w:hAnsi="Times New Roman" w:cs="Times New Roman"/>
          <w:color w:val="000000" w:themeColor="text1"/>
        </w:rPr>
        <w:t>-</w:t>
      </w:r>
      <w:r w:rsidR="00403093" w:rsidRPr="00C846F8">
        <w:rPr>
          <w:rFonts w:ascii="Times New Roman" w:hAnsi="Times New Roman" w:cs="Times New Roman"/>
          <w:color w:val="000000" w:themeColor="text1"/>
        </w:rPr>
        <w:t>Torres y Grijalvo</w:t>
      </w:r>
      <w:r w:rsidR="0044214C" w:rsidRPr="00C846F8">
        <w:rPr>
          <w:rFonts w:ascii="Times New Roman" w:hAnsi="Times New Roman" w:cs="Times New Roman"/>
          <w:color w:val="000000" w:themeColor="text1"/>
        </w:rPr>
        <w:t>, 2015)</w:t>
      </w:r>
      <w:r w:rsidR="00BB13A5" w:rsidRPr="00C846F8">
        <w:rPr>
          <w:rFonts w:ascii="Times New Roman" w:hAnsi="Times New Roman" w:cs="Times New Roman"/>
          <w:color w:val="000000" w:themeColor="text1"/>
        </w:rPr>
        <w:t>.</w:t>
      </w:r>
      <w:r w:rsidR="00685259" w:rsidRPr="00C846F8">
        <w:rPr>
          <w:rFonts w:ascii="Times New Roman" w:hAnsi="Times New Roman" w:cs="Times New Roman"/>
          <w:color w:val="000000" w:themeColor="text1"/>
        </w:rPr>
        <w:t xml:space="preserve"> </w:t>
      </w:r>
      <w:r w:rsidR="000E51E8" w:rsidRPr="00C846F8">
        <w:rPr>
          <w:rFonts w:ascii="Times New Roman" w:hAnsi="Times New Roman" w:cs="Times New Roman"/>
          <w:color w:val="000000" w:themeColor="text1"/>
        </w:rPr>
        <w:t>En América Latina</w:t>
      </w:r>
      <w:r w:rsidR="00467CCC" w:rsidRPr="00C846F8">
        <w:rPr>
          <w:rFonts w:ascii="Times New Roman" w:hAnsi="Times New Roman" w:cs="Times New Roman"/>
          <w:color w:val="000000" w:themeColor="text1"/>
        </w:rPr>
        <w:t>,</w:t>
      </w:r>
      <w:r w:rsidR="000E51E8" w:rsidRPr="00C846F8">
        <w:rPr>
          <w:rFonts w:ascii="Times New Roman" w:hAnsi="Times New Roman" w:cs="Times New Roman"/>
          <w:color w:val="000000" w:themeColor="text1"/>
        </w:rPr>
        <w:t xml:space="preserve"> </w:t>
      </w:r>
      <w:r w:rsidR="00C77E4B" w:rsidRPr="00C846F8">
        <w:rPr>
          <w:rFonts w:ascii="Times New Roman" w:hAnsi="Times New Roman" w:cs="Times New Roman"/>
          <w:color w:val="000000" w:themeColor="text1"/>
        </w:rPr>
        <w:t xml:space="preserve">se </w:t>
      </w:r>
      <w:r w:rsidR="00467CCC" w:rsidRPr="00C846F8">
        <w:rPr>
          <w:rFonts w:ascii="Times New Roman" w:hAnsi="Times New Roman" w:cs="Times New Roman"/>
          <w:color w:val="000000" w:themeColor="text1"/>
        </w:rPr>
        <w:t>han realizado</w:t>
      </w:r>
      <w:r w:rsidR="000E51E8" w:rsidRPr="00C846F8">
        <w:rPr>
          <w:rFonts w:ascii="Times New Roman" w:hAnsi="Times New Roman" w:cs="Times New Roman"/>
          <w:color w:val="000000" w:themeColor="text1"/>
        </w:rPr>
        <w:t xml:space="preserve"> reformas </w:t>
      </w:r>
      <w:r w:rsidRPr="00C846F8">
        <w:rPr>
          <w:rFonts w:ascii="Times New Roman" w:hAnsi="Times New Roman" w:cs="Times New Roman"/>
          <w:color w:val="000000" w:themeColor="text1"/>
        </w:rPr>
        <w:t>con el</w:t>
      </w:r>
      <w:r w:rsidR="0032226E" w:rsidRPr="00C846F8">
        <w:rPr>
          <w:rFonts w:ascii="Times New Roman" w:hAnsi="Times New Roman" w:cs="Times New Roman"/>
          <w:color w:val="000000" w:themeColor="text1"/>
        </w:rPr>
        <w:t xml:space="preserve"> objet</w:t>
      </w:r>
      <w:r w:rsidR="007B58B5" w:rsidRPr="00C846F8">
        <w:rPr>
          <w:rFonts w:ascii="Times New Roman" w:hAnsi="Times New Roman" w:cs="Times New Roman"/>
          <w:color w:val="000000" w:themeColor="text1"/>
        </w:rPr>
        <w:t>i</w:t>
      </w:r>
      <w:r w:rsidRPr="00C846F8">
        <w:rPr>
          <w:rFonts w:ascii="Times New Roman" w:hAnsi="Times New Roman" w:cs="Times New Roman"/>
          <w:color w:val="000000" w:themeColor="text1"/>
        </w:rPr>
        <w:t>vo d</w:t>
      </w:r>
      <w:r w:rsidR="0032226E" w:rsidRPr="00C846F8">
        <w:rPr>
          <w:rFonts w:ascii="Times New Roman" w:hAnsi="Times New Roman" w:cs="Times New Roman"/>
          <w:color w:val="000000" w:themeColor="text1"/>
        </w:rPr>
        <w:t xml:space="preserve">e </w:t>
      </w:r>
      <w:r w:rsidR="00170004" w:rsidRPr="00C846F8">
        <w:rPr>
          <w:rFonts w:ascii="Times New Roman" w:hAnsi="Times New Roman" w:cs="Times New Roman"/>
          <w:color w:val="000000" w:themeColor="text1"/>
        </w:rPr>
        <w:t>liberalizar</w:t>
      </w:r>
      <w:r w:rsidR="00AD4059" w:rsidRPr="00C846F8">
        <w:rPr>
          <w:rFonts w:ascii="Times New Roman" w:hAnsi="Times New Roman" w:cs="Times New Roman"/>
          <w:color w:val="000000" w:themeColor="text1"/>
        </w:rPr>
        <w:t xml:space="preserve"> la educación</w:t>
      </w:r>
      <w:r w:rsidR="000E51E8" w:rsidRPr="00C846F8">
        <w:rPr>
          <w:rFonts w:ascii="Times New Roman" w:hAnsi="Times New Roman" w:cs="Times New Roman"/>
          <w:color w:val="000000" w:themeColor="text1"/>
        </w:rPr>
        <w:t xml:space="preserve"> </w:t>
      </w:r>
      <w:r w:rsidR="001F7F09" w:rsidRPr="00C846F8">
        <w:rPr>
          <w:rFonts w:ascii="Times New Roman" w:hAnsi="Times New Roman" w:cs="Times New Roman"/>
          <w:color w:val="000000" w:themeColor="text1"/>
        </w:rPr>
        <w:t>(Mollis, 2014</w:t>
      </w:r>
      <w:r w:rsidR="000E51E8" w:rsidRPr="00C846F8">
        <w:rPr>
          <w:rFonts w:ascii="Times New Roman" w:hAnsi="Times New Roman" w:cs="Times New Roman"/>
          <w:color w:val="000000" w:themeColor="text1"/>
        </w:rPr>
        <w:t xml:space="preserve">) </w:t>
      </w:r>
      <w:r w:rsidR="007913CE" w:rsidRPr="00C846F8">
        <w:rPr>
          <w:rFonts w:ascii="Times New Roman" w:hAnsi="Times New Roman" w:cs="Times New Roman"/>
          <w:color w:val="000000" w:themeColor="text1"/>
        </w:rPr>
        <w:t>para aumentar</w:t>
      </w:r>
      <w:r w:rsidR="00AD4059" w:rsidRPr="00C846F8">
        <w:rPr>
          <w:rFonts w:ascii="Times New Roman" w:hAnsi="Times New Roman" w:cs="Times New Roman"/>
          <w:color w:val="000000" w:themeColor="text1"/>
        </w:rPr>
        <w:t xml:space="preserve"> la inv</w:t>
      </w:r>
      <w:r w:rsidR="007913CE" w:rsidRPr="00C846F8">
        <w:rPr>
          <w:rFonts w:ascii="Times New Roman" w:hAnsi="Times New Roman" w:cs="Times New Roman"/>
          <w:color w:val="000000" w:themeColor="text1"/>
        </w:rPr>
        <w:t xml:space="preserve">ersión privada y </w:t>
      </w:r>
      <w:r w:rsidR="00467CCC" w:rsidRPr="00C846F8">
        <w:rPr>
          <w:rFonts w:ascii="Times New Roman" w:hAnsi="Times New Roman" w:cs="Times New Roman"/>
          <w:color w:val="000000" w:themeColor="text1"/>
        </w:rPr>
        <w:t xml:space="preserve">para </w:t>
      </w:r>
      <w:r w:rsidR="007913CE" w:rsidRPr="00C846F8">
        <w:rPr>
          <w:rFonts w:ascii="Times New Roman" w:hAnsi="Times New Roman" w:cs="Times New Roman"/>
          <w:color w:val="000000" w:themeColor="text1"/>
        </w:rPr>
        <w:t xml:space="preserve">crear más </w:t>
      </w:r>
      <w:r w:rsidR="00AD4059" w:rsidRPr="00C846F8">
        <w:rPr>
          <w:rFonts w:ascii="Times New Roman" w:hAnsi="Times New Roman" w:cs="Times New Roman"/>
          <w:color w:val="000000" w:themeColor="text1"/>
        </w:rPr>
        <w:t>institucione</w:t>
      </w:r>
      <w:r w:rsidR="00D465FF" w:rsidRPr="00C846F8">
        <w:rPr>
          <w:rFonts w:ascii="Times New Roman" w:hAnsi="Times New Roman" w:cs="Times New Roman"/>
          <w:color w:val="000000" w:themeColor="text1"/>
        </w:rPr>
        <w:t>s educativas</w:t>
      </w:r>
      <w:r w:rsidR="00AD4059" w:rsidRPr="00C846F8">
        <w:rPr>
          <w:rFonts w:ascii="Times New Roman" w:hAnsi="Times New Roman" w:cs="Times New Roman"/>
          <w:color w:val="000000" w:themeColor="text1"/>
        </w:rPr>
        <w:t xml:space="preserve">. De acuerdo con </w:t>
      </w:r>
      <w:r w:rsidR="00635FDF" w:rsidRPr="00C846F8">
        <w:rPr>
          <w:rFonts w:ascii="Times New Roman" w:hAnsi="Times New Roman" w:cs="Times New Roman"/>
          <w:color w:val="000000" w:themeColor="text1"/>
        </w:rPr>
        <w:t>Laval</w:t>
      </w:r>
      <w:r w:rsidR="00AD4059" w:rsidRPr="00C846F8">
        <w:rPr>
          <w:rFonts w:ascii="Times New Roman" w:hAnsi="Times New Roman" w:cs="Times New Roman"/>
          <w:color w:val="000000" w:themeColor="text1"/>
        </w:rPr>
        <w:t xml:space="preserve"> (2004)</w:t>
      </w:r>
      <w:r w:rsidR="00467CCC" w:rsidRPr="00C846F8">
        <w:rPr>
          <w:rFonts w:ascii="Times New Roman" w:hAnsi="Times New Roman" w:cs="Times New Roman"/>
          <w:color w:val="000000" w:themeColor="text1"/>
        </w:rPr>
        <w:t>,</w:t>
      </w:r>
      <w:r w:rsidR="00AD4059" w:rsidRPr="00C846F8">
        <w:rPr>
          <w:rFonts w:ascii="Times New Roman" w:hAnsi="Times New Roman" w:cs="Times New Roman"/>
          <w:color w:val="000000" w:themeColor="text1"/>
        </w:rPr>
        <w:t xml:space="preserve"> la privatización de la educación </w:t>
      </w:r>
      <w:r w:rsidR="00467CCC" w:rsidRPr="00C846F8">
        <w:rPr>
          <w:rFonts w:ascii="Times New Roman" w:hAnsi="Times New Roman" w:cs="Times New Roman"/>
          <w:color w:val="000000" w:themeColor="text1"/>
        </w:rPr>
        <w:t>ha sido la consecuencia de</w:t>
      </w:r>
      <w:r w:rsidR="00AD4059" w:rsidRPr="00C846F8">
        <w:rPr>
          <w:rFonts w:ascii="Times New Roman" w:hAnsi="Times New Roman" w:cs="Times New Roman"/>
          <w:color w:val="000000" w:themeColor="text1"/>
        </w:rPr>
        <w:t>l deterioro</w:t>
      </w:r>
      <w:r w:rsidR="00D465FF" w:rsidRPr="00C846F8">
        <w:rPr>
          <w:rFonts w:ascii="Times New Roman" w:hAnsi="Times New Roman" w:cs="Times New Roman"/>
          <w:color w:val="000000" w:themeColor="text1"/>
        </w:rPr>
        <w:t xml:space="preserve"> de las condiciones materiales y pedagógicas</w:t>
      </w:r>
      <w:r w:rsidR="00AD4059" w:rsidRPr="00C846F8">
        <w:rPr>
          <w:rFonts w:ascii="Times New Roman" w:hAnsi="Times New Roman" w:cs="Times New Roman"/>
          <w:color w:val="000000" w:themeColor="text1"/>
        </w:rPr>
        <w:t xml:space="preserve"> de la escuela</w:t>
      </w:r>
      <w:r w:rsidR="00D465FF" w:rsidRPr="00C846F8">
        <w:rPr>
          <w:rFonts w:ascii="Times New Roman" w:hAnsi="Times New Roman" w:cs="Times New Roman"/>
          <w:color w:val="000000" w:themeColor="text1"/>
        </w:rPr>
        <w:t xml:space="preserve"> pública</w:t>
      </w:r>
      <w:r w:rsidR="00AD4059" w:rsidRPr="00C846F8">
        <w:rPr>
          <w:rFonts w:ascii="Times New Roman" w:hAnsi="Times New Roman" w:cs="Times New Roman"/>
          <w:color w:val="000000" w:themeColor="text1"/>
        </w:rPr>
        <w:t>.</w:t>
      </w:r>
      <w:r w:rsidR="00D465FF" w:rsidRPr="00C846F8">
        <w:rPr>
          <w:rFonts w:ascii="Times New Roman" w:hAnsi="Times New Roman" w:cs="Times New Roman"/>
          <w:color w:val="000000" w:themeColor="text1"/>
        </w:rPr>
        <w:t xml:space="preserve"> </w:t>
      </w:r>
    </w:p>
    <w:p w14:paraId="4DA70D09" w14:textId="77777777" w:rsidR="00467CCC" w:rsidRPr="00C846F8" w:rsidRDefault="0000005E" w:rsidP="00467CCC">
      <w:pPr>
        <w:ind w:firstLine="708"/>
        <w:rPr>
          <w:rFonts w:ascii="Times New Roman" w:hAnsi="Times New Roman" w:cs="Times New Roman"/>
          <w:color w:val="000000" w:themeColor="text1"/>
        </w:rPr>
      </w:pPr>
      <w:r w:rsidRPr="00C846F8">
        <w:rPr>
          <w:rFonts w:ascii="Times New Roman" w:hAnsi="Times New Roman" w:cs="Times New Roman"/>
          <w:color w:val="000000" w:themeColor="text1"/>
        </w:rPr>
        <w:lastRenderedPageBreak/>
        <w:t>La liberalización de la educación ha intensificado la competencia entre universidades</w:t>
      </w:r>
      <w:r w:rsidR="00467CCC" w:rsidRPr="00C846F8">
        <w:rPr>
          <w:rFonts w:ascii="Times New Roman" w:hAnsi="Times New Roman" w:cs="Times New Roman"/>
          <w:color w:val="000000" w:themeColor="text1"/>
        </w:rPr>
        <w:t xml:space="preserve"> </w:t>
      </w:r>
      <w:r w:rsidRPr="00C846F8">
        <w:rPr>
          <w:rFonts w:ascii="Times New Roman" w:hAnsi="Times New Roman" w:cs="Times New Roman"/>
          <w:color w:val="000000" w:themeColor="text1"/>
        </w:rPr>
        <w:t>pública</w:t>
      </w:r>
      <w:r w:rsidR="00467CCC" w:rsidRPr="00C846F8">
        <w:rPr>
          <w:rFonts w:ascii="Times New Roman" w:hAnsi="Times New Roman" w:cs="Times New Roman"/>
          <w:color w:val="000000" w:themeColor="text1"/>
        </w:rPr>
        <w:t>s</w:t>
      </w:r>
      <w:r w:rsidRPr="00C846F8">
        <w:rPr>
          <w:rFonts w:ascii="Times New Roman" w:hAnsi="Times New Roman" w:cs="Times New Roman"/>
          <w:color w:val="000000" w:themeColor="text1"/>
        </w:rPr>
        <w:t xml:space="preserve"> y privadas</w:t>
      </w:r>
      <w:r w:rsidR="00467CCC" w:rsidRPr="00C846F8">
        <w:rPr>
          <w:rFonts w:ascii="Times New Roman" w:hAnsi="Times New Roman" w:cs="Times New Roman"/>
          <w:color w:val="000000" w:themeColor="text1"/>
        </w:rPr>
        <w:t>,</w:t>
      </w:r>
      <w:r w:rsidRPr="00C846F8">
        <w:rPr>
          <w:rFonts w:ascii="Times New Roman" w:hAnsi="Times New Roman" w:cs="Times New Roman"/>
          <w:color w:val="000000" w:themeColor="text1"/>
        </w:rPr>
        <w:t xml:space="preserve"> y </w:t>
      </w:r>
      <w:r w:rsidR="00467CCC" w:rsidRPr="00C846F8">
        <w:rPr>
          <w:rFonts w:ascii="Times New Roman" w:hAnsi="Times New Roman" w:cs="Times New Roman"/>
          <w:color w:val="000000" w:themeColor="text1"/>
        </w:rPr>
        <w:t xml:space="preserve">ha servido de escenario para que </w:t>
      </w:r>
      <w:r w:rsidRPr="00C846F8">
        <w:rPr>
          <w:rFonts w:ascii="Times New Roman" w:hAnsi="Times New Roman" w:cs="Times New Roman"/>
          <w:color w:val="000000" w:themeColor="text1"/>
        </w:rPr>
        <w:t xml:space="preserve">los estudiantes </w:t>
      </w:r>
      <w:r w:rsidR="00467CCC" w:rsidRPr="00C846F8">
        <w:rPr>
          <w:rFonts w:ascii="Times New Roman" w:hAnsi="Times New Roman" w:cs="Times New Roman"/>
          <w:color w:val="000000" w:themeColor="text1"/>
        </w:rPr>
        <w:t>elijan</w:t>
      </w:r>
      <w:r w:rsidRPr="00C846F8">
        <w:rPr>
          <w:rFonts w:ascii="Times New Roman" w:hAnsi="Times New Roman" w:cs="Times New Roman"/>
          <w:color w:val="000000" w:themeColor="text1"/>
        </w:rPr>
        <w:t xml:space="preserve"> entre ellas </w:t>
      </w:r>
      <w:r w:rsidR="00467CCC" w:rsidRPr="00C846F8">
        <w:rPr>
          <w:rFonts w:ascii="Times New Roman" w:hAnsi="Times New Roman" w:cs="Times New Roman"/>
          <w:color w:val="000000" w:themeColor="text1"/>
        </w:rPr>
        <w:t xml:space="preserve">tomando en cuenta el </w:t>
      </w:r>
      <w:r w:rsidR="00E3279D" w:rsidRPr="00C846F8">
        <w:rPr>
          <w:rFonts w:ascii="Times New Roman" w:hAnsi="Times New Roman" w:cs="Times New Roman"/>
          <w:color w:val="000000" w:themeColor="text1"/>
        </w:rPr>
        <w:t>prestigio</w:t>
      </w:r>
      <w:r w:rsidRPr="00C846F8">
        <w:rPr>
          <w:rFonts w:ascii="Times New Roman" w:hAnsi="Times New Roman" w:cs="Times New Roman"/>
          <w:color w:val="000000" w:themeColor="text1"/>
        </w:rPr>
        <w:t xml:space="preserve">, </w:t>
      </w:r>
      <w:r w:rsidR="00467CCC" w:rsidRPr="00C846F8">
        <w:rPr>
          <w:rFonts w:ascii="Times New Roman" w:hAnsi="Times New Roman" w:cs="Times New Roman"/>
          <w:color w:val="000000" w:themeColor="text1"/>
        </w:rPr>
        <w:t xml:space="preserve">las </w:t>
      </w:r>
      <w:r w:rsidRPr="00C846F8">
        <w:rPr>
          <w:rFonts w:ascii="Times New Roman" w:hAnsi="Times New Roman" w:cs="Times New Roman"/>
          <w:color w:val="000000" w:themeColor="text1"/>
        </w:rPr>
        <w:t xml:space="preserve">recomendaciones, </w:t>
      </w:r>
      <w:r w:rsidR="00467CCC" w:rsidRPr="00C846F8">
        <w:rPr>
          <w:rFonts w:ascii="Times New Roman" w:hAnsi="Times New Roman" w:cs="Times New Roman"/>
          <w:color w:val="000000" w:themeColor="text1"/>
        </w:rPr>
        <w:t xml:space="preserve">la </w:t>
      </w:r>
      <w:r w:rsidRPr="00C846F8">
        <w:rPr>
          <w:rFonts w:ascii="Times New Roman" w:hAnsi="Times New Roman" w:cs="Times New Roman"/>
          <w:color w:val="000000" w:themeColor="text1"/>
        </w:rPr>
        <w:t xml:space="preserve">ubicación, </w:t>
      </w:r>
      <w:r w:rsidR="00467CCC" w:rsidRPr="00C846F8">
        <w:rPr>
          <w:rFonts w:ascii="Times New Roman" w:hAnsi="Times New Roman" w:cs="Times New Roman"/>
          <w:color w:val="000000" w:themeColor="text1"/>
        </w:rPr>
        <w:t xml:space="preserve">los </w:t>
      </w:r>
      <w:r w:rsidRPr="00C846F8">
        <w:rPr>
          <w:rFonts w:ascii="Times New Roman" w:hAnsi="Times New Roman" w:cs="Times New Roman"/>
          <w:color w:val="000000" w:themeColor="text1"/>
        </w:rPr>
        <w:t xml:space="preserve">costos y </w:t>
      </w:r>
      <w:r w:rsidR="00467CCC" w:rsidRPr="00C846F8">
        <w:rPr>
          <w:rFonts w:ascii="Times New Roman" w:hAnsi="Times New Roman" w:cs="Times New Roman"/>
          <w:color w:val="000000" w:themeColor="text1"/>
        </w:rPr>
        <w:t xml:space="preserve">la </w:t>
      </w:r>
      <w:r w:rsidRPr="00C846F8">
        <w:rPr>
          <w:rFonts w:ascii="Times New Roman" w:hAnsi="Times New Roman" w:cs="Times New Roman"/>
          <w:color w:val="000000" w:themeColor="text1"/>
        </w:rPr>
        <w:t xml:space="preserve">vanguardia en conocimientos. </w:t>
      </w:r>
      <w:r w:rsidR="00D465FF" w:rsidRPr="00C846F8">
        <w:rPr>
          <w:rFonts w:ascii="Times New Roman" w:hAnsi="Times New Roman" w:cs="Times New Roman"/>
          <w:color w:val="000000" w:themeColor="text1"/>
        </w:rPr>
        <w:t>En México</w:t>
      </w:r>
      <w:r w:rsidR="00467CCC" w:rsidRPr="00C846F8">
        <w:rPr>
          <w:rFonts w:ascii="Times New Roman" w:hAnsi="Times New Roman" w:cs="Times New Roman"/>
          <w:color w:val="000000" w:themeColor="text1"/>
        </w:rPr>
        <w:t>,</w:t>
      </w:r>
      <w:r w:rsidR="00AD4059" w:rsidRPr="00C846F8">
        <w:rPr>
          <w:rFonts w:ascii="Times New Roman" w:hAnsi="Times New Roman" w:cs="Times New Roman"/>
          <w:color w:val="000000" w:themeColor="text1"/>
        </w:rPr>
        <w:t xml:space="preserve"> </w:t>
      </w:r>
      <w:r w:rsidR="00467CCC" w:rsidRPr="00C846F8">
        <w:rPr>
          <w:rFonts w:ascii="Times New Roman" w:hAnsi="Times New Roman" w:cs="Times New Roman"/>
          <w:color w:val="000000" w:themeColor="text1"/>
        </w:rPr>
        <w:t xml:space="preserve">por ejemplo, </w:t>
      </w:r>
      <w:r w:rsidR="00D465FF" w:rsidRPr="00C846F8">
        <w:rPr>
          <w:rFonts w:ascii="Times New Roman" w:hAnsi="Times New Roman" w:cs="Times New Roman"/>
          <w:color w:val="000000" w:themeColor="text1"/>
        </w:rPr>
        <w:t>e</w:t>
      </w:r>
      <w:r w:rsidR="00AD4059" w:rsidRPr="00C846F8">
        <w:rPr>
          <w:rFonts w:ascii="Times New Roman" w:hAnsi="Times New Roman" w:cs="Times New Roman"/>
          <w:color w:val="000000" w:themeColor="text1"/>
        </w:rPr>
        <w:t xml:space="preserve">xisten instituciones de educación privada que subsisten </w:t>
      </w:r>
      <w:r w:rsidR="00467CCC" w:rsidRPr="00C846F8">
        <w:rPr>
          <w:rFonts w:ascii="Times New Roman" w:hAnsi="Times New Roman" w:cs="Times New Roman"/>
          <w:color w:val="000000" w:themeColor="text1"/>
        </w:rPr>
        <w:t>gracias a</w:t>
      </w:r>
      <w:r w:rsidR="00AD4059" w:rsidRPr="00C846F8">
        <w:rPr>
          <w:rFonts w:ascii="Times New Roman" w:hAnsi="Times New Roman" w:cs="Times New Roman"/>
          <w:color w:val="000000" w:themeColor="text1"/>
        </w:rPr>
        <w:t>l prestigio alcanzado</w:t>
      </w:r>
      <w:r w:rsidR="00467CCC" w:rsidRPr="00C846F8">
        <w:rPr>
          <w:rFonts w:ascii="Times New Roman" w:hAnsi="Times New Roman" w:cs="Times New Roman"/>
          <w:color w:val="000000" w:themeColor="text1"/>
        </w:rPr>
        <w:t xml:space="preserve">, lo cual también ha servido para captar a </w:t>
      </w:r>
      <w:r w:rsidR="00AD4059" w:rsidRPr="00C846F8">
        <w:rPr>
          <w:rFonts w:ascii="Times New Roman" w:hAnsi="Times New Roman" w:cs="Times New Roman"/>
          <w:color w:val="000000" w:themeColor="text1"/>
        </w:rPr>
        <w:t xml:space="preserve">una gran cantidad de alumnos a pesar del costo que </w:t>
      </w:r>
      <w:r w:rsidR="00467CCC" w:rsidRPr="00C846F8">
        <w:rPr>
          <w:rFonts w:ascii="Times New Roman" w:hAnsi="Times New Roman" w:cs="Times New Roman"/>
          <w:color w:val="000000" w:themeColor="text1"/>
        </w:rPr>
        <w:t xml:space="preserve">ello </w:t>
      </w:r>
      <w:r w:rsidR="00AD4059" w:rsidRPr="00C846F8">
        <w:rPr>
          <w:rFonts w:ascii="Times New Roman" w:hAnsi="Times New Roman" w:cs="Times New Roman"/>
          <w:color w:val="000000" w:themeColor="text1"/>
        </w:rPr>
        <w:t>implica (Fabela-Cárdenas y García-Treviño, 2014).</w:t>
      </w:r>
      <w:r w:rsidR="00DF4410" w:rsidRPr="00C846F8">
        <w:rPr>
          <w:rFonts w:ascii="Times New Roman" w:hAnsi="Times New Roman" w:cs="Times New Roman"/>
          <w:color w:val="000000" w:themeColor="text1"/>
        </w:rPr>
        <w:t xml:space="preserve"> </w:t>
      </w:r>
      <w:r w:rsidR="007E54F8" w:rsidRPr="00C846F8">
        <w:rPr>
          <w:rFonts w:ascii="Times New Roman" w:hAnsi="Times New Roman" w:cs="Times New Roman"/>
          <w:color w:val="000000" w:themeColor="text1"/>
        </w:rPr>
        <w:t xml:space="preserve">El aumento de la competencia educativa </w:t>
      </w:r>
      <w:r w:rsidR="00467CCC" w:rsidRPr="00C846F8">
        <w:rPr>
          <w:rFonts w:ascii="Times New Roman" w:hAnsi="Times New Roman" w:cs="Times New Roman"/>
          <w:color w:val="000000" w:themeColor="text1"/>
        </w:rPr>
        <w:t>ha obligado</w:t>
      </w:r>
      <w:r w:rsidR="007E54F8" w:rsidRPr="00C846F8">
        <w:rPr>
          <w:rFonts w:ascii="Times New Roman" w:hAnsi="Times New Roman" w:cs="Times New Roman"/>
          <w:color w:val="000000" w:themeColor="text1"/>
        </w:rPr>
        <w:t xml:space="preserve"> a las instituciones a trabajar </w:t>
      </w:r>
      <w:r w:rsidR="00467CCC" w:rsidRPr="00C846F8">
        <w:rPr>
          <w:rFonts w:ascii="Times New Roman" w:hAnsi="Times New Roman" w:cs="Times New Roman"/>
          <w:color w:val="000000" w:themeColor="text1"/>
        </w:rPr>
        <w:t xml:space="preserve">para conseguir </w:t>
      </w:r>
      <w:r w:rsidR="007E54F8" w:rsidRPr="00C846F8">
        <w:rPr>
          <w:rFonts w:ascii="Times New Roman" w:hAnsi="Times New Roman" w:cs="Times New Roman"/>
          <w:color w:val="000000" w:themeColor="text1"/>
        </w:rPr>
        <w:t>una mayor excelencia organizativa y ofrecer al alumno un servicio más satisfactorio desde una visión empresarial (Dos Santos, 2016).</w:t>
      </w:r>
    </w:p>
    <w:p w14:paraId="18CB35C6" w14:textId="77777777" w:rsidR="00467CCC" w:rsidRPr="00C846F8" w:rsidRDefault="00940161" w:rsidP="00467CCC">
      <w:pPr>
        <w:ind w:firstLine="708"/>
        <w:rPr>
          <w:rFonts w:ascii="Times New Roman" w:hAnsi="Times New Roman" w:cs="Times New Roman"/>
          <w:color w:val="000000" w:themeColor="text1"/>
        </w:rPr>
      </w:pPr>
      <w:r w:rsidRPr="00C846F8">
        <w:rPr>
          <w:rFonts w:ascii="Times New Roman" w:hAnsi="Times New Roman" w:cs="Times New Roman"/>
          <w:color w:val="000000" w:themeColor="text1"/>
        </w:rPr>
        <w:t>L</w:t>
      </w:r>
      <w:r w:rsidR="002E75B1" w:rsidRPr="00C846F8">
        <w:rPr>
          <w:rFonts w:ascii="Times New Roman" w:hAnsi="Times New Roman" w:cs="Times New Roman"/>
          <w:color w:val="000000" w:themeColor="text1"/>
        </w:rPr>
        <w:t>a matrícula en educación s</w:t>
      </w:r>
      <w:r w:rsidR="001F4834" w:rsidRPr="00C846F8">
        <w:rPr>
          <w:rFonts w:ascii="Times New Roman" w:hAnsi="Times New Roman" w:cs="Times New Roman"/>
          <w:color w:val="000000" w:themeColor="text1"/>
        </w:rPr>
        <w:t xml:space="preserve">uperior </w:t>
      </w:r>
      <w:r w:rsidRPr="00C846F8">
        <w:rPr>
          <w:rFonts w:ascii="Times New Roman" w:hAnsi="Times New Roman" w:cs="Times New Roman"/>
          <w:color w:val="000000" w:themeColor="text1"/>
        </w:rPr>
        <w:t xml:space="preserve">en México </w:t>
      </w:r>
      <w:r w:rsidR="001F4834" w:rsidRPr="00C846F8">
        <w:rPr>
          <w:rFonts w:ascii="Times New Roman" w:hAnsi="Times New Roman" w:cs="Times New Roman"/>
          <w:color w:val="000000" w:themeColor="text1"/>
        </w:rPr>
        <w:t>pasó de menos de un mill</w:t>
      </w:r>
      <w:r w:rsidR="00DF4410" w:rsidRPr="00C846F8">
        <w:rPr>
          <w:rFonts w:ascii="Times New Roman" w:hAnsi="Times New Roman" w:cs="Times New Roman"/>
          <w:color w:val="000000" w:themeColor="text1"/>
        </w:rPr>
        <w:t>ón de estudiantes en 1980 a 3.</w:t>
      </w:r>
      <w:r w:rsidR="00467CCC" w:rsidRPr="00C846F8">
        <w:rPr>
          <w:rFonts w:ascii="Times New Roman" w:hAnsi="Times New Roman" w:cs="Times New Roman"/>
          <w:color w:val="000000" w:themeColor="text1"/>
        </w:rPr>
        <w:t>2 millones en 2014,</w:t>
      </w:r>
      <w:r w:rsidR="002E75B1" w:rsidRPr="00C846F8">
        <w:rPr>
          <w:rFonts w:ascii="Times New Roman" w:hAnsi="Times New Roman" w:cs="Times New Roman"/>
          <w:color w:val="000000" w:themeColor="text1"/>
        </w:rPr>
        <w:t xml:space="preserve"> crecimiento </w:t>
      </w:r>
      <w:r w:rsidR="00467CCC" w:rsidRPr="00C846F8">
        <w:rPr>
          <w:rFonts w:ascii="Times New Roman" w:hAnsi="Times New Roman" w:cs="Times New Roman"/>
          <w:color w:val="000000" w:themeColor="text1"/>
        </w:rPr>
        <w:t>que fue impulsado no solo por e</w:t>
      </w:r>
      <w:r w:rsidR="003353C5" w:rsidRPr="00C846F8">
        <w:rPr>
          <w:rFonts w:ascii="Times New Roman" w:hAnsi="Times New Roman" w:cs="Times New Roman"/>
          <w:color w:val="000000" w:themeColor="text1"/>
        </w:rPr>
        <w:t>l</w:t>
      </w:r>
      <w:r w:rsidR="002E75B1" w:rsidRPr="00C846F8">
        <w:rPr>
          <w:rFonts w:ascii="Times New Roman" w:hAnsi="Times New Roman" w:cs="Times New Roman"/>
          <w:color w:val="000000" w:themeColor="text1"/>
        </w:rPr>
        <w:t xml:space="preserve"> aumento de la matrícula en las </w:t>
      </w:r>
      <w:r w:rsidR="00467CCC" w:rsidRPr="00C846F8">
        <w:rPr>
          <w:rFonts w:ascii="Times New Roman" w:hAnsi="Times New Roman" w:cs="Times New Roman"/>
          <w:color w:val="000000" w:themeColor="text1"/>
        </w:rPr>
        <w:t xml:space="preserve">instituciones de educación superior </w:t>
      </w:r>
      <w:r w:rsidR="002E75B1" w:rsidRPr="00C846F8">
        <w:rPr>
          <w:rFonts w:ascii="Times New Roman" w:hAnsi="Times New Roman" w:cs="Times New Roman"/>
          <w:color w:val="000000" w:themeColor="text1"/>
        </w:rPr>
        <w:t>(IES) existen</w:t>
      </w:r>
      <w:r w:rsidR="00111232" w:rsidRPr="00C846F8">
        <w:rPr>
          <w:rFonts w:ascii="Times New Roman" w:hAnsi="Times New Roman" w:cs="Times New Roman"/>
          <w:color w:val="000000" w:themeColor="text1"/>
        </w:rPr>
        <w:t>tes</w:t>
      </w:r>
      <w:r w:rsidR="00467CCC" w:rsidRPr="00C846F8">
        <w:rPr>
          <w:rFonts w:ascii="Times New Roman" w:hAnsi="Times New Roman" w:cs="Times New Roman"/>
          <w:color w:val="000000" w:themeColor="text1"/>
        </w:rPr>
        <w:t xml:space="preserve">, sino también por el surgimiento de </w:t>
      </w:r>
      <w:r w:rsidR="00111232" w:rsidRPr="00C846F8">
        <w:rPr>
          <w:rFonts w:ascii="Times New Roman" w:hAnsi="Times New Roman" w:cs="Times New Roman"/>
          <w:color w:val="000000" w:themeColor="text1"/>
        </w:rPr>
        <w:t>nuevas universidades tanto públicas como privadas (Mendoza-Rojas, 2015).</w:t>
      </w:r>
      <w:r w:rsidR="001F4834" w:rsidRPr="00C846F8">
        <w:rPr>
          <w:rFonts w:ascii="Times New Roman" w:hAnsi="Times New Roman" w:cs="Times New Roman"/>
          <w:color w:val="000000" w:themeColor="text1"/>
        </w:rPr>
        <w:t xml:space="preserve"> </w:t>
      </w:r>
      <w:r w:rsidR="00CF5BA9" w:rsidRPr="00C846F8">
        <w:rPr>
          <w:rFonts w:ascii="Times New Roman" w:hAnsi="Times New Roman" w:cs="Times New Roman"/>
          <w:color w:val="000000" w:themeColor="text1"/>
        </w:rPr>
        <w:t>Aun</w:t>
      </w:r>
      <w:r w:rsidRPr="00C846F8">
        <w:rPr>
          <w:rFonts w:ascii="Times New Roman" w:hAnsi="Times New Roman" w:cs="Times New Roman"/>
          <w:color w:val="000000" w:themeColor="text1"/>
        </w:rPr>
        <w:t xml:space="preserve">ado a lo anterior, </w:t>
      </w:r>
      <w:r w:rsidR="006E5ABF" w:rsidRPr="00C846F8">
        <w:rPr>
          <w:rFonts w:ascii="Times New Roman" w:hAnsi="Times New Roman" w:cs="Times New Roman"/>
          <w:color w:val="000000" w:themeColor="text1"/>
        </w:rPr>
        <w:t>existe una vinculación entre la asig</w:t>
      </w:r>
      <w:r w:rsidR="00E3279D" w:rsidRPr="00C846F8">
        <w:rPr>
          <w:rFonts w:ascii="Times New Roman" w:hAnsi="Times New Roman" w:cs="Times New Roman"/>
          <w:color w:val="000000" w:themeColor="text1"/>
        </w:rPr>
        <w:t>n</w:t>
      </w:r>
      <w:r w:rsidR="006E5ABF" w:rsidRPr="00C846F8">
        <w:rPr>
          <w:rFonts w:ascii="Times New Roman" w:hAnsi="Times New Roman" w:cs="Times New Roman"/>
          <w:color w:val="000000" w:themeColor="text1"/>
        </w:rPr>
        <w:t xml:space="preserve">ación de fondos para las universidades y su desempeño institucional. </w:t>
      </w:r>
      <w:r w:rsidR="007F7484" w:rsidRPr="00C846F8">
        <w:rPr>
          <w:rFonts w:ascii="Times New Roman" w:hAnsi="Times New Roman" w:cs="Times New Roman"/>
          <w:color w:val="000000" w:themeColor="text1"/>
        </w:rPr>
        <w:t xml:space="preserve">Actualmente, </w:t>
      </w:r>
      <w:r w:rsidR="006E5ABF" w:rsidRPr="00C846F8">
        <w:rPr>
          <w:rFonts w:ascii="Times New Roman" w:hAnsi="Times New Roman" w:cs="Times New Roman"/>
          <w:color w:val="000000" w:themeColor="text1"/>
        </w:rPr>
        <w:t>los subsidios que</w:t>
      </w:r>
      <w:r w:rsidR="00110661" w:rsidRPr="00C846F8">
        <w:rPr>
          <w:rFonts w:ascii="Times New Roman" w:hAnsi="Times New Roman" w:cs="Times New Roman"/>
          <w:color w:val="000000" w:themeColor="text1"/>
        </w:rPr>
        <w:t xml:space="preserve"> se ot</w:t>
      </w:r>
      <w:r w:rsidR="006E5ABF" w:rsidRPr="00C846F8">
        <w:rPr>
          <w:rFonts w:ascii="Times New Roman" w:hAnsi="Times New Roman" w:cs="Times New Roman"/>
          <w:color w:val="000000" w:themeColor="text1"/>
        </w:rPr>
        <w:t>o</w:t>
      </w:r>
      <w:r w:rsidR="00110661" w:rsidRPr="00C846F8">
        <w:rPr>
          <w:rFonts w:ascii="Times New Roman" w:hAnsi="Times New Roman" w:cs="Times New Roman"/>
          <w:color w:val="000000" w:themeColor="text1"/>
        </w:rPr>
        <w:t>r</w:t>
      </w:r>
      <w:r w:rsidR="006E5ABF" w:rsidRPr="00C846F8">
        <w:rPr>
          <w:rFonts w:ascii="Times New Roman" w:hAnsi="Times New Roman" w:cs="Times New Roman"/>
          <w:color w:val="000000" w:themeColor="text1"/>
        </w:rPr>
        <w:t>gan están vinculados al tamaño</w:t>
      </w:r>
      <w:r w:rsidR="007E54F8" w:rsidRPr="00C846F8">
        <w:rPr>
          <w:rFonts w:ascii="Times New Roman" w:hAnsi="Times New Roman" w:cs="Times New Roman"/>
          <w:color w:val="000000" w:themeColor="text1"/>
        </w:rPr>
        <w:t xml:space="preserve"> de la plantilla docente y</w:t>
      </w:r>
      <w:r w:rsidR="006E5ABF" w:rsidRPr="00C846F8">
        <w:rPr>
          <w:rFonts w:ascii="Times New Roman" w:hAnsi="Times New Roman" w:cs="Times New Roman"/>
          <w:color w:val="000000" w:themeColor="text1"/>
        </w:rPr>
        <w:t xml:space="preserve"> matrícula (Moreno, 20</w:t>
      </w:r>
      <w:r w:rsidRPr="00C846F8">
        <w:rPr>
          <w:rFonts w:ascii="Times New Roman" w:hAnsi="Times New Roman" w:cs="Times New Roman"/>
          <w:color w:val="000000" w:themeColor="text1"/>
        </w:rPr>
        <w:t>17).</w:t>
      </w:r>
    </w:p>
    <w:p w14:paraId="0DC36386" w14:textId="01743858" w:rsidR="00110661" w:rsidRPr="00C846F8" w:rsidRDefault="00CF5BA9" w:rsidP="005B4663">
      <w:pPr>
        <w:ind w:firstLine="708"/>
        <w:rPr>
          <w:rFonts w:ascii="Times New Roman" w:hAnsi="Times New Roman" w:cs="Times New Roman"/>
          <w:color w:val="000000" w:themeColor="text1"/>
        </w:rPr>
      </w:pPr>
      <w:r w:rsidRPr="00C846F8">
        <w:rPr>
          <w:rFonts w:ascii="Times New Roman" w:hAnsi="Times New Roman" w:cs="Times New Roman"/>
          <w:color w:val="000000" w:themeColor="text1"/>
        </w:rPr>
        <w:t xml:space="preserve">Las instituciones de educación deben </w:t>
      </w:r>
      <w:r w:rsidR="009A4859" w:rsidRPr="00C846F8">
        <w:rPr>
          <w:rFonts w:ascii="Times New Roman" w:hAnsi="Times New Roman" w:cs="Times New Roman"/>
          <w:color w:val="000000" w:themeColor="text1"/>
        </w:rPr>
        <w:t>considerar como</w:t>
      </w:r>
      <w:r w:rsidRPr="00C846F8">
        <w:rPr>
          <w:rFonts w:ascii="Times New Roman" w:hAnsi="Times New Roman" w:cs="Times New Roman"/>
          <w:color w:val="000000" w:themeColor="text1"/>
        </w:rPr>
        <w:t xml:space="preserve"> política ofrecer servicios de calidad que </w:t>
      </w:r>
      <w:r w:rsidR="009A4859" w:rsidRPr="00C846F8">
        <w:rPr>
          <w:rFonts w:ascii="Times New Roman" w:hAnsi="Times New Roman" w:cs="Times New Roman"/>
          <w:color w:val="000000" w:themeColor="text1"/>
        </w:rPr>
        <w:t xml:space="preserve">se </w:t>
      </w:r>
      <w:r w:rsidRPr="00C846F8">
        <w:rPr>
          <w:rFonts w:ascii="Times New Roman" w:hAnsi="Times New Roman" w:cs="Times New Roman"/>
          <w:color w:val="000000" w:themeColor="text1"/>
        </w:rPr>
        <w:t xml:space="preserve">reflejen </w:t>
      </w:r>
      <w:r w:rsidR="009A4859" w:rsidRPr="00C846F8">
        <w:rPr>
          <w:rFonts w:ascii="Times New Roman" w:hAnsi="Times New Roman" w:cs="Times New Roman"/>
          <w:color w:val="000000" w:themeColor="text1"/>
        </w:rPr>
        <w:t>en la satisfacción de lo</w:t>
      </w:r>
      <w:r w:rsidRPr="00C846F8">
        <w:rPr>
          <w:rFonts w:ascii="Times New Roman" w:hAnsi="Times New Roman" w:cs="Times New Roman"/>
          <w:color w:val="000000" w:themeColor="text1"/>
        </w:rPr>
        <w:t xml:space="preserve">s usuarios para captar </w:t>
      </w:r>
      <w:r w:rsidR="00F308ED" w:rsidRPr="00C846F8">
        <w:rPr>
          <w:rFonts w:ascii="Times New Roman" w:hAnsi="Times New Roman" w:cs="Times New Roman"/>
          <w:color w:val="000000" w:themeColor="text1"/>
        </w:rPr>
        <w:t xml:space="preserve">a </w:t>
      </w:r>
      <w:r w:rsidRPr="00C846F8">
        <w:rPr>
          <w:rFonts w:ascii="Times New Roman" w:hAnsi="Times New Roman" w:cs="Times New Roman"/>
          <w:color w:val="000000" w:themeColor="text1"/>
        </w:rPr>
        <w:t xml:space="preserve">más estudiantes y mejorar su eficiencia terminal </w:t>
      </w:r>
      <w:r w:rsidR="006812C9" w:rsidRPr="00C846F8">
        <w:rPr>
          <w:rFonts w:ascii="Times New Roman" w:hAnsi="Times New Roman" w:cs="Times New Roman"/>
          <w:color w:val="000000" w:themeColor="text1"/>
        </w:rPr>
        <w:t>(</w:t>
      </w:r>
      <w:r w:rsidRPr="00C846F8">
        <w:rPr>
          <w:rFonts w:ascii="Times New Roman" w:hAnsi="Times New Roman" w:cs="Times New Roman"/>
          <w:color w:val="000000" w:themeColor="text1"/>
        </w:rPr>
        <w:t>Juliá</w:t>
      </w:r>
      <w:r w:rsidR="00CA7149" w:rsidRPr="00C846F8">
        <w:rPr>
          <w:rFonts w:ascii="Times New Roman" w:hAnsi="Times New Roman" w:cs="Times New Roman"/>
          <w:color w:val="000000" w:themeColor="text1"/>
        </w:rPr>
        <w:t>, Pérez y Meliá</w:t>
      </w:r>
      <w:r w:rsidRPr="00C846F8">
        <w:rPr>
          <w:rFonts w:ascii="Times New Roman" w:hAnsi="Times New Roman" w:cs="Times New Roman"/>
          <w:color w:val="000000" w:themeColor="text1"/>
        </w:rPr>
        <w:t>, 2014).</w:t>
      </w:r>
      <w:r w:rsidR="007F7484" w:rsidRPr="00C846F8">
        <w:rPr>
          <w:rFonts w:ascii="Times New Roman" w:hAnsi="Times New Roman" w:cs="Times New Roman"/>
          <w:color w:val="000000" w:themeColor="text1"/>
        </w:rPr>
        <w:t xml:space="preserve"> La calidad es un factor que distingue a una universi</w:t>
      </w:r>
      <w:r w:rsidR="00A41D65" w:rsidRPr="00C846F8">
        <w:rPr>
          <w:rFonts w:ascii="Times New Roman" w:hAnsi="Times New Roman" w:cs="Times New Roman"/>
          <w:color w:val="000000" w:themeColor="text1"/>
        </w:rPr>
        <w:t xml:space="preserve">dad y </w:t>
      </w:r>
      <w:r w:rsidR="007F7484" w:rsidRPr="00C846F8">
        <w:rPr>
          <w:rFonts w:ascii="Times New Roman" w:hAnsi="Times New Roman" w:cs="Times New Roman"/>
          <w:color w:val="000000" w:themeColor="text1"/>
        </w:rPr>
        <w:t xml:space="preserve">le </w:t>
      </w:r>
      <w:r w:rsidR="003A1F40" w:rsidRPr="00C846F8">
        <w:rPr>
          <w:rFonts w:ascii="Times New Roman" w:hAnsi="Times New Roman" w:cs="Times New Roman"/>
          <w:color w:val="000000" w:themeColor="text1"/>
        </w:rPr>
        <w:t>proporciona</w:t>
      </w:r>
      <w:r w:rsidR="007F7484" w:rsidRPr="00C846F8">
        <w:rPr>
          <w:rFonts w:ascii="Times New Roman" w:hAnsi="Times New Roman" w:cs="Times New Roman"/>
          <w:color w:val="000000" w:themeColor="text1"/>
        </w:rPr>
        <w:t xml:space="preserve"> una ventaja frente a otras instituciones similares, </w:t>
      </w:r>
      <w:r w:rsidR="005B4663" w:rsidRPr="00C846F8">
        <w:rPr>
          <w:rFonts w:ascii="Times New Roman" w:hAnsi="Times New Roman" w:cs="Times New Roman"/>
          <w:color w:val="000000" w:themeColor="text1"/>
        </w:rPr>
        <w:t xml:space="preserve">lo cual </w:t>
      </w:r>
      <w:r w:rsidR="007F7484" w:rsidRPr="00C846F8">
        <w:rPr>
          <w:rFonts w:ascii="Times New Roman" w:hAnsi="Times New Roman" w:cs="Times New Roman"/>
          <w:color w:val="000000" w:themeColor="text1"/>
        </w:rPr>
        <w:t xml:space="preserve">determina su crecimiento </w:t>
      </w:r>
      <w:r w:rsidR="005B4663" w:rsidRPr="00C846F8">
        <w:rPr>
          <w:rFonts w:ascii="Times New Roman" w:hAnsi="Times New Roman" w:cs="Times New Roman"/>
          <w:color w:val="000000" w:themeColor="text1"/>
        </w:rPr>
        <w:t xml:space="preserve">en medio de una fuerte </w:t>
      </w:r>
      <w:r w:rsidR="007F7484" w:rsidRPr="00C846F8">
        <w:rPr>
          <w:rFonts w:ascii="Times New Roman" w:hAnsi="Times New Roman" w:cs="Times New Roman"/>
          <w:color w:val="000000" w:themeColor="text1"/>
        </w:rPr>
        <w:t>comp</w:t>
      </w:r>
      <w:r w:rsidR="009A4859" w:rsidRPr="00C846F8">
        <w:rPr>
          <w:rFonts w:ascii="Times New Roman" w:hAnsi="Times New Roman" w:cs="Times New Roman"/>
          <w:color w:val="000000" w:themeColor="text1"/>
        </w:rPr>
        <w:t>etencia</w:t>
      </w:r>
      <w:r w:rsidR="005B4663" w:rsidRPr="00C846F8">
        <w:rPr>
          <w:rFonts w:ascii="Times New Roman" w:hAnsi="Times New Roman" w:cs="Times New Roman"/>
          <w:color w:val="000000" w:themeColor="text1"/>
        </w:rPr>
        <w:t xml:space="preserve"> </w:t>
      </w:r>
      <w:r w:rsidR="00CA7149" w:rsidRPr="00C846F8">
        <w:rPr>
          <w:rFonts w:ascii="Times New Roman" w:hAnsi="Times New Roman" w:cs="Times New Roman"/>
          <w:color w:val="000000" w:themeColor="text1"/>
        </w:rPr>
        <w:t>(Naidu</w:t>
      </w:r>
      <w:r w:rsidR="008D6003" w:rsidRPr="00C846F8">
        <w:rPr>
          <w:rFonts w:ascii="Times New Roman" w:hAnsi="Times New Roman" w:cs="Times New Roman"/>
          <w:color w:val="000000" w:themeColor="text1"/>
        </w:rPr>
        <w:t xml:space="preserve"> y Shuhada, 2016</w:t>
      </w:r>
      <w:r w:rsidR="007F7484" w:rsidRPr="00C846F8">
        <w:rPr>
          <w:rFonts w:ascii="Times New Roman" w:hAnsi="Times New Roman" w:cs="Times New Roman"/>
          <w:color w:val="000000" w:themeColor="text1"/>
        </w:rPr>
        <w:t>).</w:t>
      </w:r>
      <w:r w:rsidR="005B4663" w:rsidRPr="00C846F8">
        <w:rPr>
          <w:rFonts w:ascii="Times New Roman" w:hAnsi="Times New Roman" w:cs="Times New Roman"/>
          <w:color w:val="000000" w:themeColor="text1"/>
        </w:rPr>
        <w:t xml:space="preserve"> Debido a esto, se puede afirmar que l</w:t>
      </w:r>
      <w:r w:rsidR="001C5057" w:rsidRPr="00C846F8">
        <w:rPr>
          <w:rFonts w:ascii="Times New Roman" w:hAnsi="Times New Roman" w:cs="Times New Roman"/>
          <w:color w:val="000000" w:themeColor="text1"/>
        </w:rPr>
        <w:t>a educación superior debe ser reconocida</w:t>
      </w:r>
      <w:r w:rsidR="00110661" w:rsidRPr="00C846F8">
        <w:rPr>
          <w:rFonts w:ascii="Times New Roman" w:hAnsi="Times New Roman" w:cs="Times New Roman"/>
          <w:color w:val="000000" w:themeColor="text1"/>
        </w:rPr>
        <w:t xml:space="preserve"> como una industria de servicios</w:t>
      </w:r>
      <w:r w:rsidR="005B4663" w:rsidRPr="00C846F8">
        <w:rPr>
          <w:rFonts w:ascii="Times New Roman" w:hAnsi="Times New Roman" w:cs="Times New Roman"/>
          <w:color w:val="000000" w:themeColor="text1"/>
        </w:rPr>
        <w:t xml:space="preserve">, la cual se encarga de satisfacer las </w:t>
      </w:r>
      <w:r w:rsidR="00110661" w:rsidRPr="00C846F8">
        <w:rPr>
          <w:rFonts w:ascii="Times New Roman" w:hAnsi="Times New Roman" w:cs="Times New Roman"/>
          <w:color w:val="000000" w:themeColor="text1"/>
        </w:rPr>
        <w:t>necesidades y expectativas de sus estudian</w:t>
      </w:r>
      <w:r w:rsidR="00360727" w:rsidRPr="00C846F8">
        <w:rPr>
          <w:rFonts w:ascii="Times New Roman" w:hAnsi="Times New Roman" w:cs="Times New Roman"/>
          <w:color w:val="000000" w:themeColor="text1"/>
        </w:rPr>
        <w:t xml:space="preserve">tes o clientes (Boon, </w:t>
      </w:r>
      <w:r w:rsidR="00CA7149" w:rsidRPr="00C846F8">
        <w:rPr>
          <w:rFonts w:ascii="Times New Roman" w:hAnsi="Times New Roman" w:cs="Times New Roman"/>
          <w:color w:val="000000" w:themeColor="text1"/>
        </w:rPr>
        <w:t>Ahmad</w:t>
      </w:r>
      <w:r w:rsidR="00360727" w:rsidRPr="00C846F8">
        <w:rPr>
          <w:rFonts w:ascii="Times New Roman" w:hAnsi="Times New Roman" w:cs="Times New Roman"/>
          <w:color w:val="000000" w:themeColor="text1"/>
        </w:rPr>
        <w:t>,</w:t>
      </w:r>
      <w:r w:rsidR="00CA7149" w:rsidRPr="00C846F8">
        <w:rPr>
          <w:rFonts w:ascii="Times New Roman" w:hAnsi="Times New Roman" w:cs="Times New Roman"/>
          <w:color w:val="000000" w:themeColor="text1"/>
        </w:rPr>
        <w:t xml:space="preserve"> Ahmad y Ahmad,</w:t>
      </w:r>
      <w:r w:rsidR="00360727" w:rsidRPr="00C846F8">
        <w:rPr>
          <w:rFonts w:ascii="Times New Roman" w:hAnsi="Times New Roman" w:cs="Times New Roman"/>
          <w:color w:val="000000" w:themeColor="text1"/>
        </w:rPr>
        <w:t xml:space="preserve"> 2016</w:t>
      </w:r>
      <w:r w:rsidR="00110661" w:rsidRPr="00C846F8">
        <w:rPr>
          <w:rFonts w:ascii="Times New Roman" w:hAnsi="Times New Roman" w:cs="Times New Roman"/>
          <w:color w:val="000000" w:themeColor="text1"/>
        </w:rPr>
        <w:t xml:space="preserve">). </w:t>
      </w:r>
      <w:r w:rsidR="005B4663" w:rsidRPr="00C846F8">
        <w:rPr>
          <w:rFonts w:ascii="Times New Roman" w:hAnsi="Times New Roman" w:cs="Times New Roman"/>
          <w:color w:val="000000" w:themeColor="text1"/>
        </w:rPr>
        <w:t xml:space="preserve">Por ese motivo, en </w:t>
      </w:r>
      <w:r w:rsidR="003F2ACF" w:rsidRPr="00C846F8">
        <w:rPr>
          <w:rFonts w:ascii="Times New Roman" w:hAnsi="Times New Roman" w:cs="Times New Roman"/>
          <w:color w:val="000000" w:themeColor="text1"/>
        </w:rPr>
        <w:t>este trabajo se aborda el tema de la calidad de la edu</w:t>
      </w:r>
      <w:r w:rsidR="00E3279D" w:rsidRPr="00C846F8">
        <w:rPr>
          <w:rFonts w:ascii="Times New Roman" w:hAnsi="Times New Roman" w:cs="Times New Roman"/>
          <w:color w:val="000000" w:themeColor="text1"/>
        </w:rPr>
        <w:t>c</w:t>
      </w:r>
      <w:r w:rsidR="003F2ACF" w:rsidRPr="00C846F8">
        <w:rPr>
          <w:rFonts w:ascii="Times New Roman" w:hAnsi="Times New Roman" w:cs="Times New Roman"/>
          <w:color w:val="000000" w:themeColor="text1"/>
        </w:rPr>
        <w:t xml:space="preserve">ación superior como un estudio de caso </w:t>
      </w:r>
      <w:r w:rsidR="00F308ED" w:rsidRPr="00C846F8">
        <w:rPr>
          <w:rFonts w:ascii="Times New Roman" w:hAnsi="Times New Roman" w:cs="Times New Roman"/>
          <w:color w:val="000000" w:themeColor="text1"/>
        </w:rPr>
        <w:t>en</w:t>
      </w:r>
      <w:r w:rsidR="003F2ACF" w:rsidRPr="00C846F8">
        <w:rPr>
          <w:rFonts w:ascii="Times New Roman" w:hAnsi="Times New Roman" w:cs="Times New Roman"/>
          <w:color w:val="000000" w:themeColor="text1"/>
        </w:rPr>
        <w:t xml:space="preserve"> la Univers</w:t>
      </w:r>
      <w:r w:rsidR="001018D5" w:rsidRPr="00C846F8">
        <w:rPr>
          <w:rFonts w:ascii="Times New Roman" w:hAnsi="Times New Roman" w:cs="Times New Roman"/>
          <w:color w:val="000000" w:themeColor="text1"/>
        </w:rPr>
        <w:t>idad Autónoma del Carmen (</w:t>
      </w:r>
      <w:r w:rsidR="003A1F40" w:rsidRPr="00C846F8">
        <w:rPr>
          <w:rFonts w:ascii="Times New Roman" w:hAnsi="Times New Roman" w:cs="Times New Roman"/>
          <w:color w:val="000000" w:themeColor="text1"/>
        </w:rPr>
        <w:t>UNACAR</w:t>
      </w:r>
      <w:r w:rsidR="003F2ACF" w:rsidRPr="00C846F8">
        <w:rPr>
          <w:rFonts w:ascii="Times New Roman" w:hAnsi="Times New Roman" w:cs="Times New Roman"/>
          <w:color w:val="000000" w:themeColor="text1"/>
        </w:rPr>
        <w:t>).</w:t>
      </w:r>
    </w:p>
    <w:p w14:paraId="54FB24A4" w14:textId="77777777" w:rsidR="00C91C7E" w:rsidRPr="00C846F8" w:rsidRDefault="00C91C7E" w:rsidP="000A3014">
      <w:pPr>
        <w:rPr>
          <w:rFonts w:ascii="Times New Roman" w:hAnsi="Times New Roman" w:cs="Times New Roman"/>
          <w:b/>
          <w:color w:val="000000" w:themeColor="text1"/>
        </w:rPr>
      </w:pPr>
    </w:p>
    <w:p w14:paraId="6A0D4FFC" w14:textId="405B32AE" w:rsidR="00FC1C04" w:rsidRPr="00C846F8" w:rsidRDefault="003F2ACF" w:rsidP="00C05AA2">
      <w:pPr>
        <w:jc w:val="center"/>
        <w:rPr>
          <w:rFonts w:ascii="Times New Roman" w:hAnsi="Times New Roman" w:cs="Times New Roman"/>
          <w:b/>
          <w:color w:val="000000" w:themeColor="text1"/>
          <w:sz w:val="28"/>
        </w:rPr>
      </w:pPr>
      <w:r w:rsidRPr="00C846F8">
        <w:rPr>
          <w:rFonts w:ascii="Times New Roman" w:hAnsi="Times New Roman" w:cs="Times New Roman"/>
          <w:b/>
          <w:color w:val="000000" w:themeColor="text1"/>
          <w:sz w:val="28"/>
        </w:rPr>
        <w:t>Contexto regional y económico</w:t>
      </w:r>
      <w:r w:rsidR="005B4663" w:rsidRPr="00C846F8">
        <w:rPr>
          <w:rFonts w:ascii="Times New Roman" w:hAnsi="Times New Roman" w:cs="Times New Roman"/>
          <w:b/>
          <w:color w:val="000000" w:themeColor="text1"/>
          <w:sz w:val="28"/>
        </w:rPr>
        <w:t xml:space="preserve"> </w:t>
      </w:r>
    </w:p>
    <w:p w14:paraId="31169821" w14:textId="0073C939" w:rsidR="005B4663" w:rsidRPr="00C846F8" w:rsidRDefault="00F52E6B" w:rsidP="005B4663">
      <w:pPr>
        <w:ind w:firstLine="708"/>
        <w:rPr>
          <w:rFonts w:ascii="Times New Roman" w:hAnsi="Times New Roman" w:cs="Times New Roman"/>
          <w:color w:val="000000" w:themeColor="text1"/>
        </w:rPr>
      </w:pPr>
      <w:r w:rsidRPr="00C846F8">
        <w:rPr>
          <w:rFonts w:ascii="Times New Roman" w:hAnsi="Times New Roman" w:cs="Times New Roman"/>
          <w:color w:val="000000" w:themeColor="text1"/>
        </w:rPr>
        <w:t>En Campeche se registró una matrícula en educación superior de 2</w:t>
      </w:r>
      <w:r w:rsidR="00E673EE" w:rsidRPr="00C846F8">
        <w:rPr>
          <w:rFonts w:ascii="Times New Roman" w:hAnsi="Times New Roman" w:cs="Times New Roman"/>
          <w:color w:val="000000" w:themeColor="text1"/>
        </w:rPr>
        <w:t>7</w:t>
      </w:r>
      <w:r w:rsidR="005B4663" w:rsidRPr="00C846F8">
        <w:rPr>
          <w:rFonts w:ascii="Times New Roman" w:hAnsi="Times New Roman" w:cs="Times New Roman"/>
          <w:color w:val="000000" w:themeColor="text1"/>
        </w:rPr>
        <w:t> </w:t>
      </w:r>
      <w:r w:rsidR="00E673EE" w:rsidRPr="00C846F8">
        <w:rPr>
          <w:rFonts w:ascii="Times New Roman" w:hAnsi="Times New Roman" w:cs="Times New Roman"/>
          <w:color w:val="000000" w:themeColor="text1"/>
        </w:rPr>
        <w:t>914 alumnos para el ciclo 2016-2017</w:t>
      </w:r>
      <w:r w:rsidRPr="00C846F8">
        <w:rPr>
          <w:rFonts w:ascii="Times New Roman" w:hAnsi="Times New Roman" w:cs="Times New Roman"/>
          <w:color w:val="000000" w:themeColor="text1"/>
        </w:rPr>
        <w:t>. De la matrícula total en el estado</w:t>
      </w:r>
      <w:r w:rsidR="00596829" w:rsidRPr="00C846F8">
        <w:rPr>
          <w:rFonts w:ascii="Times New Roman" w:hAnsi="Times New Roman" w:cs="Times New Roman"/>
          <w:color w:val="000000" w:themeColor="text1"/>
        </w:rPr>
        <w:t>,</w:t>
      </w:r>
      <w:r w:rsidRPr="00C846F8">
        <w:rPr>
          <w:rFonts w:ascii="Times New Roman" w:hAnsi="Times New Roman" w:cs="Times New Roman"/>
          <w:color w:val="000000" w:themeColor="text1"/>
        </w:rPr>
        <w:t xml:space="preserve"> 8</w:t>
      </w:r>
      <w:r w:rsidR="00B83CB8" w:rsidRPr="00C846F8">
        <w:rPr>
          <w:rFonts w:ascii="Times New Roman" w:hAnsi="Times New Roman" w:cs="Times New Roman"/>
          <w:color w:val="000000" w:themeColor="text1"/>
        </w:rPr>
        <w:t xml:space="preserve"> </w:t>
      </w:r>
      <w:r w:rsidRPr="00C846F8">
        <w:rPr>
          <w:rFonts w:ascii="Times New Roman" w:hAnsi="Times New Roman" w:cs="Times New Roman"/>
          <w:color w:val="000000" w:themeColor="text1"/>
        </w:rPr>
        <w:t>661</w:t>
      </w:r>
      <w:r w:rsidR="004E13AE" w:rsidRPr="00C846F8">
        <w:rPr>
          <w:rFonts w:ascii="Times New Roman" w:hAnsi="Times New Roman" w:cs="Times New Roman"/>
          <w:color w:val="000000" w:themeColor="text1"/>
        </w:rPr>
        <w:t xml:space="preserve"> </w:t>
      </w:r>
      <w:r w:rsidR="00CA7149" w:rsidRPr="00C846F8">
        <w:rPr>
          <w:rFonts w:ascii="Times New Roman" w:hAnsi="Times New Roman" w:cs="Times New Roman"/>
          <w:color w:val="000000" w:themeColor="text1"/>
        </w:rPr>
        <w:t>(31</w:t>
      </w:r>
      <w:r w:rsidR="005B4663" w:rsidRPr="00C846F8">
        <w:rPr>
          <w:rFonts w:ascii="Times New Roman" w:hAnsi="Times New Roman" w:cs="Times New Roman"/>
          <w:color w:val="000000" w:themeColor="text1"/>
        </w:rPr>
        <w:t> </w:t>
      </w:r>
      <w:r w:rsidRPr="00C846F8">
        <w:rPr>
          <w:rFonts w:ascii="Times New Roman" w:hAnsi="Times New Roman" w:cs="Times New Roman"/>
          <w:color w:val="000000" w:themeColor="text1"/>
        </w:rPr>
        <w:t xml:space="preserve">%) </w:t>
      </w:r>
      <w:r w:rsidR="00596829" w:rsidRPr="00C846F8">
        <w:rPr>
          <w:rFonts w:ascii="Times New Roman" w:hAnsi="Times New Roman" w:cs="Times New Roman"/>
          <w:color w:val="000000" w:themeColor="text1"/>
        </w:rPr>
        <w:t xml:space="preserve">estudiantes </w:t>
      </w:r>
      <w:r w:rsidRPr="00C846F8">
        <w:rPr>
          <w:rFonts w:ascii="Times New Roman" w:hAnsi="Times New Roman" w:cs="Times New Roman"/>
          <w:color w:val="000000" w:themeColor="text1"/>
        </w:rPr>
        <w:t>pertenece</w:t>
      </w:r>
      <w:r w:rsidR="00596829" w:rsidRPr="00C846F8">
        <w:rPr>
          <w:rFonts w:ascii="Times New Roman" w:hAnsi="Times New Roman" w:cs="Times New Roman"/>
          <w:color w:val="000000" w:themeColor="text1"/>
        </w:rPr>
        <w:t>n</w:t>
      </w:r>
      <w:r w:rsidRPr="00C846F8">
        <w:rPr>
          <w:rFonts w:ascii="Times New Roman" w:hAnsi="Times New Roman" w:cs="Times New Roman"/>
          <w:color w:val="000000" w:themeColor="text1"/>
        </w:rPr>
        <w:t xml:space="preserve"> al </w:t>
      </w:r>
      <w:r w:rsidR="00975CAE" w:rsidRPr="00C846F8">
        <w:rPr>
          <w:rFonts w:ascii="Times New Roman" w:hAnsi="Times New Roman" w:cs="Times New Roman"/>
          <w:color w:val="000000" w:themeColor="text1"/>
        </w:rPr>
        <w:t xml:space="preserve">municipio del Carmen. </w:t>
      </w:r>
      <w:r w:rsidR="009A4859" w:rsidRPr="00C846F8">
        <w:rPr>
          <w:rFonts w:ascii="Times New Roman" w:hAnsi="Times New Roman" w:cs="Times New Roman"/>
          <w:color w:val="000000" w:themeColor="text1"/>
        </w:rPr>
        <w:t xml:space="preserve">La UNACAR es una institución pública ubicada en Ciudad del Carmen, Campeche, cuenta con ocho facultades y ofrece </w:t>
      </w:r>
      <w:r w:rsidR="002464CF" w:rsidRPr="00C846F8">
        <w:rPr>
          <w:rFonts w:ascii="Times New Roman" w:hAnsi="Times New Roman" w:cs="Times New Roman"/>
          <w:color w:val="000000" w:themeColor="text1"/>
        </w:rPr>
        <w:t xml:space="preserve">33 programas de licenciatura </w:t>
      </w:r>
      <w:r w:rsidR="00F308ED" w:rsidRPr="00C846F8">
        <w:rPr>
          <w:rFonts w:ascii="Times New Roman" w:hAnsi="Times New Roman" w:cs="Times New Roman"/>
          <w:color w:val="000000" w:themeColor="text1"/>
        </w:rPr>
        <w:t xml:space="preserve">cursados por </w:t>
      </w:r>
      <w:r w:rsidRPr="00C846F8">
        <w:rPr>
          <w:rFonts w:ascii="Times New Roman" w:hAnsi="Times New Roman" w:cs="Times New Roman"/>
          <w:color w:val="000000" w:themeColor="text1"/>
        </w:rPr>
        <w:t xml:space="preserve">5827 </w:t>
      </w:r>
      <w:r w:rsidRPr="00C846F8">
        <w:rPr>
          <w:rFonts w:ascii="Times New Roman" w:hAnsi="Times New Roman" w:cs="Times New Roman"/>
          <w:color w:val="000000" w:themeColor="text1"/>
        </w:rPr>
        <w:lastRenderedPageBreak/>
        <w:t>alumnos</w:t>
      </w:r>
      <w:r w:rsidR="005B4663" w:rsidRPr="00C846F8">
        <w:rPr>
          <w:rFonts w:ascii="Times New Roman" w:hAnsi="Times New Roman" w:cs="Times New Roman"/>
          <w:color w:val="000000" w:themeColor="text1"/>
        </w:rPr>
        <w:t>,</w:t>
      </w:r>
      <w:r w:rsidRPr="00C846F8">
        <w:rPr>
          <w:rFonts w:ascii="Times New Roman" w:hAnsi="Times New Roman" w:cs="Times New Roman"/>
          <w:color w:val="000000" w:themeColor="text1"/>
        </w:rPr>
        <w:t xml:space="preserve"> </w:t>
      </w:r>
      <w:r w:rsidR="00F308ED" w:rsidRPr="00C846F8">
        <w:rPr>
          <w:rFonts w:ascii="Times New Roman" w:hAnsi="Times New Roman" w:cs="Times New Roman"/>
          <w:color w:val="000000" w:themeColor="text1"/>
        </w:rPr>
        <w:t xml:space="preserve">lo </w:t>
      </w:r>
      <w:r w:rsidRPr="00C846F8">
        <w:rPr>
          <w:rFonts w:ascii="Times New Roman" w:hAnsi="Times New Roman" w:cs="Times New Roman"/>
          <w:color w:val="000000" w:themeColor="text1"/>
        </w:rPr>
        <w:t>que represent</w:t>
      </w:r>
      <w:r w:rsidR="00413241" w:rsidRPr="00C846F8">
        <w:rPr>
          <w:rFonts w:ascii="Times New Roman" w:hAnsi="Times New Roman" w:cs="Times New Roman"/>
          <w:color w:val="000000" w:themeColor="text1"/>
        </w:rPr>
        <w:t>a</w:t>
      </w:r>
      <w:r w:rsidR="00CA7149" w:rsidRPr="00C846F8">
        <w:rPr>
          <w:rFonts w:ascii="Times New Roman" w:hAnsi="Times New Roman" w:cs="Times New Roman"/>
          <w:color w:val="000000" w:themeColor="text1"/>
        </w:rPr>
        <w:t xml:space="preserve"> 67.3</w:t>
      </w:r>
      <w:r w:rsidR="005B4663" w:rsidRPr="00C846F8">
        <w:rPr>
          <w:rFonts w:ascii="Times New Roman" w:hAnsi="Times New Roman" w:cs="Times New Roman"/>
          <w:color w:val="000000" w:themeColor="text1"/>
        </w:rPr>
        <w:t xml:space="preserve"> </w:t>
      </w:r>
      <w:r w:rsidR="00596829" w:rsidRPr="00C846F8">
        <w:rPr>
          <w:rFonts w:ascii="Times New Roman" w:hAnsi="Times New Roman" w:cs="Times New Roman"/>
          <w:color w:val="000000" w:themeColor="text1"/>
        </w:rPr>
        <w:t>% de la matrí</w:t>
      </w:r>
      <w:r w:rsidR="00FF13D0" w:rsidRPr="00C846F8">
        <w:rPr>
          <w:rFonts w:ascii="Times New Roman" w:hAnsi="Times New Roman" w:cs="Times New Roman"/>
          <w:color w:val="000000" w:themeColor="text1"/>
        </w:rPr>
        <w:t xml:space="preserve">cula del municipio y </w:t>
      </w:r>
      <w:r w:rsidR="00D40DB1" w:rsidRPr="00C846F8">
        <w:rPr>
          <w:rFonts w:ascii="Times New Roman" w:hAnsi="Times New Roman" w:cs="Times New Roman"/>
          <w:color w:val="000000" w:themeColor="text1"/>
        </w:rPr>
        <w:t>2</w:t>
      </w:r>
      <w:r w:rsidRPr="00C846F8">
        <w:rPr>
          <w:rFonts w:ascii="Times New Roman" w:hAnsi="Times New Roman" w:cs="Times New Roman"/>
          <w:color w:val="000000" w:themeColor="text1"/>
        </w:rPr>
        <w:t>0.9</w:t>
      </w:r>
      <w:r w:rsidR="005B4663" w:rsidRPr="00C846F8">
        <w:rPr>
          <w:rFonts w:ascii="Times New Roman" w:hAnsi="Times New Roman" w:cs="Times New Roman"/>
          <w:color w:val="000000" w:themeColor="text1"/>
        </w:rPr>
        <w:t xml:space="preserve"> </w:t>
      </w:r>
      <w:r w:rsidRPr="00C846F8">
        <w:rPr>
          <w:rFonts w:ascii="Times New Roman" w:hAnsi="Times New Roman" w:cs="Times New Roman"/>
          <w:color w:val="000000" w:themeColor="text1"/>
        </w:rPr>
        <w:t xml:space="preserve">% de la matrícula </w:t>
      </w:r>
      <w:r w:rsidR="009A4859" w:rsidRPr="00C846F8">
        <w:rPr>
          <w:rFonts w:ascii="Times New Roman" w:hAnsi="Times New Roman" w:cs="Times New Roman"/>
          <w:color w:val="000000" w:themeColor="text1"/>
        </w:rPr>
        <w:t>estatal (</w:t>
      </w:r>
      <w:r w:rsidR="00233D73" w:rsidRPr="00C846F8">
        <w:rPr>
          <w:rFonts w:ascii="Times New Roman" w:hAnsi="Times New Roman" w:cs="Times New Roman"/>
          <w:color w:val="000000" w:themeColor="text1"/>
        </w:rPr>
        <w:t>Asociación Nacional de Universidades e Insti</w:t>
      </w:r>
      <w:r w:rsidR="005B4663" w:rsidRPr="00C846F8">
        <w:rPr>
          <w:rFonts w:ascii="Times New Roman" w:hAnsi="Times New Roman" w:cs="Times New Roman"/>
          <w:color w:val="000000" w:themeColor="text1"/>
        </w:rPr>
        <w:t>tuciones de Educación Superior [</w:t>
      </w:r>
      <w:r w:rsidR="00D40DB1" w:rsidRPr="00C846F8">
        <w:rPr>
          <w:rFonts w:ascii="Times New Roman" w:hAnsi="Times New Roman" w:cs="Times New Roman"/>
          <w:color w:val="000000" w:themeColor="text1"/>
        </w:rPr>
        <w:t>ANUIES</w:t>
      </w:r>
      <w:r w:rsidR="005B4663" w:rsidRPr="00C846F8">
        <w:rPr>
          <w:rFonts w:ascii="Times New Roman" w:hAnsi="Times New Roman" w:cs="Times New Roman"/>
          <w:color w:val="000000" w:themeColor="text1"/>
        </w:rPr>
        <w:t>]</w:t>
      </w:r>
      <w:r w:rsidRPr="00C846F8">
        <w:rPr>
          <w:rFonts w:ascii="Times New Roman" w:hAnsi="Times New Roman" w:cs="Times New Roman"/>
          <w:color w:val="000000" w:themeColor="text1"/>
        </w:rPr>
        <w:t>, 2018).</w:t>
      </w:r>
      <w:r w:rsidR="00B83CB8" w:rsidRPr="00C846F8">
        <w:rPr>
          <w:rFonts w:ascii="Times New Roman" w:hAnsi="Times New Roman" w:cs="Times New Roman"/>
          <w:color w:val="000000" w:themeColor="text1"/>
        </w:rPr>
        <w:t>v</w:t>
      </w:r>
    </w:p>
    <w:p w14:paraId="32456542" w14:textId="77777777" w:rsidR="005B4663" w:rsidRPr="00C846F8" w:rsidRDefault="00BE4ECD" w:rsidP="005B4663">
      <w:pPr>
        <w:ind w:firstLine="708"/>
        <w:rPr>
          <w:rFonts w:ascii="Times New Roman" w:hAnsi="Times New Roman" w:cs="Times New Roman"/>
          <w:color w:val="000000" w:themeColor="text1"/>
        </w:rPr>
      </w:pPr>
      <w:r w:rsidRPr="00C846F8">
        <w:rPr>
          <w:rFonts w:ascii="Times New Roman" w:hAnsi="Times New Roman" w:cs="Times New Roman"/>
          <w:color w:val="000000" w:themeColor="text1"/>
        </w:rPr>
        <w:t xml:space="preserve">El municipio de </w:t>
      </w:r>
      <w:r w:rsidR="003F2ACF" w:rsidRPr="00C846F8">
        <w:rPr>
          <w:rFonts w:ascii="Times New Roman" w:hAnsi="Times New Roman" w:cs="Times New Roman"/>
          <w:color w:val="000000" w:themeColor="text1"/>
        </w:rPr>
        <w:t xml:space="preserve">Carmen </w:t>
      </w:r>
      <w:r w:rsidRPr="00C846F8">
        <w:rPr>
          <w:rFonts w:ascii="Times New Roman" w:hAnsi="Times New Roman" w:cs="Times New Roman"/>
          <w:color w:val="000000" w:themeColor="text1"/>
        </w:rPr>
        <w:t xml:space="preserve">se localiza en el sur del estado de Campeche </w:t>
      </w:r>
      <w:r w:rsidR="00F52E6B" w:rsidRPr="00C846F8">
        <w:rPr>
          <w:rFonts w:ascii="Times New Roman" w:hAnsi="Times New Roman" w:cs="Times New Roman"/>
          <w:color w:val="000000" w:themeColor="text1"/>
        </w:rPr>
        <w:t>y</w:t>
      </w:r>
      <w:r w:rsidR="00E32CBC" w:rsidRPr="00C846F8">
        <w:rPr>
          <w:rFonts w:ascii="Times New Roman" w:hAnsi="Times New Roman" w:cs="Times New Roman"/>
          <w:color w:val="000000" w:themeColor="text1"/>
        </w:rPr>
        <w:t xml:space="preserve"> tiene una posición estratégica en la</w:t>
      </w:r>
      <w:r w:rsidR="003F2ACF" w:rsidRPr="00C846F8">
        <w:rPr>
          <w:rFonts w:ascii="Times New Roman" w:hAnsi="Times New Roman" w:cs="Times New Roman"/>
          <w:color w:val="000000" w:themeColor="text1"/>
        </w:rPr>
        <w:t xml:space="preserve"> economía</w:t>
      </w:r>
      <w:r w:rsidR="00E32CBC" w:rsidRPr="00C846F8">
        <w:rPr>
          <w:rFonts w:ascii="Times New Roman" w:hAnsi="Times New Roman" w:cs="Times New Roman"/>
          <w:color w:val="000000" w:themeColor="text1"/>
        </w:rPr>
        <w:t xml:space="preserve"> debido a </w:t>
      </w:r>
      <w:r w:rsidRPr="00C846F8">
        <w:rPr>
          <w:rFonts w:ascii="Times New Roman" w:hAnsi="Times New Roman" w:cs="Times New Roman"/>
          <w:color w:val="000000" w:themeColor="text1"/>
        </w:rPr>
        <w:t>su</w:t>
      </w:r>
      <w:r w:rsidR="00E32CBC" w:rsidRPr="00C846F8">
        <w:rPr>
          <w:rFonts w:ascii="Times New Roman" w:hAnsi="Times New Roman" w:cs="Times New Roman"/>
          <w:color w:val="000000" w:themeColor="text1"/>
        </w:rPr>
        <w:t xml:space="preserve"> producción petrolera. </w:t>
      </w:r>
      <w:r w:rsidR="007935C1" w:rsidRPr="00C846F8">
        <w:rPr>
          <w:rFonts w:ascii="Times New Roman" w:hAnsi="Times New Roman" w:cs="Times New Roman"/>
          <w:color w:val="000000" w:themeColor="text1"/>
        </w:rPr>
        <w:t xml:space="preserve">La </w:t>
      </w:r>
      <w:r w:rsidR="00D4312D" w:rsidRPr="00C846F8">
        <w:rPr>
          <w:rFonts w:ascii="Times New Roman" w:hAnsi="Times New Roman" w:cs="Times New Roman"/>
          <w:color w:val="000000" w:themeColor="text1"/>
        </w:rPr>
        <w:t xml:space="preserve">ciudad </w:t>
      </w:r>
      <w:r w:rsidR="00E32CBC" w:rsidRPr="00C846F8">
        <w:rPr>
          <w:rFonts w:ascii="Times New Roman" w:hAnsi="Times New Roman" w:cs="Times New Roman"/>
          <w:color w:val="000000" w:themeColor="text1"/>
        </w:rPr>
        <w:t xml:space="preserve">es la </w:t>
      </w:r>
      <w:r w:rsidR="002464CF" w:rsidRPr="00C846F8">
        <w:rPr>
          <w:rFonts w:ascii="Times New Roman" w:hAnsi="Times New Roman" w:cs="Times New Roman"/>
          <w:color w:val="000000" w:themeColor="text1"/>
        </w:rPr>
        <w:t xml:space="preserve">base </w:t>
      </w:r>
      <w:r w:rsidR="00E32CBC" w:rsidRPr="00C846F8">
        <w:rPr>
          <w:rFonts w:ascii="Times New Roman" w:hAnsi="Times New Roman" w:cs="Times New Roman"/>
          <w:color w:val="000000" w:themeColor="text1"/>
        </w:rPr>
        <w:t>principal de operaciones de las empresas relacionadas con la extracción de petróleo en la sonda de Campeche</w:t>
      </w:r>
      <w:r w:rsidR="00350682" w:rsidRPr="00C846F8">
        <w:rPr>
          <w:rFonts w:ascii="Times New Roman" w:hAnsi="Times New Roman" w:cs="Times New Roman"/>
          <w:color w:val="000000" w:themeColor="text1"/>
        </w:rPr>
        <w:t xml:space="preserve"> y es</w:t>
      </w:r>
      <w:r w:rsidR="00E32CBC" w:rsidRPr="00C846F8">
        <w:rPr>
          <w:rFonts w:ascii="Times New Roman" w:hAnsi="Times New Roman" w:cs="Times New Roman"/>
          <w:color w:val="000000" w:themeColor="text1"/>
        </w:rPr>
        <w:t xml:space="preserve"> una importante fuente receptora de</w:t>
      </w:r>
      <w:r w:rsidR="003F2ACF" w:rsidRPr="00C846F8">
        <w:rPr>
          <w:rFonts w:ascii="Times New Roman" w:hAnsi="Times New Roman" w:cs="Times New Roman"/>
          <w:color w:val="000000" w:themeColor="text1"/>
        </w:rPr>
        <w:t xml:space="preserve"> mano de obra de otras ciudades.</w:t>
      </w:r>
      <w:r w:rsidR="00E32CBC" w:rsidRPr="00C846F8">
        <w:rPr>
          <w:rFonts w:ascii="Times New Roman" w:hAnsi="Times New Roman" w:cs="Times New Roman"/>
          <w:color w:val="000000" w:themeColor="text1"/>
        </w:rPr>
        <w:t xml:space="preserve"> </w:t>
      </w:r>
      <w:r w:rsidR="003F2ACF" w:rsidRPr="00C846F8">
        <w:rPr>
          <w:rFonts w:ascii="Times New Roman" w:hAnsi="Times New Roman" w:cs="Times New Roman"/>
          <w:color w:val="000000" w:themeColor="text1"/>
        </w:rPr>
        <w:t xml:space="preserve">En el </w:t>
      </w:r>
      <w:r w:rsidR="00940161" w:rsidRPr="00C846F8">
        <w:rPr>
          <w:rFonts w:ascii="Times New Roman" w:hAnsi="Times New Roman" w:cs="Times New Roman"/>
          <w:color w:val="000000" w:themeColor="text1"/>
        </w:rPr>
        <w:t xml:space="preserve">año </w:t>
      </w:r>
      <w:r w:rsidR="003F2ACF" w:rsidRPr="00C846F8">
        <w:rPr>
          <w:rFonts w:ascii="Times New Roman" w:hAnsi="Times New Roman" w:cs="Times New Roman"/>
          <w:color w:val="000000" w:themeColor="text1"/>
        </w:rPr>
        <w:t>2000</w:t>
      </w:r>
      <w:r w:rsidR="005B4663" w:rsidRPr="00C846F8">
        <w:rPr>
          <w:rFonts w:ascii="Times New Roman" w:hAnsi="Times New Roman" w:cs="Times New Roman"/>
          <w:color w:val="000000" w:themeColor="text1"/>
        </w:rPr>
        <w:t>,</w:t>
      </w:r>
      <w:r w:rsidR="009B69B2" w:rsidRPr="00C846F8">
        <w:rPr>
          <w:rFonts w:ascii="Times New Roman" w:hAnsi="Times New Roman" w:cs="Times New Roman"/>
          <w:color w:val="000000" w:themeColor="text1"/>
        </w:rPr>
        <w:t xml:space="preserve"> </w:t>
      </w:r>
      <w:r w:rsidR="00E32CBC" w:rsidRPr="00C846F8">
        <w:rPr>
          <w:rFonts w:ascii="Times New Roman" w:hAnsi="Times New Roman" w:cs="Times New Roman"/>
          <w:color w:val="000000" w:themeColor="text1"/>
        </w:rPr>
        <w:t>Car</w:t>
      </w:r>
      <w:r w:rsidR="00110661" w:rsidRPr="00C846F8">
        <w:rPr>
          <w:rFonts w:ascii="Times New Roman" w:hAnsi="Times New Roman" w:cs="Times New Roman"/>
          <w:color w:val="000000" w:themeColor="text1"/>
        </w:rPr>
        <w:t>men tenía una población de 172</w:t>
      </w:r>
      <w:r w:rsidR="005B4663" w:rsidRPr="00C846F8">
        <w:rPr>
          <w:rFonts w:ascii="Times New Roman" w:hAnsi="Times New Roman" w:cs="Times New Roman"/>
          <w:color w:val="000000" w:themeColor="text1"/>
        </w:rPr>
        <w:t> </w:t>
      </w:r>
      <w:r w:rsidR="00E32CBC" w:rsidRPr="00C846F8">
        <w:rPr>
          <w:rFonts w:ascii="Times New Roman" w:hAnsi="Times New Roman" w:cs="Times New Roman"/>
          <w:color w:val="000000" w:themeColor="text1"/>
        </w:rPr>
        <w:t xml:space="preserve">076 </w:t>
      </w:r>
      <w:r w:rsidR="00110661" w:rsidRPr="00C846F8">
        <w:rPr>
          <w:rFonts w:ascii="Times New Roman" w:hAnsi="Times New Roman" w:cs="Times New Roman"/>
          <w:color w:val="000000" w:themeColor="text1"/>
        </w:rPr>
        <w:t>habitantes</w:t>
      </w:r>
      <w:r w:rsidR="00467ED5" w:rsidRPr="00C846F8">
        <w:rPr>
          <w:rFonts w:ascii="Times New Roman" w:hAnsi="Times New Roman" w:cs="Times New Roman"/>
          <w:color w:val="000000" w:themeColor="text1"/>
        </w:rPr>
        <w:t xml:space="preserve"> (</w:t>
      </w:r>
      <w:r w:rsidR="00233D73" w:rsidRPr="00C846F8">
        <w:rPr>
          <w:rFonts w:ascii="Times New Roman" w:hAnsi="Times New Roman" w:cs="Times New Roman"/>
          <w:color w:val="000000" w:themeColor="text1"/>
        </w:rPr>
        <w:t xml:space="preserve">Instituto Nacional de Estadística y Geografía </w:t>
      </w:r>
      <w:r w:rsidR="005B4663" w:rsidRPr="00C846F8">
        <w:rPr>
          <w:rFonts w:ascii="Times New Roman" w:hAnsi="Times New Roman" w:cs="Times New Roman"/>
          <w:color w:val="000000" w:themeColor="text1"/>
        </w:rPr>
        <w:t>[</w:t>
      </w:r>
      <w:r w:rsidR="00735210" w:rsidRPr="00C846F8">
        <w:rPr>
          <w:rFonts w:ascii="Times New Roman" w:hAnsi="Times New Roman" w:cs="Times New Roman"/>
          <w:color w:val="000000" w:themeColor="text1"/>
        </w:rPr>
        <w:t>I</w:t>
      </w:r>
      <w:r w:rsidR="005B4663" w:rsidRPr="00C846F8">
        <w:rPr>
          <w:rFonts w:ascii="Times New Roman" w:hAnsi="Times New Roman" w:cs="Times New Roman"/>
          <w:color w:val="000000" w:themeColor="text1"/>
        </w:rPr>
        <w:t>negi]</w:t>
      </w:r>
      <w:r w:rsidR="00467ED5" w:rsidRPr="00C846F8">
        <w:rPr>
          <w:rFonts w:ascii="Times New Roman" w:hAnsi="Times New Roman" w:cs="Times New Roman"/>
          <w:color w:val="000000" w:themeColor="text1"/>
        </w:rPr>
        <w:t>, 2000)</w:t>
      </w:r>
      <w:r w:rsidR="005B4663" w:rsidRPr="00C846F8">
        <w:rPr>
          <w:rFonts w:ascii="Times New Roman" w:hAnsi="Times New Roman" w:cs="Times New Roman"/>
          <w:color w:val="000000" w:themeColor="text1"/>
        </w:rPr>
        <w:t xml:space="preserve">, cifra que aumentó a </w:t>
      </w:r>
      <w:r w:rsidR="00CB611F" w:rsidRPr="00C846F8">
        <w:rPr>
          <w:rFonts w:ascii="Times New Roman" w:hAnsi="Times New Roman" w:cs="Times New Roman"/>
          <w:color w:val="000000" w:themeColor="text1"/>
        </w:rPr>
        <w:t>221</w:t>
      </w:r>
      <w:r w:rsidR="005B4663" w:rsidRPr="00C846F8">
        <w:rPr>
          <w:rFonts w:ascii="Times New Roman" w:hAnsi="Times New Roman" w:cs="Times New Roman"/>
          <w:color w:val="000000" w:themeColor="text1"/>
        </w:rPr>
        <w:t> </w:t>
      </w:r>
      <w:r w:rsidR="00CB611F" w:rsidRPr="00C846F8">
        <w:rPr>
          <w:rFonts w:ascii="Times New Roman" w:hAnsi="Times New Roman" w:cs="Times New Roman"/>
          <w:color w:val="000000" w:themeColor="text1"/>
        </w:rPr>
        <w:t>094</w:t>
      </w:r>
      <w:r w:rsidR="00110661" w:rsidRPr="00C846F8">
        <w:rPr>
          <w:rFonts w:ascii="Times New Roman" w:hAnsi="Times New Roman" w:cs="Times New Roman"/>
          <w:color w:val="000000" w:themeColor="text1"/>
        </w:rPr>
        <w:t xml:space="preserve"> habitantes</w:t>
      </w:r>
      <w:r w:rsidR="00E32CBC" w:rsidRPr="00C846F8">
        <w:rPr>
          <w:rFonts w:ascii="Times New Roman" w:hAnsi="Times New Roman" w:cs="Times New Roman"/>
          <w:color w:val="000000" w:themeColor="text1"/>
        </w:rPr>
        <w:t xml:space="preserve"> </w:t>
      </w:r>
      <w:r w:rsidR="005B4663" w:rsidRPr="00C846F8">
        <w:rPr>
          <w:rFonts w:ascii="Times New Roman" w:hAnsi="Times New Roman" w:cs="Times New Roman"/>
          <w:color w:val="000000" w:themeColor="text1"/>
        </w:rPr>
        <w:t xml:space="preserve">en 2015 </w:t>
      </w:r>
      <w:r w:rsidR="00B20FBF" w:rsidRPr="00C846F8">
        <w:rPr>
          <w:rFonts w:ascii="Times New Roman" w:hAnsi="Times New Roman" w:cs="Times New Roman"/>
          <w:color w:val="000000" w:themeColor="text1"/>
        </w:rPr>
        <w:t>(</w:t>
      </w:r>
      <w:r w:rsidR="00735210" w:rsidRPr="00C846F8">
        <w:rPr>
          <w:rFonts w:ascii="Times New Roman" w:hAnsi="Times New Roman" w:cs="Times New Roman"/>
          <w:color w:val="000000" w:themeColor="text1"/>
        </w:rPr>
        <w:t>I</w:t>
      </w:r>
      <w:r w:rsidR="005B4663" w:rsidRPr="00C846F8">
        <w:rPr>
          <w:rFonts w:ascii="Times New Roman" w:hAnsi="Times New Roman" w:cs="Times New Roman"/>
          <w:color w:val="000000" w:themeColor="text1"/>
        </w:rPr>
        <w:t>negi</w:t>
      </w:r>
      <w:r w:rsidR="00CB611F" w:rsidRPr="00C846F8">
        <w:rPr>
          <w:rFonts w:ascii="Times New Roman" w:hAnsi="Times New Roman" w:cs="Times New Roman"/>
          <w:color w:val="000000" w:themeColor="text1"/>
        </w:rPr>
        <w:t>, 2015</w:t>
      </w:r>
      <w:r w:rsidR="003523C8" w:rsidRPr="00C846F8">
        <w:rPr>
          <w:rFonts w:ascii="Times New Roman" w:hAnsi="Times New Roman" w:cs="Times New Roman"/>
          <w:color w:val="000000" w:themeColor="text1"/>
        </w:rPr>
        <w:t>)</w:t>
      </w:r>
      <w:r w:rsidR="00E32CBC" w:rsidRPr="00C846F8">
        <w:rPr>
          <w:rFonts w:ascii="Times New Roman" w:hAnsi="Times New Roman" w:cs="Times New Roman"/>
          <w:color w:val="000000" w:themeColor="text1"/>
        </w:rPr>
        <w:t>. El fuerte crecimiento de la población ha generado un aumento de la demanda de bienes y</w:t>
      </w:r>
      <w:r w:rsidR="005B4663" w:rsidRPr="00C846F8">
        <w:rPr>
          <w:rFonts w:ascii="Times New Roman" w:hAnsi="Times New Roman" w:cs="Times New Roman"/>
          <w:color w:val="000000" w:themeColor="text1"/>
        </w:rPr>
        <w:t xml:space="preserve"> servicios,</w:t>
      </w:r>
      <w:r w:rsidR="00E32CBC" w:rsidRPr="00C846F8">
        <w:rPr>
          <w:rFonts w:ascii="Times New Roman" w:hAnsi="Times New Roman" w:cs="Times New Roman"/>
          <w:color w:val="000000" w:themeColor="text1"/>
        </w:rPr>
        <w:t xml:space="preserve"> entre ellos lo</w:t>
      </w:r>
      <w:r w:rsidR="005B4663" w:rsidRPr="00C846F8">
        <w:rPr>
          <w:rFonts w:ascii="Times New Roman" w:hAnsi="Times New Roman" w:cs="Times New Roman"/>
          <w:color w:val="000000" w:themeColor="text1"/>
        </w:rPr>
        <w:t>s</w:t>
      </w:r>
      <w:r w:rsidR="00E32CBC" w:rsidRPr="00C846F8">
        <w:rPr>
          <w:rFonts w:ascii="Times New Roman" w:hAnsi="Times New Roman" w:cs="Times New Roman"/>
          <w:color w:val="000000" w:themeColor="text1"/>
        </w:rPr>
        <w:t xml:space="preserve"> educativos.</w:t>
      </w:r>
      <w:r w:rsidR="00A57B50" w:rsidRPr="00C846F8">
        <w:rPr>
          <w:rFonts w:ascii="Times New Roman" w:hAnsi="Times New Roman" w:cs="Times New Roman"/>
          <w:color w:val="000000" w:themeColor="text1"/>
        </w:rPr>
        <w:t xml:space="preserve"> </w:t>
      </w:r>
    </w:p>
    <w:p w14:paraId="795793D6" w14:textId="1F6F0EF9" w:rsidR="00D76F41" w:rsidRPr="00C846F8" w:rsidRDefault="005B4663" w:rsidP="00D76F41">
      <w:pPr>
        <w:ind w:firstLine="708"/>
        <w:rPr>
          <w:rFonts w:ascii="Times New Roman" w:hAnsi="Times New Roman" w:cs="Times New Roman"/>
          <w:color w:val="000000" w:themeColor="text1"/>
        </w:rPr>
      </w:pPr>
      <w:r w:rsidRPr="00C846F8">
        <w:rPr>
          <w:rFonts w:ascii="Times New Roman" w:hAnsi="Times New Roman" w:cs="Times New Roman"/>
          <w:color w:val="000000" w:themeColor="text1"/>
        </w:rPr>
        <w:t xml:space="preserve">Esta gran </w:t>
      </w:r>
      <w:r w:rsidR="009173AF" w:rsidRPr="00C846F8">
        <w:rPr>
          <w:rFonts w:ascii="Times New Roman" w:hAnsi="Times New Roman" w:cs="Times New Roman"/>
          <w:color w:val="000000" w:themeColor="text1"/>
        </w:rPr>
        <w:t>demanda de educación superi</w:t>
      </w:r>
      <w:r w:rsidR="00AA2D36" w:rsidRPr="00C846F8">
        <w:rPr>
          <w:rFonts w:ascii="Times New Roman" w:hAnsi="Times New Roman" w:cs="Times New Roman"/>
          <w:color w:val="000000" w:themeColor="text1"/>
        </w:rPr>
        <w:t xml:space="preserve">or y el nivel de ingreso de la población </w:t>
      </w:r>
      <w:r w:rsidR="009173AF" w:rsidRPr="00C846F8">
        <w:rPr>
          <w:rFonts w:ascii="Times New Roman" w:hAnsi="Times New Roman" w:cs="Times New Roman"/>
          <w:color w:val="000000" w:themeColor="text1"/>
        </w:rPr>
        <w:t xml:space="preserve">fueron la base para la </w:t>
      </w:r>
      <w:r w:rsidRPr="00C846F8">
        <w:rPr>
          <w:rFonts w:ascii="Times New Roman" w:hAnsi="Times New Roman" w:cs="Times New Roman"/>
          <w:color w:val="000000" w:themeColor="text1"/>
        </w:rPr>
        <w:t xml:space="preserve">creación </w:t>
      </w:r>
      <w:r w:rsidR="00B448DD" w:rsidRPr="00C846F8">
        <w:rPr>
          <w:rFonts w:ascii="Times New Roman" w:hAnsi="Times New Roman" w:cs="Times New Roman"/>
          <w:color w:val="000000" w:themeColor="text1"/>
        </w:rPr>
        <w:t xml:space="preserve">de </w:t>
      </w:r>
      <w:r w:rsidR="00F308ED" w:rsidRPr="00C846F8">
        <w:rPr>
          <w:rFonts w:ascii="Times New Roman" w:hAnsi="Times New Roman" w:cs="Times New Roman"/>
          <w:color w:val="000000" w:themeColor="text1"/>
        </w:rPr>
        <w:t xml:space="preserve">diversas </w:t>
      </w:r>
      <w:r w:rsidR="00B448DD" w:rsidRPr="00C846F8">
        <w:rPr>
          <w:rFonts w:ascii="Times New Roman" w:hAnsi="Times New Roman" w:cs="Times New Roman"/>
          <w:color w:val="000000" w:themeColor="text1"/>
        </w:rPr>
        <w:t xml:space="preserve">instituciones </w:t>
      </w:r>
      <w:r w:rsidR="00F308ED" w:rsidRPr="00C846F8">
        <w:rPr>
          <w:rFonts w:ascii="Times New Roman" w:hAnsi="Times New Roman" w:cs="Times New Roman"/>
          <w:color w:val="000000" w:themeColor="text1"/>
        </w:rPr>
        <w:t xml:space="preserve">académicas, de ahí que </w:t>
      </w:r>
      <w:r w:rsidRPr="00C846F8">
        <w:rPr>
          <w:rFonts w:ascii="Times New Roman" w:hAnsi="Times New Roman" w:cs="Times New Roman"/>
          <w:color w:val="000000" w:themeColor="text1"/>
        </w:rPr>
        <w:t xml:space="preserve">actualmente </w:t>
      </w:r>
      <w:r w:rsidR="00762EB7" w:rsidRPr="00C846F8">
        <w:rPr>
          <w:rFonts w:ascii="Times New Roman" w:hAnsi="Times New Roman" w:cs="Times New Roman"/>
          <w:color w:val="000000" w:themeColor="text1"/>
        </w:rPr>
        <w:t>exis</w:t>
      </w:r>
      <w:r w:rsidR="00FC7241" w:rsidRPr="00C846F8">
        <w:rPr>
          <w:rFonts w:ascii="Times New Roman" w:hAnsi="Times New Roman" w:cs="Times New Roman"/>
          <w:color w:val="000000" w:themeColor="text1"/>
        </w:rPr>
        <w:t>t</w:t>
      </w:r>
      <w:r w:rsidR="00F308ED" w:rsidRPr="00C846F8">
        <w:rPr>
          <w:rFonts w:ascii="Times New Roman" w:hAnsi="Times New Roman" w:cs="Times New Roman"/>
          <w:color w:val="000000" w:themeColor="text1"/>
        </w:rPr>
        <w:t>a</w:t>
      </w:r>
      <w:r w:rsidR="00FC7241" w:rsidRPr="00C846F8">
        <w:rPr>
          <w:rFonts w:ascii="Times New Roman" w:hAnsi="Times New Roman" w:cs="Times New Roman"/>
          <w:color w:val="000000" w:themeColor="text1"/>
        </w:rPr>
        <w:t>n</w:t>
      </w:r>
      <w:r w:rsidR="00070A74" w:rsidRPr="00C846F8">
        <w:rPr>
          <w:rFonts w:ascii="Times New Roman" w:hAnsi="Times New Roman" w:cs="Times New Roman"/>
          <w:color w:val="000000" w:themeColor="text1"/>
        </w:rPr>
        <w:t xml:space="preserve"> </w:t>
      </w:r>
      <w:r w:rsidR="0028417C" w:rsidRPr="00C846F8">
        <w:rPr>
          <w:rFonts w:ascii="Times New Roman" w:hAnsi="Times New Roman" w:cs="Times New Roman"/>
          <w:color w:val="000000" w:themeColor="text1"/>
        </w:rPr>
        <w:t>ocho</w:t>
      </w:r>
      <w:r w:rsidR="00F308ED" w:rsidRPr="00C846F8">
        <w:rPr>
          <w:rFonts w:ascii="Times New Roman" w:hAnsi="Times New Roman" w:cs="Times New Roman"/>
          <w:color w:val="000000" w:themeColor="text1"/>
        </w:rPr>
        <w:t>:</w:t>
      </w:r>
      <w:r w:rsidRPr="00C846F8">
        <w:rPr>
          <w:rFonts w:ascii="Times New Roman" w:hAnsi="Times New Roman" w:cs="Times New Roman"/>
          <w:color w:val="000000" w:themeColor="text1"/>
        </w:rPr>
        <w:t xml:space="preserve"> </w:t>
      </w:r>
      <w:r w:rsidR="00D4312D" w:rsidRPr="00C846F8">
        <w:rPr>
          <w:rFonts w:ascii="Times New Roman" w:hAnsi="Times New Roman" w:cs="Times New Roman"/>
          <w:color w:val="000000" w:themeColor="text1"/>
        </w:rPr>
        <w:t>tres</w:t>
      </w:r>
      <w:r w:rsidR="00070A74" w:rsidRPr="00C846F8">
        <w:rPr>
          <w:rFonts w:ascii="Times New Roman" w:hAnsi="Times New Roman" w:cs="Times New Roman"/>
          <w:color w:val="000000" w:themeColor="text1"/>
        </w:rPr>
        <w:t xml:space="preserve"> pú</w:t>
      </w:r>
      <w:r w:rsidR="00FC7241" w:rsidRPr="00C846F8">
        <w:rPr>
          <w:rFonts w:ascii="Times New Roman" w:hAnsi="Times New Roman" w:cs="Times New Roman"/>
          <w:color w:val="000000" w:themeColor="text1"/>
        </w:rPr>
        <w:t xml:space="preserve">blicas </w:t>
      </w:r>
      <w:r w:rsidR="00070A74" w:rsidRPr="00C846F8">
        <w:rPr>
          <w:rFonts w:ascii="Times New Roman" w:hAnsi="Times New Roman" w:cs="Times New Roman"/>
          <w:color w:val="000000" w:themeColor="text1"/>
        </w:rPr>
        <w:t xml:space="preserve">y </w:t>
      </w:r>
      <w:r w:rsidR="0028417C" w:rsidRPr="00C846F8">
        <w:rPr>
          <w:rFonts w:ascii="Times New Roman" w:hAnsi="Times New Roman" w:cs="Times New Roman"/>
          <w:color w:val="000000" w:themeColor="text1"/>
        </w:rPr>
        <w:t>cinco</w:t>
      </w:r>
      <w:r w:rsidR="00070A74" w:rsidRPr="00C846F8">
        <w:rPr>
          <w:rFonts w:ascii="Times New Roman" w:hAnsi="Times New Roman" w:cs="Times New Roman"/>
          <w:color w:val="000000" w:themeColor="text1"/>
        </w:rPr>
        <w:t xml:space="preserve"> privadas</w:t>
      </w:r>
      <w:r w:rsidR="00EE13A6" w:rsidRPr="00C846F8">
        <w:rPr>
          <w:rFonts w:ascii="Times New Roman" w:hAnsi="Times New Roman" w:cs="Times New Roman"/>
          <w:color w:val="000000" w:themeColor="text1"/>
        </w:rPr>
        <w:t>.</w:t>
      </w:r>
      <w:r w:rsidR="00F308ED" w:rsidRPr="00C846F8">
        <w:rPr>
          <w:rFonts w:ascii="Times New Roman" w:hAnsi="Times New Roman" w:cs="Times New Roman"/>
          <w:color w:val="000000" w:themeColor="text1"/>
        </w:rPr>
        <w:t xml:space="preserve"> </w:t>
      </w:r>
      <w:r w:rsidR="00281550" w:rsidRPr="00C846F8">
        <w:rPr>
          <w:rFonts w:ascii="Times New Roman" w:hAnsi="Times New Roman" w:cs="Times New Roman"/>
          <w:color w:val="000000" w:themeColor="text1"/>
        </w:rPr>
        <w:t xml:space="preserve">En algunas ciudades y regiones del país </w:t>
      </w:r>
      <w:r w:rsidRPr="00C846F8">
        <w:rPr>
          <w:rFonts w:ascii="Times New Roman" w:hAnsi="Times New Roman" w:cs="Times New Roman"/>
          <w:color w:val="000000" w:themeColor="text1"/>
        </w:rPr>
        <w:t>—</w:t>
      </w:r>
      <w:r w:rsidR="00281550" w:rsidRPr="00C846F8">
        <w:rPr>
          <w:rFonts w:ascii="Times New Roman" w:hAnsi="Times New Roman" w:cs="Times New Roman"/>
          <w:color w:val="000000" w:themeColor="text1"/>
        </w:rPr>
        <w:t>como la Ciudad de México, Guadalajara, Monterrey</w:t>
      </w:r>
      <w:r w:rsidRPr="00C846F8">
        <w:rPr>
          <w:rFonts w:ascii="Times New Roman" w:hAnsi="Times New Roman" w:cs="Times New Roman"/>
          <w:color w:val="000000" w:themeColor="text1"/>
        </w:rPr>
        <w:t>—</w:t>
      </w:r>
      <w:r w:rsidR="00281550" w:rsidRPr="00C846F8">
        <w:rPr>
          <w:rFonts w:ascii="Times New Roman" w:hAnsi="Times New Roman" w:cs="Times New Roman"/>
          <w:color w:val="000000" w:themeColor="text1"/>
        </w:rPr>
        <w:t xml:space="preserve"> la demanda </w:t>
      </w:r>
      <w:r w:rsidR="004777C9" w:rsidRPr="00C846F8">
        <w:rPr>
          <w:rFonts w:ascii="Times New Roman" w:hAnsi="Times New Roman" w:cs="Times New Roman"/>
          <w:color w:val="000000" w:themeColor="text1"/>
        </w:rPr>
        <w:t xml:space="preserve">de </w:t>
      </w:r>
      <w:r w:rsidR="007E54F8" w:rsidRPr="00C846F8">
        <w:rPr>
          <w:rFonts w:ascii="Times New Roman" w:hAnsi="Times New Roman" w:cs="Times New Roman"/>
          <w:color w:val="000000" w:themeColor="text1"/>
        </w:rPr>
        <w:t>educación superior</w:t>
      </w:r>
      <w:r w:rsidR="004777C9" w:rsidRPr="00C846F8">
        <w:rPr>
          <w:rFonts w:ascii="Times New Roman" w:hAnsi="Times New Roman" w:cs="Times New Roman"/>
          <w:color w:val="000000" w:themeColor="text1"/>
        </w:rPr>
        <w:t xml:space="preserve"> </w:t>
      </w:r>
      <w:r w:rsidR="00281550" w:rsidRPr="00C846F8">
        <w:rPr>
          <w:rFonts w:ascii="Times New Roman" w:hAnsi="Times New Roman" w:cs="Times New Roman"/>
          <w:color w:val="000000" w:themeColor="text1"/>
        </w:rPr>
        <w:t xml:space="preserve">es mayor </w:t>
      </w:r>
      <w:r w:rsidR="004777C9" w:rsidRPr="00C846F8">
        <w:rPr>
          <w:rFonts w:ascii="Times New Roman" w:hAnsi="Times New Roman" w:cs="Times New Roman"/>
          <w:color w:val="000000" w:themeColor="text1"/>
        </w:rPr>
        <w:t>a</w:t>
      </w:r>
      <w:r w:rsidR="00281550" w:rsidRPr="00C846F8">
        <w:rPr>
          <w:rFonts w:ascii="Times New Roman" w:hAnsi="Times New Roman" w:cs="Times New Roman"/>
          <w:color w:val="000000" w:themeColor="text1"/>
        </w:rPr>
        <w:t xml:space="preserve"> la oferta</w:t>
      </w:r>
      <w:r w:rsidR="00F308ED" w:rsidRPr="00C846F8">
        <w:rPr>
          <w:rFonts w:ascii="Times New Roman" w:hAnsi="Times New Roman" w:cs="Times New Roman"/>
          <w:color w:val="000000" w:themeColor="text1"/>
        </w:rPr>
        <w:t>,</w:t>
      </w:r>
      <w:r w:rsidR="00281550" w:rsidRPr="00C846F8">
        <w:rPr>
          <w:rFonts w:ascii="Times New Roman" w:hAnsi="Times New Roman" w:cs="Times New Roman"/>
          <w:color w:val="000000" w:themeColor="text1"/>
        </w:rPr>
        <w:t xml:space="preserve"> y las universidades públicas tienen un fuerte índice de rechazo de aspirantes. </w:t>
      </w:r>
      <w:r w:rsidRPr="00C846F8">
        <w:rPr>
          <w:rFonts w:ascii="Times New Roman" w:hAnsi="Times New Roman" w:cs="Times New Roman"/>
          <w:color w:val="000000" w:themeColor="text1"/>
        </w:rPr>
        <w:t>Debido a estas circunstancias, u</w:t>
      </w:r>
      <w:r w:rsidR="00281550" w:rsidRPr="00C846F8">
        <w:rPr>
          <w:rFonts w:ascii="Times New Roman" w:hAnsi="Times New Roman" w:cs="Times New Roman"/>
          <w:color w:val="000000" w:themeColor="text1"/>
        </w:rPr>
        <w:t xml:space="preserve">na parte </w:t>
      </w:r>
      <w:r w:rsidRPr="00C846F8">
        <w:rPr>
          <w:rFonts w:ascii="Times New Roman" w:hAnsi="Times New Roman" w:cs="Times New Roman"/>
          <w:color w:val="000000" w:themeColor="text1"/>
        </w:rPr>
        <w:t>significativa</w:t>
      </w:r>
      <w:r w:rsidR="00281550" w:rsidRPr="00C846F8">
        <w:rPr>
          <w:rFonts w:ascii="Times New Roman" w:hAnsi="Times New Roman" w:cs="Times New Roman"/>
          <w:color w:val="000000" w:themeColor="text1"/>
        </w:rPr>
        <w:t xml:space="preserve"> de alumnos se ven en la necesidad de estudiar en universidades privadas. En </w:t>
      </w:r>
      <w:r w:rsidR="00694982" w:rsidRPr="00C846F8">
        <w:rPr>
          <w:rFonts w:ascii="Times New Roman" w:hAnsi="Times New Roman" w:cs="Times New Roman"/>
          <w:color w:val="000000" w:themeColor="text1"/>
        </w:rPr>
        <w:t>Carmen</w:t>
      </w:r>
      <w:r w:rsidR="00281550" w:rsidRPr="00C846F8">
        <w:rPr>
          <w:rFonts w:ascii="Times New Roman" w:hAnsi="Times New Roman" w:cs="Times New Roman"/>
          <w:color w:val="000000" w:themeColor="text1"/>
        </w:rPr>
        <w:t xml:space="preserve"> la diferencia </w:t>
      </w:r>
      <w:r w:rsidR="008E54A8" w:rsidRPr="00C846F8">
        <w:rPr>
          <w:rFonts w:ascii="Times New Roman" w:hAnsi="Times New Roman" w:cs="Times New Roman"/>
          <w:color w:val="000000" w:themeColor="text1"/>
        </w:rPr>
        <w:t xml:space="preserve">entre oferta y demanda </w:t>
      </w:r>
      <w:r w:rsidR="00EE42A5" w:rsidRPr="00C846F8">
        <w:rPr>
          <w:rFonts w:ascii="Times New Roman" w:hAnsi="Times New Roman" w:cs="Times New Roman"/>
          <w:color w:val="000000" w:themeColor="text1"/>
        </w:rPr>
        <w:t>es muy pequeña</w:t>
      </w:r>
      <w:r w:rsidR="00281550" w:rsidRPr="00C846F8">
        <w:rPr>
          <w:rFonts w:ascii="Times New Roman" w:hAnsi="Times New Roman" w:cs="Times New Roman"/>
          <w:color w:val="000000" w:themeColor="text1"/>
        </w:rPr>
        <w:t xml:space="preserve"> y la universidad pública </w:t>
      </w:r>
      <w:r w:rsidR="00EE42A5" w:rsidRPr="00C846F8">
        <w:rPr>
          <w:rFonts w:ascii="Times New Roman" w:hAnsi="Times New Roman" w:cs="Times New Roman"/>
          <w:color w:val="000000" w:themeColor="text1"/>
        </w:rPr>
        <w:t>está</w:t>
      </w:r>
      <w:r w:rsidR="00281550" w:rsidRPr="00C846F8">
        <w:rPr>
          <w:rFonts w:ascii="Times New Roman" w:hAnsi="Times New Roman" w:cs="Times New Roman"/>
          <w:color w:val="000000" w:themeColor="text1"/>
        </w:rPr>
        <w:t xml:space="preserve"> inmersa en un entorno</w:t>
      </w:r>
      <w:r w:rsidR="001E4C1B" w:rsidRPr="00C846F8">
        <w:rPr>
          <w:rFonts w:ascii="Times New Roman" w:hAnsi="Times New Roman" w:cs="Times New Roman"/>
          <w:color w:val="000000" w:themeColor="text1"/>
        </w:rPr>
        <w:t xml:space="preserve"> de fuerte</w:t>
      </w:r>
      <w:r w:rsidR="00281550" w:rsidRPr="00C846F8">
        <w:rPr>
          <w:rFonts w:ascii="Times New Roman" w:hAnsi="Times New Roman" w:cs="Times New Roman"/>
          <w:color w:val="000000" w:themeColor="text1"/>
        </w:rPr>
        <w:t xml:space="preserve"> competencia. Aunado a lo anterior, el n</w:t>
      </w:r>
      <w:r w:rsidR="008E54A8" w:rsidRPr="00C846F8">
        <w:rPr>
          <w:rFonts w:ascii="Times New Roman" w:hAnsi="Times New Roman" w:cs="Times New Roman"/>
          <w:color w:val="000000" w:themeColor="text1"/>
        </w:rPr>
        <w:t xml:space="preserve">ivel de ingreso </w:t>
      </w:r>
      <w:r w:rsidR="00281550" w:rsidRPr="00C846F8">
        <w:rPr>
          <w:rFonts w:ascii="Times New Roman" w:hAnsi="Times New Roman" w:cs="Times New Roman"/>
          <w:color w:val="000000" w:themeColor="text1"/>
        </w:rPr>
        <w:t>en Carmen permite</w:t>
      </w:r>
      <w:r w:rsidR="008E54A8" w:rsidRPr="00C846F8">
        <w:rPr>
          <w:rFonts w:ascii="Times New Roman" w:hAnsi="Times New Roman" w:cs="Times New Roman"/>
          <w:color w:val="000000" w:themeColor="text1"/>
        </w:rPr>
        <w:t xml:space="preserve"> que</w:t>
      </w:r>
      <w:r w:rsidR="00281550" w:rsidRPr="00C846F8">
        <w:rPr>
          <w:rFonts w:ascii="Times New Roman" w:hAnsi="Times New Roman" w:cs="Times New Roman"/>
          <w:color w:val="000000" w:themeColor="text1"/>
        </w:rPr>
        <w:t xml:space="preserve"> la población vea </w:t>
      </w:r>
      <w:r w:rsidRPr="00C846F8">
        <w:rPr>
          <w:rFonts w:ascii="Times New Roman" w:hAnsi="Times New Roman" w:cs="Times New Roman"/>
          <w:color w:val="000000" w:themeColor="text1"/>
        </w:rPr>
        <w:t>en</w:t>
      </w:r>
      <w:r w:rsidR="00281550" w:rsidRPr="00C846F8">
        <w:rPr>
          <w:rFonts w:ascii="Times New Roman" w:hAnsi="Times New Roman" w:cs="Times New Roman"/>
          <w:color w:val="000000" w:themeColor="text1"/>
        </w:rPr>
        <w:t xml:space="preserve"> la escuela pública </w:t>
      </w:r>
      <w:r w:rsidRPr="00C846F8">
        <w:rPr>
          <w:rFonts w:ascii="Times New Roman" w:hAnsi="Times New Roman" w:cs="Times New Roman"/>
          <w:color w:val="000000" w:themeColor="text1"/>
        </w:rPr>
        <w:t xml:space="preserve">y en la </w:t>
      </w:r>
      <w:r w:rsidR="00C1151D" w:rsidRPr="00C846F8">
        <w:rPr>
          <w:rFonts w:ascii="Times New Roman" w:hAnsi="Times New Roman" w:cs="Times New Roman"/>
          <w:color w:val="000000" w:themeColor="text1"/>
        </w:rPr>
        <w:t xml:space="preserve">privada </w:t>
      </w:r>
      <w:r w:rsidRPr="00C846F8">
        <w:rPr>
          <w:rFonts w:ascii="Times New Roman" w:hAnsi="Times New Roman" w:cs="Times New Roman"/>
          <w:color w:val="000000" w:themeColor="text1"/>
        </w:rPr>
        <w:t xml:space="preserve">una </w:t>
      </w:r>
      <w:r w:rsidR="00C1151D" w:rsidRPr="00C846F8">
        <w:rPr>
          <w:rFonts w:ascii="Times New Roman" w:hAnsi="Times New Roman" w:cs="Times New Roman"/>
          <w:color w:val="000000" w:themeColor="text1"/>
        </w:rPr>
        <w:t>opción</w:t>
      </w:r>
      <w:r w:rsidR="00D76F41" w:rsidRPr="00C846F8">
        <w:rPr>
          <w:rFonts w:ascii="Times New Roman" w:hAnsi="Times New Roman" w:cs="Times New Roman"/>
          <w:color w:val="000000" w:themeColor="text1"/>
        </w:rPr>
        <w:t xml:space="preserve"> válida, la cual suele ser </w:t>
      </w:r>
      <w:r w:rsidR="00281550" w:rsidRPr="00C846F8">
        <w:rPr>
          <w:rFonts w:ascii="Times New Roman" w:hAnsi="Times New Roman" w:cs="Times New Roman"/>
          <w:color w:val="000000" w:themeColor="text1"/>
        </w:rPr>
        <w:t>determinada por la calidad de las instituciones.</w:t>
      </w:r>
    </w:p>
    <w:p w14:paraId="39E04763" w14:textId="5BDB0CCC" w:rsidR="00D76F41" w:rsidRPr="00C846F8" w:rsidRDefault="00FB44B5" w:rsidP="00D76F41">
      <w:pPr>
        <w:ind w:firstLine="708"/>
        <w:rPr>
          <w:rFonts w:ascii="Times New Roman" w:hAnsi="Times New Roman" w:cs="Times New Roman"/>
          <w:color w:val="000000" w:themeColor="text1"/>
        </w:rPr>
      </w:pPr>
      <w:r w:rsidRPr="00C846F8">
        <w:rPr>
          <w:rFonts w:ascii="Times New Roman" w:hAnsi="Times New Roman" w:cs="Times New Roman"/>
          <w:color w:val="000000" w:themeColor="text1"/>
        </w:rPr>
        <w:t xml:space="preserve">En </w:t>
      </w:r>
      <w:r w:rsidR="00D556FD" w:rsidRPr="00C846F8">
        <w:rPr>
          <w:rFonts w:ascii="Times New Roman" w:hAnsi="Times New Roman" w:cs="Times New Roman"/>
          <w:color w:val="000000" w:themeColor="text1"/>
        </w:rPr>
        <w:t>los últimos años</w:t>
      </w:r>
      <w:r w:rsidR="00C1151D" w:rsidRPr="00C846F8">
        <w:rPr>
          <w:rFonts w:ascii="Times New Roman" w:hAnsi="Times New Roman" w:cs="Times New Roman"/>
          <w:color w:val="000000" w:themeColor="text1"/>
        </w:rPr>
        <w:t>,</w:t>
      </w:r>
      <w:r w:rsidRPr="00C846F8">
        <w:rPr>
          <w:rFonts w:ascii="Times New Roman" w:hAnsi="Times New Roman" w:cs="Times New Roman"/>
          <w:color w:val="000000" w:themeColor="text1"/>
        </w:rPr>
        <w:t xml:space="preserve"> la ciudad </w:t>
      </w:r>
      <w:r w:rsidR="00D556FD" w:rsidRPr="00C846F8">
        <w:rPr>
          <w:rFonts w:ascii="Times New Roman" w:hAnsi="Times New Roman" w:cs="Times New Roman"/>
          <w:color w:val="000000" w:themeColor="text1"/>
        </w:rPr>
        <w:t xml:space="preserve">sufrió una </w:t>
      </w:r>
      <w:r w:rsidR="00C1151D" w:rsidRPr="00C846F8">
        <w:rPr>
          <w:rFonts w:ascii="Times New Roman" w:hAnsi="Times New Roman" w:cs="Times New Roman"/>
          <w:color w:val="000000" w:themeColor="text1"/>
        </w:rPr>
        <w:t>contracción de su actividad</w:t>
      </w:r>
      <w:r w:rsidR="00D556FD" w:rsidRPr="00C846F8">
        <w:rPr>
          <w:rFonts w:ascii="Times New Roman" w:hAnsi="Times New Roman" w:cs="Times New Roman"/>
          <w:color w:val="000000" w:themeColor="text1"/>
        </w:rPr>
        <w:t xml:space="preserve"> económica </w:t>
      </w:r>
      <w:r w:rsidRPr="00C846F8">
        <w:rPr>
          <w:rFonts w:ascii="Times New Roman" w:hAnsi="Times New Roman" w:cs="Times New Roman"/>
          <w:color w:val="000000" w:themeColor="text1"/>
        </w:rPr>
        <w:t>debido a la reforma petrolera y a la caída en lo</w:t>
      </w:r>
      <w:r w:rsidR="00D556FD" w:rsidRPr="00C846F8">
        <w:rPr>
          <w:rFonts w:ascii="Times New Roman" w:hAnsi="Times New Roman" w:cs="Times New Roman"/>
          <w:color w:val="000000" w:themeColor="text1"/>
        </w:rPr>
        <w:t>s precios del petróleo</w:t>
      </w:r>
      <w:r w:rsidR="00C1151D" w:rsidRPr="00C846F8">
        <w:rPr>
          <w:rFonts w:ascii="Times New Roman" w:hAnsi="Times New Roman" w:cs="Times New Roman"/>
          <w:color w:val="000000" w:themeColor="text1"/>
        </w:rPr>
        <w:t>.</w:t>
      </w:r>
      <w:r w:rsidR="00D556FD" w:rsidRPr="00C846F8">
        <w:rPr>
          <w:rFonts w:ascii="Times New Roman" w:hAnsi="Times New Roman" w:cs="Times New Roman"/>
          <w:color w:val="000000" w:themeColor="text1"/>
        </w:rPr>
        <w:t xml:space="preserve"> </w:t>
      </w:r>
      <w:r w:rsidR="00F308ED" w:rsidRPr="00C846F8">
        <w:rPr>
          <w:rFonts w:ascii="Times New Roman" w:hAnsi="Times New Roman" w:cs="Times New Roman"/>
          <w:color w:val="000000" w:themeColor="text1"/>
        </w:rPr>
        <w:t xml:space="preserve">Esta crisis produjo </w:t>
      </w:r>
      <w:r w:rsidRPr="00C846F8">
        <w:rPr>
          <w:rFonts w:ascii="Times New Roman" w:hAnsi="Times New Roman" w:cs="Times New Roman"/>
          <w:color w:val="000000" w:themeColor="text1"/>
        </w:rPr>
        <w:t>una fuerte dis</w:t>
      </w:r>
      <w:r w:rsidR="00C1151D" w:rsidRPr="00C846F8">
        <w:rPr>
          <w:rFonts w:ascii="Times New Roman" w:hAnsi="Times New Roman" w:cs="Times New Roman"/>
          <w:color w:val="000000" w:themeColor="text1"/>
        </w:rPr>
        <w:t>minución del empleo</w:t>
      </w:r>
      <w:r w:rsidR="00D76F41" w:rsidRPr="00C846F8">
        <w:rPr>
          <w:rFonts w:ascii="Times New Roman" w:hAnsi="Times New Roman" w:cs="Times New Roman"/>
          <w:color w:val="000000" w:themeColor="text1"/>
        </w:rPr>
        <w:t xml:space="preserve">, lo que obligó a muchos a emigrar </w:t>
      </w:r>
      <w:r w:rsidRPr="00C846F8">
        <w:rPr>
          <w:rFonts w:ascii="Times New Roman" w:hAnsi="Times New Roman" w:cs="Times New Roman"/>
          <w:color w:val="000000" w:themeColor="text1"/>
        </w:rPr>
        <w:t>a sus estados de origen</w:t>
      </w:r>
      <w:r w:rsidR="00D76F41" w:rsidRPr="00C846F8">
        <w:rPr>
          <w:rFonts w:ascii="Times New Roman" w:hAnsi="Times New Roman" w:cs="Times New Roman"/>
          <w:color w:val="000000" w:themeColor="text1"/>
        </w:rPr>
        <w:t>,</w:t>
      </w:r>
      <w:r w:rsidRPr="00C846F8">
        <w:rPr>
          <w:rFonts w:ascii="Times New Roman" w:hAnsi="Times New Roman" w:cs="Times New Roman"/>
          <w:color w:val="000000" w:themeColor="text1"/>
        </w:rPr>
        <w:t xml:space="preserve"> </w:t>
      </w:r>
      <w:r w:rsidR="00F308ED" w:rsidRPr="00C846F8">
        <w:rPr>
          <w:rFonts w:ascii="Times New Roman" w:hAnsi="Times New Roman" w:cs="Times New Roman"/>
          <w:color w:val="000000" w:themeColor="text1"/>
        </w:rPr>
        <w:t>lo que afectó</w:t>
      </w:r>
      <w:r w:rsidRPr="00C846F8">
        <w:rPr>
          <w:rFonts w:ascii="Times New Roman" w:hAnsi="Times New Roman" w:cs="Times New Roman"/>
          <w:color w:val="000000" w:themeColor="text1"/>
        </w:rPr>
        <w:t xml:space="preserve"> a los diversos sectores de la economía</w:t>
      </w:r>
      <w:r w:rsidR="006A72AE" w:rsidRPr="00C846F8">
        <w:rPr>
          <w:rFonts w:ascii="Times New Roman" w:hAnsi="Times New Roman" w:cs="Times New Roman"/>
          <w:color w:val="000000" w:themeColor="text1"/>
        </w:rPr>
        <w:t xml:space="preserve"> (</w:t>
      </w:r>
      <w:r w:rsidR="008D4653" w:rsidRPr="00C846F8">
        <w:rPr>
          <w:rFonts w:ascii="Times New Roman" w:hAnsi="Times New Roman" w:cs="Times New Roman"/>
          <w:color w:val="000000" w:themeColor="text1"/>
        </w:rPr>
        <w:t>Pérez,</w:t>
      </w:r>
      <w:r w:rsidR="008E54A8" w:rsidRPr="00C846F8">
        <w:rPr>
          <w:rFonts w:ascii="Times New Roman" w:hAnsi="Times New Roman" w:cs="Times New Roman"/>
          <w:color w:val="000000" w:themeColor="text1"/>
        </w:rPr>
        <w:t xml:space="preserve"> </w:t>
      </w:r>
      <w:r w:rsidR="00CA7149" w:rsidRPr="00C846F8">
        <w:rPr>
          <w:rFonts w:ascii="Times New Roman" w:hAnsi="Times New Roman" w:cs="Times New Roman"/>
          <w:color w:val="000000" w:themeColor="text1"/>
        </w:rPr>
        <w:t>Rivas</w:t>
      </w:r>
      <w:r w:rsidR="00C42AD7" w:rsidRPr="00C846F8">
        <w:rPr>
          <w:rFonts w:ascii="Times New Roman" w:hAnsi="Times New Roman" w:cs="Times New Roman"/>
          <w:color w:val="000000" w:themeColor="text1"/>
        </w:rPr>
        <w:t>,</w:t>
      </w:r>
      <w:r w:rsidR="00CA7149" w:rsidRPr="00C846F8">
        <w:rPr>
          <w:rFonts w:ascii="Times New Roman" w:hAnsi="Times New Roman" w:cs="Times New Roman"/>
          <w:color w:val="000000" w:themeColor="text1"/>
        </w:rPr>
        <w:t xml:space="preserve"> Martínez y Venegas,</w:t>
      </w:r>
      <w:r w:rsidR="008D4653" w:rsidRPr="00C846F8">
        <w:rPr>
          <w:rFonts w:ascii="Times New Roman" w:hAnsi="Times New Roman" w:cs="Times New Roman"/>
          <w:color w:val="000000" w:themeColor="text1"/>
        </w:rPr>
        <w:t xml:space="preserve"> 2018)</w:t>
      </w:r>
      <w:r w:rsidR="0057738B" w:rsidRPr="00C846F8">
        <w:rPr>
          <w:rFonts w:ascii="Times New Roman" w:hAnsi="Times New Roman" w:cs="Times New Roman"/>
          <w:color w:val="000000" w:themeColor="text1"/>
        </w:rPr>
        <w:t xml:space="preserve">, entre ellos el educativo. </w:t>
      </w:r>
    </w:p>
    <w:p w14:paraId="3F95ABAE" w14:textId="393A8C28" w:rsidR="0032467C" w:rsidRPr="00C846F8" w:rsidRDefault="0057738B" w:rsidP="00D76F41">
      <w:pPr>
        <w:ind w:firstLine="708"/>
        <w:rPr>
          <w:rFonts w:ascii="Times New Roman" w:hAnsi="Times New Roman" w:cs="Times New Roman"/>
          <w:color w:val="000000" w:themeColor="text1"/>
        </w:rPr>
      </w:pPr>
      <w:r w:rsidRPr="00C846F8">
        <w:rPr>
          <w:rFonts w:ascii="Times New Roman" w:hAnsi="Times New Roman" w:cs="Times New Roman"/>
          <w:color w:val="000000" w:themeColor="text1"/>
        </w:rPr>
        <w:t>L</w:t>
      </w:r>
      <w:r w:rsidR="00E32CBC" w:rsidRPr="00C846F8">
        <w:rPr>
          <w:rFonts w:ascii="Times New Roman" w:hAnsi="Times New Roman" w:cs="Times New Roman"/>
          <w:color w:val="000000" w:themeColor="text1"/>
        </w:rPr>
        <w:t>a com</w:t>
      </w:r>
      <w:r w:rsidRPr="00C846F8">
        <w:rPr>
          <w:rFonts w:ascii="Times New Roman" w:hAnsi="Times New Roman" w:cs="Times New Roman"/>
          <w:color w:val="000000" w:themeColor="text1"/>
        </w:rPr>
        <w:t xml:space="preserve">petencia en </w:t>
      </w:r>
      <w:r w:rsidR="00D76F41" w:rsidRPr="00C846F8">
        <w:rPr>
          <w:rFonts w:ascii="Times New Roman" w:hAnsi="Times New Roman" w:cs="Times New Roman"/>
          <w:color w:val="000000" w:themeColor="text1"/>
        </w:rPr>
        <w:t xml:space="preserve">este </w:t>
      </w:r>
      <w:r w:rsidRPr="00C846F8">
        <w:rPr>
          <w:rFonts w:ascii="Times New Roman" w:hAnsi="Times New Roman" w:cs="Times New Roman"/>
          <w:color w:val="000000" w:themeColor="text1"/>
        </w:rPr>
        <w:t xml:space="preserve">sector </w:t>
      </w:r>
      <w:r w:rsidR="00E32CBC" w:rsidRPr="00C846F8">
        <w:rPr>
          <w:rFonts w:ascii="Times New Roman" w:hAnsi="Times New Roman" w:cs="Times New Roman"/>
          <w:color w:val="000000" w:themeColor="text1"/>
        </w:rPr>
        <w:t xml:space="preserve">y la disminución de la demanda </w:t>
      </w:r>
      <w:r w:rsidR="00D76F41" w:rsidRPr="00C846F8">
        <w:rPr>
          <w:rFonts w:ascii="Times New Roman" w:hAnsi="Times New Roman" w:cs="Times New Roman"/>
          <w:color w:val="000000" w:themeColor="text1"/>
        </w:rPr>
        <w:t xml:space="preserve">ha servido de estímulo para que la </w:t>
      </w:r>
      <w:r w:rsidR="00735210" w:rsidRPr="00C846F8">
        <w:rPr>
          <w:rFonts w:ascii="Times New Roman" w:hAnsi="Times New Roman" w:cs="Times New Roman"/>
          <w:color w:val="000000" w:themeColor="text1"/>
        </w:rPr>
        <w:t>UNACAR</w:t>
      </w:r>
      <w:r w:rsidR="00E32CBC" w:rsidRPr="00C846F8">
        <w:rPr>
          <w:rFonts w:ascii="Times New Roman" w:hAnsi="Times New Roman" w:cs="Times New Roman"/>
          <w:color w:val="000000" w:themeColor="text1"/>
        </w:rPr>
        <w:t xml:space="preserve"> </w:t>
      </w:r>
      <w:r w:rsidR="00D76F41" w:rsidRPr="00C846F8">
        <w:rPr>
          <w:rFonts w:ascii="Times New Roman" w:hAnsi="Times New Roman" w:cs="Times New Roman"/>
          <w:color w:val="000000" w:themeColor="text1"/>
        </w:rPr>
        <w:t xml:space="preserve">diferencie </w:t>
      </w:r>
      <w:r w:rsidR="00E32CBC" w:rsidRPr="00C846F8">
        <w:rPr>
          <w:rFonts w:ascii="Times New Roman" w:hAnsi="Times New Roman" w:cs="Times New Roman"/>
          <w:color w:val="000000" w:themeColor="text1"/>
        </w:rPr>
        <w:t>sus servicios de los que prestan sus competidores</w:t>
      </w:r>
      <w:r w:rsidR="00D76F41" w:rsidRPr="00C846F8">
        <w:rPr>
          <w:rFonts w:ascii="Times New Roman" w:hAnsi="Times New Roman" w:cs="Times New Roman"/>
          <w:color w:val="000000" w:themeColor="text1"/>
        </w:rPr>
        <w:t>, lo cual se ha efectuado tomando en cuenta los</w:t>
      </w:r>
      <w:r w:rsidR="007A015C" w:rsidRPr="00C846F8">
        <w:rPr>
          <w:rFonts w:ascii="Times New Roman" w:hAnsi="Times New Roman" w:cs="Times New Roman"/>
          <w:color w:val="000000" w:themeColor="text1"/>
        </w:rPr>
        <w:t xml:space="preserve"> rápidos cambios </w:t>
      </w:r>
      <w:r w:rsidR="0085387D" w:rsidRPr="00C846F8">
        <w:rPr>
          <w:rFonts w:ascii="Times New Roman" w:hAnsi="Times New Roman" w:cs="Times New Roman"/>
          <w:color w:val="000000" w:themeColor="text1"/>
        </w:rPr>
        <w:t>suscitados en materia de</w:t>
      </w:r>
      <w:r w:rsidR="007A015C" w:rsidRPr="00C846F8">
        <w:rPr>
          <w:rFonts w:ascii="Times New Roman" w:hAnsi="Times New Roman" w:cs="Times New Roman"/>
          <w:color w:val="000000" w:themeColor="text1"/>
        </w:rPr>
        <w:t xml:space="preserve"> oferta y </w:t>
      </w:r>
      <w:r w:rsidR="00054629" w:rsidRPr="00C846F8">
        <w:rPr>
          <w:rFonts w:ascii="Times New Roman" w:hAnsi="Times New Roman" w:cs="Times New Roman"/>
          <w:color w:val="000000" w:themeColor="text1"/>
        </w:rPr>
        <w:t xml:space="preserve">demanda (Casadesús, Marimon y Alonso, 2010). </w:t>
      </w:r>
      <w:r w:rsidR="00D76F41" w:rsidRPr="00C846F8">
        <w:rPr>
          <w:rFonts w:ascii="Times New Roman" w:hAnsi="Times New Roman" w:cs="Times New Roman"/>
          <w:color w:val="000000" w:themeColor="text1"/>
        </w:rPr>
        <w:t>Por ello,</w:t>
      </w:r>
      <w:r w:rsidR="0032467C" w:rsidRPr="00C846F8">
        <w:rPr>
          <w:rFonts w:ascii="Times New Roman" w:hAnsi="Times New Roman" w:cs="Times New Roman"/>
          <w:color w:val="000000" w:themeColor="text1"/>
        </w:rPr>
        <w:t xml:space="preserve"> es elemental evaluar la calidad de lo</w:t>
      </w:r>
      <w:r w:rsidR="001018D5" w:rsidRPr="00C846F8">
        <w:rPr>
          <w:rFonts w:ascii="Times New Roman" w:hAnsi="Times New Roman" w:cs="Times New Roman"/>
          <w:color w:val="000000" w:themeColor="text1"/>
        </w:rPr>
        <w:t xml:space="preserve">s servicios que presta la </w:t>
      </w:r>
      <w:r w:rsidR="00B211C1" w:rsidRPr="00C846F8">
        <w:rPr>
          <w:rFonts w:ascii="Times New Roman" w:hAnsi="Times New Roman" w:cs="Times New Roman"/>
          <w:color w:val="000000" w:themeColor="text1"/>
        </w:rPr>
        <w:t>UNACAR</w:t>
      </w:r>
      <w:r w:rsidR="0032467C" w:rsidRPr="00C846F8">
        <w:rPr>
          <w:rFonts w:ascii="Times New Roman" w:hAnsi="Times New Roman" w:cs="Times New Roman"/>
          <w:color w:val="000000" w:themeColor="text1"/>
        </w:rPr>
        <w:t xml:space="preserve"> para mejorar la atención </w:t>
      </w:r>
      <w:r w:rsidR="0085387D" w:rsidRPr="00C846F8">
        <w:rPr>
          <w:rFonts w:ascii="Times New Roman" w:hAnsi="Times New Roman" w:cs="Times New Roman"/>
          <w:color w:val="000000" w:themeColor="text1"/>
        </w:rPr>
        <w:t>brindada</w:t>
      </w:r>
      <w:r w:rsidR="0032467C" w:rsidRPr="00C846F8">
        <w:rPr>
          <w:rFonts w:ascii="Times New Roman" w:hAnsi="Times New Roman" w:cs="Times New Roman"/>
          <w:color w:val="000000" w:themeColor="text1"/>
        </w:rPr>
        <w:t xml:space="preserve"> al estudiante. </w:t>
      </w:r>
    </w:p>
    <w:p w14:paraId="4CCFAB5D" w14:textId="6D94B4E2" w:rsidR="00F87CE7" w:rsidRDefault="00F87CE7" w:rsidP="000A3014">
      <w:pPr>
        <w:rPr>
          <w:rFonts w:ascii="Times New Roman" w:hAnsi="Times New Roman" w:cs="Times New Roman"/>
          <w:color w:val="000000" w:themeColor="text1"/>
        </w:rPr>
      </w:pPr>
    </w:p>
    <w:p w14:paraId="7CEC432A" w14:textId="0ED98AA3" w:rsidR="00E83AA1" w:rsidRDefault="00E83AA1" w:rsidP="000A3014">
      <w:pPr>
        <w:rPr>
          <w:rFonts w:ascii="Times New Roman" w:hAnsi="Times New Roman" w:cs="Times New Roman"/>
          <w:color w:val="000000" w:themeColor="text1"/>
        </w:rPr>
      </w:pPr>
    </w:p>
    <w:p w14:paraId="4AA843BD" w14:textId="77777777" w:rsidR="00E83AA1" w:rsidRPr="00C846F8" w:rsidRDefault="00E83AA1" w:rsidP="000A3014">
      <w:pPr>
        <w:rPr>
          <w:rFonts w:ascii="Times New Roman" w:hAnsi="Times New Roman" w:cs="Times New Roman"/>
          <w:color w:val="000000" w:themeColor="text1"/>
        </w:rPr>
      </w:pPr>
    </w:p>
    <w:p w14:paraId="45FEE03D" w14:textId="66C9FA72" w:rsidR="00093FCE" w:rsidRPr="00C846F8" w:rsidRDefault="0015789E" w:rsidP="00B8496A">
      <w:pPr>
        <w:jc w:val="center"/>
        <w:rPr>
          <w:rFonts w:ascii="Times New Roman" w:hAnsi="Times New Roman" w:cs="Times New Roman"/>
          <w:b/>
          <w:color w:val="000000" w:themeColor="text1"/>
          <w:sz w:val="28"/>
          <w:szCs w:val="26"/>
        </w:rPr>
      </w:pPr>
      <w:r w:rsidRPr="00C846F8">
        <w:rPr>
          <w:rFonts w:ascii="Times New Roman" w:hAnsi="Times New Roman" w:cs="Times New Roman"/>
          <w:b/>
          <w:color w:val="000000" w:themeColor="text1"/>
          <w:sz w:val="28"/>
          <w:szCs w:val="26"/>
        </w:rPr>
        <w:lastRenderedPageBreak/>
        <w:t>Calidad del servicio en educación superior</w:t>
      </w:r>
    </w:p>
    <w:p w14:paraId="4BD5DB4D" w14:textId="77777777" w:rsidR="00D76F41" w:rsidRPr="00C846F8" w:rsidRDefault="00C42AD7" w:rsidP="00D76F41">
      <w:pPr>
        <w:ind w:firstLine="708"/>
        <w:rPr>
          <w:rFonts w:ascii="Times New Roman" w:hAnsi="Times New Roman" w:cs="Times New Roman"/>
          <w:color w:val="000000" w:themeColor="text1"/>
        </w:rPr>
      </w:pPr>
      <w:r w:rsidRPr="00C846F8">
        <w:rPr>
          <w:rFonts w:ascii="Times New Roman" w:hAnsi="Times New Roman" w:cs="Times New Roman"/>
          <w:color w:val="000000" w:themeColor="text1"/>
        </w:rPr>
        <w:t>L</w:t>
      </w:r>
      <w:r w:rsidR="00B6233B" w:rsidRPr="00C846F8">
        <w:rPr>
          <w:rFonts w:ascii="Times New Roman" w:hAnsi="Times New Roman" w:cs="Times New Roman"/>
          <w:color w:val="000000" w:themeColor="text1"/>
        </w:rPr>
        <w:t xml:space="preserve">a calidad educativa </w:t>
      </w:r>
      <w:r w:rsidRPr="00C846F8">
        <w:rPr>
          <w:rFonts w:ascii="Times New Roman" w:hAnsi="Times New Roman" w:cs="Times New Roman"/>
          <w:color w:val="000000" w:themeColor="text1"/>
        </w:rPr>
        <w:t xml:space="preserve">se puede definir </w:t>
      </w:r>
      <w:r w:rsidR="00B6233B" w:rsidRPr="00C846F8">
        <w:rPr>
          <w:rFonts w:ascii="Times New Roman" w:hAnsi="Times New Roman" w:cs="Times New Roman"/>
          <w:color w:val="000000" w:themeColor="text1"/>
        </w:rPr>
        <w:t xml:space="preserve">como la instrucción académica superior impartida en su conjunto </w:t>
      </w:r>
      <w:r w:rsidR="00D76F41" w:rsidRPr="00C846F8">
        <w:rPr>
          <w:rFonts w:ascii="Times New Roman" w:hAnsi="Times New Roman" w:cs="Times New Roman"/>
          <w:color w:val="000000" w:themeColor="text1"/>
        </w:rPr>
        <w:t>(</w:t>
      </w:r>
      <w:r w:rsidR="00B6233B" w:rsidRPr="00C846F8">
        <w:rPr>
          <w:rFonts w:ascii="Times New Roman" w:hAnsi="Times New Roman" w:cs="Times New Roman"/>
          <w:color w:val="000000" w:themeColor="text1"/>
        </w:rPr>
        <w:t>teórico-práctico</w:t>
      </w:r>
      <w:r w:rsidR="00D76F41" w:rsidRPr="00C846F8">
        <w:rPr>
          <w:rFonts w:ascii="Times New Roman" w:hAnsi="Times New Roman" w:cs="Times New Roman"/>
          <w:color w:val="000000" w:themeColor="text1"/>
        </w:rPr>
        <w:t>)</w:t>
      </w:r>
      <w:r w:rsidR="00B6233B" w:rsidRPr="00C846F8">
        <w:rPr>
          <w:rFonts w:ascii="Times New Roman" w:hAnsi="Times New Roman" w:cs="Times New Roman"/>
          <w:color w:val="000000" w:themeColor="text1"/>
        </w:rPr>
        <w:t xml:space="preserve"> </w:t>
      </w:r>
      <w:r w:rsidR="00D76F41" w:rsidRPr="00C846F8">
        <w:rPr>
          <w:rFonts w:ascii="Times New Roman" w:hAnsi="Times New Roman" w:cs="Times New Roman"/>
          <w:color w:val="000000" w:themeColor="text1"/>
        </w:rPr>
        <w:t xml:space="preserve">con el fin de permitir </w:t>
      </w:r>
      <w:r w:rsidR="00B6233B" w:rsidRPr="00C846F8">
        <w:rPr>
          <w:rFonts w:ascii="Times New Roman" w:hAnsi="Times New Roman" w:cs="Times New Roman"/>
          <w:color w:val="000000" w:themeColor="text1"/>
        </w:rPr>
        <w:t xml:space="preserve">a los graduados responder a las exigencias de su profesión. </w:t>
      </w:r>
      <w:r w:rsidR="004F5591" w:rsidRPr="00C846F8">
        <w:rPr>
          <w:rFonts w:ascii="Times New Roman" w:hAnsi="Times New Roman" w:cs="Times New Roman"/>
          <w:color w:val="000000" w:themeColor="text1"/>
        </w:rPr>
        <w:t xml:space="preserve">Una institución que brinda una educación de calidad logra que sus egresados tengan aceptación en su entorno económico y </w:t>
      </w:r>
      <w:r w:rsidR="00D76F41" w:rsidRPr="00C846F8">
        <w:rPr>
          <w:rFonts w:ascii="Times New Roman" w:hAnsi="Times New Roman" w:cs="Times New Roman"/>
          <w:color w:val="000000" w:themeColor="text1"/>
        </w:rPr>
        <w:t xml:space="preserve">en </w:t>
      </w:r>
      <w:r w:rsidR="004F5591" w:rsidRPr="00C846F8">
        <w:rPr>
          <w:rFonts w:ascii="Times New Roman" w:hAnsi="Times New Roman" w:cs="Times New Roman"/>
          <w:color w:val="000000" w:themeColor="text1"/>
        </w:rPr>
        <w:t>otras insti</w:t>
      </w:r>
      <w:r w:rsidRPr="00C846F8">
        <w:rPr>
          <w:rFonts w:ascii="Times New Roman" w:hAnsi="Times New Roman" w:cs="Times New Roman"/>
          <w:color w:val="000000" w:themeColor="text1"/>
        </w:rPr>
        <w:t>tuciones de educación superior (Fabela-Cárdenas y García-Treviño, 2014).</w:t>
      </w:r>
    </w:p>
    <w:p w14:paraId="0C927B2B" w14:textId="77777777" w:rsidR="0075497C" w:rsidRPr="00C846F8" w:rsidRDefault="007E54F8" w:rsidP="0075497C">
      <w:pPr>
        <w:ind w:firstLine="708"/>
        <w:rPr>
          <w:rFonts w:ascii="Times New Roman" w:hAnsi="Times New Roman" w:cs="Times New Roman"/>
          <w:color w:val="000000" w:themeColor="text1"/>
        </w:rPr>
      </w:pPr>
      <w:r w:rsidRPr="00C846F8">
        <w:rPr>
          <w:rFonts w:ascii="Times New Roman" w:hAnsi="Times New Roman" w:cs="Times New Roman"/>
          <w:color w:val="000000" w:themeColor="text1"/>
        </w:rPr>
        <w:t xml:space="preserve">Para McCowan </w:t>
      </w:r>
      <w:r w:rsidR="00B915CA" w:rsidRPr="00C846F8">
        <w:rPr>
          <w:rFonts w:ascii="Times New Roman" w:hAnsi="Times New Roman" w:cs="Times New Roman"/>
          <w:color w:val="000000" w:themeColor="text1"/>
        </w:rPr>
        <w:t>(2018) “la calidad en la educación superior puede referirse a cualquiera de las diversas funciones de la universidad”</w:t>
      </w:r>
      <w:r w:rsidR="00E97920" w:rsidRPr="00C846F8">
        <w:rPr>
          <w:rFonts w:ascii="Times New Roman" w:hAnsi="Times New Roman" w:cs="Times New Roman"/>
          <w:color w:val="000000" w:themeColor="text1"/>
        </w:rPr>
        <w:t xml:space="preserve"> (p. 129)</w:t>
      </w:r>
      <w:r w:rsidR="00B915CA" w:rsidRPr="00C846F8">
        <w:rPr>
          <w:rFonts w:ascii="Times New Roman" w:hAnsi="Times New Roman" w:cs="Times New Roman"/>
          <w:color w:val="000000" w:themeColor="text1"/>
        </w:rPr>
        <w:t xml:space="preserve">. La excelencia en la educación debe </w:t>
      </w:r>
      <w:r w:rsidR="0075497C" w:rsidRPr="00C846F8">
        <w:rPr>
          <w:rFonts w:ascii="Times New Roman" w:hAnsi="Times New Roman" w:cs="Times New Roman"/>
          <w:color w:val="000000" w:themeColor="text1"/>
        </w:rPr>
        <w:t>incluir</w:t>
      </w:r>
      <w:r w:rsidR="00B915CA" w:rsidRPr="00C846F8">
        <w:rPr>
          <w:rFonts w:ascii="Times New Roman" w:hAnsi="Times New Roman" w:cs="Times New Roman"/>
          <w:color w:val="000000" w:themeColor="text1"/>
        </w:rPr>
        <w:t xml:space="preserve"> elementos relacionados con el proceso y el producto de la enseñanza, así como la organización y gestión de las instituciones universitarias (</w:t>
      </w:r>
      <w:r w:rsidR="00D7067D" w:rsidRPr="00C846F8">
        <w:rPr>
          <w:rFonts w:ascii="Times New Roman" w:hAnsi="Times New Roman" w:cs="Times New Roman"/>
          <w:color w:val="000000" w:themeColor="text1"/>
        </w:rPr>
        <w:t>García-Jiménez, 2016</w:t>
      </w:r>
      <w:r w:rsidR="00B915CA" w:rsidRPr="00C846F8">
        <w:rPr>
          <w:rFonts w:ascii="Times New Roman" w:hAnsi="Times New Roman" w:cs="Times New Roman"/>
          <w:color w:val="000000" w:themeColor="text1"/>
        </w:rPr>
        <w:t>)</w:t>
      </w:r>
      <w:r w:rsidR="00EE7077" w:rsidRPr="00C846F8">
        <w:rPr>
          <w:rFonts w:ascii="Times New Roman" w:hAnsi="Times New Roman" w:cs="Times New Roman"/>
          <w:color w:val="000000" w:themeColor="text1"/>
        </w:rPr>
        <w:t>.</w:t>
      </w:r>
    </w:p>
    <w:p w14:paraId="68698576" w14:textId="3BF4245B" w:rsidR="0075497C" w:rsidRPr="00C846F8" w:rsidRDefault="003D4DA0" w:rsidP="0075497C">
      <w:pPr>
        <w:ind w:firstLine="708"/>
        <w:rPr>
          <w:rFonts w:ascii="Times New Roman" w:hAnsi="Times New Roman" w:cs="Times New Roman"/>
          <w:color w:val="000000" w:themeColor="text1"/>
        </w:rPr>
      </w:pPr>
      <w:r w:rsidRPr="00C846F8">
        <w:rPr>
          <w:rFonts w:ascii="Times New Roman" w:hAnsi="Times New Roman" w:cs="Times New Roman"/>
          <w:color w:val="000000" w:themeColor="text1"/>
        </w:rPr>
        <w:t>Los servicios educativos primero se consumen y después se valora</w:t>
      </w:r>
      <w:r w:rsidR="007A2756" w:rsidRPr="00C846F8">
        <w:rPr>
          <w:rFonts w:ascii="Times New Roman" w:hAnsi="Times New Roman" w:cs="Times New Roman"/>
          <w:color w:val="000000" w:themeColor="text1"/>
        </w:rPr>
        <w:t>n</w:t>
      </w:r>
      <w:r w:rsidRPr="00C846F8">
        <w:rPr>
          <w:rFonts w:ascii="Times New Roman" w:hAnsi="Times New Roman" w:cs="Times New Roman"/>
          <w:color w:val="000000" w:themeColor="text1"/>
        </w:rPr>
        <w:t xml:space="preserve"> de forma global (Jain</w:t>
      </w:r>
      <w:r w:rsidR="0057525F" w:rsidRPr="00C846F8">
        <w:rPr>
          <w:rFonts w:ascii="Times New Roman" w:hAnsi="Times New Roman" w:cs="Times New Roman"/>
          <w:color w:val="000000" w:themeColor="text1"/>
        </w:rPr>
        <w:t>,</w:t>
      </w:r>
      <w:r w:rsidR="00323ECD" w:rsidRPr="00C846F8">
        <w:rPr>
          <w:rFonts w:ascii="Times New Roman" w:hAnsi="Times New Roman" w:cs="Times New Roman"/>
          <w:color w:val="000000" w:themeColor="text1"/>
        </w:rPr>
        <w:t xml:space="preserve"> Sinha y Sahney,</w:t>
      </w:r>
      <w:r w:rsidRPr="00C846F8">
        <w:rPr>
          <w:rFonts w:ascii="Times New Roman" w:hAnsi="Times New Roman" w:cs="Times New Roman"/>
          <w:color w:val="000000" w:themeColor="text1"/>
        </w:rPr>
        <w:t xml:space="preserve"> 2011) como una car</w:t>
      </w:r>
      <w:r w:rsidR="00D2211D" w:rsidRPr="00C846F8">
        <w:rPr>
          <w:rFonts w:ascii="Times New Roman" w:hAnsi="Times New Roman" w:cs="Times New Roman"/>
          <w:color w:val="000000" w:themeColor="text1"/>
        </w:rPr>
        <w:t>rera universitaria. Rubinsztejn</w:t>
      </w:r>
      <w:r w:rsidRPr="00C846F8">
        <w:rPr>
          <w:rFonts w:ascii="Times New Roman" w:hAnsi="Times New Roman" w:cs="Times New Roman"/>
          <w:color w:val="000000" w:themeColor="text1"/>
        </w:rPr>
        <w:t xml:space="preserve"> </w:t>
      </w:r>
      <w:r w:rsidRPr="00C846F8">
        <w:rPr>
          <w:rFonts w:ascii="Times New Roman" w:hAnsi="Times New Roman" w:cs="Times New Roman"/>
          <w:i/>
          <w:color w:val="000000" w:themeColor="text1"/>
        </w:rPr>
        <w:t>et al</w:t>
      </w:r>
      <w:r w:rsidR="00D2211D" w:rsidRPr="00C846F8">
        <w:rPr>
          <w:rFonts w:ascii="Times New Roman" w:hAnsi="Times New Roman" w:cs="Times New Roman"/>
          <w:i/>
          <w:color w:val="000000" w:themeColor="text1"/>
        </w:rPr>
        <w:t>.</w:t>
      </w:r>
      <w:r w:rsidRPr="00C846F8">
        <w:rPr>
          <w:rFonts w:ascii="Times New Roman" w:hAnsi="Times New Roman" w:cs="Times New Roman"/>
          <w:color w:val="000000" w:themeColor="text1"/>
        </w:rPr>
        <w:t xml:space="preserve"> (2015) </w:t>
      </w:r>
      <w:r w:rsidR="0085387D" w:rsidRPr="00C846F8">
        <w:rPr>
          <w:rFonts w:ascii="Times New Roman" w:hAnsi="Times New Roman" w:cs="Times New Roman"/>
          <w:color w:val="000000" w:themeColor="text1"/>
        </w:rPr>
        <w:t>conciben</w:t>
      </w:r>
      <w:r w:rsidRPr="00C846F8">
        <w:rPr>
          <w:rFonts w:ascii="Times New Roman" w:hAnsi="Times New Roman" w:cs="Times New Roman"/>
          <w:color w:val="000000" w:themeColor="text1"/>
        </w:rPr>
        <w:t xml:space="preserve"> a la carrera universitaria como el conjunto de asignaturas organizadas en un periodo determinado, en un plan de estudios y coordinadas por docentes y administrativos. </w:t>
      </w:r>
      <w:r w:rsidR="0075497C" w:rsidRPr="00C846F8">
        <w:rPr>
          <w:rFonts w:ascii="Times New Roman" w:hAnsi="Times New Roman" w:cs="Times New Roman"/>
          <w:color w:val="000000" w:themeColor="text1"/>
        </w:rPr>
        <w:t>L</w:t>
      </w:r>
      <w:r w:rsidRPr="00C846F8">
        <w:rPr>
          <w:rFonts w:ascii="Times New Roman" w:hAnsi="Times New Roman" w:cs="Times New Roman"/>
          <w:color w:val="000000" w:themeColor="text1"/>
        </w:rPr>
        <w:t>a calidad global de la carrera</w:t>
      </w:r>
      <w:r w:rsidR="0075497C" w:rsidRPr="00C846F8">
        <w:rPr>
          <w:rFonts w:ascii="Times New Roman" w:hAnsi="Times New Roman" w:cs="Times New Roman"/>
          <w:color w:val="000000" w:themeColor="text1"/>
        </w:rPr>
        <w:t>, por tanto,</w:t>
      </w:r>
      <w:r w:rsidRPr="00C846F8">
        <w:rPr>
          <w:rFonts w:ascii="Times New Roman" w:hAnsi="Times New Roman" w:cs="Times New Roman"/>
          <w:color w:val="000000" w:themeColor="text1"/>
        </w:rPr>
        <w:t xml:space="preserve"> </w:t>
      </w:r>
      <w:r w:rsidR="0075497C" w:rsidRPr="00C846F8">
        <w:rPr>
          <w:rFonts w:ascii="Times New Roman" w:hAnsi="Times New Roman" w:cs="Times New Roman"/>
          <w:color w:val="000000" w:themeColor="text1"/>
        </w:rPr>
        <w:t xml:space="preserve">se </w:t>
      </w:r>
      <w:r w:rsidRPr="00C846F8">
        <w:rPr>
          <w:rFonts w:ascii="Times New Roman" w:hAnsi="Times New Roman" w:cs="Times New Roman"/>
          <w:color w:val="000000" w:themeColor="text1"/>
        </w:rPr>
        <w:t xml:space="preserve">refleja </w:t>
      </w:r>
      <w:r w:rsidR="0075497C" w:rsidRPr="00C846F8">
        <w:rPr>
          <w:rFonts w:ascii="Times New Roman" w:hAnsi="Times New Roman" w:cs="Times New Roman"/>
          <w:color w:val="000000" w:themeColor="text1"/>
        </w:rPr>
        <w:t xml:space="preserve">en </w:t>
      </w:r>
      <w:r w:rsidRPr="00C846F8">
        <w:rPr>
          <w:rFonts w:ascii="Times New Roman" w:hAnsi="Times New Roman" w:cs="Times New Roman"/>
          <w:color w:val="000000" w:themeColor="text1"/>
        </w:rPr>
        <w:t>la cali</w:t>
      </w:r>
      <w:r w:rsidR="0026352A" w:rsidRPr="00C846F8">
        <w:rPr>
          <w:rFonts w:ascii="Times New Roman" w:hAnsi="Times New Roman" w:cs="Times New Roman"/>
          <w:color w:val="000000" w:themeColor="text1"/>
        </w:rPr>
        <w:t xml:space="preserve">dad del programa, </w:t>
      </w:r>
      <w:r w:rsidRPr="00C846F8">
        <w:rPr>
          <w:rFonts w:ascii="Times New Roman" w:hAnsi="Times New Roman" w:cs="Times New Roman"/>
          <w:color w:val="000000" w:themeColor="text1"/>
        </w:rPr>
        <w:t>las a</w:t>
      </w:r>
      <w:r w:rsidR="0026352A" w:rsidRPr="00C846F8">
        <w:rPr>
          <w:rFonts w:ascii="Times New Roman" w:hAnsi="Times New Roman" w:cs="Times New Roman"/>
          <w:color w:val="000000" w:themeColor="text1"/>
        </w:rPr>
        <w:t xml:space="preserve">ctividades </w:t>
      </w:r>
      <w:r w:rsidR="0075497C" w:rsidRPr="00C846F8">
        <w:rPr>
          <w:rFonts w:ascii="Times New Roman" w:hAnsi="Times New Roman" w:cs="Times New Roman"/>
          <w:color w:val="000000" w:themeColor="text1"/>
        </w:rPr>
        <w:t>realizadas</w:t>
      </w:r>
      <w:r w:rsidR="0026352A" w:rsidRPr="00C846F8">
        <w:rPr>
          <w:rFonts w:ascii="Times New Roman" w:hAnsi="Times New Roman" w:cs="Times New Roman"/>
          <w:color w:val="000000" w:themeColor="text1"/>
        </w:rPr>
        <w:t xml:space="preserve"> en</w:t>
      </w:r>
      <w:r w:rsidRPr="00C846F8">
        <w:rPr>
          <w:rFonts w:ascii="Times New Roman" w:hAnsi="Times New Roman" w:cs="Times New Roman"/>
          <w:color w:val="000000" w:themeColor="text1"/>
        </w:rPr>
        <w:t xml:space="preserve"> clases</w:t>
      </w:r>
      <w:r w:rsidR="0085387D" w:rsidRPr="00C846F8">
        <w:rPr>
          <w:rFonts w:ascii="Times New Roman" w:hAnsi="Times New Roman" w:cs="Times New Roman"/>
          <w:color w:val="000000" w:themeColor="text1"/>
        </w:rPr>
        <w:t xml:space="preserve"> y las asignaciones </w:t>
      </w:r>
      <w:r w:rsidR="0026352A" w:rsidRPr="00C846F8">
        <w:rPr>
          <w:rFonts w:ascii="Times New Roman" w:hAnsi="Times New Roman" w:cs="Times New Roman"/>
          <w:color w:val="000000" w:themeColor="text1"/>
        </w:rPr>
        <w:t xml:space="preserve">complementarias </w:t>
      </w:r>
      <w:r w:rsidRPr="00C846F8">
        <w:rPr>
          <w:rFonts w:ascii="Times New Roman" w:hAnsi="Times New Roman" w:cs="Times New Roman"/>
          <w:color w:val="000000" w:themeColor="text1"/>
        </w:rPr>
        <w:t>(</w:t>
      </w:r>
      <w:r w:rsidR="0022579F" w:rsidRPr="00C846F8">
        <w:rPr>
          <w:rFonts w:ascii="Times New Roman" w:hAnsi="Times New Roman" w:cs="Times New Roman"/>
          <w:color w:val="000000" w:themeColor="text1"/>
        </w:rPr>
        <w:t>Sanchis, Gil-Saura y Berenguer-Contrí</w:t>
      </w:r>
      <w:r w:rsidR="0085387D" w:rsidRPr="00C846F8">
        <w:rPr>
          <w:rFonts w:ascii="Times New Roman" w:hAnsi="Times New Roman" w:cs="Times New Roman"/>
          <w:color w:val="000000" w:themeColor="text1"/>
        </w:rPr>
        <w:t xml:space="preserve">, 2015). Todo esto suele </w:t>
      </w:r>
      <w:r w:rsidR="0075497C" w:rsidRPr="00C846F8">
        <w:rPr>
          <w:rFonts w:ascii="Times New Roman" w:hAnsi="Times New Roman" w:cs="Times New Roman"/>
          <w:color w:val="000000" w:themeColor="text1"/>
        </w:rPr>
        <w:t>ser conocid</w:t>
      </w:r>
      <w:r w:rsidR="0085387D" w:rsidRPr="00C846F8">
        <w:rPr>
          <w:rFonts w:ascii="Times New Roman" w:hAnsi="Times New Roman" w:cs="Times New Roman"/>
          <w:color w:val="000000" w:themeColor="text1"/>
        </w:rPr>
        <w:t>o</w:t>
      </w:r>
      <w:r w:rsidR="0075497C" w:rsidRPr="00C846F8">
        <w:rPr>
          <w:rFonts w:ascii="Times New Roman" w:hAnsi="Times New Roman" w:cs="Times New Roman"/>
          <w:color w:val="000000" w:themeColor="text1"/>
        </w:rPr>
        <w:t xml:space="preserve"> por los aspirantes gracias a las opiniones de quienes han vivido la experiencia en cada institución, lo que en definitiva puede servir de sustento para tomar la decisión </w:t>
      </w:r>
      <w:r w:rsidR="0085387D" w:rsidRPr="00C846F8">
        <w:rPr>
          <w:rFonts w:ascii="Times New Roman" w:hAnsi="Times New Roman" w:cs="Times New Roman"/>
          <w:color w:val="000000" w:themeColor="text1"/>
        </w:rPr>
        <w:t xml:space="preserve">final </w:t>
      </w:r>
      <w:r w:rsidR="0075497C" w:rsidRPr="00C846F8">
        <w:rPr>
          <w:rFonts w:ascii="Times New Roman" w:hAnsi="Times New Roman" w:cs="Times New Roman"/>
          <w:color w:val="000000" w:themeColor="text1"/>
        </w:rPr>
        <w:t xml:space="preserve">de </w:t>
      </w:r>
      <w:r w:rsidR="00420A29" w:rsidRPr="00C846F8">
        <w:rPr>
          <w:rFonts w:ascii="Times New Roman" w:hAnsi="Times New Roman" w:cs="Times New Roman"/>
          <w:color w:val="000000" w:themeColor="text1"/>
        </w:rPr>
        <w:t>in</w:t>
      </w:r>
      <w:r w:rsidR="00735210" w:rsidRPr="00C846F8">
        <w:rPr>
          <w:rFonts w:ascii="Times New Roman" w:hAnsi="Times New Roman" w:cs="Times New Roman"/>
          <w:color w:val="000000" w:themeColor="text1"/>
        </w:rPr>
        <w:t>s</w:t>
      </w:r>
      <w:r w:rsidR="00420A29" w:rsidRPr="00C846F8">
        <w:rPr>
          <w:rFonts w:ascii="Times New Roman" w:hAnsi="Times New Roman" w:cs="Times New Roman"/>
          <w:color w:val="000000" w:themeColor="text1"/>
        </w:rPr>
        <w:t xml:space="preserve">cribirse </w:t>
      </w:r>
      <w:r w:rsidR="0075497C" w:rsidRPr="00C846F8">
        <w:rPr>
          <w:rFonts w:ascii="Times New Roman" w:hAnsi="Times New Roman" w:cs="Times New Roman"/>
          <w:color w:val="000000" w:themeColor="text1"/>
        </w:rPr>
        <w:t>en</w:t>
      </w:r>
      <w:r w:rsidR="00420A29" w:rsidRPr="00C846F8">
        <w:rPr>
          <w:rFonts w:ascii="Times New Roman" w:hAnsi="Times New Roman" w:cs="Times New Roman"/>
          <w:color w:val="000000" w:themeColor="text1"/>
        </w:rPr>
        <w:t xml:space="preserve"> </w:t>
      </w:r>
      <w:r w:rsidR="0085387D" w:rsidRPr="00C846F8">
        <w:rPr>
          <w:rFonts w:ascii="Times New Roman" w:hAnsi="Times New Roman" w:cs="Times New Roman"/>
          <w:color w:val="000000" w:themeColor="text1"/>
        </w:rPr>
        <w:t>determinada</w:t>
      </w:r>
      <w:r w:rsidR="0075497C" w:rsidRPr="00C846F8">
        <w:rPr>
          <w:rFonts w:ascii="Times New Roman" w:hAnsi="Times New Roman" w:cs="Times New Roman"/>
          <w:color w:val="000000" w:themeColor="text1"/>
        </w:rPr>
        <w:t xml:space="preserve"> </w:t>
      </w:r>
      <w:r w:rsidR="00420A29" w:rsidRPr="00C846F8">
        <w:rPr>
          <w:rFonts w:ascii="Times New Roman" w:hAnsi="Times New Roman" w:cs="Times New Roman"/>
          <w:color w:val="000000" w:themeColor="text1"/>
        </w:rPr>
        <w:t>universidad (Boyi, 2006)</w:t>
      </w:r>
      <w:r w:rsidR="0026352A" w:rsidRPr="00C846F8">
        <w:rPr>
          <w:rFonts w:ascii="Times New Roman" w:hAnsi="Times New Roman" w:cs="Times New Roman"/>
          <w:color w:val="000000" w:themeColor="text1"/>
        </w:rPr>
        <w:t xml:space="preserve">. </w:t>
      </w:r>
      <w:r w:rsidR="0075497C" w:rsidRPr="00C846F8">
        <w:rPr>
          <w:rFonts w:ascii="Times New Roman" w:hAnsi="Times New Roman" w:cs="Times New Roman"/>
          <w:color w:val="000000" w:themeColor="text1"/>
        </w:rPr>
        <w:t xml:space="preserve">En </w:t>
      </w:r>
      <w:r w:rsidR="0085387D" w:rsidRPr="00C846F8">
        <w:rPr>
          <w:rFonts w:ascii="Times New Roman" w:hAnsi="Times New Roman" w:cs="Times New Roman"/>
          <w:color w:val="000000" w:themeColor="text1"/>
        </w:rPr>
        <w:t>pocas</w:t>
      </w:r>
      <w:r w:rsidR="0075497C" w:rsidRPr="00C846F8">
        <w:rPr>
          <w:rFonts w:ascii="Times New Roman" w:hAnsi="Times New Roman" w:cs="Times New Roman"/>
          <w:color w:val="000000" w:themeColor="text1"/>
        </w:rPr>
        <w:t xml:space="preserve"> palabras, e</w:t>
      </w:r>
      <w:r w:rsidR="0026352A" w:rsidRPr="00C846F8">
        <w:rPr>
          <w:rFonts w:ascii="Times New Roman" w:hAnsi="Times New Roman" w:cs="Times New Roman"/>
          <w:color w:val="000000" w:themeColor="text1"/>
        </w:rPr>
        <w:t>n la captación de alumnos,</w:t>
      </w:r>
      <w:r w:rsidR="00420A29" w:rsidRPr="00C846F8">
        <w:rPr>
          <w:rFonts w:ascii="Times New Roman" w:hAnsi="Times New Roman" w:cs="Times New Roman"/>
          <w:color w:val="000000" w:themeColor="text1"/>
        </w:rPr>
        <w:t xml:space="preserve"> las referencias personales entre estudiantes es un factor muy importante </w:t>
      </w:r>
      <w:r w:rsidR="002E6B3D" w:rsidRPr="00C846F8">
        <w:rPr>
          <w:rFonts w:ascii="Times New Roman" w:hAnsi="Times New Roman" w:cs="Times New Roman"/>
          <w:color w:val="000000" w:themeColor="text1"/>
        </w:rPr>
        <w:t>(Marzo</w:t>
      </w:r>
      <w:r w:rsidR="006123DF" w:rsidRPr="00C846F8">
        <w:rPr>
          <w:rFonts w:ascii="Times New Roman" w:hAnsi="Times New Roman" w:cs="Times New Roman"/>
          <w:color w:val="000000" w:themeColor="text1"/>
        </w:rPr>
        <w:t>, Pedraja y Rivera</w:t>
      </w:r>
      <w:r w:rsidR="00420A29" w:rsidRPr="00C846F8">
        <w:rPr>
          <w:rFonts w:ascii="Times New Roman" w:hAnsi="Times New Roman" w:cs="Times New Roman"/>
          <w:color w:val="000000" w:themeColor="text1"/>
        </w:rPr>
        <w:t>, 2005).</w:t>
      </w:r>
      <w:r w:rsidR="00C93390" w:rsidRPr="00C846F8">
        <w:rPr>
          <w:rFonts w:ascii="Times New Roman" w:hAnsi="Times New Roman" w:cs="Times New Roman"/>
          <w:color w:val="000000" w:themeColor="text1"/>
        </w:rPr>
        <w:t xml:space="preserve"> </w:t>
      </w:r>
    </w:p>
    <w:p w14:paraId="145B904B" w14:textId="5D1F2673" w:rsidR="0075497C" w:rsidRPr="00C846F8" w:rsidRDefault="00EA259F" w:rsidP="0075497C">
      <w:pPr>
        <w:ind w:firstLine="708"/>
        <w:rPr>
          <w:rFonts w:ascii="Times New Roman" w:hAnsi="Times New Roman" w:cs="Times New Roman"/>
          <w:color w:val="000000" w:themeColor="text1"/>
        </w:rPr>
      </w:pPr>
      <w:r w:rsidRPr="00C846F8">
        <w:rPr>
          <w:rFonts w:ascii="Times New Roman" w:hAnsi="Times New Roman" w:cs="Times New Roman"/>
          <w:color w:val="000000" w:themeColor="text1"/>
        </w:rPr>
        <w:t>Capelleras y Veciana (200</w:t>
      </w:r>
      <w:r w:rsidR="001B34A9" w:rsidRPr="00C846F8">
        <w:rPr>
          <w:rFonts w:ascii="Times New Roman" w:hAnsi="Times New Roman" w:cs="Times New Roman"/>
          <w:color w:val="000000" w:themeColor="text1"/>
        </w:rPr>
        <w:t>1</w:t>
      </w:r>
      <w:r w:rsidRPr="00C846F8">
        <w:rPr>
          <w:rFonts w:ascii="Times New Roman" w:hAnsi="Times New Roman" w:cs="Times New Roman"/>
          <w:color w:val="000000" w:themeColor="text1"/>
        </w:rPr>
        <w:t xml:space="preserve">) mencionan que la decisión del estudiante para ingresar a la universidad </w:t>
      </w:r>
      <w:r w:rsidR="00B31DFD" w:rsidRPr="00C846F8">
        <w:rPr>
          <w:rFonts w:ascii="Times New Roman" w:hAnsi="Times New Roman" w:cs="Times New Roman"/>
          <w:color w:val="000000" w:themeColor="text1"/>
        </w:rPr>
        <w:t>está</w:t>
      </w:r>
      <w:r w:rsidR="001A4B23" w:rsidRPr="00C846F8">
        <w:rPr>
          <w:rFonts w:ascii="Times New Roman" w:hAnsi="Times New Roman" w:cs="Times New Roman"/>
          <w:color w:val="000000" w:themeColor="text1"/>
        </w:rPr>
        <w:t xml:space="preserve"> determinada por</w:t>
      </w:r>
      <w:r w:rsidRPr="00C846F8">
        <w:rPr>
          <w:rFonts w:ascii="Times New Roman" w:hAnsi="Times New Roman" w:cs="Times New Roman"/>
          <w:color w:val="000000" w:themeColor="text1"/>
        </w:rPr>
        <w:t xml:space="preserve"> las competencias del profesorado, los planes de estudio, las instalaciones</w:t>
      </w:r>
      <w:r w:rsidR="002E5F9C" w:rsidRPr="00C846F8">
        <w:rPr>
          <w:rFonts w:ascii="Times New Roman" w:hAnsi="Times New Roman" w:cs="Times New Roman"/>
          <w:color w:val="000000" w:themeColor="text1"/>
        </w:rPr>
        <w:t>, los</w:t>
      </w:r>
      <w:r w:rsidRPr="00C846F8">
        <w:rPr>
          <w:rFonts w:ascii="Times New Roman" w:hAnsi="Times New Roman" w:cs="Times New Roman"/>
          <w:color w:val="000000" w:themeColor="text1"/>
        </w:rPr>
        <w:t xml:space="preserve"> equipos y la organización.</w:t>
      </w:r>
      <w:r w:rsidR="006B3A46" w:rsidRPr="00C846F8">
        <w:rPr>
          <w:rFonts w:ascii="Times New Roman" w:hAnsi="Times New Roman" w:cs="Times New Roman"/>
          <w:color w:val="000000" w:themeColor="text1"/>
        </w:rPr>
        <w:t xml:space="preserve"> </w:t>
      </w:r>
      <w:r w:rsidR="00B21D14" w:rsidRPr="00C846F8">
        <w:rPr>
          <w:rFonts w:ascii="Times New Roman" w:hAnsi="Times New Roman" w:cs="Times New Roman"/>
          <w:color w:val="000000" w:themeColor="text1"/>
        </w:rPr>
        <w:t xml:space="preserve">Otros estudios también </w:t>
      </w:r>
      <w:r w:rsidR="00AA7138" w:rsidRPr="00C846F8">
        <w:rPr>
          <w:rFonts w:ascii="Times New Roman" w:hAnsi="Times New Roman" w:cs="Times New Roman"/>
          <w:color w:val="000000" w:themeColor="text1"/>
        </w:rPr>
        <w:t>analizan</w:t>
      </w:r>
      <w:r w:rsidR="00B21D14" w:rsidRPr="00C846F8">
        <w:rPr>
          <w:rFonts w:ascii="Times New Roman" w:hAnsi="Times New Roman" w:cs="Times New Roman"/>
          <w:color w:val="000000" w:themeColor="text1"/>
        </w:rPr>
        <w:t xml:space="preserve"> la calidad de la educación tomando en cuenta aspectos como instalaciones, innovación tecnológica, servicios de atención y relación entre profesor-alumno (Joseph y Joseph, 1997;</w:t>
      </w:r>
      <w:r w:rsidR="00C93390" w:rsidRPr="00C846F8">
        <w:rPr>
          <w:rFonts w:ascii="Times New Roman" w:hAnsi="Times New Roman" w:cs="Times New Roman"/>
          <w:color w:val="000000" w:themeColor="text1"/>
        </w:rPr>
        <w:t xml:space="preserve"> </w:t>
      </w:r>
      <w:r w:rsidR="00B21D14" w:rsidRPr="00C846F8">
        <w:rPr>
          <w:rFonts w:ascii="Times New Roman" w:hAnsi="Times New Roman" w:cs="Times New Roman"/>
          <w:color w:val="000000" w:themeColor="text1"/>
        </w:rPr>
        <w:t>Kwuan y Ng, 1999).</w:t>
      </w:r>
      <w:r w:rsidR="001A50A4" w:rsidRPr="00C846F8">
        <w:rPr>
          <w:rFonts w:ascii="Times New Roman" w:hAnsi="Times New Roman" w:cs="Times New Roman"/>
          <w:color w:val="000000" w:themeColor="text1"/>
        </w:rPr>
        <w:t xml:space="preserve"> </w:t>
      </w:r>
    </w:p>
    <w:p w14:paraId="3D1AFE01" w14:textId="77777777" w:rsidR="0075497C" w:rsidRPr="00C846F8" w:rsidRDefault="00EA259F" w:rsidP="0075497C">
      <w:pPr>
        <w:ind w:firstLine="708"/>
        <w:rPr>
          <w:rFonts w:ascii="Times New Roman" w:hAnsi="Times New Roman" w:cs="Times New Roman"/>
          <w:color w:val="000000" w:themeColor="text1"/>
        </w:rPr>
      </w:pPr>
      <w:r w:rsidRPr="00C846F8">
        <w:rPr>
          <w:rFonts w:ascii="Times New Roman" w:hAnsi="Times New Roman" w:cs="Times New Roman"/>
          <w:color w:val="000000" w:themeColor="text1"/>
        </w:rPr>
        <w:t xml:space="preserve">Oldfield y Baron (2000) afirman que la interacción entre profesores y </w:t>
      </w:r>
      <w:r w:rsidR="00921D47" w:rsidRPr="00C846F8">
        <w:rPr>
          <w:rFonts w:ascii="Times New Roman" w:hAnsi="Times New Roman" w:cs="Times New Roman"/>
          <w:color w:val="000000" w:themeColor="text1"/>
        </w:rPr>
        <w:t>alumnos</w:t>
      </w:r>
      <w:r w:rsidRPr="00C846F8">
        <w:rPr>
          <w:rFonts w:ascii="Times New Roman" w:hAnsi="Times New Roman" w:cs="Times New Roman"/>
          <w:color w:val="000000" w:themeColor="text1"/>
        </w:rPr>
        <w:t xml:space="preserve"> es el elemento central del servicio educativo, lo que constituye un indicador importante de </w:t>
      </w:r>
      <w:r w:rsidR="000A3D97" w:rsidRPr="00C846F8">
        <w:rPr>
          <w:rFonts w:ascii="Times New Roman" w:hAnsi="Times New Roman" w:cs="Times New Roman"/>
          <w:color w:val="000000" w:themeColor="text1"/>
        </w:rPr>
        <w:t>su</w:t>
      </w:r>
      <w:r w:rsidRPr="00C846F8">
        <w:rPr>
          <w:rFonts w:ascii="Times New Roman" w:hAnsi="Times New Roman" w:cs="Times New Roman"/>
          <w:color w:val="000000" w:themeColor="text1"/>
        </w:rPr>
        <w:t xml:space="preserve"> calidad. El personal que presta el servicio </w:t>
      </w:r>
      <w:r w:rsidR="00921D47" w:rsidRPr="00C846F8">
        <w:rPr>
          <w:rFonts w:ascii="Times New Roman" w:hAnsi="Times New Roman" w:cs="Times New Roman"/>
          <w:color w:val="000000" w:themeColor="text1"/>
        </w:rPr>
        <w:t>es importante</w:t>
      </w:r>
      <w:r w:rsidRPr="00C846F8">
        <w:rPr>
          <w:rFonts w:ascii="Times New Roman" w:hAnsi="Times New Roman" w:cs="Times New Roman"/>
          <w:color w:val="000000" w:themeColor="text1"/>
        </w:rPr>
        <w:t xml:space="preserve"> para quienes tienen ciertas expectativas de la organizaci</w:t>
      </w:r>
      <w:r w:rsidR="006812C9" w:rsidRPr="00C846F8">
        <w:rPr>
          <w:rFonts w:ascii="Times New Roman" w:hAnsi="Times New Roman" w:cs="Times New Roman"/>
          <w:color w:val="000000" w:themeColor="text1"/>
        </w:rPr>
        <w:t>ón</w:t>
      </w:r>
      <w:r w:rsidR="00CE7789" w:rsidRPr="00C846F8">
        <w:rPr>
          <w:rFonts w:ascii="Times New Roman" w:hAnsi="Times New Roman" w:cs="Times New Roman"/>
          <w:color w:val="000000" w:themeColor="text1"/>
        </w:rPr>
        <w:t>.</w:t>
      </w:r>
      <w:r w:rsidR="00282140" w:rsidRPr="00C846F8">
        <w:rPr>
          <w:rFonts w:ascii="Times New Roman" w:hAnsi="Times New Roman" w:cs="Times New Roman"/>
          <w:color w:val="000000" w:themeColor="text1"/>
        </w:rPr>
        <w:t xml:space="preserve"> </w:t>
      </w:r>
      <w:r w:rsidR="0075497C" w:rsidRPr="00C846F8">
        <w:rPr>
          <w:rFonts w:ascii="Times New Roman" w:hAnsi="Times New Roman" w:cs="Times New Roman"/>
          <w:color w:val="000000" w:themeColor="text1"/>
        </w:rPr>
        <w:t xml:space="preserve">En este sentido, </w:t>
      </w:r>
      <w:r w:rsidR="00F448C1" w:rsidRPr="00C846F8">
        <w:rPr>
          <w:rFonts w:ascii="Times New Roman" w:hAnsi="Times New Roman" w:cs="Times New Roman"/>
          <w:color w:val="000000" w:themeColor="text1"/>
        </w:rPr>
        <w:t xml:space="preserve">Zafiropoulos y </w:t>
      </w:r>
      <w:r w:rsidR="00CA14F0" w:rsidRPr="00C846F8">
        <w:rPr>
          <w:rFonts w:ascii="Times New Roman" w:hAnsi="Times New Roman" w:cs="Times New Roman"/>
          <w:color w:val="000000" w:themeColor="text1"/>
        </w:rPr>
        <w:t>Vrana</w:t>
      </w:r>
      <w:r w:rsidR="00F448C1" w:rsidRPr="00C846F8">
        <w:rPr>
          <w:rFonts w:ascii="Times New Roman" w:hAnsi="Times New Roman" w:cs="Times New Roman"/>
          <w:color w:val="000000" w:themeColor="text1"/>
        </w:rPr>
        <w:t xml:space="preserve"> (200</w:t>
      </w:r>
      <w:r w:rsidR="00760749" w:rsidRPr="00C846F8">
        <w:rPr>
          <w:rFonts w:ascii="Times New Roman" w:hAnsi="Times New Roman" w:cs="Times New Roman"/>
          <w:color w:val="000000" w:themeColor="text1"/>
        </w:rPr>
        <w:t>8</w:t>
      </w:r>
      <w:r w:rsidR="00F448C1" w:rsidRPr="00C846F8">
        <w:rPr>
          <w:rFonts w:ascii="Times New Roman" w:hAnsi="Times New Roman" w:cs="Times New Roman"/>
          <w:color w:val="000000" w:themeColor="text1"/>
        </w:rPr>
        <w:t xml:space="preserve">) </w:t>
      </w:r>
      <w:r w:rsidR="0075497C" w:rsidRPr="00C846F8">
        <w:rPr>
          <w:rFonts w:ascii="Times New Roman" w:hAnsi="Times New Roman" w:cs="Times New Roman"/>
          <w:color w:val="000000" w:themeColor="text1"/>
        </w:rPr>
        <w:t>evalúan</w:t>
      </w:r>
      <w:r w:rsidR="00F448C1" w:rsidRPr="00C846F8">
        <w:rPr>
          <w:rFonts w:ascii="Times New Roman" w:hAnsi="Times New Roman" w:cs="Times New Roman"/>
          <w:color w:val="000000" w:themeColor="text1"/>
        </w:rPr>
        <w:t xml:space="preserve"> la calidad en el servicio de las instituciones educativas </w:t>
      </w:r>
      <w:r w:rsidR="00807AB0" w:rsidRPr="00C846F8">
        <w:rPr>
          <w:rFonts w:ascii="Times New Roman" w:hAnsi="Times New Roman" w:cs="Times New Roman"/>
          <w:color w:val="000000" w:themeColor="text1"/>
        </w:rPr>
        <w:t>a través de las</w:t>
      </w:r>
      <w:r w:rsidR="00F448C1" w:rsidRPr="00C846F8">
        <w:rPr>
          <w:rFonts w:ascii="Times New Roman" w:hAnsi="Times New Roman" w:cs="Times New Roman"/>
          <w:color w:val="000000" w:themeColor="text1"/>
        </w:rPr>
        <w:t xml:space="preserve"> posibles diferencias entre el personal y los estudiantes.</w:t>
      </w:r>
    </w:p>
    <w:p w14:paraId="3040B34A" w14:textId="2E0A5748" w:rsidR="0075497C" w:rsidRPr="00C846F8" w:rsidRDefault="006F4679" w:rsidP="0075497C">
      <w:pPr>
        <w:ind w:firstLine="708"/>
        <w:rPr>
          <w:rFonts w:ascii="Times New Roman" w:hAnsi="Times New Roman" w:cs="Times New Roman"/>
          <w:color w:val="000000" w:themeColor="text1"/>
        </w:rPr>
      </w:pPr>
      <w:r w:rsidRPr="00C846F8">
        <w:rPr>
          <w:rFonts w:ascii="Times New Roman" w:hAnsi="Times New Roman" w:cs="Times New Roman"/>
          <w:color w:val="000000" w:themeColor="text1"/>
        </w:rPr>
        <w:lastRenderedPageBreak/>
        <w:t xml:space="preserve">La capacidad de los profesores </w:t>
      </w:r>
      <w:r w:rsidR="0085387D" w:rsidRPr="00C846F8">
        <w:rPr>
          <w:rFonts w:ascii="Times New Roman" w:hAnsi="Times New Roman" w:cs="Times New Roman"/>
          <w:color w:val="000000" w:themeColor="text1"/>
        </w:rPr>
        <w:t>para</w:t>
      </w:r>
      <w:r w:rsidRPr="00C846F8">
        <w:rPr>
          <w:rFonts w:ascii="Times New Roman" w:hAnsi="Times New Roman" w:cs="Times New Roman"/>
          <w:color w:val="000000" w:themeColor="text1"/>
        </w:rPr>
        <w:t xml:space="preserve"> transmitir el conocimiento, las instalac</w:t>
      </w:r>
      <w:r w:rsidR="00B31DFD" w:rsidRPr="00C846F8">
        <w:rPr>
          <w:rFonts w:ascii="Times New Roman" w:hAnsi="Times New Roman" w:cs="Times New Roman"/>
          <w:color w:val="000000" w:themeColor="text1"/>
        </w:rPr>
        <w:t>iones y equipos universitarios, así como la</w:t>
      </w:r>
      <w:r w:rsidRPr="00C846F8">
        <w:rPr>
          <w:rFonts w:ascii="Times New Roman" w:hAnsi="Times New Roman" w:cs="Times New Roman"/>
          <w:color w:val="000000" w:themeColor="text1"/>
        </w:rPr>
        <w:t xml:space="preserve"> for</w:t>
      </w:r>
      <w:r w:rsidR="00B31DFD" w:rsidRPr="00C846F8">
        <w:rPr>
          <w:rFonts w:ascii="Times New Roman" w:hAnsi="Times New Roman" w:cs="Times New Roman"/>
          <w:color w:val="000000" w:themeColor="text1"/>
        </w:rPr>
        <w:t>mación y desarrollo integral de</w:t>
      </w:r>
      <w:r w:rsidRPr="00C846F8">
        <w:rPr>
          <w:rFonts w:ascii="Times New Roman" w:hAnsi="Times New Roman" w:cs="Times New Roman"/>
          <w:color w:val="000000" w:themeColor="text1"/>
        </w:rPr>
        <w:t xml:space="preserve"> </w:t>
      </w:r>
      <w:r w:rsidR="00B31DFD" w:rsidRPr="00C846F8">
        <w:rPr>
          <w:rFonts w:ascii="Times New Roman" w:hAnsi="Times New Roman" w:cs="Times New Roman"/>
          <w:color w:val="000000" w:themeColor="text1"/>
        </w:rPr>
        <w:t xml:space="preserve">los </w:t>
      </w:r>
      <w:r w:rsidRPr="00C846F8">
        <w:rPr>
          <w:rFonts w:ascii="Times New Roman" w:hAnsi="Times New Roman" w:cs="Times New Roman"/>
          <w:color w:val="000000" w:themeColor="text1"/>
        </w:rPr>
        <w:t>alumnos son factores que permiten a las IES captar más estudiantes (</w:t>
      </w:r>
      <w:r w:rsidR="008C58A1" w:rsidRPr="00C846F8">
        <w:rPr>
          <w:rFonts w:ascii="Times New Roman" w:hAnsi="Times New Roman" w:cs="Times New Roman"/>
          <w:color w:val="000000" w:themeColor="text1"/>
        </w:rPr>
        <w:t>Alvarado-</w:t>
      </w:r>
      <w:r w:rsidR="00722322" w:rsidRPr="00C846F8">
        <w:rPr>
          <w:rFonts w:ascii="Times New Roman" w:hAnsi="Times New Roman" w:cs="Times New Roman"/>
          <w:color w:val="000000" w:themeColor="text1"/>
        </w:rPr>
        <w:t>L</w:t>
      </w:r>
      <w:r w:rsidRPr="00C846F8">
        <w:rPr>
          <w:rFonts w:ascii="Times New Roman" w:hAnsi="Times New Roman" w:cs="Times New Roman"/>
          <w:color w:val="000000" w:themeColor="text1"/>
        </w:rPr>
        <w:t>agunas,</w:t>
      </w:r>
      <w:r w:rsidR="00471934" w:rsidRPr="00C846F8">
        <w:rPr>
          <w:rFonts w:ascii="Times New Roman" w:hAnsi="Times New Roman" w:cs="Times New Roman"/>
          <w:color w:val="000000" w:themeColor="text1"/>
        </w:rPr>
        <w:t xml:space="preserve"> Luyando-Cuevas y Picazzo-Palencia,</w:t>
      </w:r>
      <w:r w:rsidRPr="00C846F8">
        <w:rPr>
          <w:rFonts w:ascii="Times New Roman" w:hAnsi="Times New Roman" w:cs="Times New Roman"/>
          <w:color w:val="000000" w:themeColor="text1"/>
        </w:rPr>
        <w:t xml:space="preserve"> </w:t>
      </w:r>
      <w:r w:rsidR="00807AB0" w:rsidRPr="00C846F8">
        <w:rPr>
          <w:rFonts w:ascii="Times New Roman" w:hAnsi="Times New Roman" w:cs="Times New Roman"/>
          <w:color w:val="000000" w:themeColor="text1"/>
        </w:rPr>
        <w:t>2015)</w:t>
      </w:r>
      <w:r w:rsidR="00A23687" w:rsidRPr="00C846F8">
        <w:rPr>
          <w:rFonts w:ascii="Times New Roman" w:hAnsi="Times New Roman" w:cs="Times New Roman"/>
          <w:color w:val="000000" w:themeColor="text1"/>
        </w:rPr>
        <w:t>.</w:t>
      </w:r>
      <w:r w:rsidR="00807AB0" w:rsidRPr="00C846F8">
        <w:rPr>
          <w:rFonts w:ascii="Times New Roman" w:hAnsi="Times New Roman" w:cs="Times New Roman"/>
          <w:color w:val="000000" w:themeColor="text1"/>
        </w:rPr>
        <w:t xml:space="preserve"> </w:t>
      </w:r>
      <w:r w:rsidR="0085387D" w:rsidRPr="00C846F8">
        <w:rPr>
          <w:rFonts w:ascii="Times New Roman" w:hAnsi="Times New Roman" w:cs="Times New Roman"/>
          <w:color w:val="000000" w:themeColor="text1"/>
        </w:rPr>
        <w:t xml:space="preserve">Al respecto, </w:t>
      </w:r>
      <w:r w:rsidR="00195B49" w:rsidRPr="00C846F8">
        <w:rPr>
          <w:rFonts w:ascii="Times New Roman" w:hAnsi="Times New Roman" w:cs="Times New Roman"/>
          <w:color w:val="000000" w:themeColor="text1"/>
        </w:rPr>
        <w:t xml:space="preserve">Fabela-Cárdenas y </w:t>
      </w:r>
      <w:r w:rsidR="00B31DFD" w:rsidRPr="00C846F8">
        <w:rPr>
          <w:rFonts w:ascii="Times New Roman" w:hAnsi="Times New Roman" w:cs="Times New Roman"/>
          <w:color w:val="000000" w:themeColor="text1"/>
        </w:rPr>
        <w:t>García</w:t>
      </w:r>
      <w:r w:rsidR="00195B49" w:rsidRPr="00C846F8">
        <w:rPr>
          <w:rFonts w:ascii="Times New Roman" w:hAnsi="Times New Roman" w:cs="Times New Roman"/>
          <w:color w:val="000000" w:themeColor="text1"/>
        </w:rPr>
        <w:t>-Treviño</w:t>
      </w:r>
      <w:r w:rsidR="00657122" w:rsidRPr="00C846F8">
        <w:rPr>
          <w:rFonts w:ascii="Times New Roman" w:hAnsi="Times New Roman" w:cs="Times New Roman"/>
          <w:color w:val="000000" w:themeColor="text1"/>
        </w:rPr>
        <w:t xml:space="preserve"> (2014) identifican siete factores que influyen en el éxito de las in</w:t>
      </w:r>
      <w:r w:rsidR="00F93203" w:rsidRPr="00C846F8">
        <w:rPr>
          <w:rFonts w:ascii="Times New Roman" w:hAnsi="Times New Roman" w:cs="Times New Roman"/>
          <w:color w:val="000000" w:themeColor="text1"/>
        </w:rPr>
        <w:t>s</w:t>
      </w:r>
      <w:r w:rsidR="00657122" w:rsidRPr="00C846F8">
        <w:rPr>
          <w:rFonts w:ascii="Times New Roman" w:hAnsi="Times New Roman" w:cs="Times New Roman"/>
          <w:color w:val="000000" w:themeColor="text1"/>
        </w:rPr>
        <w:t>t</w:t>
      </w:r>
      <w:r w:rsidR="00F423A4" w:rsidRPr="00C846F8">
        <w:rPr>
          <w:rFonts w:ascii="Times New Roman" w:hAnsi="Times New Roman" w:cs="Times New Roman"/>
          <w:color w:val="000000" w:themeColor="text1"/>
        </w:rPr>
        <w:t>ituciones</w:t>
      </w:r>
      <w:r w:rsidR="0075497C" w:rsidRPr="00C846F8">
        <w:rPr>
          <w:rFonts w:ascii="Times New Roman" w:hAnsi="Times New Roman" w:cs="Times New Roman"/>
          <w:color w:val="000000" w:themeColor="text1"/>
        </w:rPr>
        <w:t>:</w:t>
      </w:r>
      <w:r w:rsidR="00F423A4" w:rsidRPr="00C846F8">
        <w:rPr>
          <w:rFonts w:ascii="Times New Roman" w:hAnsi="Times New Roman" w:cs="Times New Roman"/>
          <w:color w:val="000000" w:themeColor="text1"/>
        </w:rPr>
        <w:t xml:space="preserve"> l</w:t>
      </w:r>
      <w:r w:rsidR="00657122" w:rsidRPr="00C846F8">
        <w:rPr>
          <w:rFonts w:ascii="Times New Roman" w:hAnsi="Times New Roman" w:cs="Times New Roman"/>
          <w:color w:val="000000" w:themeColor="text1"/>
        </w:rPr>
        <w:t>iderazgo en la administración, diseño de las instalaciones, diseño curricular, implementación de sistemas de evaluación del desempeño, gestión escolar, alumnos y calidad de maestros.</w:t>
      </w:r>
    </w:p>
    <w:p w14:paraId="6C842590" w14:textId="77777777" w:rsidR="0085387D" w:rsidRPr="00C846F8" w:rsidRDefault="0085387D" w:rsidP="002A3CDC">
      <w:pPr>
        <w:ind w:firstLine="708"/>
        <w:rPr>
          <w:rFonts w:ascii="Times New Roman" w:hAnsi="Times New Roman" w:cs="Times New Roman"/>
          <w:color w:val="000000" w:themeColor="text1"/>
        </w:rPr>
      </w:pPr>
      <w:r w:rsidRPr="00C846F8">
        <w:rPr>
          <w:rFonts w:ascii="Times New Roman" w:hAnsi="Times New Roman" w:cs="Times New Roman"/>
          <w:color w:val="000000" w:themeColor="text1"/>
        </w:rPr>
        <w:t>En este contexto, e</w:t>
      </w:r>
      <w:r w:rsidR="006468E6" w:rsidRPr="00C846F8">
        <w:rPr>
          <w:rFonts w:ascii="Times New Roman" w:hAnsi="Times New Roman" w:cs="Times New Roman"/>
          <w:color w:val="000000" w:themeColor="text1"/>
        </w:rPr>
        <w:t xml:space="preserve">l modelo </w:t>
      </w:r>
      <w:r w:rsidR="00A836D6" w:rsidRPr="00C846F8">
        <w:rPr>
          <w:rFonts w:ascii="Times New Roman" w:hAnsi="Times New Roman" w:cs="Times New Roman"/>
          <w:color w:val="000000" w:themeColor="text1"/>
        </w:rPr>
        <w:t>SERVQUAL</w:t>
      </w:r>
      <w:r w:rsidR="006468E6" w:rsidRPr="00C846F8">
        <w:rPr>
          <w:rFonts w:ascii="Times New Roman" w:hAnsi="Times New Roman" w:cs="Times New Roman"/>
          <w:color w:val="000000" w:themeColor="text1"/>
        </w:rPr>
        <w:t xml:space="preserve"> permite evaluar la expectativa y percepción de</w:t>
      </w:r>
      <w:r w:rsidR="00B31DFD" w:rsidRPr="00C846F8">
        <w:rPr>
          <w:rFonts w:ascii="Times New Roman" w:hAnsi="Times New Roman" w:cs="Times New Roman"/>
          <w:color w:val="000000" w:themeColor="text1"/>
        </w:rPr>
        <w:t>l</w:t>
      </w:r>
      <w:r w:rsidR="006468E6" w:rsidRPr="00C846F8">
        <w:rPr>
          <w:rFonts w:ascii="Times New Roman" w:hAnsi="Times New Roman" w:cs="Times New Roman"/>
          <w:color w:val="000000" w:themeColor="text1"/>
        </w:rPr>
        <w:t xml:space="preserve"> estudiante sobre la calidad de los profesores, las instalaciones, los servicios que recibe y el desarrollo t</w:t>
      </w:r>
      <w:r w:rsidR="00DD18D0" w:rsidRPr="00C846F8">
        <w:rPr>
          <w:rFonts w:ascii="Times New Roman" w:hAnsi="Times New Roman" w:cs="Times New Roman"/>
          <w:color w:val="000000" w:themeColor="text1"/>
        </w:rPr>
        <w:t>ecnológico de las universidades; por ello, ha sido utilizado en diversos estudios de calidad en educación superior (</w:t>
      </w:r>
      <w:r w:rsidR="001B34A9" w:rsidRPr="00C846F8">
        <w:rPr>
          <w:rFonts w:ascii="Times New Roman" w:hAnsi="Times New Roman" w:cs="Times New Roman"/>
          <w:color w:val="000000" w:themeColor="text1"/>
        </w:rPr>
        <w:t xml:space="preserve">Mejías, 2005; Prugsamatz, Heaney y Alpert, 2007; </w:t>
      </w:r>
      <w:r w:rsidR="00BC1482" w:rsidRPr="00C846F8">
        <w:rPr>
          <w:rFonts w:ascii="Times New Roman" w:hAnsi="Times New Roman" w:cs="Times New Roman"/>
          <w:color w:val="000000" w:themeColor="text1"/>
        </w:rPr>
        <w:t>Verg</w:t>
      </w:r>
      <w:r w:rsidR="008D6003" w:rsidRPr="00C846F8">
        <w:rPr>
          <w:rFonts w:ascii="Times New Roman" w:hAnsi="Times New Roman" w:cs="Times New Roman"/>
          <w:color w:val="000000" w:themeColor="text1"/>
        </w:rPr>
        <w:t xml:space="preserve">ara y </w:t>
      </w:r>
      <w:r w:rsidR="00BC1482" w:rsidRPr="00C846F8">
        <w:rPr>
          <w:rFonts w:ascii="Times New Roman" w:hAnsi="Times New Roman" w:cs="Times New Roman"/>
          <w:color w:val="000000" w:themeColor="text1"/>
        </w:rPr>
        <w:t>Quesada, 2011</w:t>
      </w:r>
      <w:r w:rsidR="00DD18D0" w:rsidRPr="00C846F8">
        <w:rPr>
          <w:rFonts w:ascii="Times New Roman" w:hAnsi="Times New Roman" w:cs="Times New Roman"/>
          <w:color w:val="000000" w:themeColor="text1"/>
        </w:rPr>
        <w:t>)</w:t>
      </w:r>
      <w:r w:rsidR="00F73C93" w:rsidRPr="00C846F8">
        <w:rPr>
          <w:rFonts w:ascii="Times New Roman" w:hAnsi="Times New Roman" w:cs="Times New Roman"/>
          <w:color w:val="000000" w:themeColor="text1"/>
        </w:rPr>
        <w:t>.</w:t>
      </w:r>
      <w:r w:rsidR="006468E6" w:rsidRPr="00C846F8">
        <w:rPr>
          <w:rFonts w:ascii="Times New Roman" w:hAnsi="Times New Roman" w:cs="Times New Roman"/>
          <w:color w:val="000000" w:themeColor="text1"/>
        </w:rPr>
        <w:t xml:space="preserve"> </w:t>
      </w:r>
      <w:r w:rsidR="005469F8" w:rsidRPr="00C846F8">
        <w:rPr>
          <w:rFonts w:ascii="Times New Roman" w:hAnsi="Times New Roman" w:cs="Times New Roman"/>
          <w:color w:val="000000" w:themeColor="text1"/>
        </w:rPr>
        <w:t>Los servicio</w:t>
      </w:r>
      <w:r w:rsidR="001D01E2" w:rsidRPr="00C846F8">
        <w:rPr>
          <w:rFonts w:ascii="Times New Roman" w:hAnsi="Times New Roman" w:cs="Times New Roman"/>
          <w:color w:val="000000" w:themeColor="text1"/>
        </w:rPr>
        <w:t>s</w:t>
      </w:r>
      <w:r w:rsidR="005469F8" w:rsidRPr="00C846F8">
        <w:rPr>
          <w:rFonts w:ascii="Times New Roman" w:hAnsi="Times New Roman" w:cs="Times New Roman"/>
          <w:color w:val="000000" w:themeColor="text1"/>
        </w:rPr>
        <w:t xml:space="preserve"> que ofrece la universidad también se pueden ubicar en las cinco dimensiones del modelo </w:t>
      </w:r>
      <w:r w:rsidR="00BD1997" w:rsidRPr="00C846F8">
        <w:rPr>
          <w:rFonts w:ascii="Times New Roman" w:hAnsi="Times New Roman" w:cs="Times New Roman"/>
          <w:color w:val="000000" w:themeColor="text1"/>
        </w:rPr>
        <w:t>SERVQUAL</w:t>
      </w:r>
      <w:r w:rsidR="005469F8" w:rsidRPr="00C846F8">
        <w:rPr>
          <w:rFonts w:ascii="Times New Roman" w:hAnsi="Times New Roman" w:cs="Times New Roman"/>
          <w:color w:val="000000" w:themeColor="text1"/>
        </w:rPr>
        <w:t>: fiab</w:t>
      </w:r>
      <w:r w:rsidR="00735210" w:rsidRPr="00C846F8">
        <w:rPr>
          <w:rFonts w:ascii="Times New Roman" w:hAnsi="Times New Roman" w:cs="Times New Roman"/>
          <w:color w:val="000000" w:themeColor="text1"/>
        </w:rPr>
        <w:t>i</w:t>
      </w:r>
      <w:r w:rsidR="005469F8" w:rsidRPr="00C846F8">
        <w:rPr>
          <w:rFonts w:ascii="Times New Roman" w:hAnsi="Times New Roman" w:cs="Times New Roman"/>
          <w:color w:val="000000" w:themeColor="text1"/>
        </w:rPr>
        <w:t xml:space="preserve">lidad, </w:t>
      </w:r>
      <w:r w:rsidR="00EB2394" w:rsidRPr="00C846F8">
        <w:rPr>
          <w:rFonts w:ascii="Times New Roman" w:hAnsi="Times New Roman" w:cs="Times New Roman"/>
          <w:color w:val="000000" w:themeColor="text1"/>
        </w:rPr>
        <w:t>eleme</w:t>
      </w:r>
      <w:r w:rsidR="00735210" w:rsidRPr="00C846F8">
        <w:rPr>
          <w:rFonts w:ascii="Times New Roman" w:hAnsi="Times New Roman" w:cs="Times New Roman"/>
          <w:color w:val="000000" w:themeColor="text1"/>
        </w:rPr>
        <w:t>ntos tangibles</w:t>
      </w:r>
      <w:r w:rsidR="005469F8" w:rsidRPr="00C846F8">
        <w:rPr>
          <w:rFonts w:ascii="Times New Roman" w:hAnsi="Times New Roman" w:cs="Times New Roman"/>
          <w:color w:val="000000" w:themeColor="text1"/>
        </w:rPr>
        <w:t xml:space="preserve">, capacidad de respuesta, garantía y empatía. </w:t>
      </w:r>
    </w:p>
    <w:p w14:paraId="0D4A4CE4" w14:textId="3FBDD43E" w:rsidR="002A3CDC" w:rsidRPr="00C846F8" w:rsidRDefault="002A3CDC" w:rsidP="002A3CDC">
      <w:pPr>
        <w:ind w:firstLine="708"/>
        <w:rPr>
          <w:rFonts w:ascii="Times New Roman" w:hAnsi="Times New Roman" w:cs="Times New Roman"/>
          <w:color w:val="000000" w:themeColor="text1"/>
        </w:rPr>
      </w:pPr>
      <w:r w:rsidRPr="00C846F8">
        <w:rPr>
          <w:rFonts w:ascii="Times New Roman" w:hAnsi="Times New Roman" w:cs="Times New Roman"/>
          <w:color w:val="000000" w:themeColor="text1"/>
        </w:rPr>
        <w:t xml:space="preserve">La fiabilidad es la capacidad de la IES para cumplir la promesa del servicio. </w:t>
      </w:r>
      <w:r w:rsidR="0075723E" w:rsidRPr="00C846F8">
        <w:rPr>
          <w:rFonts w:ascii="Times New Roman" w:hAnsi="Times New Roman" w:cs="Times New Roman"/>
          <w:color w:val="000000" w:themeColor="text1"/>
        </w:rPr>
        <w:t xml:space="preserve">Los </w:t>
      </w:r>
      <w:r w:rsidR="00EB2394" w:rsidRPr="00C846F8">
        <w:rPr>
          <w:rFonts w:ascii="Times New Roman" w:hAnsi="Times New Roman" w:cs="Times New Roman"/>
          <w:color w:val="000000" w:themeColor="text1"/>
        </w:rPr>
        <w:t>elementos</w:t>
      </w:r>
      <w:r w:rsidR="0075723E" w:rsidRPr="00C846F8">
        <w:rPr>
          <w:rFonts w:ascii="Times New Roman" w:hAnsi="Times New Roman" w:cs="Times New Roman"/>
          <w:color w:val="000000" w:themeColor="text1"/>
        </w:rPr>
        <w:t xml:space="preserve"> tangibles se relacionan con la apariencia de las instalaciones físicas, e</w:t>
      </w:r>
      <w:r w:rsidR="00B31DFD" w:rsidRPr="00C846F8">
        <w:rPr>
          <w:rFonts w:ascii="Times New Roman" w:hAnsi="Times New Roman" w:cs="Times New Roman"/>
          <w:color w:val="000000" w:themeColor="text1"/>
        </w:rPr>
        <w:t>l equipo y el personal de la institución</w:t>
      </w:r>
      <w:r w:rsidR="0075723E" w:rsidRPr="00C846F8">
        <w:rPr>
          <w:rFonts w:ascii="Times New Roman" w:hAnsi="Times New Roman" w:cs="Times New Roman"/>
          <w:color w:val="000000" w:themeColor="text1"/>
        </w:rPr>
        <w:t xml:space="preserve">. </w:t>
      </w:r>
      <w:r w:rsidRPr="00C846F8">
        <w:rPr>
          <w:rFonts w:ascii="Times New Roman" w:hAnsi="Times New Roman" w:cs="Times New Roman"/>
          <w:color w:val="000000" w:themeColor="text1"/>
        </w:rPr>
        <w:t>La c</w:t>
      </w:r>
      <w:r w:rsidR="0075723E" w:rsidRPr="00C846F8">
        <w:rPr>
          <w:rFonts w:ascii="Times New Roman" w:hAnsi="Times New Roman" w:cs="Times New Roman"/>
          <w:color w:val="000000" w:themeColor="text1"/>
        </w:rPr>
        <w:t>apacidad de respuesta</w:t>
      </w:r>
      <w:r w:rsidR="005469F8" w:rsidRPr="00C846F8">
        <w:rPr>
          <w:rFonts w:ascii="Times New Roman" w:hAnsi="Times New Roman" w:cs="Times New Roman"/>
          <w:color w:val="000000" w:themeColor="text1"/>
        </w:rPr>
        <w:t xml:space="preserve"> </w:t>
      </w:r>
      <w:r w:rsidRPr="00C846F8">
        <w:rPr>
          <w:rFonts w:ascii="Times New Roman" w:hAnsi="Times New Roman" w:cs="Times New Roman"/>
          <w:color w:val="000000" w:themeColor="text1"/>
        </w:rPr>
        <w:t>se vincula con</w:t>
      </w:r>
      <w:r w:rsidR="005469F8" w:rsidRPr="00C846F8">
        <w:rPr>
          <w:rFonts w:ascii="Times New Roman" w:hAnsi="Times New Roman" w:cs="Times New Roman"/>
          <w:color w:val="000000" w:themeColor="text1"/>
        </w:rPr>
        <w:t xml:space="preserve"> la </w:t>
      </w:r>
      <w:r w:rsidR="0075723E" w:rsidRPr="00C846F8">
        <w:rPr>
          <w:rFonts w:ascii="Times New Roman" w:hAnsi="Times New Roman" w:cs="Times New Roman"/>
          <w:color w:val="000000" w:themeColor="text1"/>
        </w:rPr>
        <w:t>voluntad que tienen los trabajadores universitarios</w:t>
      </w:r>
      <w:r w:rsidR="0085387D" w:rsidRPr="00C846F8">
        <w:rPr>
          <w:rFonts w:ascii="Times New Roman" w:hAnsi="Times New Roman" w:cs="Times New Roman"/>
          <w:color w:val="000000" w:themeColor="text1"/>
        </w:rPr>
        <w:t xml:space="preserve"> para</w:t>
      </w:r>
      <w:r w:rsidR="005469F8" w:rsidRPr="00C846F8">
        <w:rPr>
          <w:rFonts w:ascii="Times New Roman" w:hAnsi="Times New Roman" w:cs="Times New Roman"/>
          <w:color w:val="000000" w:themeColor="text1"/>
        </w:rPr>
        <w:t xml:space="preserve"> colaborar con los </w:t>
      </w:r>
      <w:r w:rsidR="0075723E" w:rsidRPr="00C846F8">
        <w:rPr>
          <w:rFonts w:ascii="Times New Roman" w:hAnsi="Times New Roman" w:cs="Times New Roman"/>
          <w:color w:val="000000" w:themeColor="text1"/>
        </w:rPr>
        <w:t>alumnos</w:t>
      </w:r>
      <w:r w:rsidR="0085387D" w:rsidRPr="00C846F8">
        <w:rPr>
          <w:rFonts w:ascii="Times New Roman" w:hAnsi="Times New Roman" w:cs="Times New Roman"/>
          <w:color w:val="000000" w:themeColor="text1"/>
        </w:rPr>
        <w:t xml:space="preserve"> y para</w:t>
      </w:r>
      <w:r w:rsidR="005469F8" w:rsidRPr="00C846F8">
        <w:rPr>
          <w:rFonts w:ascii="Times New Roman" w:hAnsi="Times New Roman" w:cs="Times New Roman"/>
          <w:color w:val="000000" w:themeColor="text1"/>
        </w:rPr>
        <w:t xml:space="preserve"> prestar el servicio con prontitud. </w:t>
      </w:r>
      <w:r w:rsidRPr="00C846F8">
        <w:rPr>
          <w:rFonts w:ascii="Times New Roman" w:hAnsi="Times New Roman" w:cs="Times New Roman"/>
          <w:color w:val="000000" w:themeColor="text1"/>
        </w:rPr>
        <w:t>La g</w:t>
      </w:r>
      <w:r w:rsidR="0075723E" w:rsidRPr="00C846F8">
        <w:rPr>
          <w:rFonts w:ascii="Times New Roman" w:hAnsi="Times New Roman" w:cs="Times New Roman"/>
          <w:color w:val="000000" w:themeColor="text1"/>
        </w:rPr>
        <w:t xml:space="preserve">arantía es el conocimiento, </w:t>
      </w:r>
      <w:r w:rsidR="005469F8" w:rsidRPr="00C846F8">
        <w:rPr>
          <w:rFonts w:ascii="Times New Roman" w:hAnsi="Times New Roman" w:cs="Times New Roman"/>
          <w:color w:val="000000" w:themeColor="text1"/>
        </w:rPr>
        <w:t>la cortesía</w:t>
      </w:r>
      <w:r w:rsidR="0075723E" w:rsidRPr="00C846F8">
        <w:rPr>
          <w:rFonts w:ascii="Times New Roman" w:hAnsi="Times New Roman" w:cs="Times New Roman"/>
          <w:color w:val="000000" w:themeColor="text1"/>
        </w:rPr>
        <w:t xml:space="preserve"> y la capacidad</w:t>
      </w:r>
      <w:r w:rsidR="005469F8" w:rsidRPr="00C846F8">
        <w:rPr>
          <w:rFonts w:ascii="Times New Roman" w:hAnsi="Times New Roman" w:cs="Times New Roman"/>
          <w:color w:val="000000" w:themeColor="text1"/>
        </w:rPr>
        <w:t xml:space="preserve"> de los empleados </w:t>
      </w:r>
      <w:r w:rsidR="00B31DFD" w:rsidRPr="00C846F8">
        <w:rPr>
          <w:rFonts w:ascii="Times New Roman" w:hAnsi="Times New Roman" w:cs="Times New Roman"/>
          <w:color w:val="000000" w:themeColor="text1"/>
        </w:rPr>
        <w:t>de la universidad</w:t>
      </w:r>
      <w:r w:rsidR="0075723E" w:rsidRPr="00C846F8">
        <w:rPr>
          <w:rFonts w:ascii="Times New Roman" w:hAnsi="Times New Roman" w:cs="Times New Roman"/>
          <w:color w:val="000000" w:themeColor="text1"/>
        </w:rPr>
        <w:t xml:space="preserve"> </w:t>
      </w:r>
      <w:r w:rsidR="005469F8" w:rsidRPr="00C846F8">
        <w:rPr>
          <w:rFonts w:ascii="Times New Roman" w:hAnsi="Times New Roman" w:cs="Times New Roman"/>
          <w:color w:val="000000" w:themeColor="text1"/>
        </w:rPr>
        <w:t xml:space="preserve">para inspirar buena voluntad y confianza. </w:t>
      </w:r>
      <w:r w:rsidRPr="00C846F8">
        <w:rPr>
          <w:rFonts w:ascii="Times New Roman" w:hAnsi="Times New Roman" w:cs="Times New Roman"/>
          <w:color w:val="000000" w:themeColor="text1"/>
        </w:rPr>
        <w:t>Por último, l</w:t>
      </w:r>
      <w:r w:rsidR="0075723E" w:rsidRPr="00C846F8">
        <w:rPr>
          <w:rFonts w:ascii="Times New Roman" w:hAnsi="Times New Roman" w:cs="Times New Roman"/>
          <w:color w:val="000000" w:themeColor="text1"/>
        </w:rPr>
        <w:t>a empatía</w:t>
      </w:r>
      <w:r w:rsidR="005469F8" w:rsidRPr="00C846F8">
        <w:rPr>
          <w:rFonts w:ascii="Times New Roman" w:hAnsi="Times New Roman" w:cs="Times New Roman"/>
          <w:color w:val="000000" w:themeColor="text1"/>
        </w:rPr>
        <w:t xml:space="preserve"> </w:t>
      </w:r>
      <w:r w:rsidRPr="00C846F8">
        <w:rPr>
          <w:rFonts w:ascii="Times New Roman" w:hAnsi="Times New Roman" w:cs="Times New Roman"/>
          <w:color w:val="000000" w:themeColor="text1"/>
        </w:rPr>
        <w:t xml:space="preserve">se asocia con las percepciones de </w:t>
      </w:r>
      <w:r w:rsidR="005469F8" w:rsidRPr="00C846F8">
        <w:rPr>
          <w:rFonts w:ascii="Times New Roman" w:hAnsi="Times New Roman" w:cs="Times New Roman"/>
          <w:color w:val="000000" w:themeColor="text1"/>
        </w:rPr>
        <w:t xml:space="preserve">los </w:t>
      </w:r>
      <w:r w:rsidR="0075723E" w:rsidRPr="00C846F8">
        <w:rPr>
          <w:rFonts w:ascii="Times New Roman" w:hAnsi="Times New Roman" w:cs="Times New Roman"/>
          <w:color w:val="000000" w:themeColor="text1"/>
        </w:rPr>
        <w:t xml:space="preserve">alumnos </w:t>
      </w:r>
      <w:r w:rsidRPr="00C846F8">
        <w:rPr>
          <w:rFonts w:ascii="Times New Roman" w:hAnsi="Times New Roman" w:cs="Times New Roman"/>
          <w:color w:val="000000" w:themeColor="text1"/>
        </w:rPr>
        <w:t xml:space="preserve">en cuanto a sentirse </w:t>
      </w:r>
      <w:r w:rsidR="005469F8" w:rsidRPr="00C846F8">
        <w:rPr>
          <w:rFonts w:ascii="Times New Roman" w:hAnsi="Times New Roman" w:cs="Times New Roman"/>
          <w:color w:val="000000" w:themeColor="text1"/>
        </w:rPr>
        <w:t xml:space="preserve">únicos y especiales. </w:t>
      </w:r>
    </w:p>
    <w:p w14:paraId="2AB68795" w14:textId="77777777" w:rsidR="002A3CDC" w:rsidRPr="003B07B6" w:rsidRDefault="00D85AB1" w:rsidP="002A3CDC">
      <w:pPr>
        <w:ind w:firstLine="708"/>
        <w:rPr>
          <w:rFonts w:ascii="Times New Roman" w:hAnsi="Times New Roman" w:cs="Times New Roman"/>
          <w:color w:val="000000" w:themeColor="text1"/>
        </w:rPr>
      </w:pPr>
      <w:r w:rsidRPr="00C846F8">
        <w:rPr>
          <w:rFonts w:ascii="Times New Roman" w:hAnsi="Times New Roman" w:cs="Times New Roman"/>
          <w:color w:val="000000" w:themeColor="text1"/>
        </w:rPr>
        <w:t xml:space="preserve">Los estudios anteriores muestran la necesidad de evaluar los servicios educativos que ofrecen las universidades. </w:t>
      </w:r>
      <w:r w:rsidR="00722322" w:rsidRPr="00C846F8">
        <w:rPr>
          <w:rFonts w:ascii="Times New Roman" w:hAnsi="Times New Roman" w:cs="Times New Roman"/>
          <w:color w:val="000000" w:themeColor="text1"/>
        </w:rPr>
        <w:t>Cuan</w:t>
      </w:r>
      <w:r w:rsidR="0093738D" w:rsidRPr="00C846F8">
        <w:rPr>
          <w:rFonts w:ascii="Times New Roman" w:hAnsi="Times New Roman" w:cs="Times New Roman"/>
          <w:color w:val="000000" w:themeColor="text1"/>
        </w:rPr>
        <w:t xml:space="preserve">do los servicios son de calidad, </w:t>
      </w:r>
      <w:r w:rsidR="00722322" w:rsidRPr="00C846F8">
        <w:rPr>
          <w:rFonts w:ascii="Times New Roman" w:hAnsi="Times New Roman" w:cs="Times New Roman"/>
          <w:color w:val="000000" w:themeColor="text1"/>
        </w:rPr>
        <w:t>los clientes están satisfechos y con ello se logra obtener una lealtad de los clientes hacia la empresa (Vera, 2013). En el sector</w:t>
      </w:r>
      <w:r w:rsidR="00722322" w:rsidRPr="003B07B6">
        <w:rPr>
          <w:rFonts w:ascii="Times New Roman" w:hAnsi="Times New Roman" w:cs="Times New Roman"/>
          <w:color w:val="000000" w:themeColor="text1"/>
        </w:rPr>
        <w:t xml:space="preserve"> educativo</w:t>
      </w:r>
      <w:r w:rsidRPr="003B07B6">
        <w:rPr>
          <w:rFonts w:ascii="Times New Roman" w:hAnsi="Times New Roman" w:cs="Times New Roman"/>
          <w:color w:val="000000" w:themeColor="text1"/>
        </w:rPr>
        <w:t>,</w:t>
      </w:r>
      <w:r w:rsidR="00722322" w:rsidRPr="003B07B6">
        <w:rPr>
          <w:rFonts w:ascii="Times New Roman" w:hAnsi="Times New Roman" w:cs="Times New Roman"/>
          <w:color w:val="000000" w:themeColor="text1"/>
        </w:rPr>
        <w:t xml:space="preserve"> la calidad de los servicios que ofrece la universidad se refleja en una lealtad por parte de los alumnos</w:t>
      </w:r>
      <w:r w:rsidR="002E6B3D" w:rsidRPr="003B07B6">
        <w:rPr>
          <w:rFonts w:ascii="Times New Roman" w:hAnsi="Times New Roman" w:cs="Times New Roman"/>
          <w:color w:val="000000" w:themeColor="text1"/>
        </w:rPr>
        <w:t>,</w:t>
      </w:r>
      <w:r w:rsidR="00722322" w:rsidRPr="003B07B6">
        <w:rPr>
          <w:rFonts w:ascii="Times New Roman" w:hAnsi="Times New Roman" w:cs="Times New Roman"/>
          <w:color w:val="000000" w:themeColor="text1"/>
        </w:rPr>
        <w:t xml:space="preserve"> </w:t>
      </w:r>
      <w:r w:rsidR="002A3CDC" w:rsidRPr="003B07B6">
        <w:rPr>
          <w:rFonts w:ascii="Times New Roman" w:hAnsi="Times New Roman" w:cs="Times New Roman"/>
          <w:color w:val="000000" w:themeColor="text1"/>
        </w:rPr>
        <w:t>la</w:t>
      </w:r>
      <w:r w:rsidR="00722322" w:rsidRPr="003B07B6">
        <w:rPr>
          <w:rFonts w:ascii="Times New Roman" w:hAnsi="Times New Roman" w:cs="Times New Roman"/>
          <w:color w:val="000000" w:themeColor="text1"/>
        </w:rPr>
        <w:t xml:space="preserve"> disminución de la deserción escolar y </w:t>
      </w:r>
      <w:r w:rsidR="002A3CDC" w:rsidRPr="003B07B6">
        <w:rPr>
          <w:rFonts w:ascii="Times New Roman" w:hAnsi="Times New Roman" w:cs="Times New Roman"/>
          <w:color w:val="000000" w:themeColor="text1"/>
        </w:rPr>
        <w:t>el</w:t>
      </w:r>
      <w:r w:rsidR="00722322" w:rsidRPr="003B07B6">
        <w:rPr>
          <w:rFonts w:ascii="Times New Roman" w:hAnsi="Times New Roman" w:cs="Times New Roman"/>
          <w:color w:val="000000" w:themeColor="text1"/>
        </w:rPr>
        <w:t xml:space="preserve"> aumento de la eficiencia terminal.</w:t>
      </w:r>
      <w:r w:rsidR="00BB13A5" w:rsidRPr="003B07B6">
        <w:rPr>
          <w:rFonts w:ascii="Times New Roman" w:hAnsi="Times New Roman" w:cs="Times New Roman"/>
          <w:color w:val="000000" w:themeColor="text1"/>
        </w:rPr>
        <w:t xml:space="preserve"> La evaluac</w:t>
      </w:r>
      <w:r w:rsidRPr="003B07B6">
        <w:rPr>
          <w:rFonts w:ascii="Times New Roman" w:hAnsi="Times New Roman" w:cs="Times New Roman"/>
          <w:color w:val="000000" w:themeColor="text1"/>
        </w:rPr>
        <w:t>ión</w:t>
      </w:r>
      <w:r w:rsidR="00BB13A5" w:rsidRPr="003B07B6">
        <w:rPr>
          <w:rFonts w:ascii="Times New Roman" w:hAnsi="Times New Roman" w:cs="Times New Roman"/>
          <w:color w:val="000000" w:themeColor="text1"/>
        </w:rPr>
        <w:t xml:space="preserve"> es un punto de partida para la mejor</w:t>
      </w:r>
      <w:r w:rsidR="002A3CDC" w:rsidRPr="003B07B6">
        <w:rPr>
          <w:rFonts w:ascii="Times New Roman" w:hAnsi="Times New Roman" w:cs="Times New Roman"/>
          <w:color w:val="000000" w:themeColor="text1"/>
        </w:rPr>
        <w:t>a continua de las instituciones,</w:t>
      </w:r>
      <w:r w:rsidR="00BB13A5" w:rsidRPr="003B07B6">
        <w:rPr>
          <w:rFonts w:ascii="Times New Roman" w:hAnsi="Times New Roman" w:cs="Times New Roman"/>
          <w:color w:val="000000" w:themeColor="text1"/>
        </w:rPr>
        <w:t xml:space="preserve"> independientemente </w:t>
      </w:r>
      <w:r w:rsidR="002A3CDC" w:rsidRPr="003B07B6">
        <w:rPr>
          <w:rFonts w:ascii="Times New Roman" w:hAnsi="Times New Roman" w:cs="Times New Roman"/>
          <w:color w:val="000000" w:themeColor="text1"/>
        </w:rPr>
        <w:t xml:space="preserve">de </w:t>
      </w:r>
      <w:r w:rsidR="00BB13A5" w:rsidRPr="003B07B6">
        <w:rPr>
          <w:rFonts w:ascii="Times New Roman" w:hAnsi="Times New Roman" w:cs="Times New Roman"/>
          <w:color w:val="000000" w:themeColor="text1"/>
        </w:rPr>
        <w:t>si son públicas o privadas.</w:t>
      </w:r>
      <w:r w:rsidR="0023717C" w:rsidRPr="003B07B6">
        <w:rPr>
          <w:rFonts w:ascii="Times New Roman" w:hAnsi="Times New Roman" w:cs="Times New Roman"/>
          <w:color w:val="000000" w:themeColor="text1"/>
        </w:rPr>
        <w:t xml:space="preserve"> </w:t>
      </w:r>
    </w:p>
    <w:p w14:paraId="60E739AE" w14:textId="4D6E3885" w:rsidR="00BB13A5" w:rsidRPr="003B07B6" w:rsidRDefault="002A3CDC" w:rsidP="002A3CDC">
      <w:pPr>
        <w:ind w:firstLine="708"/>
        <w:rPr>
          <w:rFonts w:ascii="Times New Roman" w:hAnsi="Times New Roman" w:cs="Times New Roman"/>
          <w:color w:val="000000" w:themeColor="text1"/>
        </w:rPr>
      </w:pPr>
      <w:r w:rsidRPr="003B07B6">
        <w:rPr>
          <w:rFonts w:ascii="Times New Roman" w:hAnsi="Times New Roman" w:cs="Times New Roman"/>
          <w:color w:val="000000" w:themeColor="text1"/>
        </w:rPr>
        <w:t>Explicado lo anterior, e</w:t>
      </w:r>
      <w:r w:rsidR="0023717C" w:rsidRPr="003B07B6">
        <w:rPr>
          <w:rFonts w:ascii="Times New Roman" w:hAnsi="Times New Roman" w:cs="Times New Roman"/>
          <w:color w:val="000000" w:themeColor="text1"/>
        </w:rPr>
        <w:t>l presente trabajo tiene como objetivo evaluar la calidad de ser</w:t>
      </w:r>
      <w:r w:rsidR="00AF59F5" w:rsidRPr="003B07B6">
        <w:rPr>
          <w:rFonts w:ascii="Times New Roman" w:hAnsi="Times New Roman" w:cs="Times New Roman"/>
          <w:color w:val="000000" w:themeColor="text1"/>
        </w:rPr>
        <w:t>vicios educativos que presta la Universidad Autónoma del Carmen a</w:t>
      </w:r>
      <w:r w:rsidR="0023717C" w:rsidRPr="003B07B6">
        <w:rPr>
          <w:rFonts w:ascii="Times New Roman" w:hAnsi="Times New Roman" w:cs="Times New Roman"/>
          <w:color w:val="000000" w:themeColor="text1"/>
        </w:rPr>
        <w:t xml:space="preserve"> través de l</w:t>
      </w:r>
      <w:r w:rsidR="00AF59F5" w:rsidRPr="003B07B6">
        <w:rPr>
          <w:rFonts w:ascii="Times New Roman" w:hAnsi="Times New Roman" w:cs="Times New Roman"/>
          <w:color w:val="000000" w:themeColor="text1"/>
        </w:rPr>
        <w:t>a expectativa y percepción de los alumnos</w:t>
      </w:r>
      <w:r w:rsidR="0023717C" w:rsidRPr="003B07B6">
        <w:rPr>
          <w:rFonts w:ascii="Times New Roman" w:hAnsi="Times New Roman" w:cs="Times New Roman"/>
          <w:color w:val="000000" w:themeColor="text1"/>
        </w:rPr>
        <w:t xml:space="preserve"> </w:t>
      </w:r>
      <w:r w:rsidRPr="003B07B6">
        <w:rPr>
          <w:rFonts w:ascii="Times New Roman" w:hAnsi="Times New Roman" w:cs="Times New Roman"/>
          <w:color w:val="000000" w:themeColor="text1"/>
        </w:rPr>
        <w:t>para</w:t>
      </w:r>
      <w:r w:rsidR="0023717C" w:rsidRPr="003B07B6">
        <w:rPr>
          <w:rFonts w:ascii="Times New Roman" w:hAnsi="Times New Roman" w:cs="Times New Roman"/>
          <w:color w:val="000000" w:themeColor="text1"/>
        </w:rPr>
        <w:t xml:space="preserve"> i</w:t>
      </w:r>
      <w:r w:rsidR="00AF59F5" w:rsidRPr="003B07B6">
        <w:rPr>
          <w:rFonts w:ascii="Times New Roman" w:hAnsi="Times New Roman" w:cs="Times New Roman"/>
          <w:color w:val="000000" w:themeColor="text1"/>
        </w:rPr>
        <w:t>dentificar variables que influyen en</w:t>
      </w:r>
      <w:r w:rsidR="0023717C" w:rsidRPr="003B07B6">
        <w:rPr>
          <w:rFonts w:ascii="Times New Roman" w:hAnsi="Times New Roman" w:cs="Times New Roman"/>
          <w:color w:val="000000" w:themeColor="text1"/>
        </w:rPr>
        <w:t xml:space="preserve"> la</w:t>
      </w:r>
      <w:r w:rsidR="00AF59F5" w:rsidRPr="003B07B6">
        <w:rPr>
          <w:rFonts w:ascii="Times New Roman" w:hAnsi="Times New Roman" w:cs="Times New Roman"/>
          <w:color w:val="000000" w:themeColor="text1"/>
        </w:rPr>
        <w:t xml:space="preserve"> evaluación de los estudiantes.</w:t>
      </w:r>
    </w:p>
    <w:p w14:paraId="66885D16" w14:textId="77777777" w:rsidR="00F67251" w:rsidRPr="003B07B6" w:rsidRDefault="00F67251" w:rsidP="000A3014">
      <w:pPr>
        <w:rPr>
          <w:rFonts w:ascii="Times New Roman" w:hAnsi="Times New Roman" w:cs="Times New Roman"/>
          <w:color w:val="000000" w:themeColor="text1"/>
        </w:rPr>
      </w:pPr>
    </w:p>
    <w:p w14:paraId="0BF08781" w14:textId="467C30FB" w:rsidR="00F17039" w:rsidRPr="003B07B6" w:rsidRDefault="00B8496A" w:rsidP="000A3014">
      <w:pPr>
        <w:jc w:val="center"/>
        <w:rPr>
          <w:rFonts w:ascii="Times New Roman" w:hAnsi="Times New Roman" w:cs="Times New Roman"/>
          <w:b/>
          <w:color w:val="000000" w:themeColor="text1"/>
          <w:sz w:val="32"/>
          <w:szCs w:val="32"/>
        </w:rPr>
      </w:pPr>
      <w:r w:rsidRPr="003B07B6">
        <w:rPr>
          <w:rFonts w:ascii="Times New Roman" w:hAnsi="Times New Roman" w:cs="Times New Roman"/>
          <w:b/>
          <w:color w:val="000000" w:themeColor="text1"/>
          <w:sz w:val="32"/>
          <w:szCs w:val="32"/>
        </w:rPr>
        <w:lastRenderedPageBreak/>
        <w:t>Metodología</w:t>
      </w:r>
    </w:p>
    <w:p w14:paraId="4995D48C" w14:textId="41722B6A" w:rsidR="002A3CDC" w:rsidRPr="00C846F8" w:rsidRDefault="00F17039" w:rsidP="002A3CDC">
      <w:pPr>
        <w:ind w:firstLine="708"/>
        <w:rPr>
          <w:rFonts w:ascii="Times New Roman" w:hAnsi="Times New Roman" w:cs="Times New Roman"/>
          <w:color w:val="000000" w:themeColor="text1"/>
        </w:rPr>
      </w:pPr>
      <w:r w:rsidRPr="00C846F8">
        <w:rPr>
          <w:rFonts w:ascii="Times New Roman" w:hAnsi="Times New Roman" w:cs="Times New Roman"/>
          <w:color w:val="000000" w:themeColor="text1"/>
        </w:rPr>
        <w:t>La calidad en la educación se puede evaluar de manera externa tomando en cuenta la opinión de los egresados, los emp</w:t>
      </w:r>
      <w:r w:rsidR="002E6B3D" w:rsidRPr="00C846F8">
        <w:rPr>
          <w:rFonts w:ascii="Times New Roman" w:hAnsi="Times New Roman" w:cs="Times New Roman"/>
          <w:color w:val="000000" w:themeColor="text1"/>
        </w:rPr>
        <w:t xml:space="preserve">leadores y </w:t>
      </w:r>
      <w:r w:rsidRPr="00C846F8">
        <w:rPr>
          <w:rFonts w:ascii="Times New Roman" w:hAnsi="Times New Roman" w:cs="Times New Roman"/>
          <w:color w:val="000000" w:themeColor="text1"/>
        </w:rPr>
        <w:t>los organismos acreditadores</w:t>
      </w:r>
      <w:r w:rsidR="005C50DA" w:rsidRPr="00C846F8">
        <w:rPr>
          <w:rFonts w:ascii="Times New Roman" w:hAnsi="Times New Roman" w:cs="Times New Roman"/>
          <w:color w:val="000000" w:themeColor="text1"/>
        </w:rPr>
        <w:t xml:space="preserve"> (Fabela-Cárdenas y García-Treviño, 2014)</w:t>
      </w:r>
      <w:r w:rsidR="002A6FA3" w:rsidRPr="00C846F8">
        <w:rPr>
          <w:rFonts w:ascii="Times New Roman" w:hAnsi="Times New Roman" w:cs="Times New Roman"/>
          <w:color w:val="000000" w:themeColor="text1"/>
        </w:rPr>
        <w:t xml:space="preserve"> a través de instrumentos estandarizados (Vázquez, 2015)</w:t>
      </w:r>
      <w:r w:rsidRPr="00C846F8">
        <w:rPr>
          <w:rFonts w:ascii="Times New Roman" w:hAnsi="Times New Roman" w:cs="Times New Roman"/>
          <w:color w:val="000000" w:themeColor="text1"/>
        </w:rPr>
        <w:t xml:space="preserve">. También se puede </w:t>
      </w:r>
      <w:r w:rsidR="002A3CDC" w:rsidRPr="00C846F8">
        <w:rPr>
          <w:rFonts w:ascii="Times New Roman" w:hAnsi="Times New Roman" w:cs="Times New Roman"/>
          <w:color w:val="000000" w:themeColor="text1"/>
        </w:rPr>
        <w:t>examinar</w:t>
      </w:r>
      <w:r w:rsidRPr="00C846F8">
        <w:rPr>
          <w:rFonts w:ascii="Times New Roman" w:hAnsi="Times New Roman" w:cs="Times New Roman"/>
          <w:color w:val="000000" w:themeColor="text1"/>
        </w:rPr>
        <w:t xml:space="preserve"> de manera interna</w:t>
      </w:r>
      <w:r w:rsidR="00BC2257" w:rsidRPr="00C846F8">
        <w:rPr>
          <w:rFonts w:ascii="Times New Roman" w:hAnsi="Times New Roman" w:cs="Times New Roman"/>
          <w:color w:val="000000" w:themeColor="text1"/>
        </w:rPr>
        <w:t>,</w:t>
      </w:r>
      <w:r w:rsidRPr="00C846F8">
        <w:rPr>
          <w:rFonts w:ascii="Times New Roman" w:hAnsi="Times New Roman" w:cs="Times New Roman"/>
          <w:color w:val="000000" w:themeColor="text1"/>
        </w:rPr>
        <w:t xml:space="preserve"> </w:t>
      </w:r>
      <w:r w:rsidR="002A3CDC" w:rsidRPr="00C846F8">
        <w:rPr>
          <w:rFonts w:ascii="Times New Roman" w:hAnsi="Times New Roman" w:cs="Times New Roman"/>
          <w:color w:val="000000" w:themeColor="text1"/>
        </w:rPr>
        <w:t>considerando</w:t>
      </w:r>
      <w:r w:rsidRPr="00C846F8">
        <w:rPr>
          <w:rFonts w:ascii="Times New Roman" w:hAnsi="Times New Roman" w:cs="Times New Roman"/>
          <w:color w:val="000000" w:themeColor="text1"/>
        </w:rPr>
        <w:t xml:space="preserve"> la opinión del estudiante sobre el papel del profesor, los jefes de departamento o directores, </w:t>
      </w:r>
      <w:r w:rsidR="002A3CDC" w:rsidRPr="00C846F8">
        <w:rPr>
          <w:rFonts w:ascii="Times New Roman" w:hAnsi="Times New Roman" w:cs="Times New Roman"/>
          <w:color w:val="000000" w:themeColor="text1"/>
        </w:rPr>
        <w:t xml:space="preserve">el </w:t>
      </w:r>
      <w:r w:rsidRPr="00C846F8">
        <w:rPr>
          <w:rFonts w:ascii="Times New Roman" w:hAnsi="Times New Roman" w:cs="Times New Roman"/>
          <w:color w:val="000000" w:themeColor="text1"/>
        </w:rPr>
        <w:t>personal administrati</w:t>
      </w:r>
      <w:r w:rsidR="002E6B3D" w:rsidRPr="00C846F8">
        <w:rPr>
          <w:rFonts w:ascii="Times New Roman" w:hAnsi="Times New Roman" w:cs="Times New Roman"/>
          <w:color w:val="000000" w:themeColor="text1"/>
        </w:rPr>
        <w:t>vo</w:t>
      </w:r>
      <w:r w:rsidRPr="00C846F8">
        <w:rPr>
          <w:rFonts w:ascii="Times New Roman" w:hAnsi="Times New Roman" w:cs="Times New Roman"/>
          <w:color w:val="000000" w:themeColor="text1"/>
        </w:rPr>
        <w:t xml:space="preserve"> y </w:t>
      </w:r>
      <w:r w:rsidR="002A3CDC" w:rsidRPr="00C846F8">
        <w:rPr>
          <w:rFonts w:ascii="Times New Roman" w:hAnsi="Times New Roman" w:cs="Times New Roman"/>
          <w:color w:val="000000" w:themeColor="text1"/>
        </w:rPr>
        <w:t xml:space="preserve">los </w:t>
      </w:r>
      <w:r w:rsidRPr="00C846F8">
        <w:rPr>
          <w:rFonts w:ascii="Times New Roman" w:hAnsi="Times New Roman" w:cs="Times New Roman"/>
          <w:color w:val="000000" w:themeColor="text1"/>
        </w:rPr>
        <w:t>re</w:t>
      </w:r>
      <w:r w:rsidR="002E6B3D" w:rsidRPr="00C846F8">
        <w:rPr>
          <w:rFonts w:ascii="Times New Roman" w:hAnsi="Times New Roman" w:cs="Times New Roman"/>
          <w:color w:val="000000" w:themeColor="text1"/>
        </w:rPr>
        <w:t>ctores o vice</w:t>
      </w:r>
      <w:r w:rsidR="002A3CDC" w:rsidRPr="00C846F8">
        <w:rPr>
          <w:rFonts w:ascii="Times New Roman" w:hAnsi="Times New Roman" w:cs="Times New Roman"/>
          <w:color w:val="000000" w:themeColor="text1"/>
        </w:rPr>
        <w:t>r</w:t>
      </w:r>
      <w:r w:rsidR="002E6B3D" w:rsidRPr="00C846F8">
        <w:rPr>
          <w:rFonts w:ascii="Times New Roman" w:hAnsi="Times New Roman" w:cs="Times New Roman"/>
          <w:color w:val="000000" w:themeColor="text1"/>
        </w:rPr>
        <w:t>rectores (Durisová</w:t>
      </w:r>
      <w:r w:rsidR="009C7477" w:rsidRPr="00C846F8">
        <w:rPr>
          <w:rFonts w:ascii="Times New Roman" w:hAnsi="Times New Roman" w:cs="Times New Roman"/>
          <w:i/>
          <w:color w:val="000000" w:themeColor="text1"/>
        </w:rPr>
        <w:t xml:space="preserve">, </w:t>
      </w:r>
      <w:r w:rsidR="009C7477" w:rsidRPr="00C846F8">
        <w:rPr>
          <w:rFonts w:ascii="Times New Roman" w:hAnsi="Times New Roman" w:cs="Times New Roman"/>
          <w:color w:val="000000" w:themeColor="text1"/>
          <w:lang w:val="es-VE"/>
        </w:rPr>
        <w:t>Kucharcíková y Tokarcícová</w:t>
      </w:r>
      <w:r w:rsidRPr="00C846F8">
        <w:rPr>
          <w:rFonts w:ascii="Times New Roman" w:hAnsi="Times New Roman" w:cs="Times New Roman"/>
          <w:i/>
          <w:color w:val="000000" w:themeColor="text1"/>
        </w:rPr>
        <w:t>,</w:t>
      </w:r>
      <w:r w:rsidRPr="00C846F8">
        <w:rPr>
          <w:rFonts w:ascii="Times New Roman" w:hAnsi="Times New Roman" w:cs="Times New Roman"/>
          <w:color w:val="000000" w:themeColor="text1"/>
        </w:rPr>
        <w:t xml:space="preserve"> 2015). </w:t>
      </w:r>
    </w:p>
    <w:p w14:paraId="6FDDA145" w14:textId="222854DC" w:rsidR="00AF2FB9" w:rsidRPr="003B07B6" w:rsidRDefault="00BC2257" w:rsidP="002A3CDC">
      <w:pPr>
        <w:ind w:firstLine="708"/>
        <w:rPr>
          <w:rFonts w:ascii="Times New Roman" w:hAnsi="Times New Roman" w:cs="Times New Roman"/>
          <w:color w:val="000000" w:themeColor="text1"/>
        </w:rPr>
      </w:pPr>
      <w:r w:rsidRPr="00C846F8">
        <w:rPr>
          <w:rFonts w:ascii="Times New Roman" w:hAnsi="Times New Roman" w:cs="Times New Roman"/>
          <w:color w:val="000000" w:themeColor="text1"/>
        </w:rPr>
        <w:t>En esta</w:t>
      </w:r>
      <w:r w:rsidR="00F17039" w:rsidRPr="00C846F8">
        <w:rPr>
          <w:rFonts w:ascii="Times New Roman" w:hAnsi="Times New Roman" w:cs="Times New Roman"/>
          <w:color w:val="000000" w:themeColor="text1"/>
        </w:rPr>
        <w:t xml:space="preserve"> investigación se </w:t>
      </w:r>
      <w:r w:rsidR="002A3CDC" w:rsidRPr="00C846F8">
        <w:rPr>
          <w:rFonts w:ascii="Times New Roman" w:hAnsi="Times New Roman" w:cs="Times New Roman"/>
          <w:color w:val="000000" w:themeColor="text1"/>
        </w:rPr>
        <w:t xml:space="preserve">ha </w:t>
      </w:r>
      <w:r w:rsidRPr="00C846F8">
        <w:rPr>
          <w:rFonts w:ascii="Times New Roman" w:hAnsi="Times New Roman" w:cs="Times New Roman"/>
          <w:color w:val="000000" w:themeColor="text1"/>
        </w:rPr>
        <w:t>realiza</w:t>
      </w:r>
      <w:r w:rsidR="002A3CDC" w:rsidRPr="00C846F8">
        <w:rPr>
          <w:rFonts w:ascii="Times New Roman" w:hAnsi="Times New Roman" w:cs="Times New Roman"/>
          <w:color w:val="000000" w:themeColor="text1"/>
        </w:rPr>
        <w:t>do</w:t>
      </w:r>
      <w:r w:rsidRPr="00C846F8">
        <w:rPr>
          <w:rFonts w:ascii="Times New Roman" w:hAnsi="Times New Roman" w:cs="Times New Roman"/>
          <w:color w:val="000000" w:themeColor="text1"/>
        </w:rPr>
        <w:t xml:space="preserve"> un</w:t>
      </w:r>
      <w:r w:rsidR="001D01E2" w:rsidRPr="00C846F8">
        <w:rPr>
          <w:rFonts w:ascii="Times New Roman" w:hAnsi="Times New Roman" w:cs="Times New Roman"/>
          <w:color w:val="000000" w:themeColor="text1"/>
        </w:rPr>
        <w:t>a evaluación interna de los ser</w:t>
      </w:r>
      <w:r w:rsidR="002A3CDC" w:rsidRPr="00C846F8">
        <w:rPr>
          <w:rFonts w:ascii="Times New Roman" w:hAnsi="Times New Roman" w:cs="Times New Roman"/>
          <w:color w:val="000000" w:themeColor="text1"/>
        </w:rPr>
        <w:t>vicios universitarios,</w:t>
      </w:r>
      <w:r w:rsidRPr="00C846F8">
        <w:rPr>
          <w:rFonts w:ascii="Times New Roman" w:hAnsi="Times New Roman" w:cs="Times New Roman"/>
          <w:color w:val="000000" w:themeColor="text1"/>
        </w:rPr>
        <w:t xml:space="preserve"> por lo </w:t>
      </w:r>
      <w:r w:rsidR="002A3CDC" w:rsidRPr="00C846F8">
        <w:rPr>
          <w:rFonts w:ascii="Times New Roman" w:hAnsi="Times New Roman" w:cs="Times New Roman"/>
          <w:color w:val="000000" w:themeColor="text1"/>
        </w:rPr>
        <w:t>que</w:t>
      </w:r>
      <w:r w:rsidRPr="00C846F8">
        <w:rPr>
          <w:rFonts w:ascii="Times New Roman" w:hAnsi="Times New Roman" w:cs="Times New Roman"/>
          <w:color w:val="000000" w:themeColor="text1"/>
        </w:rPr>
        <w:t xml:space="preserve"> la población objetivo </w:t>
      </w:r>
      <w:r w:rsidR="002A3CDC" w:rsidRPr="00C846F8">
        <w:rPr>
          <w:rFonts w:ascii="Times New Roman" w:hAnsi="Times New Roman" w:cs="Times New Roman"/>
          <w:color w:val="000000" w:themeColor="text1"/>
        </w:rPr>
        <w:t xml:space="preserve">fueron </w:t>
      </w:r>
      <w:r w:rsidR="00F17039" w:rsidRPr="00C846F8">
        <w:rPr>
          <w:rFonts w:ascii="Times New Roman" w:hAnsi="Times New Roman" w:cs="Times New Roman"/>
          <w:color w:val="000000" w:themeColor="text1"/>
        </w:rPr>
        <w:t xml:space="preserve">los estudiantes </w:t>
      </w:r>
      <w:r w:rsidRPr="00C846F8">
        <w:rPr>
          <w:rFonts w:ascii="Times New Roman" w:hAnsi="Times New Roman" w:cs="Times New Roman"/>
          <w:color w:val="000000" w:themeColor="text1"/>
        </w:rPr>
        <w:t>activos</w:t>
      </w:r>
      <w:r w:rsidR="00F17039" w:rsidRPr="00C846F8">
        <w:rPr>
          <w:rFonts w:ascii="Times New Roman" w:hAnsi="Times New Roman" w:cs="Times New Roman"/>
          <w:color w:val="000000" w:themeColor="text1"/>
        </w:rPr>
        <w:t xml:space="preserve"> en la universidad. </w:t>
      </w:r>
      <w:r w:rsidR="00D85AB1" w:rsidRPr="00C846F8">
        <w:rPr>
          <w:rFonts w:ascii="Times New Roman" w:hAnsi="Times New Roman" w:cs="Times New Roman"/>
          <w:color w:val="000000" w:themeColor="text1"/>
        </w:rPr>
        <w:t>L</w:t>
      </w:r>
      <w:r w:rsidR="001018D5" w:rsidRPr="00C846F8">
        <w:rPr>
          <w:rFonts w:ascii="Times New Roman" w:hAnsi="Times New Roman" w:cs="Times New Roman"/>
          <w:color w:val="000000" w:themeColor="text1"/>
        </w:rPr>
        <w:t xml:space="preserve">a </w:t>
      </w:r>
      <w:r w:rsidR="00F93203" w:rsidRPr="00C846F8">
        <w:rPr>
          <w:rFonts w:ascii="Times New Roman" w:hAnsi="Times New Roman" w:cs="Times New Roman"/>
          <w:color w:val="000000" w:themeColor="text1"/>
        </w:rPr>
        <w:t>UNACAR</w:t>
      </w:r>
      <w:r w:rsidR="00AF2FB9" w:rsidRPr="00C846F8">
        <w:rPr>
          <w:rFonts w:ascii="Times New Roman" w:hAnsi="Times New Roman" w:cs="Times New Roman"/>
          <w:color w:val="000000" w:themeColor="text1"/>
        </w:rPr>
        <w:t xml:space="preserve"> tiene </w:t>
      </w:r>
      <w:r w:rsidR="00FA24BC" w:rsidRPr="00C846F8">
        <w:rPr>
          <w:rFonts w:ascii="Times New Roman" w:hAnsi="Times New Roman" w:cs="Times New Roman"/>
          <w:color w:val="000000" w:themeColor="text1"/>
        </w:rPr>
        <w:t>una matrícula total de 5</w:t>
      </w:r>
      <w:r w:rsidR="00E27EBE" w:rsidRPr="00C846F8">
        <w:rPr>
          <w:rFonts w:ascii="Times New Roman" w:hAnsi="Times New Roman" w:cs="Times New Roman"/>
          <w:color w:val="000000" w:themeColor="text1"/>
        </w:rPr>
        <w:t xml:space="preserve"> </w:t>
      </w:r>
      <w:r w:rsidR="00FA24BC" w:rsidRPr="00C846F8">
        <w:rPr>
          <w:rFonts w:ascii="Times New Roman" w:hAnsi="Times New Roman" w:cs="Times New Roman"/>
          <w:color w:val="000000" w:themeColor="text1"/>
        </w:rPr>
        <w:t>472</w:t>
      </w:r>
      <w:r w:rsidR="00AF2FB9" w:rsidRPr="00C846F8">
        <w:rPr>
          <w:rFonts w:ascii="Times New Roman" w:hAnsi="Times New Roman" w:cs="Times New Roman"/>
          <w:color w:val="000000" w:themeColor="text1"/>
        </w:rPr>
        <w:t xml:space="preserve"> alumnos</w:t>
      </w:r>
      <w:r w:rsidRPr="00C846F8">
        <w:rPr>
          <w:rFonts w:ascii="Times New Roman" w:hAnsi="Times New Roman" w:cs="Times New Roman"/>
          <w:color w:val="000000" w:themeColor="text1"/>
        </w:rPr>
        <w:t xml:space="preserve">, </w:t>
      </w:r>
      <w:r w:rsidR="002A3CDC" w:rsidRPr="00C846F8">
        <w:rPr>
          <w:rFonts w:ascii="Times New Roman" w:hAnsi="Times New Roman" w:cs="Times New Roman"/>
          <w:color w:val="000000" w:themeColor="text1"/>
        </w:rPr>
        <w:t xml:space="preserve">cifra que sirvió de base para escoger una </w:t>
      </w:r>
      <w:r w:rsidR="00AF2FB9" w:rsidRPr="00C846F8">
        <w:rPr>
          <w:rFonts w:ascii="Times New Roman" w:hAnsi="Times New Roman" w:cs="Times New Roman"/>
          <w:color w:val="000000" w:themeColor="text1"/>
        </w:rPr>
        <w:t>mue</w:t>
      </w:r>
      <w:r w:rsidR="00FA24BC" w:rsidRPr="00C846F8">
        <w:rPr>
          <w:rFonts w:ascii="Times New Roman" w:hAnsi="Times New Roman" w:cs="Times New Roman"/>
          <w:color w:val="000000" w:themeColor="text1"/>
        </w:rPr>
        <w:t>stra de 359</w:t>
      </w:r>
      <w:r w:rsidR="00AF2FB9" w:rsidRPr="00C846F8">
        <w:rPr>
          <w:rFonts w:ascii="Times New Roman" w:hAnsi="Times New Roman" w:cs="Times New Roman"/>
          <w:color w:val="000000" w:themeColor="text1"/>
        </w:rPr>
        <w:t xml:space="preserve"> </w:t>
      </w:r>
      <w:r w:rsidR="002A3CDC" w:rsidRPr="00C846F8">
        <w:rPr>
          <w:rFonts w:ascii="Times New Roman" w:hAnsi="Times New Roman" w:cs="Times New Roman"/>
          <w:color w:val="000000" w:themeColor="text1"/>
        </w:rPr>
        <w:t xml:space="preserve">estudiantes mediante la siguiente </w:t>
      </w:r>
      <w:r w:rsidRPr="00C846F8">
        <w:rPr>
          <w:rFonts w:ascii="Times New Roman" w:hAnsi="Times New Roman" w:cs="Times New Roman"/>
          <w:color w:val="000000" w:themeColor="text1"/>
        </w:rPr>
        <w:t>fórmula</w:t>
      </w:r>
      <w:r w:rsidR="00AF2FB9" w:rsidRPr="00C846F8">
        <w:rPr>
          <w:rFonts w:ascii="Times New Roman" w:hAnsi="Times New Roman" w:cs="Times New Roman"/>
          <w:color w:val="000000" w:themeColor="text1"/>
        </w:rPr>
        <w:t>:</w:t>
      </w:r>
    </w:p>
    <w:p w14:paraId="71983F23" w14:textId="3E2DDBC1" w:rsidR="00FA24BC" w:rsidRPr="003B07B6" w:rsidRDefault="00FA24BC" w:rsidP="000A3014">
      <w:pPr>
        <w:autoSpaceDE w:val="0"/>
        <w:autoSpaceDN w:val="0"/>
        <w:adjustRightInd w:val="0"/>
        <w:spacing w:beforeLines="60" w:before="144" w:afterLines="60" w:after="144"/>
        <w:jc w:val="center"/>
        <w:rPr>
          <w:rFonts w:ascii="Times New Roman" w:eastAsia="Calibri" w:hAnsi="Times New Roman" w:cs="Times New Roman"/>
          <w:color w:val="000000" w:themeColor="text1"/>
        </w:rPr>
      </w:pPr>
      <m:oMath>
        <m:r>
          <w:rPr>
            <w:rFonts w:ascii="Cambria Math" w:eastAsia="Calibri" w:hAnsi="Cambria Math" w:cs="Times New Roman"/>
            <w:color w:val="000000" w:themeColor="text1"/>
          </w:rPr>
          <m:t>n=</m:t>
        </m:r>
        <m:f>
          <m:fPr>
            <m:ctrlPr>
              <w:rPr>
                <w:rFonts w:ascii="Cambria Math" w:eastAsia="Calibri" w:hAnsi="Cambria Math" w:cs="Times New Roman"/>
                <w:i/>
                <w:color w:val="000000" w:themeColor="text1"/>
              </w:rPr>
            </m:ctrlPr>
          </m:fPr>
          <m:num>
            <m:sSup>
              <m:sSupPr>
                <m:ctrlPr>
                  <w:rPr>
                    <w:rFonts w:ascii="Cambria Math" w:eastAsia="Calibri" w:hAnsi="Cambria Math" w:cs="Times New Roman"/>
                    <w:i/>
                    <w:color w:val="000000" w:themeColor="text1"/>
                  </w:rPr>
                </m:ctrlPr>
              </m:sSupPr>
              <m:e>
                <m:r>
                  <w:rPr>
                    <w:rFonts w:ascii="Cambria Math" w:eastAsia="Calibri" w:hAnsi="Cambria Math" w:cs="Times New Roman"/>
                    <w:color w:val="000000" w:themeColor="text1"/>
                  </w:rPr>
                  <m:t>Z</m:t>
                </m:r>
              </m:e>
              <m:sup>
                <m:r>
                  <w:rPr>
                    <w:rFonts w:ascii="Cambria Math" w:eastAsia="Calibri" w:hAnsi="Cambria Math" w:cs="Times New Roman"/>
                    <w:color w:val="000000" w:themeColor="text1"/>
                  </w:rPr>
                  <m:t>2</m:t>
                </m:r>
              </m:sup>
            </m:sSup>
            <m:r>
              <w:rPr>
                <w:rFonts w:ascii="Cambria Math" w:eastAsia="Calibri" w:hAnsi="Cambria Math" w:cs="Times New Roman"/>
                <w:color w:val="000000" w:themeColor="text1"/>
              </w:rPr>
              <m:t>pqN</m:t>
            </m:r>
          </m:num>
          <m:den>
            <m:r>
              <w:rPr>
                <w:rFonts w:ascii="Cambria Math" w:eastAsia="Calibri" w:hAnsi="Cambria Math" w:cs="Times New Roman"/>
                <w:color w:val="000000" w:themeColor="text1"/>
              </w:rPr>
              <m:t>N</m:t>
            </m:r>
            <m:sSup>
              <m:sSupPr>
                <m:ctrlPr>
                  <w:rPr>
                    <w:rFonts w:ascii="Cambria Math" w:eastAsia="Calibri" w:hAnsi="Cambria Math" w:cs="Times New Roman"/>
                    <w:i/>
                    <w:color w:val="000000" w:themeColor="text1"/>
                  </w:rPr>
                </m:ctrlPr>
              </m:sSupPr>
              <m:e>
                <m:r>
                  <w:rPr>
                    <w:rFonts w:ascii="Cambria Math" w:eastAsia="Calibri" w:hAnsi="Cambria Math" w:cs="Times New Roman"/>
                    <w:color w:val="000000" w:themeColor="text1"/>
                  </w:rPr>
                  <m:t>e</m:t>
                </m:r>
              </m:e>
              <m:sup>
                <m:r>
                  <w:rPr>
                    <w:rFonts w:ascii="Cambria Math" w:eastAsia="Calibri" w:hAnsi="Cambria Math" w:cs="Times New Roman"/>
                    <w:color w:val="000000" w:themeColor="text1"/>
                  </w:rPr>
                  <m:t>2</m:t>
                </m:r>
              </m:sup>
            </m:sSup>
            <m:r>
              <w:rPr>
                <w:rFonts w:ascii="Cambria Math" w:eastAsia="Calibri" w:hAnsi="Cambria Math" w:cs="Times New Roman"/>
                <w:color w:val="000000" w:themeColor="text1"/>
              </w:rPr>
              <m:t>+</m:t>
            </m:r>
            <m:sSup>
              <m:sSupPr>
                <m:ctrlPr>
                  <w:rPr>
                    <w:rFonts w:ascii="Cambria Math" w:eastAsia="Calibri" w:hAnsi="Cambria Math" w:cs="Times New Roman"/>
                    <w:i/>
                    <w:color w:val="000000" w:themeColor="text1"/>
                  </w:rPr>
                </m:ctrlPr>
              </m:sSupPr>
              <m:e>
                <m:r>
                  <w:rPr>
                    <w:rFonts w:ascii="Cambria Math" w:eastAsia="Calibri" w:hAnsi="Cambria Math" w:cs="Times New Roman"/>
                    <w:color w:val="000000" w:themeColor="text1"/>
                  </w:rPr>
                  <m:t>Z</m:t>
                </m:r>
              </m:e>
              <m:sup>
                <m:r>
                  <w:rPr>
                    <w:rFonts w:ascii="Cambria Math" w:eastAsia="Calibri" w:hAnsi="Cambria Math" w:cs="Times New Roman"/>
                    <w:color w:val="000000" w:themeColor="text1"/>
                  </w:rPr>
                  <m:t>2</m:t>
                </m:r>
              </m:sup>
            </m:sSup>
            <m:r>
              <w:rPr>
                <w:rFonts w:ascii="Cambria Math" w:eastAsia="Calibri" w:hAnsi="Cambria Math" w:cs="Times New Roman"/>
                <w:color w:val="000000" w:themeColor="text1"/>
              </w:rPr>
              <m:t>pq</m:t>
            </m:r>
          </m:den>
        </m:f>
      </m:oMath>
      <w:r w:rsidRPr="003B07B6">
        <w:rPr>
          <w:rFonts w:ascii="Times New Roman" w:eastAsia="Calibri" w:hAnsi="Times New Roman" w:cs="Times New Roman"/>
          <w:color w:val="000000" w:themeColor="text1"/>
        </w:rPr>
        <w:tab/>
      </w:r>
    </w:p>
    <w:p w14:paraId="7985190A" w14:textId="7BFE8B11" w:rsidR="00AF2FB9" w:rsidRPr="003B07B6" w:rsidRDefault="002A3CDC" w:rsidP="002A3CDC">
      <w:pPr>
        <w:ind w:firstLine="708"/>
        <w:rPr>
          <w:rFonts w:ascii="Times New Roman" w:hAnsi="Times New Roman" w:cs="Times New Roman"/>
          <w:color w:val="000000" w:themeColor="text1"/>
        </w:rPr>
      </w:pPr>
      <w:r w:rsidRPr="003B07B6">
        <w:rPr>
          <w:rFonts w:ascii="Times New Roman" w:hAnsi="Times New Roman" w:cs="Times New Roman"/>
          <w:color w:val="000000" w:themeColor="text1"/>
        </w:rPr>
        <w:t>Determinada</w:t>
      </w:r>
      <w:r w:rsidR="00F14900" w:rsidRPr="003B07B6">
        <w:rPr>
          <w:rFonts w:ascii="Times New Roman" w:hAnsi="Times New Roman" w:cs="Times New Roman"/>
          <w:color w:val="000000" w:themeColor="text1"/>
        </w:rPr>
        <w:t xml:space="preserve"> la muestra, se calculó el porcentaje de participación de cada facultad </w:t>
      </w:r>
      <w:r w:rsidR="00E6043D" w:rsidRPr="003B07B6">
        <w:rPr>
          <w:rFonts w:ascii="Times New Roman" w:hAnsi="Times New Roman" w:cs="Times New Roman"/>
          <w:color w:val="000000" w:themeColor="text1"/>
        </w:rPr>
        <w:t>dentro de</w:t>
      </w:r>
      <w:r w:rsidR="00D85AB1" w:rsidRPr="003B07B6">
        <w:rPr>
          <w:rFonts w:ascii="Times New Roman" w:hAnsi="Times New Roman" w:cs="Times New Roman"/>
          <w:color w:val="000000" w:themeColor="text1"/>
        </w:rPr>
        <w:t xml:space="preserve"> la matr</w:t>
      </w:r>
      <w:r w:rsidR="00F14900" w:rsidRPr="003B07B6">
        <w:rPr>
          <w:rFonts w:ascii="Times New Roman" w:hAnsi="Times New Roman" w:cs="Times New Roman"/>
          <w:color w:val="000000" w:themeColor="text1"/>
        </w:rPr>
        <w:t xml:space="preserve">ícula </w:t>
      </w:r>
      <w:r w:rsidR="00D85AB1" w:rsidRPr="003B07B6">
        <w:rPr>
          <w:rFonts w:ascii="Times New Roman" w:hAnsi="Times New Roman" w:cs="Times New Roman"/>
          <w:color w:val="000000" w:themeColor="text1"/>
        </w:rPr>
        <w:t xml:space="preserve">total. </w:t>
      </w:r>
      <w:r w:rsidR="002E6B3D" w:rsidRPr="003B07B6">
        <w:rPr>
          <w:rFonts w:ascii="Times New Roman" w:hAnsi="Times New Roman" w:cs="Times New Roman"/>
          <w:color w:val="000000" w:themeColor="text1"/>
        </w:rPr>
        <w:t>A partir del</w:t>
      </w:r>
      <w:r w:rsidR="00D85AB1" w:rsidRPr="003B07B6">
        <w:rPr>
          <w:rFonts w:ascii="Times New Roman" w:hAnsi="Times New Roman" w:cs="Times New Roman"/>
          <w:color w:val="000000" w:themeColor="text1"/>
        </w:rPr>
        <w:t xml:space="preserve"> porcentaje obtenido</w:t>
      </w:r>
      <w:r w:rsidR="00F14900" w:rsidRPr="003B07B6">
        <w:rPr>
          <w:rFonts w:ascii="Times New Roman" w:hAnsi="Times New Roman" w:cs="Times New Roman"/>
          <w:color w:val="000000" w:themeColor="text1"/>
        </w:rPr>
        <w:t xml:space="preserve"> </w:t>
      </w:r>
      <w:r w:rsidR="002E6B3D" w:rsidRPr="003B07B6">
        <w:rPr>
          <w:rFonts w:ascii="Times New Roman" w:hAnsi="Times New Roman" w:cs="Times New Roman"/>
          <w:color w:val="000000" w:themeColor="text1"/>
        </w:rPr>
        <w:t>se calculó</w:t>
      </w:r>
      <w:r w:rsidR="00F14900" w:rsidRPr="003B07B6">
        <w:rPr>
          <w:rFonts w:ascii="Times New Roman" w:hAnsi="Times New Roman" w:cs="Times New Roman"/>
          <w:color w:val="000000" w:themeColor="text1"/>
        </w:rPr>
        <w:t xml:space="preserve"> la muestra por facultad. Mediante un muestreo aleatorio simple se entrevistó a un total de 525 alumnos</w:t>
      </w:r>
      <w:r w:rsidR="000A3014" w:rsidRPr="003B07B6">
        <w:rPr>
          <w:rFonts w:ascii="Times New Roman" w:hAnsi="Times New Roman" w:cs="Times New Roman"/>
          <w:color w:val="000000" w:themeColor="text1"/>
        </w:rPr>
        <w:t xml:space="preserve"> (</w:t>
      </w:r>
      <w:r w:rsidRPr="003B07B6">
        <w:rPr>
          <w:rFonts w:ascii="Times New Roman" w:hAnsi="Times New Roman" w:cs="Times New Roman"/>
          <w:color w:val="000000" w:themeColor="text1"/>
        </w:rPr>
        <w:t>t</w:t>
      </w:r>
      <w:r w:rsidR="000A3014" w:rsidRPr="003B07B6">
        <w:rPr>
          <w:rFonts w:ascii="Times New Roman" w:hAnsi="Times New Roman" w:cs="Times New Roman"/>
          <w:color w:val="000000" w:themeColor="text1"/>
        </w:rPr>
        <w:t>abla 1)</w:t>
      </w:r>
      <w:r w:rsidR="00F14900" w:rsidRPr="003B07B6">
        <w:rPr>
          <w:rFonts w:ascii="Times New Roman" w:hAnsi="Times New Roman" w:cs="Times New Roman"/>
          <w:color w:val="000000" w:themeColor="text1"/>
        </w:rPr>
        <w:t>.</w:t>
      </w:r>
    </w:p>
    <w:p w14:paraId="23E38485" w14:textId="77777777" w:rsidR="0075723E" w:rsidRPr="003B07B6" w:rsidRDefault="0075723E" w:rsidP="000A3014">
      <w:pPr>
        <w:rPr>
          <w:rFonts w:ascii="Times New Roman" w:hAnsi="Times New Roman" w:cs="Times New Roman"/>
          <w:color w:val="000000" w:themeColor="text1"/>
        </w:rPr>
      </w:pPr>
    </w:p>
    <w:p w14:paraId="438CEA66" w14:textId="77777777" w:rsidR="00E7594E" w:rsidRPr="003B07B6" w:rsidRDefault="00E7594E" w:rsidP="002A3CDC">
      <w:pPr>
        <w:spacing w:line="240" w:lineRule="auto"/>
        <w:jc w:val="center"/>
        <w:rPr>
          <w:rFonts w:ascii="Times New Roman" w:hAnsi="Times New Roman" w:cs="Times New Roman"/>
          <w:color w:val="000000" w:themeColor="text1"/>
          <w:szCs w:val="24"/>
        </w:rPr>
      </w:pPr>
      <w:r w:rsidRPr="003B07B6">
        <w:rPr>
          <w:rFonts w:ascii="Times New Roman" w:hAnsi="Times New Roman" w:cs="Times New Roman"/>
          <w:b/>
          <w:color w:val="000000" w:themeColor="text1"/>
          <w:szCs w:val="24"/>
        </w:rPr>
        <w:t>Tabla 1.</w:t>
      </w:r>
      <w:r w:rsidRPr="003B07B6">
        <w:rPr>
          <w:rFonts w:ascii="Times New Roman" w:hAnsi="Times New Roman" w:cs="Times New Roman"/>
          <w:color w:val="000000" w:themeColor="text1"/>
          <w:szCs w:val="24"/>
        </w:rPr>
        <w:t xml:space="preserve"> Estructura de la muestra por facultad</w:t>
      </w:r>
    </w:p>
    <w:p w14:paraId="247473A5" w14:textId="77777777" w:rsidR="002A3CDC" w:rsidRPr="003B07B6" w:rsidRDefault="002A3CDC" w:rsidP="002A3CDC">
      <w:pPr>
        <w:spacing w:line="240" w:lineRule="auto"/>
        <w:jc w:val="center"/>
        <w:rPr>
          <w:rFonts w:ascii="Times New Roman" w:hAnsi="Times New Roman" w:cs="Times New Roman"/>
          <w:color w:val="000000" w:themeColor="text1"/>
          <w:sz w:val="22"/>
        </w:rPr>
      </w:pPr>
    </w:p>
    <w:tbl>
      <w:tblPr>
        <w:tblStyle w:val="Tablanormal21"/>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1281"/>
        <w:gridCol w:w="1361"/>
        <w:gridCol w:w="1559"/>
        <w:gridCol w:w="2268"/>
      </w:tblGrid>
      <w:tr w:rsidR="00F775C4" w:rsidRPr="003B07B6" w14:paraId="2027A81C" w14:textId="77777777" w:rsidTr="008A76D2">
        <w:trPr>
          <w:cnfStyle w:val="100000000000" w:firstRow="1" w:lastRow="0" w:firstColumn="0" w:lastColumn="0" w:oddVBand="0" w:evenVBand="0" w:oddHBand="0"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2823" w:type="dxa"/>
            <w:shd w:val="clear" w:color="auto" w:fill="auto"/>
            <w:hideMark/>
          </w:tcPr>
          <w:p w14:paraId="10091FCD" w14:textId="77777777" w:rsidR="00E7594E" w:rsidRPr="003B07B6" w:rsidRDefault="00E7594E"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Facultad</w:t>
            </w:r>
          </w:p>
        </w:tc>
        <w:tc>
          <w:tcPr>
            <w:tcW w:w="1134" w:type="dxa"/>
            <w:shd w:val="clear" w:color="auto" w:fill="auto"/>
            <w:hideMark/>
          </w:tcPr>
          <w:p w14:paraId="4915BFA8" w14:textId="77777777" w:rsidR="00E7594E" w:rsidRPr="003B07B6" w:rsidRDefault="00E7594E" w:rsidP="008A76D2">
            <w:pPr>
              <w:widowControl w:val="0"/>
              <w:spacing w:line="240" w:lineRule="auto"/>
              <w:ind w:right="3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Matrícula</w:t>
            </w:r>
          </w:p>
          <w:p w14:paraId="6266751C" w14:textId="6E383C03" w:rsidR="00E7594E" w:rsidRPr="003B07B6" w:rsidRDefault="00E7594E" w:rsidP="002A3CDC">
            <w:pPr>
              <w:widowControl w:val="0"/>
              <w:spacing w:line="240" w:lineRule="auto"/>
              <w:ind w:right="3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w:t>
            </w:r>
            <w:r w:rsidR="002A3CDC" w:rsidRPr="003B07B6">
              <w:rPr>
                <w:rFonts w:ascii="Times New Roman" w:eastAsia="Calibri" w:hAnsi="Times New Roman" w:cs="Times New Roman"/>
                <w:color w:val="000000" w:themeColor="text1"/>
                <w:szCs w:val="24"/>
                <w:lang w:val="es-ES"/>
              </w:rPr>
              <w:t>a</w:t>
            </w:r>
            <w:r w:rsidRPr="003B07B6">
              <w:rPr>
                <w:rFonts w:ascii="Times New Roman" w:eastAsia="Calibri" w:hAnsi="Times New Roman" w:cs="Times New Roman"/>
                <w:color w:val="000000" w:themeColor="text1"/>
                <w:szCs w:val="24"/>
                <w:lang w:val="es-ES"/>
              </w:rPr>
              <w:t>lumnos)</w:t>
            </w:r>
          </w:p>
        </w:tc>
        <w:tc>
          <w:tcPr>
            <w:tcW w:w="1276" w:type="dxa"/>
            <w:shd w:val="clear" w:color="auto" w:fill="auto"/>
            <w:hideMark/>
          </w:tcPr>
          <w:p w14:paraId="0FA78E4A" w14:textId="7AA461A4" w:rsidR="00E7594E" w:rsidRPr="003B07B6" w:rsidRDefault="00E7594E" w:rsidP="008A76D2">
            <w:pPr>
              <w:widowControl w:val="0"/>
              <w:spacing w:line="240" w:lineRule="auto"/>
              <w:ind w:right="3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Porcentaje</w:t>
            </w:r>
            <w:r w:rsidR="00C93390" w:rsidRPr="003B07B6">
              <w:rPr>
                <w:rFonts w:ascii="Times New Roman" w:eastAsia="Calibri" w:hAnsi="Times New Roman" w:cs="Times New Roman"/>
                <w:color w:val="000000" w:themeColor="text1"/>
                <w:szCs w:val="24"/>
                <w:lang w:val="es-ES"/>
              </w:rPr>
              <w:t xml:space="preserve"> </w:t>
            </w:r>
            <w:r w:rsidRPr="003B07B6">
              <w:rPr>
                <w:rFonts w:ascii="Times New Roman" w:eastAsia="Calibri" w:hAnsi="Times New Roman" w:cs="Times New Roman"/>
                <w:color w:val="000000" w:themeColor="text1"/>
                <w:szCs w:val="24"/>
                <w:lang w:val="es-ES"/>
              </w:rPr>
              <w:t>(%)</w:t>
            </w:r>
          </w:p>
        </w:tc>
        <w:tc>
          <w:tcPr>
            <w:tcW w:w="1559" w:type="dxa"/>
            <w:shd w:val="clear" w:color="auto" w:fill="auto"/>
            <w:hideMark/>
          </w:tcPr>
          <w:p w14:paraId="2A0A5B91" w14:textId="77777777" w:rsidR="00E7594E" w:rsidRPr="003B07B6" w:rsidRDefault="00E7594E" w:rsidP="008A76D2">
            <w:pPr>
              <w:widowControl w:val="0"/>
              <w:spacing w:line="240" w:lineRule="auto"/>
              <w:ind w:right="3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Muestra calculada por facultad</w:t>
            </w:r>
          </w:p>
        </w:tc>
        <w:tc>
          <w:tcPr>
            <w:tcW w:w="2268" w:type="dxa"/>
            <w:shd w:val="clear" w:color="auto" w:fill="auto"/>
            <w:hideMark/>
          </w:tcPr>
          <w:p w14:paraId="6A67835E" w14:textId="77777777" w:rsidR="00E7594E" w:rsidRPr="003B07B6" w:rsidRDefault="00E7594E" w:rsidP="008A76D2">
            <w:pPr>
              <w:widowControl w:val="0"/>
              <w:spacing w:line="240" w:lineRule="auto"/>
              <w:ind w:right="3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Alumnos entrevistados por facultad</w:t>
            </w:r>
          </w:p>
        </w:tc>
      </w:tr>
      <w:tr w:rsidR="00F775C4" w:rsidRPr="003B07B6" w14:paraId="2CA18B39" w14:textId="77777777" w:rsidTr="008A76D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823" w:type="dxa"/>
            <w:shd w:val="clear" w:color="auto" w:fill="auto"/>
            <w:noWrap/>
            <w:hideMark/>
          </w:tcPr>
          <w:p w14:paraId="2C68F06C" w14:textId="77777777" w:rsidR="00E7594E" w:rsidRPr="003B07B6" w:rsidRDefault="00E7594E" w:rsidP="008A76D2">
            <w:pPr>
              <w:widowControl w:val="0"/>
              <w:spacing w:line="240" w:lineRule="auto"/>
              <w:ind w:right="38"/>
              <w:jc w:val="left"/>
              <w:rPr>
                <w:rFonts w:ascii="Times New Roman" w:eastAsia="Calibri" w:hAnsi="Times New Roman" w:cs="Times New Roman"/>
                <w:b w:val="0"/>
                <w:color w:val="000000" w:themeColor="text1"/>
                <w:szCs w:val="24"/>
                <w:lang w:val="es-ES"/>
              </w:rPr>
            </w:pPr>
            <w:r w:rsidRPr="003B07B6">
              <w:rPr>
                <w:rFonts w:ascii="Times New Roman" w:eastAsia="Calibri" w:hAnsi="Times New Roman" w:cs="Times New Roman"/>
                <w:b w:val="0"/>
                <w:color w:val="000000" w:themeColor="text1"/>
                <w:szCs w:val="24"/>
                <w:lang w:val="es-ES"/>
              </w:rPr>
              <w:t>Ciencias de la Información</w:t>
            </w:r>
          </w:p>
        </w:tc>
        <w:tc>
          <w:tcPr>
            <w:tcW w:w="1134" w:type="dxa"/>
            <w:shd w:val="clear" w:color="auto" w:fill="auto"/>
            <w:noWrap/>
            <w:hideMark/>
          </w:tcPr>
          <w:p w14:paraId="50DC2631" w14:textId="77777777" w:rsidR="00E7594E" w:rsidRPr="003B07B6" w:rsidRDefault="00E7594E" w:rsidP="008A76D2">
            <w:pPr>
              <w:widowControl w:val="0"/>
              <w:spacing w:line="240" w:lineRule="auto"/>
              <w:ind w:right="3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350</w:t>
            </w:r>
          </w:p>
        </w:tc>
        <w:tc>
          <w:tcPr>
            <w:tcW w:w="1276" w:type="dxa"/>
            <w:shd w:val="clear" w:color="auto" w:fill="auto"/>
            <w:noWrap/>
            <w:hideMark/>
          </w:tcPr>
          <w:p w14:paraId="28B2002B" w14:textId="77777777" w:rsidR="00E7594E" w:rsidRPr="003B07B6" w:rsidRDefault="00E7594E" w:rsidP="008A76D2">
            <w:pPr>
              <w:widowControl w:val="0"/>
              <w:spacing w:line="240" w:lineRule="auto"/>
              <w:ind w:right="3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6</w:t>
            </w:r>
          </w:p>
        </w:tc>
        <w:tc>
          <w:tcPr>
            <w:tcW w:w="1559" w:type="dxa"/>
            <w:shd w:val="clear" w:color="auto" w:fill="auto"/>
            <w:noWrap/>
            <w:hideMark/>
          </w:tcPr>
          <w:p w14:paraId="4FBD2758" w14:textId="77777777" w:rsidR="00E7594E" w:rsidRPr="003B07B6" w:rsidRDefault="00E7594E" w:rsidP="008A76D2">
            <w:pPr>
              <w:widowControl w:val="0"/>
              <w:spacing w:line="240" w:lineRule="auto"/>
              <w:ind w:right="3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23</w:t>
            </w:r>
          </w:p>
        </w:tc>
        <w:tc>
          <w:tcPr>
            <w:tcW w:w="2268" w:type="dxa"/>
            <w:shd w:val="clear" w:color="auto" w:fill="auto"/>
            <w:noWrap/>
            <w:hideMark/>
          </w:tcPr>
          <w:p w14:paraId="269B3DE0" w14:textId="77777777" w:rsidR="00E7594E" w:rsidRPr="003B07B6" w:rsidRDefault="00E7594E" w:rsidP="008A76D2">
            <w:pPr>
              <w:widowControl w:val="0"/>
              <w:spacing w:line="240" w:lineRule="auto"/>
              <w:ind w:right="3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32</w:t>
            </w:r>
          </w:p>
        </w:tc>
      </w:tr>
      <w:tr w:rsidR="00F775C4" w:rsidRPr="003B07B6" w14:paraId="72E01F14" w14:textId="77777777" w:rsidTr="008A76D2">
        <w:trPr>
          <w:trHeight w:val="320"/>
        </w:trPr>
        <w:tc>
          <w:tcPr>
            <w:cnfStyle w:val="001000000000" w:firstRow="0" w:lastRow="0" w:firstColumn="1" w:lastColumn="0" w:oddVBand="0" w:evenVBand="0" w:oddHBand="0" w:evenHBand="0" w:firstRowFirstColumn="0" w:firstRowLastColumn="0" w:lastRowFirstColumn="0" w:lastRowLastColumn="0"/>
            <w:tcW w:w="2823" w:type="dxa"/>
            <w:shd w:val="clear" w:color="auto" w:fill="auto"/>
            <w:noWrap/>
            <w:hideMark/>
          </w:tcPr>
          <w:p w14:paraId="4C66E32C" w14:textId="77777777" w:rsidR="00E7594E" w:rsidRPr="003B07B6" w:rsidRDefault="00E7594E" w:rsidP="008A76D2">
            <w:pPr>
              <w:widowControl w:val="0"/>
              <w:spacing w:line="240" w:lineRule="auto"/>
              <w:ind w:right="38"/>
              <w:jc w:val="left"/>
              <w:rPr>
                <w:rFonts w:ascii="Times New Roman" w:eastAsia="Calibri" w:hAnsi="Times New Roman" w:cs="Times New Roman"/>
                <w:b w:val="0"/>
                <w:color w:val="000000" w:themeColor="text1"/>
                <w:szCs w:val="24"/>
                <w:lang w:val="es-ES"/>
              </w:rPr>
            </w:pPr>
            <w:r w:rsidRPr="003B07B6">
              <w:rPr>
                <w:rFonts w:ascii="Times New Roman" w:eastAsia="Calibri" w:hAnsi="Times New Roman" w:cs="Times New Roman"/>
                <w:b w:val="0"/>
                <w:color w:val="000000" w:themeColor="text1"/>
                <w:szCs w:val="24"/>
                <w:lang w:val="es-ES"/>
              </w:rPr>
              <w:t>Ingeniería y Tecnología</w:t>
            </w:r>
          </w:p>
        </w:tc>
        <w:tc>
          <w:tcPr>
            <w:tcW w:w="1134" w:type="dxa"/>
            <w:shd w:val="clear" w:color="auto" w:fill="auto"/>
            <w:noWrap/>
            <w:hideMark/>
          </w:tcPr>
          <w:p w14:paraId="2225E42E" w14:textId="1BCBC6A7" w:rsidR="00E7594E" w:rsidRPr="003B07B6" w:rsidRDefault="00E7594E" w:rsidP="002A3CDC">
            <w:pPr>
              <w:widowControl w:val="0"/>
              <w:spacing w:line="240" w:lineRule="auto"/>
              <w:ind w:right="3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1130</w:t>
            </w:r>
          </w:p>
        </w:tc>
        <w:tc>
          <w:tcPr>
            <w:tcW w:w="1276" w:type="dxa"/>
            <w:shd w:val="clear" w:color="auto" w:fill="auto"/>
            <w:noWrap/>
            <w:hideMark/>
          </w:tcPr>
          <w:p w14:paraId="22AF8058" w14:textId="77777777" w:rsidR="00E7594E" w:rsidRPr="003B07B6" w:rsidRDefault="00E7594E" w:rsidP="008A76D2">
            <w:pPr>
              <w:widowControl w:val="0"/>
              <w:spacing w:line="240" w:lineRule="auto"/>
              <w:ind w:right="3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21</w:t>
            </w:r>
          </w:p>
        </w:tc>
        <w:tc>
          <w:tcPr>
            <w:tcW w:w="1559" w:type="dxa"/>
            <w:shd w:val="clear" w:color="auto" w:fill="auto"/>
            <w:noWrap/>
            <w:hideMark/>
          </w:tcPr>
          <w:p w14:paraId="41DB7C52" w14:textId="77777777" w:rsidR="00E7594E" w:rsidRPr="003B07B6" w:rsidRDefault="00E7594E" w:rsidP="008A76D2">
            <w:pPr>
              <w:widowControl w:val="0"/>
              <w:spacing w:line="240" w:lineRule="auto"/>
              <w:ind w:right="3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74</w:t>
            </w:r>
          </w:p>
        </w:tc>
        <w:tc>
          <w:tcPr>
            <w:tcW w:w="2268" w:type="dxa"/>
            <w:shd w:val="clear" w:color="auto" w:fill="auto"/>
            <w:noWrap/>
            <w:hideMark/>
          </w:tcPr>
          <w:p w14:paraId="1C3D3327" w14:textId="77777777" w:rsidR="00E7594E" w:rsidRPr="003B07B6" w:rsidRDefault="00E7594E" w:rsidP="008A76D2">
            <w:pPr>
              <w:widowControl w:val="0"/>
              <w:spacing w:line="240" w:lineRule="auto"/>
              <w:ind w:right="3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82</w:t>
            </w:r>
          </w:p>
        </w:tc>
      </w:tr>
      <w:tr w:rsidR="00F775C4" w:rsidRPr="003B07B6" w14:paraId="6E0883FF" w14:textId="77777777" w:rsidTr="008A76D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823" w:type="dxa"/>
            <w:shd w:val="clear" w:color="auto" w:fill="auto"/>
            <w:noWrap/>
            <w:hideMark/>
          </w:tcPr>
          <w:p w14:paraId="1B154026" w14:textId="77777777" w:rsidR="00E7594E" w:rsidRPr="003B07B6" w:rsidRDefault="00E7594E" w:rsidP="008A76D2">
            <w:pPr>
              <w:widowControl w:val="0"/>
              <w:spacing w:line="240" w:lineRule="auto"/>
              <w:ind w:right="38"/>
              <w:jc w:val="left"/>
              <w:rPr>
                <w:rFonts w:ascii="Times New Roman" w:eastAsia="Calibri" w:hAnsi="Times New Roman" w:cs="Times New Roman"/>
                <w:b w:val="0"/>
                <w:color w:val="000000" w:themeColor="text1"/>
                <w:szCs w:val="24"/>
                <w:lang w:val="es-ES"/>
              </w:rPr>
            </w:pPr>
            <w:r w:rsidRPr="003B07B6">
              <w:rPr>
                <w:rFonts w:ascii="Times New Roman" w:eastAsia="Calibri" w:hAnsi="Times New Roman" w:cs="Times New Roman"/>
                <w:b w:val="0"/>
                <w:color w:val="000000" w:themeColor="text1"/>
                <w:szCs w:val="24"/>
                <w:lang w:val="es-ES"/>
              </w:rPr>
              <w:t>Ciencias Naturales</w:t>
            </w:r>
          </w:p>
        </w:tc>
        <w:tc>
          <w:tcPr>
            <w:tcW w:w="1134" w:type="dxa"/>
            <w:shd w:val="clear" w:color="auto" w:fill="auto"/>
            <w:noWrap/>
            <w:hideMark/>
          </w:tcPr>
          <w:p w14:paraId="194AAB47" w14:textId="77777777" w:rsidR="00E7594E" w:rsidRPr="003B07B6" w:rsidRDefault="00E7594E" w:rsidP="008A76D2">
            <w:pPr>
              <w:widowControl w:val="0"/>
              <w:spacing w:line="240" w:lineRule="auto"/>
              <w:ind w:right="3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130</w:t>
            </w:r>
          </w:p>
        </w:tc>
        <w:tc>
          <w:tcPr>
            <w:tcW w:w="1276" w:type="dxa"/>
            <w:shd w:val="clear" w:color="auto" w:fill="auto"/>
            <w:noWrap/>
            <w:hideMark/>
          </w:tcPr>
          <w:p w14:paraId="6099827B" w14:textId="77777777" w:rsidR="00E7594E" w:rsidRPr="003B07B6" w:rsidRDefault="00E7594E" w:rsidP="008A76D2">
            <w:pPr>
              <w:widowControl w:val="0"/>
              <w:spacing w:line="240" w:lineRule="auto"/>
              <w:ind w:right="3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w:t>
            </w:r>
          </w:p>
        </w:tc>
        <w:tc>
          <w:tcPr>
            <w:tcW w:w="1559" w:type="dxa"/>
            <w:shd w:val="clear" w:color="auto" w:fill="auto"/>
            <w:noWrap/>
            <w:hideMark/>
          </w:tcPr>
          <w:p w14:paraId="7C2F91A8" w14:textId="77777777" w:rsidR="00E7594E" w:rsidRPr="003B07B6" w:rsidRDefault="00E7594E" w:rsidP="008A76D2">
            <w:pPr>
              <w:widowControl w:val="0"/>
              <w:spacing w:line="240" w:lineRule="auto"/>
              <w:ind w:right="3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9</w:t>
            </w:r>
          </w:p>
        </w:tc>
        <w:tc>
          <w:tcPr>
            <w:tcW w:w="2268" w:type="dxa"/>
            <w:shd w:val="clear" w:color="auto" w:fill="auto"/>
            <w:noWrap/>
            <w:hideMark/>
          </w:tcPr>
          <w:p w14:paraId="47F3C63A" w14:textId="77777777" w:rsidR="00E7594E" w:rsidRPr="003B07B6" w:rsidRDefault="00E7594E" w:rsidP="008A76D2">
            <w:pPr>
              <w:widowControl w:val="0"/>
              <w:spacing w:line="240" w:lineRule="auto"/>
              <w:ind w:right="3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12</w:t>
            </w:r>
          </w:p>
        </w:tc>
      </w:tr>
      <w:tr w:rsidR="00F775C4" w:rsidRPr="003B07B6" w14:paraId="5BBEC087" w14:textId="77777777" w:rsidTr="008A76D2">
        <w:trPr>
          <w:trHeight w:val="320"/>
        </w:trPr>
        <w:tc>
          <w:tcPr>
            <w:cnfStyle w:val="001000000000" w:firstRow="0" w:lastRow="0" w:firstColumn="1" w:lastColumn="0" w:oddVBand="0" w:evenVBand="0" w:oddHBand="0" w:evenHBand="0" w:firstRowFirstColumn="0" w:firstRowLastColumn="0" w:lastRowFirstColumn="0" w:lastRowLastColumn="0"/>
            <w:tcW w:w="2823" w:type="dxa"/>
            <w:shd w:val="clear" w:color="auto" w:fill="auto"/>
            <w:noWrap/>
            <w:hideMark/>
          </w:tcPr>
          <w:p w14:paraId="57BCC12D" w14:textId="77777777" w:rsidR="00E7594E" w:rsidRPr="003B07B6" w:rsidRDefault="00E7594E" w:rsidP="008A76D2">
            <w:pPr>
              <w:widowControl w:val="0"/>
              <w:spacing w:line="240" w:lineRule="auto"/>
              <w:ind w:right="38"/>
              <w:jc w:val="left"/>
              <w:rPr>
                <w:rFonts w:ascii="Times New Roman" w:eastAsia="Calibri" w:hAnsi="Times New Roman" w:cs="Times New Roman"/>
                <w:b w:val="0"/>
                <w:color w:val="000000" w:themeColor="text1"/>
                <w:szCs w:val="24"/>
                <w:lang w:val="es-ES"/>
              </w:rPr>
            </w:pPr>
            <w:r w:rsidRPr="003B07B6">
              <w:rPr>
                <w:rFonts w:ascii="Times New Roman" w:eastAsia="Calibri" w:hAnsi="Times New Roman" w:cs="Times New Roman"/>
                <w:b w:val="0"/>
                <w:color w:val="000000" w:themeColor="text1"/>
                <w:szCs w:val="24"/>
                <w:lang w:val="es-ES"/>
              </w:rPr>
              <w:t>Educación y Humanidades</w:t>
            </w:r>
          </w:p>
        </w:tc>
        <w:tc>
          <w:tcPr>
            <w:tcW w:w="1134" w:type="dxa"/>
            <w:shd w:val="clear" w:color="auto" w:fill="auto"/>
            <w:noWrap/>
            <w:hideMark/>
          </w:tcPr>
          <w:p w14:paraId="7F4BB8C8" w14:textId="77777777" w:rsidR="00E7594E" w:rsidRPr="003B07B6" w:rsidRDefault="00E7594E" w:rsidP="008A76D2">
            <w:pPr>
              <w:widowControl w:val="0"/>
              <w:spacing w:line="240" w:lineRule="auto"/>
              <w:ind w:right="3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379</w:t>
            </w:r>
          </w:p>
        </w:tc>
        <w:tc>
          <w:tcPr>
            <w:tcW w:w="1276" w:type="dxa"/>
            <w:shd w:val="clear" w:color="auto" w:fill="auto"/>
            <w:noWrap/>
            <w:hideMark/>
          </w:tcPr>
          <w:p w14:paraId="16FCBDE8" w14:textId="77777777" w:rsidR="00E7594E" w:rsidRPr="003B07B6" w:rsidRDefault="00E7594E" w:rsidP="008A76D2">
            <w:pPr>
              <w:widowControl w:val="0"/>
              <w:spacing w:line="240" w:lineRule="auto"/>
              <w:ind w:right="3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7</w:t>
            </w:r>
          </w:p>
        </w:tc>
        <w:tc>
          <w:tcPr>
            <w:tcW w:w="1559" w:type="dxa"/>
            <w:shd w:val="clear" w:color="auto" w:fill="auto"/>
            <w:noWrap/>
            <w:hideMark/>
          </w:tcPr>
          <w:p w14:paraId="790E1A76" w14:textId="77777777" w:rsidR="00E7594E" w:rsidRPr="003B07B6" w:rsidRDefault="00E7594E" w:rsidP="008A76D2">
            <w:pPr>
              <w:widowControl w:val="0"/>
              <w:spacing w:line="240" w:lineRule="auto"/>
              <w:ind w:right="3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25</w:t>
            </w:r>
          </w:p>
        </w:tc>
        <w:tc>
          <w:tcPr>
            <w:tcW w:w="2268" w:type="dxa"/>
            <w:shd w:val="clear" w:color="auto" w:fill="auto"/>
            <w:noWrap/>
            <w:hideMark/>
          </w:tcPr>
          <w:p w14:paraId="2D1A0F03" w14:textId="77777777" w:rsidR="00E7594E" w:rsidRPr="003B07B6" w:rsidRDefault="00E7594E" w:rsidP="008A76D2">
            <w:pPr>
              <w:widowControl w:val="0"/>
              <w:spacing w:line="240" w:lineRule="auto"/>
              <w:ind w:right="3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62</w:t>
            </w:r>
          </w:p>
        </w:tc>
      </w:tr>
      <w:tr w:rsidR="00F775C4" w:rsidRPr="003B07B6" w14:paraId="54B127B9" w14:textId="77777777" w:rsidTr="008A76D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823" w:type="dxa"/>
            <w:shd w:val="clear" w:color="auto" w:fill="auto"/>
            <w:noWrap/>
            <w:hideMark/>
          </w:tcPr>
          <w:p w14:paraId="3FECDE19" w14:textId="77777777" w:rsidR="00E7594E" w:rsidRPr="003B07B6" w:rsidRDefault="00E7594E" w:rsidP="008A76D2">
            <w:pPr>
              <w:widowControl w:val="0"/>
              <w:spacing w:line="240" w:lineRule="auto"/>
              <w:ind w:right="38"/>
              <w:jc w:val="left"/>
              <w:rPr>
                <w:rFonts w:ascii="Times New Roman" w:eastAsia="Calibri" w:hAnsi="Times New Roman" w:cs="Times New Roman"/>
                <w:b w:val="0"/>
                <w:color w:val="000000" w:themeColor="text1"/>
                <w:szCs w:val="24"/>
                <w:lang w:val="es-ES"/>
              </w:rPr>
            </w:pPr>
            <w:r w:rsidRPr="003B07B6">
              <w:rPr>
                <w:rFonts w:ascii="Times New Roman" w:eastAsia="Calibri" w:hAnsi="Times New Roman" w:cs="Times New Roman"/>
                <w:b w:val="0"/>
                <w:color w:val="000000" w:themeColor="text1"/>
                <w:szCs w:val="24"/>
                <w:lang w:val="es-ES"/>
              </w:rPr>
              <w:t>Ciencias Económicas Administrativas</w:t>
            </w:r>
          </w:p>
        </w:tc>
        <w:tc>
          <w:tcPr>
            <w:tcW w:w="1134" w:type="dxa"/>
            <w:shd w:val="clear" w:color="auto" w:fill="auto"/>
            <w:noWrap/>
            <w:hideMark/>
          </w:tcPr>
          <w:p w14:paraId="7D1143DD" w14:textId="77777777" w:rsidR="00E7594E" w:rsidRPr="003B07B6" w:rsidRDefault="00E7594E" w:rsidP="008A76D2">
            <w:pPr>
              <w:widowControl w:val="0"/>
              <w:spacing w:line="240" w:lineRule="auto"/>
              <w:ind w:right="3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950</w:t>
            </w:r>
          </w:p>
        </w:tc>
        <w:tc>
          <w:tcPr>
            <w:tcW w:w="1276" w:type="dxa"/>
            <w:shd w:val="clear" w:color="auto" w:fill="auto"/>
            <w:noWrap/>
            <w:hideMark/>
          </w:tcPr>
          <w:p w14:paraId="1A656CE0" w14:textId="77777777" w:rsidR="00E7594E" w:rsidRPr="003B07B6" w:rsidRDefault="00E7594E" w:rsidP="008A76D2">
            <w:pPr>
              <w:widowControl w:val="0"/>
              <w:spacing w:line="240" w:lineRule="auto"/>
              <w:ind w:right="3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17</w:t>
            </w:r>
          </w:p>
        </w:tc>
        <w:tc>
          <w:tcPr>
            <w:tcW w:w="1559" w:type="dxa"/>
            <w:shd w:val="clear" w:color="auto" w:fill="auto"/>
            <w:noWrap/>
            <w:hideMark/>
          </w:tcPr>
          <w:p w14:paraId="400E7CF4" w14:textId="77777777" w:rsidR="00E7594E" w:rsidRPr="003B07B6" w:rsidRDefault="00E7594E" w:rsidP="008A76D2">
            <w:pPr>
              <w:widowControl w:val="0"/>
              <w:spacing w:line="240" w:lineRule="auto"/>
              <w:ind w:right="3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62</w:t>
            </w:r>
          </w:p>
        </w:tc>
        <w:tc>
          <w:tcPr>
            <w:tcW w:w="2268" w:type="dxa"/>
            <w:shd w:val="clear" w:color="auto" w:fill="auto"/>
            <w:noWrap/>
            <w:hideMark/>
          </w:tcPr>
          <w:p w14:paraId="06DC8399" w14:textId="77777777" w:rsidR="00E7594E" w:rsidRPr="003B07B6" w:rsidRDefault="00E7594E" w:rsidP="008A76D2">
            <w:pPr>
              <w:widowControl w:val="0"/>
              <w:spacing w:line="240" w:lineRule="auto"/>
              <w:ind w:right="3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147</w:t>
            </w:r>
          </w:p>
        </w:tc>
      </w:tr>
      <w:tr w:rsidR="00F775C4" w:rsidRPr="003B07B6" w14:paraId="32CD100A" w14:textId="77777777" w:rsidTr="008A76D2">
        <w:trPr>
          <w:trHeight w:val="320"/>
        </w:trPr>
        <w:tc>
          <w:tcPr>
            <w:cnfStyle w:val="001000000000" w:firstRow="0" w:lastRow="0" w:firstColumn="1" w:lastColumn="0" w:oddVBand="0" w:evenVBand="0" w:oddHBand="0" w:evenHBand="0" w:firstRowFirstColumn="0" w:firstRowLastColumn="0" w:lastRowFirstColumn="0" w:lastRowLastColumn="0"/>
            <w:tcW w:w="2823" w:type="dxa"/>
            <w:shd w:val="clear" w:color="auto" w:fill="auto"/>
            <w:noWrap/>
            <w:hideMark/>
          </w:tcPr>
          <w:p w14:paraId="2B4DC551" w14:textId="77777777" w:rsidR="00E7594E" w:rsidRPr="003B07B6" w:rsidRDefault="00E7594E" w:rsidP="008A76D2">
            <w:pPr>
              <w:widowControl w:val="0"/>
              <w:spacing w:line="240" w:lineRule="auto"/>
              <w:ind w:right="38"/>
              <w:jc w:val="left"/>
              <w:rPr>
                <w:rFonts w:ascii="Times New Roman" w:eastAsia="Calibri" w:hAnsi="Times New Roman" w:cs="Times New Roman"/>
                <w:b w:val="0"/>
                <w:color w:val="000000" w:themeColor="text1"/>
                <w:szCs w:val="24"/>
                <w:lang w:val="es-ES"/>
              </w:rPr>
            </w:pPr>
            <w:r w:rsidRPr="003B07B6">
              <w:rPr>
                <w:rFonts w:ascii="Times New Roman" w:eastAsia="Calibri" w:hAnsi="Times New Roman" w:cs="Times New Roman"/>
                <w:b w:val="0"/>
                <w:color w:val="000000" w:themeColor="text1"/>
                <w:szCs w:val="24"/>
                <w:lang w:val="es-ES"/>
              </w:rPr>
              <w:t>Química</w:t>
            </w:r>
          </w:p>
        </w:tc>
        <w:tc>
          <w:tcPr>
            <w:tcW w:w="1134" w:type="dxa"/>
            <w:shd w:val="clear" w:color="auto" w:fill="auto"/>
            <w:noWrap/>
            <w:hideMark/>
          </w:tcPr>
          <w:p w14:paraId="6197777C" w14:textId="77777777" w:rsidR="00E7594E" w:rsidRPr="003B07B6" w:rsidRDefault="00E7594E" w:rsidP="008A76D2">
            <w:pPr>
              <w:widowControl w:val="0"/>
              <w:spacing w:line="240" w:lineRule="auto"/>
              <w:ind w:right="3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743</w:t>
            </w:r>
          </w:p>
        </w:tc>
        <w:tc>
          <w:tcPr>
            <w:tcW w:w="1276" w:type="dxa"/>
            <w:shd w:val="clear" w:color="auto" w:fill="auto"/>
            <w:noWrap/>
            <w:hideMark/>
          </w:tcPr>
          <w:p w14:paraId="0ACFBFB2" w14:textId="77777777" w:rsidR="00E7594E" w:rsidRPr="003B07B6" w:rsidRDefault="00E7594E" w:rsidP="008A76D2">
            <w:pPr>
              <w:widowControl w:val="0"/>
              <w:spacing w:line="240" w:lineRule="auto"/>
              <w:ind w:right="3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14</w:t>
            </w:r>
          </w:p>
        </w:tc>
        <w:tc>
          <w:tcPr>
            <w:tcW w:w="1559" w:type="dxa"/>
            <w:shd w:val="clear" w:color="auto" w:fill="auto"/>
            <w:noWrap/>
            <w:hideMark/>
          </w:tcPr>
          <w:p w14:paraId="5EF9B580" w14:textId="77777777" w:rsidR="00E7594E" w:rsidRPr="003B07B6" w:rsidRDefault="00E7594E" w:rsidP="008A76D2">
            <w:pPr>
              <w:widowControl w:val="0"/>
              <w:spacing w:line="240" w:lineRule="auto"/>
              <w:ind w:right="3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49</w:t>
            </w:r>
          </w:p>
        </w:tc>
        <w:tc>
          <w:tcPr>
            <w:tcW w:w="2268" w:type="dxa"/>
            <w:shd w:val="clear" w:color="auto" w:fill="auto"/>
            <w:noWrap/>
            <w:hideMark/>
          </w:tcPr>
          <w:p w14:paraId="2CB4E54A" w14:textId="77777777" w:rsidR="00E7594E" w:rsidRPr="003B07B6" w:rsidRDefault="00E7594E" w:rsidP="008A76D2">
            <w:pPr>
              <w:widowControl w:val="0"/>
              <w:spacing w:line="240" w:lineRule="auto"/>
              <w:ind w:right="3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60</w:t>
            </w:r>
          </w:p>
        </w:tc>
      </w:tr>
      <w:tr w:rsidR="00F775C4" w:rsidRPr="003B07B6" w14:paraId="4A89CF23" w14:textId="77777777" w:rsidTr="008A76D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823" w:type="dxa"/>
            <w:shd w:val="clear" w:color="auto" w:fill="auto"/>
            <w:noWrap/>
            <w:hideMark/>
          </w:tcPr>
          <w:p w14:paraId="7FED2665" w14:textId="77777777" w:rsidR="00E7594E" w:rsidRPr="003B07B6" w:rsidRDefault="00E7594E" w:rsidP="008A76D2">
            <w:pPr>
              <w:widowControl w:val="0"/>
              <w:spacing w:line="240" w:lineRule="auto"/>
              <w:ind w:right="38"/>
              <w:jc w:val="left"/>
              <w:rPr>
                <w:rFonts w:ascii="Times New Roman" w:eastAsia="Calibri" w:hAnsi="Times New Roman" w:cs="Times New Roman"/>
                <w:b w:val="0"/>
                <w:color w:val="000000" w:themeColor="text1"/>
                <w:szCs w:val="24"/>
                <w:lang w:val="es-ES"/>
              </w:rPr>
            </w:pPr>
            <w:r w:rsidRPr="003B07B6">
              <w:rPr>
                <w:rFonts w:ascii="Times New Roman" w:eastAsia="Calibri" w:hAnsi="Times New Roman" w:cs="Times New Roman"/>
                <w:b w:val="0"/>
                <w:color w:val="000000" w:themeColor="text1"/>
                <w:szCs w:val="24"/>
                <w:lang w:val="es-ES"/>
              </w:rPr>
              <w:t>Derecho</w:t>
            </w:r>
          </w:p>
        </w:tc>
        <w:tc>
          <w:tcPr>
            <w:tcW w:w="1134" w:type="dxa"/>
            <w:shd w:val="clear" w:color="auto" w:fill="auto"/>
            <w:noWrap/>
            <w:hideMark/>
          </w:tcPr>
          <w:p w14:paraId="47E6FDEE" w14:textId="77777777" w:rsidR="00E7594E" w:rsidRPr="003B07B6" w:rsidRDefault="00E7594E" w:rsidP="008A76D2">
            <w:pPr>
              <w:widowControl w:val="0"/>
              <w:spacing w:line="240" w:lineRule="auto"/>
              <w:ind w:right="3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550</w:t>
            </w:r>
          </w:p>
        </w:tc>
        <w:tc>
          <w:tcPr>
            <w:tcW w:w="1276" w:type="dxa"/>
            <w:shd w:val="clear" w:color="auto" w:fill="auto"/>
            <w:noWrap/>
            <w:hideMark/>
          </w:tcPr>
          <w:p w14:paraId="03A87C71" w14:textId="77777777" w:rsidR="00E7594E" w:rsidRPr="003B07B6" w:rsidRDefault="00E7594E" w:rsidP="008A76D2">
            <w:pPr>
              <w:widowControl w:val="0"/>
              <w:spacing w:line="240" w:lineRule="auto"/>
              <w:ind w:right="3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10</w:t>
            </w:r>
          </w:p>
        </w:tc>
        <w:tc>
          <w:tcPr>
            <w:tcW w:w="1559" w:type="dxa"/>
            <w:shd w:val="clear" w:color="auto" w:fill="auto"/>
            <w:noWrap/>
            <w:hideMark/>
          </w:tcPr>
          <w:p w14:paraId="71BA9A85" w14:textId="77777777" w:rsidR="00E7594E" w:rsidRPr="003B07B6" w:rsidRDefault="00E7594E" w:rsidP="008A76D2">
            <w:pPr>
              <w:widowControl w:val="0"/>
              <w:spacing w:line="240" w:lineRule="auto"/>
              <w:ind w:right="3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36</w:t>
            </w:r>
          </w:p>
        </w:tc>
        <w:tc>
          <w:tcPr>
            <w:tcW w:w="2268" w:type="dxa"/>
            <w:shd w:val="clear" w:color="auto" w:fill="auto"/>
            <w:noWrap/>
            <w:hideMark/>
          </w:tcPr>
          <w:p w14:paraId="1EC6C53F" w14:textId="77777777" w:rsidR="00E7594E" w:rsidRPr="003B07B6" w:rsidRDefault="00E7594E" w:rsidP="008A76D2">
            <w:pPr>
              <w:widowControl w:val="0"/>
              <w:spacing w:line="240" w:lineRule="auto"/>
              <w:ind w:right="3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43</w:t>
            </w:r>
          </w:p>
        </w:tc>
      </w:tr>
      <w:tr w:rsidR="00F775C4" w:rsidRPr="003B07B6" w14:paraId="0FD48377" w14:textId="77777777" w:rsidTr="008A76D2">
        <w:trPr>
          <w:trHeight w:val="320"/>
        </w:trPr>
        <w:tc>
          <w:tcPr>
            <w:cnfStyle w:val="001000000000" w:firstRow="0" w:lastRow="0" w:firstColumn="1" w:lastColumn="0" w:oddVBand="0" w:evenVBand="0" w:oddHBand="0" w:evenHBand="0" w:firstRowFirstColumn="0" w:firstRowLastColumn="0" w:lastRowFirstColumn="0" w:lastRowLastColumn="0"/>
            <w:tcW w:w="2823" w:type="dxa"/>
            <w:shd w:val="clear" w:color="auto" w:fill="auto"/>
            <w:noWrap/>
            <w:hideMark/>
          </w:tcPr>
          <w:p w14:paraId="23DC55F9" w14:textId="77777777" w:rsidR="00E7594E" w:rsidRPr="003B07B6" w:rsidRDefault="00E7594E" w:rsidP="008A76D2">
            <w:pPr>
              <w:widowControl w:val="0"/>
              <w:spacing w:line="240" w:lineRule="auto"/>
              <w:ind w:right="38"/>
              <w:jc w:val="left"/>
              <w:rPr>
                <w:rFonts w:ascii="Times New Roman" w:eastAsia="Calibri" w:hAnsi="Times New Roman" w:cs="Times New Roman"/>
                <w:b w:val="0"/>
                <w:color w:val="000000" w:themeColor="text1"/>
                <w:szCs w:val="24"/>
                <w:lang w:val="es-ES"/>
              </w:rPr>
            </w:pPr>
            <w:r w:rsidRPr="003B07B6">
              <w:rPr>
                <w:rFonts w:ascii="Times New Roman" w:eastAsia="Calibri" w:hAnsi="Times New Roman" w:cs="Times New Roman"/>
                <w:b w:val="0"/>
                <w:color w:val="000000" w:themeColor="text1"/>
                <w:szCs w:val="24"/>
                <w:lang w:val="es-ES"/>
              </w:rPr>
              <w:t>Ciencias de la Salud</w:t>
            </w:r>
          </w:p>
        </w:tc>
        <w:tc>
          <w:tcPr>
            <w:tcW w:w="1134" w:type="dxa"/>
            <w:shd w:val="clear" w:color="auto" w:fill="auto"/>
            <w:noWrap/>
            <w:hideMark/>
          </w:tcPr>
          <w:p w14:paraId="56DAE648" w14:textId="3C837FD4" w:rsidR="00E7594E" w:rsidRPr="003B07B6" w:rsidRDefault="00E7594E" w:rsidP="002A3CDC">
            <w:pPr>
              <w:widowControl w:val="0"/>
              <w:spacing w:line="240" w:lineRule="auto"/>
              <w:ind w:right="3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1240</w:t>
            </w:r>
          </w:p>
        </w:tc>
        <w:tc>
          <w:tcPr>
            <w:tcW w:w="1276" w:type="dxa"/>
            <w:shd w:val="clear" w:color="auto" w:fill="auto"/>
            <w:noWrap/>
            <w:hideMark/>
          </w:tcPr>
          <w:p w14:paraId="26C1342C" w14:textId="77777777" w:rsidR="00E7594E" w:rsidRPr="003B07B6" w:rsidRDefault="00E7594E" w:rsidP="008A76D2">
            <w:pPr>
              <w:widowControl w:val="0"/>
              <w:spacing w:line="240" w:lineRule="auto"/>
              <w:ind w:right="3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23</w:t>
            </w:r>
          </w:p>
        </w:tc>
        <w:tc>
          <w:tcPr>
            <w:tcW w:w="1559" w:type="dxa"/>
            <w:shd w:val="clear" w:color="auto" w:fill="auto"/>
            <w:noWrap/>
            <w:hideMark/>
          </w:tcPr>
          <w:p w14:paraId="5CFB318F" w14:textId="77777777" w:rsidR="00E7594E" w:rsidRPr="003B07B6" w:rsidRDefault="00E7594E" w:rsidP="008A76D2">
            <w:pPr>
              <w:widowControl w:val="0"/>
              <w:spacing w:line="240" w:lineRule="auto"/>
              <w:ind w:right="3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81</w:t>
            </w:r>
          </w:p>
        </w:tc>
        <w:tc>
          <w:tcPr>
            <w:tcW w:w="2268" w:type="dxa"/>
            <w:shd w:val="clear" w:color="auto" w:fill="auto"/>
            <w:noWrap/>
            <w:hideMark/>
          </w:tcPr>
          <w:p w14:paraId="2BA90FEB" w14:textId="77777777" w:rsidR="00E7594E" w:rsidRPr="003B07B6" w:rsidRDefault="00E7594E" w:rsidP="008A76D2">
            <w:pPr>
              <w:widowControl w:val="0"/>
              <w:spacing w:line="240" w:lineRule="auto"/>
              <w:ind w:right="38"/>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87</w:t>
            </w:r>
          </w:p>
        </w:tc>
      </w:tr>
      <w:tr w:rsidR="00F775C4" w:rsidRPr="003B07B6" w14:paraId="4C3E4FF9" w14:textId="77777777" w:rsidTr="008A76D2">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823" w:type="dxa"/>
            <w:shd w:val="clear" w:color="auto" w:fill="auto"/>
            <w:noWrap/>
            <w:hideMark/>
          </w:tcPr>
          <w:p w14:paraId="66C41E95" w14:textId="77777777" w:rsidR="00E7594E" w:rsidRPr="003B07B6" w:rsidRDefault="00E7594E" w:rsidP="008A76D2">
            <w:pPr>
              <w:widowControl w:val="0"/>
              <w:spacing w:line="240" w:lineRule="auto"/>
              <w:ind w:right="38"/>
              <w:jc w:val="left"/>
              <w:rPr>
                <w:rFonts w:ascii="Times New Roman" w:eastAsia="Calibri" w:hAnsi="Times New Roman" w:cs="Times New Roman"/>
                <w:b w:val="0"/>
                <w:color w:val="000000" w:themeColor="text1"/>
                <w:szCs w:val="24"/>
                <w:lang w:val="es-ES"/>
              </w:rPr>
            </w:pPr>
            <w:r w:rsidRPr="003B07B6">
              <w:rPr>
                <w:rFonts w:ascii="Times New Roman" w:eastAsia="Calibri" w:hAnsi="Times New Roman" w:cs="Times New Roman"/>
                <w:b w:val="0"/>
                <w:color w:val="000000" w:themeColor="text1"/>
                <w:szCs w:val="24"/>
                <w:lang w:val="es-ES"/>
              </w:rPr>
              <w:t>Total</w:t>
            </w:r>
          </w:p>
        </w:tc>
        <w:tc>
          <w:tcPr>
            <w:tcW w:w="1134" w:type="dxa"/>
            <w:shd w:val="clear" w:color="auto" w:fill="auto"/>
            <w:noWrap/>
            <w:hideMark/>
          </w:tcPr>
          <w:p w14:paraId="0CD6165E" w14:textId="7E6324B0" w:rsidR="00E7594E" w:rsidRPr="003B07B6" w:rsidRDefault="00E7594E" w:rsidP="002A3CDC">
            <w:pPr>
              <w:widowControl w:val="0"/>
              <w:spacing w:line="240" w:lineRule="auto"/>
              <w:ind w:right="3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5472</w:t>
            </w:r>
          </w:p>
        </w:tc>
        <w:tc>
          <w:tcPr>
            <w:tcW w:w="1276" w:type="dxa"/>
            <w:shd w:val="clear" w:color="auto" w:fill="auto"/>
            <w:noWrap/>
            <w:hideMark/>
          </w:tcPr>
          <w:p w14:paraId="0C24DEA1" w14:textId="77777777" w:rsidR="00E7594E" w:rsidRPr="003B07B6" w:rsidRDefault="00E7594E" w:rsidP="008A76D2">
            <w:pPr>
              <w:widowControl w:val="0"/>
              <w:spacing w:line="240" w:lineRule="auto"/>
              <w:ind w:right="3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100</w:t>
            </w:r>
          </w:p>
        </w:tc>
        <w:tc>
          <w:tcPr>
            <w:tcW w:w="1559" w:type="dxa"/>
            <w:shd w:val="clear" w:color="auto" w:fill="auto"/>
            <w:noWrap/>
            <w:hideMark/>
          </w:tcPr>
          <w:p w14:paraId="7D7D8F17" w14:textId="77777777" w:rsidR="00E7594E" w:rsidRPr="003B07B6" w:rsidRDefault="00E7594E" w:rsidP="008A76D2">
            <w:pPr>
              <w:widowControl w:val="0"/>
              <w:spacing w:line="240" w:lineRule="auto"/>
              <w:ind w:right="3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359</w:t>
            </w:r>
          </w:p>
        </w:tc>
        <w:tc>
          <w:tcPr>
            <w:tcW w:w="2268" w:type="dxa"/>
            <w:shd w:val="clear" w:color="auto" w:fill="auto"/>
            <w:noWrap/>
            <w:hideMark/>
          </w:tcPr>
          <w:p w14:paraId="54E765EE" w14:textId="77777777" w:rsidR="00E7594E" w:rsidRPr="003B07B6" w:rsidRDefault="00E7594E" w:rsidP="008A76D2">
            <w:pPr>
              <w:widowControl w:val="0"/>
              <w:spacing w:line="240" w:lineRule="auto"/>
              <w:ind w:right="38"/>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525</w:t>
            </w:r>
          </w:p>
        </w:tc>
      </w:tr>
    </w:tbl>
    <w:p w14:paraId="0D8EEE9C" w14:textId="1E832D33" w:rsidR="00E7594E" w:rsidRPr="003B07B6" w:rsidRDefault="00E7594E" w:rsidP="002A3CDC">
      <w:pPr>
        <w:spacing w:line="240" w:lineRule="auto"/>
        <w:jc w:val="center"/>
        <w:rPr>
          <w:rFonts w:ascii="Times New Roman" w:hAnsi="Times New Roman" w:cs="Times New Roman"/>
          <w:color w:val="000000" w:themeColor="text1"/>
          <w:szCs w:val="24"/>
        </w:rPr>
      </w:pPr>
      <w:r w:rsidRPr="003B07B6">
        <w:rPr>
          <w:rFonts w:ascii="Times New Roman" w:hAnsi="Times New Roman" w:cs="Times New Roman"/>
          <w:color w:val="000000" w:themeColor="text1"/>
          <w:szCs w:val="24"/>
        </w:rPr>
        <w:t xml:space="preserve">Fuente: </w:t>
      </w:r>
      <w:r w:rsidR="002A3CDC" w:rsidRPr="003B07B6">
        <w:rPr>
          <w:rFonts w:ascii="Times New Roman" w:hAnsi="Times New Roman" w:cs="Times New Roman"/>
          <w:color w:val="000000" w:themeColor="text1"/>
          <w:szCs w:val="24"/>
        </w:rPr>
        <w:t>Elaboración propia</w:t>
      </w:r>
    </w:p>
    <w:p w14:paraId="40D05D42" w14:textId="343B902A" w:rsidR="008369E3" w:rsidRDefault="008369E3" w:rsidP="000A3014">
      <w:pPr>
        <w:rPr>
          <w:rFonts w:ascii="Times New Roman" w:hAnsi="Times New Roman" w:cs="Times New Roman"/>
          <w:color w:val="000000" w:themeColor="text1"/>
        </w:rPr>
      </w:pPr>
    </w:p>
    <w:p w14:paraId="6C166150" w14:textId="77777777" w:rsidR="00E83AA1" w:rsidRPr="003B07B6" w:rsidRDefault="00E83AA1" w:rsidP="000A3014">
      <w:pPr>
        <w:rPr>
          <w:rFonts w:ascii="Times New Roman" w:hAnsi="Times New Roman" w:cs="Times New Roman"/>
          <w:color w:val="000000" w:themeColor="text1"/>
        </w:rPr>
      </w:pPr>
    </w:p>
    <w:p w14:paraId="36D32799" w14:textId="245876F1" w:rsidR="008B3C22" w:rsidRPr="003B07B6" w:rsidRDefault="008B3C22" w:rsidP="00B8496A">
      <w:pPr>
        <w:jc w:val="center"/>
        <w:rPr>
          <w:rFonts w:ascii="Times New Roman" w:hAnsi="Times New Roman" w:cs="Times New Roman"/>
          <w:b/>
          <w:color w:val="000000" w:themeColor="text1"/>
          <w:sz w:val="28"/>
        </w:rPr>
      </w:pPr>
      <w:r w:rsidRPr="003B07B6">
        <w:rPr>
          <w:rFonts w:ascii="Times New Roman" w:hAnsi="Times New Roman" w:cs="Times New Roman"/>
          <w:b/>
          <w:color w:val="000000" w:themeColor="text1"/>
          <w:sz w:val="28"/>
        </w:rPr>
        <w:lastRenderedPageBreak/>
        <w:t>Cuestionario S</w:t>
      </w:r>
      <w:r w:rsidR="00AF2D21" w:rsidRPr="003B07B6">
        <w:rPr>
          <w:rFonts w:ascii="Times New Roman" w:hAnsi="Times New Roman" w:cs="Times New Roman"/>
          <w:b/>
          <w:color w:val="000000" w:themeColor="text1"/>
          <w:sz w:val="28"/>
        </w:rPr>
        <w:t>ERVQUAL</w:t>
      </w:r>
    </w:p>
    <w:p w14:paraId="5AE00299" w14:textId="42E8110B" w:rsidR="00044BB9" w:rsidRPr="003B07B6" w:rsidRDefault="008B3C22" w:rsidP="00044BB9">
      <w:pPr>
        <w:ind w:firstLine="708"/>
        <w:rPr>
          <w:rFonts w:ascii="Times New Roman" w:hAnsi="Times New Roman" w:cs="Times New Roman"/>
          <w:color w:val="000000" w:themeColor="text1"/>
        </w:rPr>
      </w:pPr>
      <w:r w:rsidRPr="00C846F8">
        <w:rPr>
          <w:rFonts w:ascii="Times New Roman" w:hAnsi="Times New Roman" w:cs="Times New Roman"/>
          <w:color w:val="000000" w:themeColor="text1"/>
        </w:rPr>
        <w:t xml:space="preserve">Para analizar la calidad del servicio en </w:t>
      </w:r>
      <w:r w:rsidR="00077190" w:rsidRPr="00C846F8">
        <w:rPr>
          <w:rFonts w:ascii="Times New Roman" w:hAnsi="Times New Roman" w:cs="Times New Roman"/>
          <w:color w:val="000000" w:themeColor="text1"/>
        </w:rPr>
        <w:t xml:space="preserve">la </w:t>
      </w:r>
      <w:r w:rsidR="00F93203" w:rsidRPr="00C846F8">
        <w:rPr>
          <w:rFonts w:ascii="Times New Roman" w:hAnsi="Times New Roman" w:cs="Times New Roman"/>
          <w:color w:val="000000" w:themeColor="text1"/>
        </w:rPr>
        <w:t>UNACAR</w:t>
      </w:r>
      <w:r w:rsidR="00045A1F" w:rsidRPr="00C846F8">
        <w:rPr>
          <w:rFonts w:ascii="Times New Roman" w:hAnsi="Times New Roman" w:cs="Times New Roman"/>
          <w:color w:val="000000" w:themeColor="text1"/>
        </w:rPr>
        <w:t xml:space="preserve"> se utilizó el m</w:t>
      </w:r>
      <w:r w:rsidRPr="00C846F8">
        <w:rPr>
          <w:rFonts w:ascii="Times New Roman" w:hAnsi="Times New Roman" w:cs="Times New Roman"/>
          <w:color w:val="000000" w:themeColor="text1"/>
        </w:rPr>
        <w:t xml:space="preserve">odelo </w:t>
      </w:r>
      <w:r w:rsidR="00F93203" w:rsidRPr="00C846F8">
        <w:rPr>
          <w:rFonts w:ascii="Times New Roman" w:hAnsi="Times New Roman" w:cs="Times New Roman"/>
          <w:color w:val="000000" w:themeColor="text1"/>
        </w:rPr>
        <w:t>SERVQUAL</w:t>
      </w:r>
      <w:r w:rsidRPr="00C846F8">
        <w:rPr>
          <w:rFonts w:ascii="Times New Roman" w:hAnsi="Times New Roman" w:cs="Times New Roman"/>
          <w:color w:val="000000" w:themeColor="text1"/>
        </w:rPr>
        <w:t xml:space="preserve"> </w:t>
      </w:r>
      <w:r w:rsidR="0075723E" w:rsidRPr="00C846F8">
        <w:rPr>
          <w:rFonts w:ascii="Times New Roman" w:hAnsi="Times New Roman" w:cs="Times New Roman"/>
          <w:color w:val="000000" w:themeColor="text1"/>
        </w:rPr>
        <w:t>desarrollado por</w:t>
      </w:r>
      <w:r w:rsidR="00045A1F" w:rsidRPr="00C846F8">
        <w:rPr>
          <w:rFonts w:ascii="Times New Roman" w:hAnsi="Times New Roman" w:cs="Times New Roman"/>
          <w:color w:val="000000" w:themeColor="text1"/>
        </w:rPr>
        <w:t xml:space="preserve"> Zeithaml, Berry y Parasuraman</w:t>
      </w:r>
      <w:r w:rsidRPr="00C846F8">
        <w:rPr>
          <w:rFonts w:ascii="Times New Roman" w:hAnsi="Times New Roman" w:cs="Times New Roman"/>
          <w:color w:val="000000" w:themeColor="text1"/>
        </w:rPr>
        <w:t xml:space="preserve"> (1993)</w:t>
      </w:r>
      <w:r w:rsidR="002A3CDC" w:rsidRPr="00C846F8">
        <w:rPr>
          <w:rFonts w:ascii="Times New Roman" w:hAnsi="Times New Roman" w:cs="Times New Roman"/>
          <w:color w:val="000000" w:themeColor="text1"/>
        </w:rPr>
        <w:t>,</w:t>
      </w:r>
      <w:r w:rsidR="006B4B31" w:rsidRPr="00C846F8">
        <w:rPr>
          <w:rFonts w:ascii="Times New Roman" w:hAnsi="Times New Roman" w:cs="Times New Roman"/>
          <w:color w:val="000000" w:themeColor="text1"/>
        </w:rPr>
        <w:t xml:space="preserve"> </w:t>
      </w:r>
      <w:r w:rsidR="002A3CDC" w:rsidRPr="00C846F8">
        <w:rPr>
          <w:rFonts w:ascii="Times New Roman" w:hAnsi="Times New Roman" w:cs="Times New Roman"/>
          <w:color w:val="000000" w:themeColor="text1"/>
        </w:rPr>
        <w:t>considerado por otros autores</w:t>
      </w:r>
      <w:r w:rsidR="006B4B31" w:rsidRPr="00C846F8">
        <w:rPr>
          <w:rFonts w:ascii="Times New Roman" w:hAnsi="Times New Roman" w:cs="Times New Roman"/>
          <w:color w:val="000000" w:themeColor="text1"/>
        </w:rPr>
        <w:t xml:space="preserve"> como el más adecuado </w:t>
      </w:r>
      <w:r w:rsidR="0075723E" w:rsidRPr="00C846F8">
        <w:rPr>
          <w:rFonts w:ascii="Times New Roman" w:hAnsi="Times New Roman" w:cs="Times New Roman"/>
          <w:color w:val="000000" w:themeColor="text1"/>
        </w:rPr>
        <w:t xml:space="preserve">para evaluar la calidad de servicios educativos </w:t>
      </w:r>
      <w:r w:rsidR="006B4B31" w:rsidRPr="00C846F8">
        <w:rPr>
          <w:rFonts w:ascii="Times New Roman" w:hAnsi="Times New Roman" w:cs="Times New Roman"/>
          <w:color w:val="000000" w:themeColor="text1"/>
        </w:rPr>
        <w:t>(</w:t>
      </w:r>
      <w:r w:rsidR="009C7477" w:rsidRPr="00C846F8">
        <w:rPr>
          <w:rFonts w:ascii="Times New Roman" w:hAnsi="Times New Roman" w:cs="Times New Roman"/>
          <w:color w:val="000000" w:themeColor="text1"/>
        </w:rPr>
        <w:t xml:space="preserve">Gathoni y van der Walt, 2019; Gregory, 2019; </w:t>
      </w:r>
      <w:r w:rsidR="006B4B31" w:rsidRPr="00C846F8">
        <w:rPr>
          <w:rFonts w:ascii="Times New Roman" w:hAnsi="Times New Roman" w:cs="Times New Roman"/>
          <w:color w:val="000000" w:themeColor="text1"/>
        </w:rPr>
        <w:t>Makoe y Nsamba, 2019).</w:t>
      </w:r>
      <w:r w:rsidR="00C93390" w:rsidRPr="00C846F8">
        <w:rPr>
          <w:rFonts w:ascii="Times New Roman" w:hAnsi="Times New Roman" w:cs="Times New Roman"/>
          <w:color w:val="000000" w:themeColor="text1"/>
        </w:rPr>
        <w:t xml:space="preserve"> </w:t>
      </w:r>
      <w:r w:rsidR="00AE0636" w:rsidRPr="00C846F8">
        <w:rPr>
          <w:rFonts w:ascii="Times New Roman" w:hAnsi="Times New Roman" w:cs="Times New Roman"/>
          <w:color w:val="000000" w:themeColor="text1"/>
        </w:rPr>
        <w:t>E</w:t>
      </w:r>
      <w:r w:rsidR="00AF2D21" w:rsidRPr="00C846F8">
        <w:rPr>
          <w:rFonts w:ascii="Times New Roman" w:hAnsi="Times New Roman" w:cs="Times New Roman"/>
          <w:color w:val="000000" w:themeColor="text1"/>
        </w:rPr>
        <w:t>l objetivo del modelo SERVQUAL</w:t>
      </w:r>
      <w:r w:rsidR="0050723F" w:rsidRPr="00C846F8">
        <w:rPr>
          <w:rFonts w:ascii="Times New Roman" w:hAnsi="Times New Roman" w:cs="Times New Roman"/>
          <w:color w:val="000000" w:themeColor="text1"/>
        </w:rPr>
        <w:t xml:space="preserve"> es determinar </w:t>
      </w:r>
      <w:r w:rsidR="006B4B31" w:rsidRPr="00C846F8">
        <w:rPr>
          <w:rFonts w:ascii="Times New Roman" w:hAnsi="Times New Roman" w:cs="Times New Roman"/>
          <w:color w:val="000000" w:themeColor="text1"/>
        </w:rPr>
        <w:t xml:space="preserve">la </w:t>
      </w:r>
      <w:r w:rsidR="0050723F" w:rsidRPr="00C846F8">
        <w:rPr>
          <w:rFonts w:ascii="Times New Roman" w:hAnsi="Times New Roman" w:cs="Times New Roman"/>
          <w:color w:val="000000" w:themeColor="text1"/>
        </w:rPr>
        <w:t xml:space="preserve">brecha </w:t>
      </w:r>
      <w:r w:rsidR="00AE7155" w:rsidRPr="00C846F8">
        <w:rPr>
          <w:rFonts w:ascii="Times New Roman" w:hAnsi="Times New Roman" w:cs="Times New Roman"/>
          <w:color w:val="000000" w:themeColor="text1"/>
        </w:rPr>
        <w:t xml:space="preserve">causada por las deficiencias en la calidad con la que se proporcionan los servicios </w:t>
      </w:r>
      <w:r w:rsidR="006B4B31" w:rsidRPr="00C846F8">
        <w:rPr>
          <w:rFonts w:ascii="Times New Roman" w:hAnsi="Times New Roman" w:cs="Times New Roman"/>
          <w:color w:val="000000" w:themeColor="text1"/>
        </w:rPr>
        <w:t xml:space="preserve">y la calidad que espera el consumidor </w:t>
      </w:r>
      <w:r w:rsidR="00AE7155" w:rsidRPr="00C846F8">
        <w:rPr>
          <w:rFonts w:ascii="Times New Roman" w:hAnsi="Times New Roman" w:cs="Times New Roman"/>
          <w:color w:val="000000" w:themeColor="text1"/>
        </w:rPr>
        <w:t>(Rushton,</w:t>
      </w:r>
      <w:r w:rsidR="002707E7" w:rsidRPr="00C846F8">
        <w:rPr>
          <w:rFonts w:ascii="Times New Roman" w:hAnsi="Times New Roman" w:cs="Times New Roman"/>
          <w:color w:val="000000" w:themeColor="text1"/>
        </w:rPr>
        <w:t xml:space="preserve"> </w:t>
      </w:r>
      <w:r w:rsidR="00A71272" w:rsidRPr="00C846F8">
        <w:rPr>
          <w:rFonts w:ascii="Times New Roman" w:hAnsi="Times New Roman" w:cs="Times New Roman"/>
          <w:color w:val="000000" w:themeColor="text1"/>
        </w:rPr>
        <w:t>Croucher y Baker</w:t>
      </w:r>
      <w:r w:rsidR="002707E7" w:rsidRPr="00C846F8">
        <w:rPr>
          <w:rFonts w:ascii="Times New Roman" w:hAnsi="Times New Roman" w:cs="Times New Roman"/>
          <w:color w:val="000000" w:themeColor="text1"/>
        </w:rPr>
        <w:t>,</w:t>
      </w:r>
      <w:r w:rsidR="00AE7155" w:rsidRPr="00C846F8">
        <w:rPr>
          <w:rFonts w:ascii="Times New Roman" w:hAnsi="Times New Roman" w:cs="Times New Roman"/>
          <w:color w:val="000000" w:themeColor="text1"/>
        </w:rPr>
        <w:t xml:space="preserve"> 2017)</w:t>
      </w:r>
      <w:r w:rsidR="0050723F" w:rsidRPr="00C846F8">
        <w:rPr>
          <w:rFonts w:ascii="Times New Roman" w:hAnsi="Times New Roman" w:cs="Times New Roman"/>
          <w:color w:val="000000" w:themeColor="text1"/>
        </w:rPr>
        <w:t xml:space="preserve">. </w:t>
      </w:r>
      <w:r w:rsidR="002707E7" w:rsidRPr="00C846F8">
        <w:rPr>
          <w:rFonts w:ascii="Times New Roman" w:hAnsi="Times New Roman" w:cs="Times New Roman"/>
          <w:color w:val="000000" w:themeColor="text1"/>
        </w:rPr>
        <w:t>E</w:t>
      </w:r>
      <w:r w:rsidR="00AD083B" w:rsidRPr="00C846F8">
        <w:rPr>
          <w:rFonts w:ascii="Times New Roman" w:hAnsi="Times New Roman" w:cs="Times New Roman"/>
          <w:color w:val="000000" w:themeColor="text1"/>
        </w:rPr>
        <w:t>l cuestionario que se aplicó se deriva del</w:t>
      </w:r>
      <w:r w:rsidR="007C49F6" w:rsidRPr="00C846F8">
        <w:rPr>
          <w:rFonts w:ascii="Times New Roman" w:hAnsi="Times New Roman" w:cs="Times New Roman"/>
          <w:color w:val="000000" w:themeColor="text1"/>
        </w:rPr>
        <w:t xml:space="preserve"> diseñado por</w:t>
      </w:r>
      <w:r w:rsidR="00AD083B" w:rsidRPr="00C846F8">
        <w:rPr>
          <w:rFonts w:ascii="Times New Roman" w:hAnsi="Times New Roman" w:cs="Times New Roman"/>
          <w:color w:val="000000" w:themeColor="text1"/>
        </w:rPr>
        <w:t xml:space="preserve"> Parasuraman</w:t>
      </w:r>
      <w:r w:rsidR="00A71272" w:rsidRPr="00C846F8">
        <w:rPr>
          <w:rFonts w:ascii="Times New Roman" w:hAnsi="Times New Roman" w:cs="Times New Roman"/>
          <w:color w:val="000000" w:themeColor="text1"/>
        </w:rPr>
        <w:t>, Zeithaml y Berry</w:t>
      </w:r>
      <w:r w:rsidR="00AD083B" w:rsidRPr="00C846F8">
        <w:rPr>
          <w:rFonts w:ascii="Times New Roman" w:hAnsi="Times New Roman" w:cs="Times New Roman"/>
          <w:color w:val="000000" w:themeColor="text1"/>
        </w:rPr>
        <w:t xml:space="preserve"> </w:t>
      </w:r>
      <w:r w:rsidR="005C225B" w:rsidRPr="00C846F8">
        <w:rPr>
          <w:rFonts w:ascii="Times New Roman" w:hAnsi="Times New Roman" w:cs="Times New Roman"/>
          <w:color w:val="000000" w:themeColor="text1"/>
        </w:rPr>
        <w:t>(</w:t>
      </w:r>
      <w:r w:rsidR="00AD083B" w:rsidRPr="00C846F8">
        <w:rPr>
          <w:rFonts w:ascii="Times New Roman" w:hAnsi="Times New Roman" w:cs="Times New Roman"/>
          <w:color w:val="000000" w:themeColor="text1"/>
        </w:rPr>
        <w:t>1994</w:t>
      </w:r>
      <w:r w:rsidR="005C225B" w:rsidRPr="00C846F8">
        <w:rPr>
          <w:rFonts w:ascii="Times New Roman" w:hAnsi="Times New Roman" w:cs="Times New Roman"/>
          <w:color w:val="000000" w:themeColor="text1"/>
        </w:rPr>
        <w:t>)</w:t>
      </w:r>
      <w:r w:rsidR="00D85AB1" w:rsidRPr="00C846F8">
        <w:rPr>
          <w:rFonts w:ascii="Times New Roman" w:hAnsi="Times New Roman" w:cs="Times New Roman"/>
          <w:color w:val="000000" w:themeColor="text1"/>
        </w:rPr>
        <w:t xml:space="preserve"> y fue adaptado para el sector educativo</w:t>
      </w:r>
      <w:r w:rsidR="00AD083B" w:rsidRPr="00C846F8">
        <w:rPr>
          <w:rFonts w:ascii="Times New Roman" w:hAnsi="Times New Roman" w:cs="Times New Roman"/>
          <w:color w:val="000000" w:themeColor="text1"/>
        </w:rPr>
        <w:t>.</w:t>
      </w:r>
      <w:r w:rsidRPr="00C846F8">
        <w:rPr>
          <w:rFonts w:ascii="Times New Roman" w:hAnsi="Times New Roman" w:cs="Times New Roman"/>
          <w:color w:val="000000" w:themeColor="text1"/>
        </w:rPr>
        <w:t xml:space="preserve"> </w:t>
      </w:r>
      <w:r w:rsidR="007C49F6" w:rsidRPr="00C846F8">
        <w:rPr>
          <w:rFonts w:ascii="Times New Roman" w:hAnsi="Times New Roman" w:cs="Times New Roman"/>
          <w:color w:val="000000" w:themeColor="text1"/>
        </w:rPr>
        <w:t xml:space="preserve">El cuestionario consta de </w:t>
      </w:r>
      <w:r w:rsidR="005C225B" w:rsidRPr="00C846F8">
        <w:rPr>
          <w:rFonts w:ascii="Times New Roman" w:hAnsi="Times New Roman" w:cs="Times New Roman"/>
          <w:color w:val="000000" w:themeColor="text1"/>
        </w:rPr>
        <w:t>28</w:t>
      </w:r>
      <w:r w:rsidRPr="00C846F8">
        <w:rPr>
          <w:rFonts w:ascii="Times New Roman" w:hAnsi="Times New Roman" w:cs="Times New Roman"/>
          <w:color w:val="000000" w:themeColor="text1"/>
        </w:rPr>
        <w:t xml:space="preserve"> ítems que abarcan aspectos específicos de las cinco </w:t>
      </w:r>
      <w:r w:rsidR="00F93203" w:rsidRPr="00C846F8">
        <w:rPr>
          <w:rFonts w:ascii="Times New Roman" w:hAnsi="Times New Roman" w:cs="Times New Roman"/>
          <w:color w:val="000000" w:themeColor="text1"/>
        </w:rPr>
        <w:t>dimensiones.</w:t>
      </w:r>
      <w:r w:rsidRPr="00C846F8">
        <w:rPr>
          <w:rFonts w:ascii="Times New Roman" w:hAnsi="Times New Roman" w:cs="Times New Roman"/>
          <w:color w:val="000000" w:themeColor="text1"/>
        </w:rPr>
        <w:t xml:space="preserve"> </w:t>
      </w:r>
      <w:r w:rsidR="00F93203" w:rsidRPr="00C846F8">
        <w:rPr>
          <w:rFonts w:ascii="Times New Roman" w:hAnsi="Times New Roman" w:cs="Times New Roman"/>
          <w:color w:val="000000" w:themeColor="text1"/>
        </w:rPr>
        <w:t>P</w:t>
      </w:r>
      <w:r w:rsidRPr="00C846F8">
        <w:rPr>
          <w:rFonts w:ascii="Times New Roman" w:hAnsi="Times New Roman" w:cs="Times New Roman"/>
          <w:color w:val="000000" w:themeColor="text1"/>
        </w:rPr>
        <w:t xml:space="preserve">ara cada ítem se evaluaron la expectativa y la percepción </w:t>
      </w:r>
      <w:r w:rsidR="00E30261" w:rsidRPr="00C846F8">
        <w:rPr>
          <w:rFonts w:ascii="Times New Roman" w:hAnsi="Times New Roman" w:cs="Times New Roman"/>
          <w:color w:val="000000" w:themeColor="text1"/>
        </w:rPr>
        <w:t>d</w:t>
      </w:r>
      <w:r w:rsidR="00077190" w:rsidRPr="00C846F8">
        <w:rPr>
          <w:rFonts w:ascii="Times New Roman" w:hAnsi="Times New Roman" w:cs="Times New Roman"/>
          <w:color w:val="000000" w:themeColor="text1"/>
        </w:rPr>
        <w:t xml:space="preserve">el estudiante sobre la calidad del servicio en la </w:t>
      </w:r>
      <w:r w:rsidR="00F93203" w:rsidRPr="00C846F8">
        <w:rPr>
          <w:rFonts w:ascii="Times New Roman" w:hAnsi="Times New Roman" w:cs="Times New Roman"/>
          <w:color w:val="000000" w:themeColor="text1"/>
        </w:rPr>
        <w:t>UNACAR</w:t>
      </w:r>
      <w:r w:rsidR="007239B1" w:rsidRPr="00C846F8">
        <w:rPr>
          <w:rFonts w:ascii="Times New Roman" w:hAnsi="Times New Roman" w:cs="Times New Roman"/>
          <w:color w:val="000000" w:themeColor="text1"/>
        </w:rPr>
        <w:t>.</w:t>
      </w:r>
    </w:p>
    <w:p w14:paraId="2E76A6B2" w14:textId="4DE18C32" w:rsidR="008B3C22" w:rsidRPr="003B07B6" w:rsidRDefault="008B3C22" w:rsidP="00044BB9">
      <w:pPr>
        <w:ind w:firstLine="708"/>
        <w:rPr>
          <w:rFonts w:ascii="Times New Roman" w:hAnsi="Times New Roman" w:cs="Times New Roman"/>
          <w:color w:val="000000" w:themeColor="text1"/>
        </w:rPr>
      </w:pPr>
      <w:r w:rsidRPr="003B07B6">
        <w:rPr>
          <w:rFonts w:ascii="Times New Roman" w:hAnsi="Times New Roman" w:cs="Times New Roman"/>
          <w:color w:val="000000" w:themeColor="text1"/>
        </w:rPr>
        <w:t xml:space="preserve">La evaluación se realizó con una escala de 1 al 10 </w:t>
      </w:r>
      <w:r w:rsidR="00044BB9" w:rsidRPr="003B07B6">
        <w:rPr>
          <w:rFonts w:ascii="Times New Roman" w:hAnsi="Times New Roman" w:cs="Times New Roman"/>
          <w:color w:val="000000" w:themeColor="text1"/>
        </w:rPr>
        <w:t>(</w:t>
      </w:r>
      <w:r w:rsidR="00E30261" w:rsidRPr="003B07B6">
        <w:rPr>
          <w:rFonts w:ascii="Times New Roman" w:hAnsi="Times New Roman" w:cs="Times New Roman"/>
          <w:color w:val="000000" w:themeColor="text1"/>
        </w:rPr>
        <w:t xml:space="preserve">donde </w:t>
      </w:r>
      <w:r w:rsidRPr="003B07B6">
        <w:rPr>
          <w:rFonts w:ascii="Times New Roman" w:hAnsi="Times New Roman" w:cs="Times New Roman"/>
          <w:color w:val="000000" w:themeColor="text1"/>
        </w:rPr>
        <w:t xml:space="preserve">1 </w:t>
      </w:r>
      <w:r w:rsidR="00E30261" w:rsidRPr="003B07B6">
        <w:rPr>
          <w:rFonts w:ascii="Times New Roman" w:hAnsi="Times New Roman" w:cs="Times New Roman"/>
          <w:color w:val="000000" w:themeColor="text1"/>
        </w:rPr>
        <w:t>significaba</w:t>
      </w:r>
      <w:r w:rsidRPr="003B07B6">
        <w:rPr>
          <w:rFonts w:ascii="Times New Roman" w:hAnsi="Times New Roman" w:cs="Times New Roman"/>
          <w:color w:val="000000" w:themeColor="text1"/>
        </w:rPr>
        <w:t xml:space="preserve"> </w:t>
      </w:r>
      <w:r w:rsidRPr="003B07B6">
        <w:rPr>
          <w:rFonts w:ascii="Times New Roman" w:hAnsi="Times New Roman" w:cs="Times New Roman"/>
          <w:i/>
          <w:color w:val="000000" w:themeColor="text1"/>
        </w:rPr>
        <w:t>extremadamente pobre</w:t>
      </w:r>
      <w:r w:rsidRPr="003B07B6">
        <w:rPr>
          <w:rFonts w:ascii="Times New Roman" w:hAnsi="Times New Roman" w:cs="Times New Roman"/>
          <w:color w:val="000000" w:themeColor="text1"/>
        </w:rPr>
        <w:t xml:space="preserve"> y 10 </w:t>
      </w:r>
      <w:r w:rsidRPr="003B07B6">
        <w:rPr>
          <w:rFonts w:ascii="Times New Roman" w:hAnsi="Times New Roman" w:cs="Times New Roman"/>
          <w:i/>
          <w:color w:val="000000" w:themeColor="text1"/>
        </w:rPr>
        <w:t>extremadamente buen</w:t>
      </w:r>
      <w:r w:rsidR="00044BB9" w:rsidRPr="003B07B6">
        <w:rPr>
          <w:rFonts w:ascii="Times New Roman" w:hAnsi="Times New Roman" w:cs="Times New Roman"/>
          <w:i/>
          <w:color w:val="000000" w:themeColor="text1"/>
        </w:rPr>
        <w:t>o</w:t>
      </w:r>
      <w:r w:rsidR="00044BB9" w:rsidRPr="003B07B6">
        <w:rPr>
          <w:rFonts w:ascii="Times New Roman" w:hAnsi="Times New Roman" w:cs="Times New Roman"/>
          <w:color w:val="000000" w:themeColor="text1"/>
        </w:rPr>
        <w:t>)</w:t>
      </w:r>
      <w:r w:rsidRPr="003B07B6">
        <w:rPr>
          <w:rFonts w:ascii="Times New Roman" w:hAnsi="Times New Roman" w:cs="Times New Roman"/>
          <w:color w:val="000000" w:themeColor="text1"/>
        </w:rPr>
        <w:t xml:space="preserve">. </w:t>
      </w:r>
      <w:r w:rsidR="00077190" w:rsidRPr="003B07B6">
        <w:rPr>
          <w:rFonts w:ascii="Times New Roman" w:hAnsi="Times New Roman" w:cs="Times New Roman"/>
          <w:color w:val="000000" w:themeColor="text1"/>
        </w:rPr>
        <w:t xml:space="preserve">La brecha es la diferencia entre expectativa y percepción. </w:t>
      </w:r>
      <w:r w:rsidR="005C225B" w:rsidRPr="003B07B6">
        <w:rPr>
          <w:rFonts w:ascii="Times New Roman" w:hAnsi="Times New Roman" w:cs="Times New Roman"/>
          <w:color w:val="000000" w:themeColor="text1"/>
        </w:rPr>
        <w:t>Una</w:t>
      </w:r>
      <w:r w:rsidRPr="003B07B6">
        <w:rPr>
          <w:rFonts w:ascii="Times New Roman" w:hAnsi="Times New Roman" w:cs="Times New Roman"/>
          <w:color w:val="000000" w:themeColor="text1"/>
        </w:rPr>
        <w:t xml:space="preserve"> brecha positiva</w:t>
      </w:r>
      <w:r w:rsidR="00077190" w:rsidRPr="003B07B6">
        <w:rPr>
          <w:rFonts w:ascii="Times New Roman" w:hAnsi="Times New Roman" w:cs="Times New Roman"/>
          <w:color w:val="000000" w:themeColor="text1"/>
        </w:rPr>
        <w:t xml:space="preserve"> </w:t>
      </w:r>
      <w:r w:rsidR="005C225B" w:rsidRPr="003B07B6">
        <w:rPr>
          <w:rFonts w:ascii="Times New Roman" w:hAnsi="Times New Roman" w:cs="Times New Roman"/>
          <w:color w:val="000000" w:themeColor="text1"/>
        </w:rPr>
        <w:t xml:space="preserve">indica que </w:t>
      </w:r>
      <w:r w:rsidR="00077190" w:rsidRPr="003B07B6">
        <w:rPr>
          <w:rFonts w:ascii="Times New Roman" w:hAnsi="Times New Roman" w:cs="Times New Roman"/>
          <w:color w:val="000000" w:themeColor="text1"/>
        </w:rPr>
        <w:t>el alumno recibe más de lo que espera</w:t>
      </w:r>
      <w:r w:rsidR="00044BB9" w:rsidRPr="003B07B6">
        <w:rPr>
          <w:rFonts w:ascii="Times New Roman" w:hAnsi="Times New Roman" w:cs="Times New Roman"/>
          <w:color w:val="000000" w:themeColor="text1"/>
        </w:rPr>
        <w:t>,</w:t>
      </w:r>
      <w:r w:rsidRPr="003B07B6">
        <w:rPr>
          <w:rFonts w:ascii="Times New Roman" w:hAnsi="Times New Roman" w:cs="Times New Roman"/>
          <w:color w:val="000000" w:themeColor="text1"/>
        </w:rPr>
        <w:t xml:space="preserve"> por </w:t>
      </w:r>
      <w:r w:rsidR="00044BB9" w:rsidRPr="003B07B6">
        <w:rPr>
          <w:rFonts w:ascii="Times New Roman" w:hAnsi="Times New Roman" w:cs="Times New Roman"/>
          <w:color w:val="000000" w:themeColor="text1"/>
        </w:rPr>
        <w:t xml:space="preserve">lo que </w:t>
      </w:r>
      <w:r w:rsidRPr="003B07B6">
        <w:rPr>
          <w:rFonts w:ascii="Times New Roman" w:hAnsi="Times New Roman" w:cs="Times New Roman"/>
          <w:color w:val="000000" w:themeColor="text1"/>
        </w:rPr>
        <w:t>se considera satisfecho con el servicio. Si la brecha es negativa</w:t>
      </w:r>
      <w:r w:rsidR="00044BB9" w:rsidRPr="003B07B6">
        <w:rPr>
          <w:rFonts w:ascii="Times New Roman" w:hAnsi="Times New Roman" w:cs="Times New Roman"/>
          <w:color w:val="000000" w:themeColor="text1"/>
        </w:rPr>
        <w:t>,</w:t>
      </w:r>
      <w:r w:rsidR="00077190" w:rsidRPr="003B07B6">
        <w:rPr>
          <w:rFonts w:ascii="Times New Roman" w:hAnsi="Times New Roman" w:cs="Times New Roman"/>
          <w:color w:val="000000" w:themeColor="text1"/>
        </w:rPr>
        <w:t xml:space="preserve"> el alumno recibe</w:t>
      </w:r>
      <w:r w:rsidRPr="003B07B6">
        <w:rPr>
          <w:rFonts w:ascii="Times New Roman" w:hAnsi="Times New Roman" w:cs="Times New Roman"/>
          <w:color w:val="000000" w:themeColor="text1"/>
        </w:rPr>
        <w:t xml:space="preserve"> menos de lo que espera y</w:t>
      </w:r>
      <w:r w:rsidR="00E30261" w:rsidRPr="003B07B6">
        <w:rPr>
          <w:rFonts w:ascii="Times New Roman" w:hAnsi="Times New Roman" w:cs="Times New Roman"/>
          <w:color w:val="000000" w:themeColor="text1"/>
        </w:rPr>
        <w:t>,</w:t>
      </w:r>
      <w:r w:rsidRPr="003B07B6">
        <w:rPr>
          <w:rFonts w:ascii="Times New Roman" w:hAnsi="Times New Roman" w:cs="Times New Roman"/>
          <w:color w:val="000000" w:themeColor="text1"/>
        </w:rPr>
        <w:t xml:space="preserve"> por lo tanto</w:t>
      </w:r>
      <w:r w:rsidR="00E30261" w:rsidRPr="003B07B6">
        <w:rPr>
          <w:rFonts w:ascii="Times New Roman" w:hAnsi="Times New Roman" w:cs="Times New Roman"/>
          <w:color w:val="000000" w:themeColor="text1"/>
        </w:rPr>
        <w:t>,</w:t>
      </w:r>
      <w:r w:rsidRPr="003B07B6">
        <w:rPr>
          <w:rFonts w:ascii="Times New Roman" w:hAnsi="Times New Roman" w:cs="Times New Roman"/>
          <w:color w:val="000000" w:themeColor="text1"/>
        </w:rPr>
        <w:t xml:space="preserve"> no está satisfecho.</w:t>
      </w:r>
    </w:p>
    <w:p w14:paraId="60CC289D" w14:textId="77777777" w:rsidR="003B07B6" w:rsidRPr="003B07B6" w:rsidRDefault="003B07B6" w:rsidP="00044BB9">
      <w:pPr>
        <w:ind w:firstLine="708"/>
        <w:rPr>
          <w:rFonts w:ascii="Times New Roman" w:hAnsi="Times New Roman" w:cs="Times New Roman"/>
          <w:color w:val="000000" w:themeColor="text1"/>
        </w:rPr>
      </w:pPr>
    </w:p>
    <w:p w14:paraId="18E5D46E" w14:textId="11743AA0" w:rsidR="008B3C22" w:rsidRPr="003B07B6" w:rsidRDefault="008B3C22" w:rsidP="00A03599">
      <w:pPr>
        <w:spacing w:beforeLines="60" w:before="144" w:afterLines="60" w:after="144"/>
        <w:jc w:val="center"/>
        <w:rPr>
          <w:rFonts w:ascii="Times New Roman" w:hAnsi="Times New Roman" w:cs="Times New Roman"/>
          <w:b/>
          <w:color w:val="000000" w:themeColor="text1"/>
          <w:sz w:val="28"/>
          <w:szCs w:val="24"/>
        </w:rPr>
      </w:pPr>
      <w:r w:rsidRPr="003B07B6">
        <w:rPr>
          <w:rFonts w:ascii="Times New Roman" w:hAnsi="Times New Roman" w:cs="Times New Roman"/>
          <w:b/>
          <w:color w:val="000000" w:themeColor="text1"/>
          <w:sz w:val="28"/>
          <w:szCs w:val="24"/>
        </w:rPr>
        <w:t>V</w:t>
      </w:r>
      <w:r w:rsidR="00AF2D21" w:rsidRPr="003B07B6">
        <w:rPr>
          <w:rFonts w:ascii="Times New Roman" w:hAnsi="Times New Roman" w:cs="Times New Roman"/>
          <w:b/>
          <w:color w:val="000000" w:themeColor="text1"/>
          <w:sz w:val="28"/>
          <w:szCs w:val="24"/>
        </w:rPr>
        <w:t>alidez del cuestionario SERVQUAL</w:t>
      </w:r>
      <w:r w:rsidR="00752D90" w:rsidRPr="003B07B6">
        <w:rPr>
          <w:rFonts w:ascii="Times New Roman" w:hAnsi="Times New Roman" w:cs="Times New Roman"/>
          <w:b/>
          <w:color w:val="000000" w:themeColor="text1"/>
          <w:sz w:val="28"/>
          <w:szCs w:val="24"/>
        </w:rPr>
        <w:t xml:space="preserve"> y análisis factorial</w:t>
      </w:r>
    </w:p>
    <w:p w14:paraId="78F139C9" w14:textId="77777777" w:rsidR="00044BB9" w:rsidRPr="00C846F8" w:rsidRDefault="00B444A8" w:rsidP="00044BB9">
      <w:pPr>
        <w:ind w:firstLine="708"/>
        <w:rPr>
          <w:rFonts w:ascii="Times New Roman" w:hAnsi="Times New Roman" w:cs="Times New Roman"/>
          <w:color w:val="000000" w:themeColor="text1"/>
        </w:rPr>
      </w:pPr>
      <w:r w:rsidRPr="003B07B6">
        <w:rPr>
          <w:rFonts w:ascii="Times New Roman" w:hAnsi="Times New Roman" w:cs="Times New Roman"/>
          <w:color w:val="000000" w:themeColor="text1"/>
        </w:rPr>
        <w:t>Para determinar l</w:t>
      </w:r>
      <w:r w:rsidR="008B3C22" w:rsidRPr="003B07B6">
        <w:rPr>
          <w:rFonts w:ascii="Times New Roman" w:hAnsi="Times New Roman" w:cs="Times New Roman"/>
          <w:color w:val="000000" w:themeColor="text1"/>
        </w:rPr>
        <w:t xml:space="preserve">a validez del cuestionario </w:t>
      </w:r>
      <w:r w:rsidR="00A235A2" w:rsidRPr="003B07B6">
        <w:rPr>
          <w:rFonts w:ascii="Times New Roman" w:hAnsi="Times New Roman" w:cs="Times New Roman"/>
          <w:color w:val="000000" w:themeColor="text1"/>
        </w:rPr>
        <w:t>aplicado</w:t>
      </w:r>
      <w:r w:rsidR="008B3C22" w:rsidRPr="003B07B6">
        <w:rPr>
          <w:rFonts w:ascii="Times New Roman" w:hAnsi="Times New Roman" w:cs="Times New Roman"/>
          <w:color w:val="000000" w:themeColor="text1"/>
        </w:rPr>
        <w:t xml:space="preserve"> se </w:t>
      </w:r>
      <w:r w:rsidRPr="003B07B6">
        <w:rPr>
          <w:rFonts w:ascii="Times New Roman" w:hAnsi="Times New Roman" w:cs="Times New Roman"/>
          <w:color w:val="000000" w:themeColor="text1"/>
        </w:rPr>
        <w:t>utilizó</w:t>
      </w:r>
      <w:r w:rsidR="008B3C22" w:rsidRPr="003B07B6">
        <w:rPr>
          <w:rFonts w:ascii="Times New Roman" w:hAnsi="Times New Roman" w:cs="Times New Roman"/>
          <w:color w:val="000000" w:themeColor="text1"/>
        </w:rPr>
        <w:t xml:space="preserve"> </w:t>
      </w:r>
      <w:r w:rsidR="00A235A2" w:rsidRPr="003B07B6">
        <w:rPr>
          <w:rFonts w:ascii="Times New Roman" w:hAnsi="Times New Roman" w:cs="Times New Roman"/>
          <w:color w:val="000000" w:themeColor="text1"/>
        </w:rPr>
        <w:t>el</w:t>
      </w:r>
      <w:r w:rsidR="008B3C22" w:rsidRPr="003B07B6">
        <w:rPr>
          <w:rFonts w:ascii="Times New Roman" w:hAnsi="Times New Roman" w:cs="Times New Roman"/>
          <w:color w:val="000000" w:themeColor="text1"/>
        </w:rPr>
        <w:t xml:space="preserve"> </w:t>
      </w:r>
      <w:r w:rsidR="00044BB9" w:rsidRPr="003B07B6">
        <w:rPr>
          <w:rFonts w:ascii="Times New Roman" w:hAnsi="Times New Roman" w:cs="Times New Roman"/>
          <w:color w:val="000000" w:themeColor="text1"/>
        </w:rPr>
        <w:t xml:space="preserve">coeficiente alfa </w:t>
      </w:r>
      <w:r w:rsidR="008B3C22" w:rsidRPr="003B07B6">
        <w:rPr>
          <w:rFonts w:ascii="Times New Roman" w:hAnsi="Times New Roman" w:cs="Times New Roman"/>
          <w:color w:val="000000" w:themeColor="text1"/>
        </w:rPr>
        <w:t xml:space="preserve">de </w:t>
      </w:r>
      <w:r w:rsidR="008B3C22" w:rsidRPr="00C846F8">
        <w:rPr>
          <w:rFonts w:ascii="Times New Roman" w:hAnsi="Times New Roman" w:cs="Times New Roman"/>
          <w:color w:val="000000" w:themeColor="text1"/>
        </w:rPr>
        <w:t>Cronbach (Basfirinci y Mitra, 2015; Stefano, Casarotto, Barichelo y Sohn, 2015)</w:t>
      </w:r>
      <w:r w:rsidR="00044BB9" w:rsidRPr="00C846F8">
        <w:rPr>
          <w:rFonts w:ascii="Times New Roman" w:hAnsi="Times New Roman" w:cs="Times New Roman"/>
          <w:color w:val="000000" w:themeColor="text1"/>
        </w:rPr>
        <w:t xml:space="preserve">, el cual </w:t>
      </w:r>
      <w:r w:rsidR="00A235A2" w:rsidRPr="00C846F8">
        <w:rPr>
          <w:rFonts w:ascii="Times New Roman" w:hAnsi="Times New Roman" w:cs="Times New Roman"/>
          <w:color w:val="000000" w:themeColor="text1"/>
        </w:rPr>
        <w:t xml:space="preserve">determina </w:t>
      </w:r>
      <w:r w:rsidR="008B3C22" w:rsidRPr="00C846F8">
        <w:rPr>
          <w:rFonts w:ascii="Times New Roman" w:hAnsi="Times New Roman" w:cs="Times New Roman"/>
          <w:color w:val="000000" w:themeColor="text1"/>
        </w:rPr>
        <w:t>si los ítems utilizados en el cuestionario son homogéneos. La confiabilidad del cuestionario depende del número de preguntas o ítems y de la proporción de la varianza total debido a</w:t>
      </w:r>
      <w:r w:rsidR="008D6003" w:rsidRPr="00C846F8">
        <w:rPr>
          <w:rFonts w:ascii="Times New Roman" w:hAnsi="Times New Roman" w:cs="Times New Roman"/>
          <w:color w:val="000000" w:themeColor="text1"/>
        </w:rPr>
        <w:t xml:space="preserve"> la covarianza entre sus partes.</w:t>
      </w:r>
      <w:r w:rsidR="008B3C22" w:rsidRPr="00C846F8">
        <w:rPr>
          <w:rFonts w:ascii="Times New Roman" w:hAnsi="Times New Roman" w:cs="Times New Roman"/>
          <w:color w:val="000000" w:themeColor="text1"/>
        </w:rPr>
        <w:t xml:space="preserve"> Cuando el valor del coeficiente es menor a 0</w:t>
      </w:r>
      <w:r w:rsidR="00B20FBF" w:rsidRPr="00C846F8">
        <w:rPr>
          <w:rFonts w:ascii="Times New Roman" w:hAnsi="Times New Roman" w:cs="Times New Roman"/>
          <w:color w:val="000000" w:themeColor="text1"/>
        </w:rPr>
        <w:t>.</w:t>
      </w:r>
      <w:r w:rsidR="008B3C22" w:rsidRPr="00C846F8">
        <w:rPr>
          <w:rFonts w:ascii="Times New Roman" w:hAnsi="Times New Roman" w:cs="Times New Roman"/>
          <w:color w:val="000000" w:themeColor="text1"/>
        </w:rPr>
        <w:t>6</w:t>
      </w:r>
      <w:r w:rsidR="00044BB9" w:rsidRPr="00C846F8">
        <w:rPr>
          <w:rFonts w:ascii="Times New Roman" w:hAnsi="Times New Roman" w:cs="Times New Roman"/>
          <w:color w:val="000000" w:themeColor="text1"/>
        </w:rPr>
        <w:t>,</w:t>
      </w:r>
      <w:r w:rsidR="008B3C22" w:rsidRPr="00C846F8">
        <w:rPr>
          <w:rFonts w:ascii="Times New Roman" w:hAnsi="Times New Roman" w:cs="Times New Roman"/>
          <w:color w:val="000000" w:themeColor="text1"/>
        </w:rPr>
        <w:t xml:space="preserve"> se considera que los ítems tienen baja fiabilid</w:t>
      </w:r>
      <w:r w:rsidR="00B20FBF" w:rsidRPr="00C846F8">
        <w:rPr>
          <w:rFonts w:ascii="Times New Roman" w:hAnsi="Times New Roman" w:cs="Times New Roman"/>
          <w:color w:val="000000" w:themeColor="text1"/>
        </w:rPr>
        <w:t xml:space="preserve">ad; mientras </w:t>
      </w:r>
      <w:r w:rsidR="00044BB9" w:rsidRPr="00C846F8">
        <w:rPr>
          <w:rFonts w:ascii="Times New Roman" w:hAnsi="Times New Roman" w:cs="Times New Roman"/>
          <w:color w:val="000000" w:themeColor="text1"/>
        </w:rPr>
        <w:t xml:space="preserve">que </w:t>
      </w:r>
      <w:r w:rsidR="00B20FBF" w:rsidRPr="00C846F8">
        <w:rPr>
          <w:rFonts w:ascii="Times New Roman" w:hAnsi="Times New Roman" w:cs="Times New Roman"/>
          <w:color w:val="000000" w:themeColor="text1"/>
        </w:rPr>
        <w:t>un valor mayor a 0.</w:t>
      </w:r>
      <w:r w:rsidR="008B3C22" w:rsidRPr="00C846F8">
        <w:rPr>
          <w:rFonts w:ascii="Times New Roman" w:hAnsi="Times New Roman" w:cs="Times New Roman"/>
          <w:color w:val="000000" w:themeColor="text1"/>
        </w:rPr>
        <w:t>6 indica una alta confiabilidad de los ítems (Matsumoto, 2014)</w:t>
      </w:r>
      <w:r w:rsidR="00BE3DC8" w:rsidRPr="00C846F8">
        <w:rPr>
          <w:rFonts w:ascii="Times New Roman" w:hAnsi="Times New Roman" w:cs="Times New Roman"/>
          <w:color w:val="000000" w:themeColor="text1"/>
        </w:rPr>
        <w:t>.</w:t>
      </w:r>
    </w:p>
    <w:p w14:paraId="6FCEBE10" w14:textId="5942C95B" w:rsidR="008B3C22" w:rsidRPr="00C846F8" w:rsidRDefault="00AF59F5" w:rsidP="00044BB9">
      <w:pPr>
        <w:ind w:firstLine="708"/>
        <w:rPr>
          <w:rFonts w:ascii="Times New Roman" w:hAnsi="Times New Roman" w:cs="Times New Roman"/>
          <w:color w:val="000000" w:themeColor="text1"/>
        </w:rPr>
      </w:pPr>
      <w:r w:rsidRPr="00C846F8">
        <w:rPr>
          <w:rFonts w:ascii="Times New Roman" w:hAnsi="Times New Roman" w:cs="Times New Roman"/>
          <w:color w:val="000000" w:themeColor="text1"/>
        </w:rPr>
        <w:t>El análisis</w:t>
      </w:r>
      <w:r w:rsidR="008B3C22" w:rsidRPr="00C846F8">
        <w:rPr>
          <w:rFonts w:ascii="Times New Roman" w:hAnsi="Times New Roman" w:cs="Times New Roman"/>
          <w:color w:val="000000" w:themeColor="text1"/>
        </w:rPr>
        <w:t xml:space="preserve"> factorial </w:t>
      </w:r>
      <w:r w:rsidR="00BE3DC8" w:rsidRPr="00C846F8">
        <w:rPr>
          <w:rFonts w:ascii="Times New Roman" w:hAnsi="Times New Roman" w:cs="Times New Roman"/>
          <w:color w:val="000000" w:themeColor="text1"/>
        </w:rPr>
        <w:t>se utilizó</w:t>
      </w:r>
      <w:r w:rsidR="008B3C22" w:rsidRPr="00C846F8">
        <w:rPr>
          <w:rFonts w:ascii="Times New Roman" w:hAnsi="Times New Roman" w:cs="Times New Roman"/>
          <w:color w:val="000000" w:themeColor="text1"/>
        </w:rPr>
        <w:t xml:space="preserve"> para encontrar grupos homogéneos de variables. Esos grupos se forman con las variables que </w:t>
      </w:r>
      <w:r w:rsidR="00BE3DC8" w:rsidRPr="00C846F8">
        <w:rPr>
          <w:rFonts w:ascii="Times New Roman" w:hAnsi="Times New Roman" w:cs="Times New Roman"/>
          <w:color w:val="000000" w:themeColor="text1"/>
        </w:rPr>
        <w:t xml:space="preserve">se </w:t>
      </w:r>
      <w:r w:rsidR="008B3C22" w:rsidRPr="00C846F8">
        <w:rPr>
          <w:rFonts w:ascii="Times New Roman" w:hAnsi="Times New Roman" w:cs="Times New Roman"/>
          <w:color w:val="000000" w:themeColor="text1"/>
        </w:rPr>
        <w:t xml:space="preserve">correlacionan mucho entre sí y procurando </w:t>
      </w:r>
      <w:r w:rsidR="00A16D89" w:rsidRPr="00C846F8">
        <w:rPr>
          <w:rFonts w:ascii="Times New Roman" w:hAnsi="Times New Roman" w:cs="Times New Roman"/>
          <w:color w:val="000000" w:themeColor="text1"/>
        </w:rPr>
        <w:t>que los</w:t>
      </w:r>
      <w:r w:rsidR="008B3C22" w:rsidRPr="00C846F8">
        <w:rPr>
          <w:rFonts w:ascii="Times New Roman" w:hAnsi="Times New Roman" w:cs="Times New Roman"/>
          <w:color w:val="000000" w:themeColor="text1"/>
        </w:rPr>
        <w:t xml:space="preserve"> grupos sean independientes de otros. Para determinar si </w:t>
      </w:r>
      <w:r w:rsidR="00BE3DC8" w:rsidRPr="00C846F8">
        <w:rPr>
          <w:rFonts w:ascii="Times New Roman" w:hAnsi="Times New Roman" w:cs="Times New Roman"/>
          <w:color w:val="000000" w:themeColor="text1"/>
        </w:rPr>
        <w:t xml:space="preserve">es </w:t>
      </w:r>
      <w:r w:rsidR="008B3C22" w:rsidRPr="00C846F8">
        <w:rPr>
          <w:rFonts w:ascii="Times New Roman" w:hAnsi="Times New Roman" w:cs="Times New Roman"/>
          <w:color w:val="000000" w:themeColor="text1"/>
        </w:rPr>
        <w:t xml:space="preserve">factible aplicar el análisis factorial a un conjunto de datos, se obtiene la medida de adecuación muestral de Kaiser-Meyer-Olkin (KMO). </w:t>
      </w:r>
    </w:p>
    <w:p w14:paraId="24AB0305" w14:textId="31A033E6" w:rsidR="00D262A5" w:rsidRDefault="00D262A5" w:rsidP="000A3014">
      <w:pPr>
        <w:rPr>
          <w:rFonts w:ascii="Times New Roman" w:hAnsi="Times New Roman" w:cs="Times New Roman"/>
          <w:color w:val="000000" w:themeColor="text1"/>
        </w:rPr>
      </w:pPr>
    </w:p>
    <w:p w14:paraId="69F3BF84" w14:textId="77777777" w:rsidR="00E83AA1" w:rsidRPr="00C846F8" w:rsidRDefault="00E83AA1" w:rsidP="000A3014">
      <w:pPr>
        <w:rPr>
          <w:rFonts w:ascii="Times New Roman" w:hAnsi="Times New Roman" w:cs="Times New Roman"/>
          <w:color w:val="000000" w:themeColor="text1"/>
        </w:rPr>
      </w:pPr>
    </w:p>
    <w:p w14:paraId="0FCFF1FC" w14:textId="72339347" w:rsidR="007141B6" w:rsidRPr="00C846F8" w:rsidRDefault="007141B6" w:rsidP="00B8496A">
      <w:pPr>
        <w:jc w:val="center"/>
        <w:rPr>
          <w:rFonts w:ascii="Times New Roman" w:hAnsi="Times New Roman" w:cs="Times New Roman"/>
          <w:b/>
          <w:color w:val="000000" w:themeColor="text1"/>
          <w:sz w:val="28"/>
        </w:rPr>
      </w:pPr>
      <w:r w:rsidRPr="00C846F8">
        <w:rPr>
          <w:rFonts w:ascii="Times New Roman" w:hAnsi="Times New Roman" w:cs="Times New Roman"/>
          <w:b/>
          <w:color w:val="000000" w:themeColor="text1"/>
          <w:sz w:val="28"/>
        </w:rPr>
        <w:lastRenderedPageBreak/>
        <w:t>Modelos d</w:t>
      </w:r>
      <w:r w:rsidR="007C49F6" w:rsidRPr="00C846F8">
        <w:rPr>
          <w:rFonts w:ascii="Times New Roman" w:hAnsi="Times New Roman" w:cs="Times New Roman"/>
          <w:b/>
          <w:color w:val="000000" w:themeColor="text1"/>
          <w:sz w:val="28"/>
        </w:rPr>
        <w:t xml:space="preserve">eterminantes de la percepción, </w:t>
      </w:r>
      <w:r w:rsidR="00AA1EC6" w:rsidRPr="00C846F8">
        <w:rPr>
          <w:rFonts w:ascii="Times New Roman" w:hAnsi="Times New Roman" w:cs="Times New Roman"/>
          <w:b/>
          <w:color w:val="000000" w:themeColor="text1"/>
          <w:sz w:val="28"/>
        </w:rPr>
        <w:t>expect</w:t>
      </w:r>
      <w:r w:rsidRPr="00C846F8">
        <w:rPr>
          <w:rFonts w:ascii="Times New Roman" w:hAnsi="Times New Roman" w:cs="Times New Roman"/>
          <w:b/>
          <w:color w:val="000000" w:themeColor="text1"/>
          <w:sz w:val="28"/>
        </w:rPr>
        <w:t>ativa</w:t>
      </w:r>
      <w:r w:rsidR="007C49F6" w:rsidRPr="00C846F8">
        <w:rPr>
          <w:rFonts w:ascii="Times New Roman" w:hAnsi="Times New Roman" w:cs="Times New Roman"/>
          <w:b/>
          <w:color w:val="000000" w:themeColor="text1"/>
          <w:sz w:val="28"/>
        </w:rPr>
        <w:t xml:space="preserve"> y brecha</w:t>
      </w:r>
      <w:r w:rsidR="00044BB9" w:rsidRPr="00C846F8">
        <w:rPr>
          <w:rFonts w:ascii="Times New Roman" w:hAnsi="Times New Roman" w:cs="Times New Roman"/>
          <w:b/>
          <w:color w:val="000000" w:themeColor="text1"/>
          <w:sz w:val="28"/>
        </w:rPr>
        <w:t xml:space="preserve"> </w:t>
      </w:r>
    </w:p>
    <w:p w14:paraId="51320592" w14:textId="5B975159" w:rsidR="007141B6" w:rsidRPr="00C846F8" w:rsidRDefault="007141B6" w:rsidP="00044BB9">
      <w:pPr>
        <w:ind w:firstLine="708"/>
        <w:rPr>
          <w:rFonts w:ascii="Times New Roman" w:hAnsi="Times New Roman" w:cs="Times New Roman"/>
          <w:color w:val="000000" w:themeColor="text1"/>
        </w:rPr>
      </w:pPr>
      <w:r w:rsidRPr="00C846F8">
        <w:rPr>
          <w:rFonts w:ascii="Times New Roman" w:hAnsi="Times New Roman" w:cs="Times New Roman"/>
          <w:color w:val="000000" w:themeColor="text1"/>
        </w:rPr>
        <w:t xml:space="preserve">La mayoría de los estudios </w:t>
      </w:r>
      <w:r w:rsidR="00044BB9" w:rsidRPr="00C846F8">
        <w:rPr>
          <w:rFonts w:ascii="Times New Roman" w:hAnsi="Times New Roman" w:cs="Times New Roman"/>
          <w:color w:val="000000" w:themeColor="text1"/>
        </w:rPr>
        <w:t>empleados para determinar</w:t>
      </w:r>
      <w:r w:rsidRPr="00C846F8">
        <w:rPr>
          <w:rFonts w:ascii="Times New Roman" w:hAnsi="Times New Roman" w:cs="Times New Roman"/>
          <w:color w:val="000000" w:themeColor="text1"/>
        </w:rPr>
        <w:t xml:space="preserve"> la cal</w:t>
      </w:r>
      <w:r w:rsidR="00AF2D21" w:rsidRPr="00C846F8">
        <w:rPr>
          <w:rFonts w:ascii="Times New Roman" w:hAnsi="Times New Roman" w:cs="Times New Roman"/>
          <w:color w:val="000000" w:themeColor="text1"/>
        </w:rPr>
        <w:t>idad utilizan el modelo SERVQUAL</w:t>
      </w:r>
      <w:r w:rsidR="00E30261" w:rsidRPr="00C846F8">
        <w:rPr>
          <w:rFonts w:ascii="Times New Roman" w:hAnsi="Times New Roman" w:cs="Times New Roman"/>
          <w:color w:val="000000" w:themeColor="text1"/>
        </w:rPr>
        <w:t xml:space="preserve">, el cual puede ser usado </w:t>
      </w:r>
      <w:r w:rsidRPr="00C846F8">
        <w:rPr>
          <w:rFonts w:ascii="Times New Roman" w:hAnsi="Times New Roman" w:cs="Times New Roman"/>
          <w:color w:val="000000" w:themeColor="text1"/>
        </w:rPr>
        <w:t xml:space="preserve">para evaluar la expectativa y </w:t>
      </w:r>
      <w:r w:rsidR="00E30261" w:rsidRPr="00C846F8">
        <w:rPr>
          <w:rFonts w:ascii="Times New Roman" w:hAnsi="Times New Roman" w:cs="Times New Roman"/>
          <w:color w:val="000000" w:themeColor="text1"/>
        </w:rPr>
        <w:t xml:space="preserve">la </w:t>
      </w:r>
      <w:r w:rsidRPr="00C846F8">
        <w:rPr>
          <w:rFonts w:ascii="Times New Roman" w:hAnsi="Times New Roman" w:cs="Times New Roman"/>
          <w:color w:val="000000" w:themeColor="text1"/>
        </w:rPr>
        <w:t>per</w:t>
      </w:r>
      <w:r w:rsidR="00E30261" w:rsidRPr="00C846F8">
        <w:rPr>
          <w:rFonts w:ascii="Times New Roman" w:hAnsi="Times New Roman" w:cs="Times New Roman"/>
          <w:color w:val="000000" w:themeColor="text1"/>
        </w:rPr>
        <w:t xml:space="preserve">cepción, aunque vale acotar que estas dos variables </w:t>
      </w:r>
      <w:r w:rsidRPr="00C846F8">
        <w:rPr>
          <w:rFonts w:ascii="Times New Roman" w:hAnsi="Times New Roman" w:cs="Times New Roman"/>
          <w:color w:val="000000" w:themeColor="text1"/>
        </w:rPr>
        <w:t>depende</w:t>
      </w:r>
      <w:r w:rsidR="00E30261" w:rsidRPr="00C846F8">
        <w:rPr>
          <w:rFonts w:ascii="Times New Roman" w:hAnsi="Times New Roman" w:cs="Times New Roman"/>
          <w:color w:val="000000" w:themeColor="text1"/>
        </w:rPr>
        <w:t>n</w:t>
      </w:r>
      <w:r w:rsidRPr="00C846F8">
        <w:rPr>
          <w:rFonts w:ascii="Times New Roman" w:hAnsi="Times New Roman" w:cs="Times New Roman"/>
          <w:color w:val="000000" w:themeColor="text1"/>
        </w:rPr>
        <w:t xml:space="preserve"> de </w:t>
      </w:r>
      <w:r w:rsidR="00045A1F" w:rsidRPr="00C846F8">
        <w:rPr>
          <w:rFonts w:ascii="Times New Roman" w:hAnsi="Times New Roman" w:cs="Times New Roman"/>
          <w:color w:val="000000" w:themeColor="text1"/>
        </w:rPr>
        <w:t>la</w:t>
      </w:r>
      <w:r w:rsidR="00371336" w:rsidRPr="00C846F8">
        <w:rPr>
          <w:rFonts w:ascii="Times New Roman" w:hAnsi="Times New Roman" w:cs="Times New Roman"/>
          <w:color w:val="000000" w:themeColor="text1"/>
        </w:rPr>
        <w:t xml:space="preserve"> edad, </w:t>
      </w:r>
      <w:r w:rsidR="00045A1F" w:rsidRPr="00C846F8">
        <w:rPr>
          <w:rFonts w:ascii="Times New Roman" w:hAnsi="Times New Roman" w:cs="Times New Roman"/>
          <w:color w:val="000000" w:themeColor="text1"/>
        </w:rPr>
        <w:t>género</w:t>
      </w:r>
      <w:r w:rsidR="00371336" w:rsidRPr="00C846F8">
        <w:rPr>
          <w:rFonts w:ascii="Times New Roman" w:hAnsi="Times New Roman" w:cs="Times New Roman"/>
          <w:color w:val="000000" w:themeColor="text1"/>
        </w:rPr>
        <w:t>,</w:t>
      </w:r>
      <w:r w:rsidR="00F618B4" w:rsidRPr="00C846F8">
        <w:rPr>
          <w:rFonts w:ascii="Times New Roman" w:hAnsi="Times New Roman" w:cs="Times New Roman"/>
          <w:color w:val="000000" w:themeColor="text1"/>
        </w:rPr>
        <w:t xml:space="preserve"> </w:t>
      </w:r>
      <w:r w:rsidR="00371336" w:rsidRPr="00C846F8">
        <w:rPr>
          <w:rFonts w:ascii="Times New Roman" w:hAnsi="Times New Roman" w:cs="Times New Roman"/>
          <w:color w:val="000000" w:themeColor="text1"/>
        </w:rPr>
        <w:t xml:space="preserve">ingreso monetario y tiempo de permanencia en la universidad </w:t>
      </w:r>
      <w:r w:rsidR="00E30261" w:rsidRPr="00C846F8">
        <w:rPr>
          <w:rFonts w:ascii="Times New Roman" w:hAnsi="Times New Roman" w:cs="Times New Roman"/>
          <w:color w:val="000000" w:themeColor="text1"/>
        </w:rPr>
        <w:t xml:space="preserve">del estudiante </w:t>
      </w:r>
      <w:r w:rsidR="00D2211D" w:rsidRPr="00C846F8">
        <w:rPr>
          <w:rFonts w:ascii="Times New Roman" w:hAnsi="Times New Roman" w:cs="Times New Roman"/>
          <w:color w:val="000000" w:themeColor="text1"/>
        </w:rPr>
        <w:t>(Rubinsztejn</w:t>
      </w:r>
      <w:r w:rsidR="007C49F6" w:rsidRPr="00C846F8">
        <w:rPr>
          <w:rFonts w:ascii="Times New Roman" w:hAnsi="Times New Roman" w:cs="Times New Roman"/>
          <w:color w:val="000000" w:themeColor="text1"/>
        </w:rPr>
        <w:t xml:space="preserve"> </w:t>
      </w:r>
      <w:r w:rsidR="007C49F6" w:rsidRPr="00C846F8">
        <w:rPr>
          <w:rFonts w:ascii="Times New Roman" w:hAnsi="Times New Roman" w:cs="Times New Roman"/>
          <w:i/>
          <w:color w:val="000000" w:themeColor="text1"/>
        </w:rPr>
        <w:t>et al</w:t>
      </w:r>
      <w:r w:rsidR="00470090" w:rsidRPr="00C846F8">
        <w:rPr>
          <w:rFonts w:ascii="Times New Roman" w:hAnsi="Times New Roman" w:cs="Times New Roman"/>
          <w:i/>
          <w:color w:val="000000" w:themeColor="text1"/>
        </w:rPr>
        <w:t>.</w:t>
      </w:r>
      <w:r w:rsidR="007C49F6" w:rsidRPr="00C846F8">
        <w:rPr>
          <w:rFonts w:ascii="Times New Roman" w:hAnsi="Times New Roman" w:cs="Times New Roman"/>
          <w:i/>
          <w:color w:val="000000" w:themeColor="text1"/>
        </w:rPr>
        <w:t>,</w:t>
      </w:r>
      <w:r w:rsidR="007C49F6" w:rsidRPr="00C846F8">
        <w:rPr>
          <w:rFonts w:ascii="Times New Roman" w:hAnsi="Times New Roman" w:cs="Times New Roman"/>
          <w:color w:val="000000" w:themeColor="text1"/>
        </w:rPr>
        <w:t xml:space="preserve"> 2015)</w:t>
      </w:r>
      <w:r w:rsidR="00F618B4" w:rsidRPr="00C846F8">
        <w:rPr>
          <w:rFonts w:ascii="Times New Roman" w:hAnsi="Times New Roman" w:cs="Times New Roman"/>
          <w:color w:val="000000" w:themeColor="text1"/>
        </w:rPr>
        <w:t>. Para ev</w:t>
      </w:r>
      <w:r w:rsidR="00EE0887" w:rsidRPr="00C846F8">
        <w:rPr>
          <w:rFonts w:ascii="Times New Roman" w:hAnsi="Times New Roman" w:cs="Times New Roman"/>
          <w:color w:val="000000" w:themeColor="text1"/>
        </w:rPr>
        <w:t>al</w:t>
      </w:r>
      <w:r w:rsidR="00F618B4" w:rsidRPr="00C846F8">
        <w:rPr>
          <w:rFonts w:ascii="Times New Roman" w:hAnsi="Times New Roman" w:cs="Times New Roman"/>
          <w:color w:val="000000" w:themeColor="text1"/>
        </w:rPr>
        <w:t xml:space="preserve">uar estas relaciones se aplicó el siguiente modelo para cada una de las dimensiones del modelo </w:t>
      </w:r>
      <w:r w:rsidR="00195E42" w:rsidRPr="00C846F8">
        <w:rPr>
          <w:rFonts w:ascii="Times New Roman" w:hAnsi="Times New Roman" w:cs="Times New Roman"/>
          <w:color w:val="000000" w:themeColor="text1"/>
        </w:rPr>
        <w:t>SERVQUAL</w:t>
      </w:r>
      <w:r w:rsidR="00F618B4" w:rsidRPr="00C846F8">
        <w:rPr>
          <w:rFonts w:ascii="Times New Roman" w:hAnsi="Times New Roman" w:cs="Times New Roman"/>
          <w:color w:val="000000" w:themeColor="text1"/>
        </w:rPr>
        <w:t>:</w:t>
      </w:r>
    </w:p>
    <w:p w14:paraId="6443DF4C" w14:textId="77777777" w:rsidR="00F618B4" w:rsidRPr="00C846F8" w:rsidRDefault="00F618B4" w:rsidP="000A3014">
      <w:pPr>
        <w:rPr>
          <w:rFonts w:ascii="Times New Roman" w:hAnsi="Times New Roman" w:cs="Times New Roman"/>
          <w:color w:val="000000" w:themeColor="text1"/>
        </w:rPr>
      </w:pPr>
    </w:p>
    <w:p w14:paraId="44BBACDC" w14:textId="0F3B209B" w:rsidR="00F618B4" w:rsidRPr="00C846F8" w:rsidRDefault="00612D7D" w:rsidP="000A3014">
      <w:pPr>
        <w:rPr>
          <w:rFonts w:ascii="Times New Roman" w:hAnsi="Times New Roman" w:cs="Times New Roman"/>
          <w:color w:val="000000" w:themeColor="text1"/>
        </w:rPr>
      </w:pPr>
      <m:oMathPara>
        <m:oMath>
          <m:sSub>
            <m:sSubPr>
              <m:ctrlPr>
                <w:rPr>
                  <w:rFonts w:ascii="Cambria Math" w:hAnsi="Cambria Math" w:cs="Times New Roman"/>
                  <w:i/>
                  <w:color w:val="000000" w:themeColor="text1"/>
                </w:rPr>
              </m:ctrlPr>
            </m:sSubPr>
            <m:e>
              <m:r>
                <w:rPr>
                  <w:rFonts w:ascii="Cambria Math" w:hAnsi="Cambria Math" w:cs="Times New Roman"/>
                  <w:color w:val="000000" w:themeColor="text1"/>
                </w:rPr>
                <m:t>Y</m:t>
              </m:r>
            </m:e>
            <m:sub>
              <m:r>
                <w:rPr>
                  <w:rFonts w:ascii="Cambria Math" w:hAnsi="Cambria Math" w:cs="Times New Roman"/>
                  <w:color w:val="000000" w:themeColor="text1"/>
                </w:rPr>
                <m:t>mn</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1</m:t>
                  </m:r>
                </m:sub>
              </m:sSub>
              <m:r>
                <w:rPr>
                  <w:rFonts w:ascii="Cambria Math" w:hAnsi="Cambria Math" w:cs="Times New Roman"/>
                  <w:color w:val="000000" w:themeColor="text1"/>
                </w:rPr>
                <m:t>X</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2</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2</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3</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3</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sSub>
                <m:sSubPr>
                  <m:ctrlPr>
                    <w:rPr>
                      <w:rFonts w:ascii="Cambria Math" w:hAnsi="Cambria Math" w:cs="Times New Roman"/>
                      <w:i/>
                      <w:color w:val="000000" w:themeColor="text1"/>
                    </w:rPr>
                  </m:ctrlPr>
                </m:sSubPr>
                <m:e>
                  <m:r>
                    <w:rPr>
                      <w:rFonts w:ascii="Cambria Math" w:hAnsi="Cambria Math" w:cs="Times New Roman"/>
                      <w:color w:val="000000" w:themeColor="text1"/>
                    </w:rPr>
                    <m:t>β</m:t>
                  </m:r>
                </m:e>
                <m:sub>
                  <m:r>
                    <w:rPr>
                      <w:rFonts w:ascii="Cambria Math" w:hAnsi="Cambria Math" w:cs="Times New Roman"/>
                      <w:color w:val="000000" w:themeColor="text1"/>
                    </w:rPr>
                    <m:t>4</m:t>
                  </m:r>
                </m:sub>
              </m:sSub>
              <m:r>
                <w:rPr>
                  <w:rFonts w:ascii="Cambria Math" w:hAnsi="Cambria Math" w:cs="Times New Roman"/>
                  <w:color w:val="000000" w:themeColor="text1"/>
                </w:rPr>
                <m:t>X</m:t>
              </m:r>
            </m:e>
            <m:sub>
              <m:r>
                <w:rPr>
                  <w:rFonts w:ascii="Cambria Math" w:hAnsi="Cambria Math" w:cs="Times New Roman"/>
                  <w:color w:val="000000" w:themeColor="text1"/>
                </w:rPr>
                <m:t>4</m:t>
              </m:r>
            </m:sub>
          </m:sSub>
          <m:r>
            <w:rPr>
              <w:rFonts w:ascii="Cambria Math" w:hAnsi="Cambria Math" w:cs="Times New Roman"/>
              <w:color w:val="000000" w:themeColor="text1"/>
            </w:rPr>
            <m:t>+e</m:t>
          </m:r>
        </m:oMath>
      </m:oMathPara>
    </w:p>
    <w:p w14:paraId="65E88BB5" w14:textId="7D410B3E" w:rsidR="00317887" w:rsidRPr="00C846F8" w:rsidRDefault="00044BB9" w:rsidP="00044BB9">
      <w:pPr>
        <w:ind w:left="708"/>
        <w:rPr>
          <w:rFonts w:ascii="Times New Roman" w:hAnsi="Times New Roman" w:cs="Times New Roman"/>
          <w:color w:val="000000" w:themeColor="text1"/>
        </w:rPr>
      </w:pPr>
      <w:r w:rsidRPr="00C846F8">
        <w:rPr>
          <w:rFonts w:ascii="Times New Roman" w:hAnsi="Times New Roman" w:cs="Times New Roman"/>
          <w:color w:val="000000" w:themeColor="text1"/>
        </w:rPr>
        <w:t>d</w:t>
      </w:r>
      <w:r w:rsidR="00F618B4" w:rsidRPr="00C846F8">
        <w:rPr>
          <w:rFonts w:ascii="Times New Roman" w:hAnsi="Times New Roman" w:cs="Times New Roman"/>
          <w:color w:val="000000" w:themeColor="text1"/>
        </w:rPr>
        <w:t>onde</w:t>
      </w:r>
    </w:p>
    <w:p w14:paraId="7A38F1AE" w14:textId="72395722" w:rsidR="00AD33BE" w:rsidRPr="00C846F8" w:rsidRDefault="00A03599" w:rsidP="00044BB9">
      <w:pPr>
        <w:ind w:left="708"/>
        <w:rPr>
          <w:rFonts w:ascii="Times New Roman" w:hAnsi="Times New Roman" w:cs="Times New Roman"/>
          <w:color w:val="000000" w:themeColor="text1"/>
        </w:rPr>
      </w:pPr>
      <w:r w:rsidRPr="00C846F8">
        <w:rPr>
          <w:rFonts w:ascii="Times New Roman" w:hAnsi="Times New Roman" w:cs="Times New Roman"/>
          <w:color w:val="000000" w:themeColor="text1"/>
        </w:rPr>
        <w:t>Y</w:t>
      </w:r>
      <w:r w:rsidRPr="00C846F8">
        <w:rPr>
          <w:rFonts w:ascii="Times New Roman" w:hAnsi="Times New Roman" w:cs="Times New Roman"/>
          <w:color w:val="000000" w:themeColor="text1"/>
          <w:vertAlign w:val="subscript"/>
        </w:rPr>
        <w:t>mn</w:t>
      </w:r>
      <w:r w:rsidR="00C93390" w:rsidRPr="00C846F8">
        <w:rPr>
          <w:rFonts w:ascii="Times New Roman" w:hAnsi="Times New Roman" w:cs="Times New Roman"/>
          <w:color w:val="000000" w:themeColor="text1"/>
          <w:vertAlign w:val="subscript"/>
        </w:rPr>
        <w:t xml:space="preserve"> </w:t>
      </w:r>
      <w:r w:rsidR="00D4238E" w:rsidRPr="00C846F8">
        <w:rPr>
          <w:rFonts w:ascii="Times New Roman" w:hAnsi="Times New Roman" w:cs="Times New Roman"/>
          <w:color w:val="000000" w:themeColor="text1"/>
        </w:rPr>
        <w:t>= dimensión evaluada;</w:t>
      </w:r>
      <w:r w:rsidRPr="00C846F8">
        <w:rPr>
          <w:rFonts w:ascii="Times New Roman" w:hAnsi="Times New Roman" w:cs="Times New Roman"/>
          <w:color w:val="000000" w:themeColor="text1"/>
        </w:rPr>
        <w:t xml:space="preserve"> </w:t>
      </w:r>
    </w:p>
    <w:p w14:paraId="54CC4777" w14:textId="31CBADEA" w:rsidR="00D4238E" w:rsidRPr="00C846F8" w:rsidRDefault="00A03599" w:rsidP="00044BB9">
      <w:pPr>
        <w:ind w:left="708"/>
        <w:rPr>
          <w:rFonts w:ascii="Times New Roman" w:hAnsi="Times New Roman" w:cs="Times New Roman"/>
          <w:color w:val="000000" w:themeColor="text1"/>
        </w:rPr>
      </w:pPr>
      <w:r w:rsidRPr="00C846F8">
        <w:rPr>
          <w:rFonts w:ascii="Times New Roman" w:hAnsi="Times New Roman" w:cs="Times New Roman"/>
          <w:color w:val="000000" w:themeColor="text1"/>
        </w:rPr>
        <w:t>X</w:t>
      </w:r>
      <w:r w:rsidRPr="00C846F8">
        <w:rPr>
          <w:rFonts w:ascii="Times New Roman" w:hAnsi="Times New Roman" w:cs="Times New Roman"/>
          <w:color w:val="000000" w:themeColor="text1"/>
          <w:vertAlign w:val="subscript"/>
        </w:rPr>
        <w:t>1</w:t>
      </w:r>
      <w:r w:rsidRPr="00C846F8">
        <w:rPr>
          <w:rFonts w:ascii="Times New Roman" w:hAnsi="Times New Roman" w:cs="Times New Roman"/>
          <w:color w:val="000000" w:themeColor="text1"/>
        </w:rPr>
        <w:t xml:space="preserve"> </w:t>
      </w:r>
      <w:r w:rsidR="00D4238E" w:rsidRPr="00C846F8">
        <w:rPr>
          <w:rFonts w:ascii="Times New Roman" w:hAnsi="Times New Roman" w:cs="Times New Roman"/>
          <w:color w:val="000000" w:themeColor="text1"/>
        </w:rPr>
        <w:t xml:space="preserve">= </w:t>
      </w:r>
      <w:r w:rsidR="00345932" w:rsidRPr="00C846F8">
        <w:rPr>
          <w:rFonts w:ascii="Times New Roman" w:hAnsi="Times New Roman" w:cs="Times New Roman"/>
          <w:color w:val="000000" w:themeColor="text1"/>
        </w:rPr>
        <w:t>edad del estudiante;</w:t>
      </w:r>
    </w:p>
    <w:p w14:paraId="2E682CA0" w14:textId="704F6B13" w:rsidR="00345932" w:rsidRPr="00C846F8" w:rsidRDefault="00A03599" w:rsidP="00044BB9">
      <w:pPr>
        <w:ind w:left="708"/>
        <w:rPr>
          <w:rFonts w:ascii="Times New Roman" w:hAnsi="Times New Roman" w:cs="Times New Roman"/>
          <w:color w:val="000000" w:themeColor="text1"/>
        </w:rPr>
      </w:pPr>
      <w:r w:rsidRPr="00C846F8">
        <w:rPr>
          <w:rFonts w:ascii="Times New Roman" w:hAnsi="Times New Roman" w:cs="Times New Roman"/>
          <w:color w:val="000000" w:themeColor="text1"/>
        </w:rPr>
        <w:t>X</w:t>
      </w:r>
      <w:r w:rsidRPr="00C846F8">
        <w:rPr>
          <w:rFonts w:ascii="Times New Roman" w:hAnsi="Times New Roman" w:cs="Times New Roman"/>
          <w:color w:val="000000" w:themeColor="text1"/>
          <w:vertAlign w:val="subscript"/>
        </w:rPr>
        <w:t>2</w:t>
      </w:r>
      <w:r w:rsidRPr="00C846F8">
        <w:rPr>
          <w:rFonts w:ascii="Times New Roman" w:hAnsi="Times New Roman" w:cs="Times New Roman"/>
          <w:color w:val="000000" w:themeColor="text1"/>
        </w:rPr>
        <w:t xml:space="preserve"> </w:t>
      </w:r>
      <w:r w:rsidR="00345932" w:rsidRPr="00C846F8">
        <w:rPr>
          <w:rFonts w:ascii="Times New Roman" w:hAnsi="Times New Roman" w:cs="Times New Roman"/>
          <w:color w:val="000000" w:themeColor="text1"/>
        </w:rPr>
        <w:t>= género del estudiante;</w:t>
      </w:r>
    </w:p>
    <w:p w14:paraId="19989A83" w14:textId="48473F2D" w:rsidR="00345932" w:rsidRPr="00C846F8" w:rsidRDefault="00A03599" w:rsidP="00044BB9">
      <w:pPr>
        <w:ind w:left="708"/>
        <w:rPr>
          <w:rFonts w:ascii="Times New Roman" w:hAnsi="Times New Roman" w:cs="Times New Roman"/>
          <w:color w:val="000000" w:themeColor="text1"/>
        </w:rPr>
      </w:pPr>
      <w:r w:rsidRPr="00C846F8">
        <w:rPr>
          <w:rFonts w:ascii="Times New Roman" w:hAnsi="Times New Roman" w:cs="Times New Roman"/>
          <w:color w:val="000000" w:themeColor="text1"/>
        </w:rPr>
        <w:t>X</w:t>
      </w:r>
      <w:r w:rsidRPr="00C846F8">
        <w:rPr>
          <w:rFonts w:ascii="Times New Roman" w:hAnsi="Times New Roman" w:cs="Times New Roman"/>
          <w:color w:val="000000" w:themeColor="text1"/>
          <w:vertAlign w:val="subscript"/>
        </w:rPr>
        <w:t>3</w:t>
      </w:r>
      <w:r w:rsidRPr="00C846F8">
        <w:rPr>
          <w:rFonts w:ascii="Times New Roman" w:hAnsi="Times New Roman" w:cs="Times New Roman"/>
          <w:color w:val="000000" w:themeColor="text1"/>
        </w:rPr>
        <w:t xml:space="preserve"> </w:t>
      </w:r>
      <w:r w:rsidR="00345932" w:rsidRPr="00C846F8">
        <w:rPr>
          <w:rFonts w:ascii="Times New Roman" w:hAnsi="Times New Roman" w:cs="Times New Roman"/>
          <w:color w:val="000000" w:themeColor="text1"/>
        </w:rPr>
        <w:t xml:space="preserve">= </w:t>
      </w:r>
      <w:r w:rsidRPr="00C846F8">
        <w:rPr>
          <w:rFonts w:ascii="Times New Roman" w:hAnsi="Times New Roman" w:cs="Times New Roman"/>
          <w:color w:val="000000" w:themeColor="text1"/>
        </w:rPr>
        <w:t>tiempo que lleva co</w:t>
      </w:r>
      <w:r w:rsidR="00345932" w:rsidRPr="00C846F8">
        <w:rPr>
          <w:rFonts w:ascii="Times New Roman" w:hAnsi="Times New Roman" w:cs="Times New Roman"/>
          <w:color w:val="000000" w:themeColor="text1"/>
        </w:rPr>
        <w:t>mo estudiante en la institución;</w:t>
      </w:r>
      <w:r w:rsidRPr="00C846F8">
        <w:rPr>
          <w:rFonts w:ascii="Times New Roman" w:hAnsi="Times New Roman" w:cs="Times New Roman"/>
          <w:color w:val="000000" w:themeColor="text1"/>
        </w:rPr>
        <w:t xml:space="preserve"> </w:t>
      </w:r>
    </w:p>
    <w:p w14:paraId="6B1D26C7" w14:textId="1596765B" w:rsidR="00345932" w:rsidRPr="00C846F8" w:rsidRDefault="00A03599" w:rsidP="00044BB9">
      <w:pPr>
        <w:ind w:left="708"/>
        <w:rPr>
          <w:rFonts w:ascii="Times New Roman" w:hAnsi="Times New Roman" w:cs="Times New Roman"/>
          <w:color w:val="000000" w:themeColor="text1"/>
        </w:rPr>
      </w:pPr>
      <w:r w:rsidRPr="00C846F8">
        <w:rPr>
          <w:rFonts w:ascii="Times New Roman" w:hAnsi="Times New Roman" w:cs="Times New Roman"/>
          <w:color w:val="000000" w:themeColor="text1"/>
        </w:rPr>
        <w:t>X</w:t>
      </w:r>
      <w:r w:rsidRPr="00C846F8">
        <w:rPr>
          <w:rFonts w:ascii="Times New Roman" w:hAnsi="Times New Roman" w:cs="Times New Roman"/>
          <w:color w:val="000000" w:themeColor="text1"/>
          <w:vertAlign w:val="subscript"/>
        </w:rPr>
        <w:t>4</w:t>
      </w:r>
      <w:r w:rsidRPr="00C846F8">
        <w:rPr>
          <w:rFonts w:ascii="Times New Roman" w:hAnsi="Times New Roman" w:cs="Times New Roman"/>
          <w:color w:val="000000" w:themeColor="text1"/>
        </w:rPr>
        <w:t xml:space="preserve"> </w:t>
      </w:r>
      <w:r w:rsidR="00345932" w:rsidRPr="00C846F8">
        <w:rPr>
          <w:rFonts w:ascii="Times New Roman" w:hAnsi="Times New Roman" w:cs="Times New Roman"/>
          <w:color w:val="000000" w:themeColor="text1"/>
        </w:rPr>
        <w:t xml:space="preserve">= </w:t>
      </w:r>
      <w:r w:rsidRPr="00C846F8">
        <w:rPr>
          <w:rFonts w:ascii="Times New Roman" w:hAnsi="Times New Roman" w:cs="Times New Roman"/>
          <w:color w:val="000000" w:themeColor="text1"/>
        </w:rPr>
        <w:t>ingreso mensual familiar del estu</w:t>
      </w:r>
      <w:r w:rsidR="00345932" w:rsidRPr="00C846F8">
        <w:rPr>
          <w:rFonts w:ascii="Times New Roman" w:hAnsi="Times New Roman" w:cs="Times New Roman"/>
          <w:color w:val="000000" w:themeColor="text1"/>
        </w:rPr>
        <w:t>diante;</w:t>
      </w:r>
    </w:p>
    <w:p w14:paraId="7DEC7EDA" w14:textId="14121AAF" w:rsidR="00345932" w:rsidRPr="00C846F8" w:rsidRDefault="00A03599" w:rsidP="00044BB9">
      <w:pPr>
        <w:ind w:left="708"/>
        <w:rPr>
          <w:rFonts w:ascii="Times New Roman" w:hAnsi="Times New Roman" w:cs="Times New Roman"/>
          <w:color w:val="000000" w:themeColor="text1"/>
        </w:rPr>
      </w:pPr>
      <w:r w:rsidRPr="00C846F8">
        <w:rPr>
          <w:rFonts w:ascii="Times New Roman" w:hAnsi="Times New Roman" w:cs="Times New Roman"/>
          <w:color w:val="000000" w:themeColor="text1"/>
        </w:rPr>
        <w:t>β</w:t>
      </w:r>
      <w:r w:rsidRPr="00C846F8">
        <w:rPr>
          <w:rFonts w:ascii="Times New Roman" w:hAnsi="Times New Roman" w:cs="Times New Roman"/>
          <w:color w:val="000000" w:themeColor="text1"/>
          <w:vertAlign w:val="subscript"/>
        </w:rPr>
        <w:t>i</w:t>
      </w:r>
      <w:r w:rsidRPr="00C846F8">
        <w:rPr>
          <w:rFonts w:ascii="Times New Roman" w:hAnsi="Times New Roman" w:cs="Times New Roman"/>
          <w:color w:val="000000" w:themeColor="text1"/>
        </w:rPr>
        <w:t xml:space="preserve"> </w:t>
      </w:r>
      <w:r w:rsidR="00345932" w:rsidRPr="00C846F8">
        <w:rPr>
          <w:rFonts w:ascii="Times New Roman" w:hAnsi="Times New Roman" w:cs="Times New Roman"/>
          <w:color w:val="000000" w:themeColor="text1"/>
        </w:rPr>
        <w:t>= parámetros a estudiar;</w:t>
      </w:r>
    </w:p>
    <w:p w14:paraId="4997EA40" w14:textId="6DDBC724" w:rsidR="00345932" w:rsidRPr="003B07B6" w:rsidRDefault="00A03599" w:rsidP="00044BB9">
      <w:pPr>
        <w:ind w:left="708"/>
        <w:rPr>
          <w:rFonts w:ascii="Times New Roman" w:hAnsi="Times New Roman" w:cs="Times New Roman"/>
          <w:color w:val="000000" w:themeColor="text1"/>
        </w:rPr>
      </w:pPr>
      <w:r w:rsidRPr="00C846F8">
        <w:rPr>
          <w:rFonts w:ascii="Times New Roman" w:hAnsi="Times New Roman" w:cs="Times New Roman"/>
          <w:color w:val="000000" w:themeColor="text1"/>
        </w:rPr>
        <w:t xml:space="preserve">m </w:t>
      </w:r>
      <w:r w:rsidR="00345932" w:rsidRPr="00C846F8">
        <w:rPr>
          <w:rFonts w:ascii="Times New Roman" w:hAnsi="Times New Roman" w:cs="Times New Roman"/>
          <w:color w:val="000000" w:themeColor="text1"/>
        </w:rPr>
        <w:t>= dimensión;</w:t>
      </w:r>
      <w:r w:rsidRPr="003B07B6">
        <w:rPr>
          <w:rFonts w:ascii="Times New Roman" w:hAnsi="Times New Roman" w:cs="Times New Roman"/>
          <w:color w:val="000000" w:themeColor="text1"/>
        </w:rPr>
        <w:t xml:space="preserve"> </w:t>
      </w:r>
    </w:p>
    <w:p w14:paraId="4F02D423" w14:textId="279CB7BE" w:rsidR="00345932" w:rsidRPr="003B07B6" w:rsidRDefault="00A03599" w:rsidP="00044BB9">
      <w:pPr>
        <w:ind w:left="708"/>
        <w:rPr>
          <w:rFonts w:ascii="Times New Roman" w:hAnsi="Times New Roman" w:cs="Times New Roman"/>
          <w:color w:val="000000" w:themeColor="text1"/>
        </w:rPr>
      </w:pPr>
      <w:r w:rsidRPr="003B07B6">
        <w:rPr>
          <w:rFonts w:ascii="Times New Roman" w:hAnsi="Times New Roman" w:cs="Times New Roman"/>
          <w:i/>
          <w:iCs/>
          <w:color w:val="000000" w:themeColor="text1"/>
        </w:rPr>
        <w:t>n</w:t>
      </w:r>
      <w:r w:rsidRPr="003B07B6">
        <w:rPr>
          <w:rFonts w:ascii="Times New Roman" w:hAnsi="Times New Roman" w:cs="Times New Roman"/>
          <w:color w:val="000000" w:themeColor="text1"/>
        </w:rPr>
        <w:t xml:space="preserve"> </w:t>
      </w:r>
      <w:r w:rsidR="00345932" w:rsidRPr="003B07B6">
        <w:rPr>
          <w:rFonts w:ascii="Times New Roman" w:hAnsi="Times New Roman" w:cs="Times New Roman"/>
          <w:color w:val="000000" w:themeColor="text1"/>
        </w:rPr>
        <w:t xml:space="preserve">= </w:t>
      </w:r>
      <w:r w:rsidRPr="003B07B6">
        <w:rPr>
          <w:rFonts w:ascii="Times New Roman" w:hAnsi="Times New Roman" w:cs="Times New Roman"/>
          <w:color w:val="000000" w:themeColor="text1"/>
        </w:rPr>
        <w:t>aspecto a evaluar (expectativa, percepción o brecha)</w:t>
      </w:r>
      <w:r w:rsidR="000547B5" w:rsidRPr="003B07B6">
        <w:rPr>
          <w:rFonts w:ascii="Times New Roman" w:hAnsi="Times New Roman" w:cs="Times New Roman"/>
          <w:color w:val="000000" w:themeColor="text1"/>
        </w:rPr>
        <w:t>, y</w:t>
      </w:r>
    </w:p>
    <w:p w14:paraId="3F367B0B" w14:textId="637917A6" w:rsidR="007141B6" w:rsidRPr="003B07B6" w:rsidRDefault="00A03599" w:rsidP="00044BB9">
      <w:pPr>
        <w:ind w:left="708"/>
        <w:rPr>
          <w:rFonts w:ascii="Times New Roman" w:hAnsi="Times New Roman" w:cs="Times New Roman"/>
          <w:color w:val="000000" w:themeColor="text1"/>
        </w:rPr>
      </w:pPr>
      <w:r w:rsidRPr="003B07B6">
        <w:rPr>
          <w:rFonts w:ascii="Times New Roman" w:hAnsi="Times New Roman" w:cs="Times New Roman"/>
          <w:i/>
          <w:iCs/>
          <w:color w:val="000000" w:themeColor="text1"/>
        </w:rPr>
        <w:t>e</w:t>
      </w:r>
      <w:r w:rsidRPr="003B07B6">
        <w:rPr>
          <w:rFonts w:ascii="Times New Roman" w:hAnsi="Times New Roman" w:cs="Times New Roman"/>
          <w:color w:val="000000" w:themeColor="text1"/>
        </w:rPr>
        <w:t xml:space="preserve"> </w:t>
      </w:r>
      <w:r w:rsidR="00345932" w:rsidRPr="003B07B6">
        <w:rPr>
          <w:rFonts w:ascii="Times New Roman" w:hAnsi="Times New Roman" w:cs="Times New Roman"/>
          <w:color w:val="000000" w:themeColor="text1"/>
        </w:rPr>
        <w:t>=</w:t>
      </w:r>
      <w:r w:rsidRPr="003B07B6">
        <w:rPr>
          <w:rFonts w:ascii="Times New Roman" w:hAnsi="Times New Roman" w:cs="Times New Roman"/>
          <w:color w:val="000000" w:themeColor="text1"/>
        </w:rPr>
        <w:t xml:space="preserve"> término de error estocástico.</w:t>
      </w:r>
    </w:p>
    <w:p w14:paraId="563FA49A" w14:textId="0022645B" w:rsidR="00A03599" w:rsidRPr="003B07B6" w:rsidRDefault="00A03599" w:rsidP="000A3014">
      <w:pPr>
        <w:rPr>
          <w:rFonts w:ascii="Times New Roman" w:hAnsi="Times New Roman" w:cs="Times New Roman"/>
          <w:color w:val="000000" w:themeColor="text1"/>
        </w:rPr>
      </w:pPr>
    </w:p>
    <w:p w14:paraId="4F9F98D4" w14:textId="36554F5E" w:rsidR="00D262A5" w:rsidRPr="003B07B6" w:rsidRDefault="005F03BC" w:rsidP="000A3014">
      <w:pPr>
        <w:jc w:val="center"/>
        <w:rPr>
          <w:rFonts w:ascii="Times New Roman" w:hAnsi="Times New Roman" w:cs="Times New Roman"/>
          <w:b/>
          <w:color w:val="000000" w:themeColor="text1"/>
          <w:sz w:val="32"/>
          <w:szCs w:val="32"/>
        </w:rPr>
      </w:pPr>
      <w:r w:rsidRPr="003B07B6">
        <w:rPr>
          <w:rFonts w:ascii="Times New Roman" w:hAnsi="Times New Roman" w:cs="Times New Roman"/>
          <w:b/>
          <w:color w:val="000000" w:themeColor="text1"/>
          <w:sz w:val="32"/>
          <w:szCs w:val="32"/>
        </w:rPr>
        <w:t>R</w:t>
      </w:r>
      <w:r w:rsidR="004719AD" w:rsidRPr="003B07B6">
        <w:rPr>
          <w:rFonts w:ascii="Times New Roman" w:hAnsi="Times New Roman" w:cs="Times New Roman"/>
          <w:b/>
          <w:color w:val="000000" w:themeColor="text1"/>
          <w:sz w:val="32"/>
          <w:szCs w:val="32"/>
        </w:rPr>
        <w:t>esultados</w:t>
      </w:r>
    </w:p>
    <w:p w14:paraId="38B6D7D4" w14:textId="2A3ACE87" w:rsidR="00D262A5" w:rsidRPr="003B07B6" w:rsidRDefault="00EE0887" w:rsidP="00B8496A">
      <w:pPr>
        <w:jc w:val="center"/>
        <w:rPr>
          <w:rFonts w:ascii="Times New Roman" w:hAnsi="Times New Roman" w:cs="Times New Roman"/>
          <w:b/>
          <w:color w:val="000000" w:themeColor="text1"/>
          <w:sz w:val="28"/>
        </w:rPr>
      </w:pPr>
      <w:r w:rsidRPr="003B07B6">
        <w:rPr>
          <w:rFonts w:ascii="Times New Roman" w:hAnsi="Times New Roman" w:cs="Times New Roman"/>
          <w:b/>
          <w:color w:val="000000" w:themeColor="text1"/>
          <w:sz w:val="28"/>
        </w:rPr>
        <w:t>Confiabilidad del cuestionario y del análisis factorial</w:t>
      </w:r>
      <w:r w:rsidR="00044BB9" w:rsidRPr="003B07B6">
        <w:rPr>
          <w:rFonts w:ascii="Times New Roman" w:hAnsi="Times New Roman" w:cs="Times New Roman"/>
          <w:b/>
          <w:color w:val="000000" w:themeColor="text1"/>
          <w:sz w:val="28"/>
        </w:rPr>
        <w:t xml:space="preserve"> </w:t>
      </w:r>
    </w:p>
    <w:p w14:paraId="425798E7" w14:textId="5718AEB4" w:rsidR="00EC0C04" w:rsidRPr="003B07B6" w:rsidRDefault="00C351BB" w:rsidP="00044BB9">
      <w:pPr>
        <w:ind w:firstLine="708"/>
        <w:rPr>
          <w:rFonts w:ascii="Times New Roman" w:hAnsi="Times New Roman" w:cs="Times New Roman"/>
          <w:color w:val="000000" w:themeColor="text1"/>
        </w:rPr>
      </w:pPr>
      <w:r w:rsidRPr="003B07B6">
        <w:rPr>
          <w:rFonts w:ascii="Times New Roman" w:hAnsi="Times New Roman" w:cs="Times New Roman"/>
          <w:color w:val="000000" w:themeColor="text1"/>
        </w:rPr>
        <w:t>E</w:t>
      </w:r>
      <w:r w:rsidR="00EE0887" w:rsidRPr="003B07B6">
        <w:rPr>
          <w:rFonts w:ascii="Times New Roman" w:hAnsi="Times New Roman" w:cs="Times New Roman"/>
          <w:color w:val="000000" w:themeColor="text1"/>
        </w:rPr>
        <w:t xml:space="preserve">l </w:t>
      </w:r>
      <w:r w:rsidR="00044BB9" w:rsidRPr="003B07B6">
        <w:rPr>
          <w:rFonts w:ascii="Times New Roman" w:hAnsi="Times New Roman" w:cs="Times New Roman"/>
          <w:color w:val="000000" w:themeColor="text1"/>
        </w:rPr>
        <w:t xml:space="preserve">coeficiente alfa </w:t>
      </w:r>
      <w:r w:rsidR="00E30261" w:rsidRPr="003B07B6">
        <w:rPr>
          <w:rFonts w:ascii="Times New Roman" w:hAnsi="Times New Roman" w:cs="Times New Roman"/>
          <w:color w:val="000000" w:themeColor="text1"/>
        </w:rPr>
        <w:t xml:space="preserve">de </w:t>
      </w:r>
      <w:r w:rsidR="00EE0887" w:rsidRPr="003B07B6">
        <w:rPr>
          <w:rFonts w:ascii="Times New Roman" w:hAnsi="Times New Roman" w:cs="Times New Roman"/>
          <w:color w:val="000000" w:themeColor="text1"/>
        </w:rPr>
        <w:t>Cronbach para e</w:t>
      </w:r>
      <w:r w:rsidRPr="003B07B6">
        <w:rPr>
          <w:rFonts w:ascii="Times New Roman" w:hAnsi="Times New Roman" w:cs="Times New Roman"/>
          <w:color w:val="000000" w:themeColor="text1"/>
        </w:rPr>
        <w:t>xpectativa, percepción y brecha</w:t>
      </w:r>
      <w:r w:rsidR="00C03BD0" w:rsidRPr="003B07B6">
        <w:rPr>
          <w:rFonts w:ascii="Times New Roman" w:hAnsi="Times New Roman" w:cs="Times New Roman"/>
          <w:color w:val="000000" w:themeColor="text1"/>
        </w:rPr>
        <w:t xml:space="preserve"> </w:t>
      </w:r>
      <w:r w:rsidR="00044BB9" w:rsidRPr="003B07B6">
        <w:rPr>
          <w:rFonts w:ascii="Times New Roman" w:hAnsi="Times New Roman" w:cs="Times New Roman"/>
          <w:color w:val="000000" w:themeColor="text1"/>
        </w:rPr>
        <w:t>fue</w:t>
      </w:r>
      <w:r w:rsidR="00C03BD0" w:rsidRPr="003B07B6">
        <w:rPr>
          <w:rFonts w:ascii="Times New Roman" w:hAnsi="Times New Roman" w:cs="Times New Roman"/>
          <w:color w:val="000000" w:themeColor="text1"/>
        </w:rPr>
        <w:t xml:space="preserve"> cercano a 1</w:t>
      </w:r>
      <w:r w:rsidR="00044BB9" w:rsidRPr="003B07B6">
        <w:rPr>
          <w:rFonts w:ascii="Times New Roman" w:hAnsi="Times New Roman" w:cs="Times New Roman"/>
          <w:color w:val="000000" w:themeColor="text1"/>
        </w:rPr>
        <w:t>,</w:t>
      </w:r>
      <w:r w:rsidR="009E7673" w:rsidRPr="003B07B6">
        <w:rPr>
          <w:rFonts w:ascii="Times New Roman" w:hAnsi="Times New Roman" w:cs="Times New Roman"/>
          <w:color w:val="000000" w:themeColor="text1"/>
        </w:rPr>
        <w:t xml:space="preserve"> por lo </w:t>
      </w:r>
      <w:r w:rsidR="00044BB9" w:rsidRPr="003B07B6">
        <w:rPr>
          <w:rFonts w:ascii="Times New Roman" w:hAnsi="Times New Roman" w:cs="Times New Roman"/>
          <w:color w:val="000000" w:themeColor="text1"/>
        </w:rPr>
        <w:t>que se puede afirmar que</w:t>
      </w:r>
      <w:r w:rsidR="009E7673" w:rsidRPr="003B07B6">
        <w:rPr>
          <w:rFonts w:ascii="Times New Roman" w:hAnsi="Times New Roman" w:cs="Times New Roman"/>
          <w:color w:val="000000" w:themeColor="text1"/>
        </w:rPr>
        <w:t xml:space="preserve"> el cuestio</w:t>
      </w:r>
      <w:r w:rsidR="00590F6A" w:rsidRPr="003B07B6">
        <w:rPr>
          <w:rFonts w:ascii="Times New Roman" w:hAnsi="Times New Roman" w:cs="Times New Roman"/>
          <w:color w:val="000000" w:themeColor="text1"/>
        </w:rPr>
        <w:t xml:space="preserve">nario </w:t>
      </w:r>
      <w:r w:rsidR="00044BB9" w:rsidRPr="003B07B6">
        <w:rPr>
          <w:rFonts w:ascii="Times New Roman" w:hAnsi="Times New Roman" w:cs="Times New Roman"/>
          <w:color w:val="000000" w:themeColor="text1"/>
        </w:rPr>
        <w:t>tiene</w:t>
      </w:r>
      <w:r w:rsidR="00590F6A" w:rsidRPr="003B07B6">
        <w:rPr>
          <w:rFonts w:ascii="Times New Roman" w:hAnsi="Times New Roman" w:cs="Times New Roman"/>
          <w:color w:val="000000" w:themeColor="text1"/>
        </w:rPr>
        <w:t xml:space="preserve"> alta confiabilidad</w:t>
      </w:r>
      <w:r w:rsidR="009E7673" w:rsidRPr="003B07B6">
        <w:rPr>
          <w:rFonts w:ascii="Times New Roman" w:hAnsi="Times New Roman" w:cs="Times New Roman"/>
          <w:color w:val="000000" w:themeColor="text1"/>
        </w:rPr>
        <w:t>.</w:t>
      </w:r>
      <w:r w:rsidR="00EE0887" w:rsidRPr="003B07B6">
        <w:rPr>
          <w:rFonts w:ascii="Times New Roman" w:hAnsi="Times New Roman" w:cs="Times New Roman"/>
          <w:color w:val="000000" w:themeColor="text1"/>
        </w:rPr>
        <w:t xml:space="preserve"> </w:t>
      </w:r>
      <w:r w:rsidR="009E7673" w:rsidRPr="003B07B6">
        <w:rPr>
          <w:rFonts w:ascii="Times New Roman" w:hAnsi="Times New Roman" w:cs="Times New Roman"/>
          <w:color w:val="000000" w:themeColor="text1"/>
        </w:rPr>
        <w:t>La medida de adecuación muestral Kaiser-Meyer-Olkin</w:t>
      </w:r>
      <w:r w:rsidR="00903B37" w:rsidRPr="003B07B6">
        <w:rPr>
          <w:rFonts w:ascii="Times New Roman" w:hAnsi="Times New Roman" w:cs="Times New Roman"/>
          <w:color w:val="000000" w:themeColor="text1"/>
        </w:rPr>
        <w:t xml:space="preserve"> (KMO) obtenida para la expectativa, percepción y brecha </w:t>
      </w:r>
      <w:r w:rsidR="00044BB9" w:rsidRPr="003B07B6">
        <w:rPr>
          <w:rFonts w:ascii="Times New Roman" w:hAnsi="Times New Roman" w:cs="Times New Roman"/>
          <w:color w:val="000000" w:themeColor="text1"/>
        </w:rPr>
        <w:t>fue</w:t>
      </w:r>
      <w:r w:rsidR="00903B37" w:rsidRPr="003B07B6">
        <w:rPr>
          <w:rFonts w:ascii="Times New Roman" w:hAnsi="Times New Roman" w:cs="Times New Roman"/>
          <w:color w:val="000000" w:themeColor="text1"/>
        </w:rPr>
        <w:t xml:space="preserve"> mayor a 0.7</w:t>
      </w:r>
      <w:r w:rsidR="00044BB9" w:rsidRPr="003B07B6">
        <w:rPr>
          <w:rFonts w:ascii="Times New Roman" w:hAnsi="Times New Roman" w:cs="Times New Roman"/>
          <w:color w:val="000000" w:themeColor="text1"/>
        </w:rPr>
        <w:t>,</w:t>
      </w:r>
      <w:r w:rsidR="003E0EC6" w:rsidRPr="003B07B6">
        <w:rPr>
          <w:rFonts w:ascii="Times New Roman" w:hAnsi="Times New Roman" w:cs="Times New Roman"/>
          <w:color w:val="000000" w:themeColor="text1"/>
        </w:rPr>
        <w:t xml:space="preserve"> lo </w:t>
      </w:r>
      <w:r w:rsidR="00044BB9" w:rsidRPr="003B07B6">
        <w:rPr>
          <w:rFonts w:ascii="Times New Roman" w:hAnsi="Times New Roman" w:cs="Times New Roman"/>
          <w:color w:val="000000" w:themeColor="text1"/>
        </w:rPr>
        <w:t>que</w:t>
      </w:r>
      <w:r w:rsidR="003E0EC6" w:rsidRPr="003B07B6">
        <w:rPr>
          <w:rFonts w:ascii="Times New Roman" w:hAnsi="Times New Roman" w:cs="Times New Roman"/>
          <w:color w:val="000000" w:themeColor="text1"/>
        </w:rPr>
        <w:t xml:space="preserve"> indica</w:t>
      </w:r>
      <w:r w:rsidR="00903B37" w:rsidRPr="003B07B6">
        <w:rPr>
          <w:rFonts w:ascii="Times New Roman" w:hAnsi="Times New Roman" w:cs="Times New Roman"/>
          <w:color w:val="000000" w:themeColor="text1"/>
        </w:rPr>
        <w:t xml:space="preserve"> que para los datos obtenidos es posible realizar el análisis factorial</w:t>
      </w:r>
      <w:r w:rsidR="00ED3D67" w:rsidRPr="003B07B6">
        <w:rPr>
          <w:rFonts w:ascii="Times New Roman" w:hAnsi="Times New Roman" w:cs="Times New Roman"/>
          <w:color w:val="000000" w:themeColor="text1"/>
        </w:rPr>
        <w:t>.</w:t>
      </w:r>
      <w:r w:rsidR="00903B37" w:rsidRPr="003B07B6">
        <w:rPr>
          <w:rFonts w:ascii="Times New Roman" w:hAnsi="Times New Roman" w:cs="Times New Roman"/>
          <w:color w:val="000000" w:themeColor="text1"/>
        </w:rPr>
        <w:t xml:space="preserve"> </w:t>
      </w:r>
      <w:r w:rsidR="003E0EC6" w:rsidRPr="003B07B6">
        <w:rPr>
          <w:rFonts w:ascii="Times New Roman" w:hAnsi="Times New Roman" w:cs="Times New Roman"/>
          <w:color w:val="000000" w:themeColor="text1"/>
        </w:rPr>
        <w:t xml:space="preserve">La prueba de esfericidad de Bartlett obtenida para expectativa, percepción y brecha </w:t>
      </w:r>
      <w:r w:rsidR="00044BB9" w:rsidRPr="003B07B6">
        <w:rPr>
          <w:rFonts w:ascii="Times New Roman" w:hAnsi="Times New Roman" w:cs="Times New Roman"/>
          <w:color w:val="000000" w:themeColor="text1"/>
        </w:rPr>
        <w:t>fue</w:t>
      </w:r>
      <w:r w:rsidR="003E0EC6" w:rsidRPr="003B07B6">
        <w:rPr>
          <w:rFonts w:ascii="Times New Roman" w:hAnsi="Times New Roman" w:cs="Times New Roman"/>
          <w:color w:val="000000" w:themeColor="text1"/>
        </w:rPr>
        <w:t xml:space="preserve"> de 0.000. Con base en esta prueba, se puede asegurar que el análisis factorial es adecuado para explicar los datos generados </w:t>
      </w:r>
      <w:r w:rsidR="00C03BD0" w:rsidRPr="003B07B6">
        <w:rPr>
          <w:rFonts w:ascii="Times New Roman" w:hAnsi="Times New Roman" w:cs="Times New Roman"/>
          <w:color w:val="000000" w:themeColor="text1"/>
        </w:rPr>
        <w:t>por el cuestionario</w:t>
      </w:r>
      <w:r w:rsidR="000A3014" w:rsidRPr="003B07B6">
        <w:rPr>
          <w:rFonts w:ascii="Times New Roman" w:hAnsi="Times New Roman" w:cs="Times New Roman"/>
          <w:color w:val="000000" w:themeColor="text1"/>
        </w:rPr>
        <w:t xml:space="preserve"> (</w:t>
      </w:r>
      <w:r w:rsidR="00044BB9" w:rsidRPr="003B07B6">
        <w:rPr>
          <w:rFonts w:ascii="Times New Roman" w:hAnsi="Times New Roman" w:cs="Times New Roman"/>
          <w:color w:val="000000" w:themeColor="text1"/>
        </w:rPr>
        <w:t>t</w:t>
      </w:r>
      <w:r w:rsidR="000A3014" w:rsidRPr="003B07B6">
        <w:rPr>
          <w:rFonts w:ascii="Times New Roman" w:hAnsi="Times New Roman" w:cs="Times New Roman"/>
          <w:color w:val="000000" w:themeColor="text1"/>
        </w:rPr>
        <w:t>abla 2)</w:t>
      </w:r>
      <w:r w:rsidR="003E0EC6" w:rsidRPr="003B07B6">
        <w:rPr>
          <w:rFonts w:ascii="Times New Roman" w:hAnsi="Times New Roman" w:cs="Times New Roman"/>
          <w:color w:val="000000" w:themeColor="text1"/>
        </w:rPr>
        <w:t>.</w:t>
      </w:r>
    </w:p>
    <w:p w14:paraId="42E8E6AE" w14:textId="4707174D" w:rsidR="003C1C05" w:rsidRDefault="003C1C05" w:rsidP="000A3014">
      <w:pPr>
        <w:rPr>
          <w:rFonts w:ascii="Times New Roman" w:hAnsi="Times New Roman" w:cs="Times New Roman"/>
          <w:color w:val="000000" w:themeColor="text1"/>
        </w:rPr>
      </w:pPr>
    </w:p>
    <w:p w14:paraId="7615B179" w14:textId="39465A41" w:rsidR="00E83AA1" w:rsidRDefault="00E83AA1" w:rsidP="000A3014">
      <w:pPr>
        <w:rPr>
          <w:rFonts w:ascii="Times New Roman" w:hAnsi="Times New Roman" w:cs="Times New Roman"/>
          <w:color w:val="000000" w:themeColor="text1"/>
        </w:rPr>
      </w:pPr>
    </w:p>
    <w:p w14:paraId="5B014DA6" w14:textId="5C0CB192" w:rsidR="00E83AA1" w:rsidRDefault="00E83AA1" w:rsidP="000A3014">
      <w:pPr>
        <w:rPr>
          <w:rFonts w:ascii="Times New Roman" w:hAnsi="Times New Roman" w:cs="Times New Roman"/>
          <w:color w:val="000000" w:themeColor="text1"/>
        </w:rPr>
      </w:pPr>
    </w:p>
    <w:p w14:paraId="6E0506D4" w14:textId="77777777" w:rsidR="00E83AA1" w:rsidRPr="003B07B6" w:rsidRDefault="00E83AA1" w:rsidP="000A3014">
      <w:pPr>
        <w:rPr>
          <w:rFonts w:ascii="Times New Roman" w:hAnsi="Times New Roman" w:cs="Times New Roman"/>
          <w:color w:val="000000" w:themeColor="text1"/>
        </w:rPr>
      </w:pPr>
    </w:p>
    <w:p w14:paraId="2118025C" w14:textId="68474623" w:rsidR="003C1C05" w:rsidRPr="003B07B6" w:rsidRDefault="003C1C05" w:rsidP="00044BB9">
      <w:pPr>
        <w:spacing w:line="240" w:lineRule="auto"/>
        <w:jc w:val="center"/>
        <w:rPr>
          <w:rFonts w:ascii="Times New Roman" w:hAnsi="Times New Roman" w:cs="Times New Roman"/>
          <w:color w:val="000000" w:themeColor="text1"/>
          <w:szCs w:val="24"/>
        </w:rPr>
      </w:pPr>
      <w:r w:rsidRPr="003B07B6">
        <w:rPr>
          <w:rFonts w:ascii="Times New Roman" w:hAnsi="Times New Roman" w:cs="Times New Roman"/>
          <w:b/>
          <w:color w:val="000000" w:themeColor="text1"/>
          <w:szCs w:val="24"/>
        </w:rPr>
        <w:lastRenderedPageBreak/>
        <w:t xml:space="preserve">Tabla </w:t>
      </w:r>
      <w:r w:rsidR="00044BB9" w:rsidRPr="003B07B6">
        <w:rPr>
          <w:rFonts w:ascii="Times New Roman" w:hAnsi="Times New Roman" w:cs="Times New Roman"/>
          <w:b/>
          <w:color w:val="000000" w:themeColor="text1"/>
          <w:szCs w:val="24"/>
        </w:rPr>
        <w:t>2.</w:t>
      </w:r>
      <w:r w:rsidR="00044BB9" w:rsidRPr="003B07B6">
        <w:rPr>
          <w:rFonts w:ascii="Times New Roman" w:hAnsi="Times New Roman" w:cs="Times New Roman"/>
          <w:color w:val="000000" w:themeColor="text1"/>
          <w:szCs w:val="24"/>
        </w:rPr>
        <w:t xml:space="preserve"> Medida Kaiser, Meyer-Olkin, p</w:t>
      </w:r>
      <w:r w:rsidRPr="003B07B6">
        <w:rPr>
          <w:rFonts w:ascii="Times New Roman" w:hAnsi="Times New Roman" w:cs="Times New Roman"/>
          <w:color w:val="000000" w:themeColor="text1"/>
          <w:szCs w:val="24"/>
        </w:rPr>
        <w:t>rueba de esfericidad de Bartlett</w:t>
      </w:r>
      <w:r w:rsidR="00C93390" w:rsidRPr="003B07B6">
        <w:rPr>
          <w:rFonts w:ascii="Times New Roman" w:hAnsi="Times New Roman" w:cs="Times New Roman"/>
          <w:color w:val="000000" w:themeColor="text1"/>
          <w:szCs w:val="24"/>
        </w:rPr>
        <w:t xml:space="preserve"> </w:t>
      </w:r>
      <w:r w:rsidRPr="003B07B6">
        <w:rPr>
          <w:rFonts w:ascii="Times New Roman" w:hAnsi="Times New Roman" w:cs="Times New Roman"/>
          <w:color w:val="000000" w:themeColor="text1"/>
          <w:szCs w:val="24"/>
        </w:rPr>
        <w:t xml:space="preserve">y </w:t>
      </w:r>
      <w:r w:rsidR="00044BB9" w:rsidRPr="003B07B6">
        <w:rPr>
          <w:rFonts w:ascii="Times New Roman" w:hAnsi="Times New Roman" w:cs="Times New Roman"/>
          <w:color w:val="000000" w:themeColor="text1"/>
          <w:szCs w:val="24"/>
        </w:rPr>
        <w:t xml:space="preserve">prueba alfa </w:t>
      </w:r>
      <w:r w:rsidRPr="003B07B6">
        <w:rPr>
          <w:rFonts w:ascii="Times New Roman" w:hAnsi="Times New Roman" w:cs="Times New Roman"/>
          <w:color w:val="000000" w:themeColor="text1"/>
          <w:szCs w:val="24"/>
        </w:rPr>
        <w:t>Cronbach</w:t>
      </w:r>
    </w:p>
    <w:p w14:paraId="66F271B9" w14:textId="77777777" w:rsidR="00044BB9" w:rsidRPr="003B07B6" w:rsidRDefault="00044BB9" w:rsidP="00044BB9">
      <w:pPr>
        <w:spacing w:line="240" w:lineRule="auto"/>
        <w:jc w:val="center"/>
        <w:rPr>
          <w:rFonts w:ascii="Times New Roman" w:hAnsi="Times New Roman" w:cs="Times New Roman"/>
          <w:color w:val="000000" w:themeColor="text1"/>
          <w:sz w:val="22"/>
        </w:rPr>
      </w:pPr>
    </w:p>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80"/>
        <w:gridCol w:w="2000"/>
        <w:gridCol w:w="1574"/>
        <w:gridCol w:w="1418"/>
        <w:gridCol w:w="1559"/>
      </w:tblGrid>
      <w:tr w:rsidR="00F775C4" w:rsidRPr="003B07B6" w14:paraId="7185735D" w14:textId="77777777" w:rsidTr="00D24725">
        <w:trPr>
          <w:trHeight w:val="315"/>
        </w:trPr>
        <w:tc>
          <w:tcPr>
            <w:tcW w:w="4880" w:type="dxa"/>
            <w:gridSpan w:val="2"/>
            <w:shd w:val="clear" w:color="auto" w:fill="auto"/>
            <w:vAlign w:val="center"/>
            <w:hideMark/>
          </w:tcPr>
          <w:p w14:paraId="311F58FE" w14:textId="77777777" w:rsidR="003C1C05" w:rsidRPr="003B07B6" w:rsidRDefault="003C1C05" w:rsidP="008A76D2">
            <w:pPr>
              <w:widowControl w:val="0"/>
              <w:spacing w:line="240" w:lineRule="auto"/>
              <w:ind w:right="38"/>
              <w:jc w:val="left"/>
              <w:rPr>
                <w:rFonts w:ascii="Times New Roman" w:eastAsia="Calibri" w:hAnsi="Times New Roman" w:cs="Times New Roman"/>
                <w:b/>
                <w:color w:val="000000" w:themeColor="text1"/>
                <w:lang w:val="es-ES"/>
              </w:rPr>
            </w:pPr>
            <w:r w:rsidRPr="003B07B6">
              <w:rPr>
                <w:rFonts w:ascii="Times New Roman" w:eastAsia="Calibri" w:hAnsi="Times New Roman" w:cs="Times New Roman"/>
                <w:b/>
                <w:color w:val="000000" w:themeColor="text1"/>
                <w:lang w:val="es-ES"/>
              </w:rPr>
              <w:t>Prueba</w:t>
            </w:r>
          </w:p>
        </w:tc>
        <w:tc>
          <w:tcPr>
            <w:tcW w:w="1574" w:type="dxa"/>
            <w:shd w:val="clear" w:color="auto" w:fill="auto"/>
            <w:vAlign w:val="center"/>
            <w:hideMark/>
          </w:tcPr>
          <w:p w14:paraId="1AA5CC63" w14:textId="77777777" w:rsidR="003C1C05" w:rsidRPr="003B07B6" w:rsidRDefault="003C1C05" w:rsidP="008A76D2">
            <w:pPr>
              <w:widowControl w:val="0"/>
              <w:spacing w:line="240" w:lineRule="auto"/>
              <w:ind w:right="38"/>
              <w:jc w:val="center"/>
              <w:rPr>
                <w:rFonts w:ascii="Times New Roman" w:eastAsia="Calibri" w:hAnsi="Times New Roman" w:cs="Times New Roman"/>
                <w:b/>
                <w:color w:val="000000" w:themeColor="text1"/>
                <w:lang w:val="es-ES"/>
              </w:rPr>
            </w:pPr>
            <w:r w:rsidRPr="003B07B6">
              <w:rPr>
                <w:rFonts w:ascii="Times New Roman" w:eastAsia="Calibri" w:hAnsi="Times New Roman" w:cs="Times New Roman"/>
                <w:b/>
                <w:color w:val="000000" w:themeColor="text1"/>
                <w:lang w:val="es-ES"/>
              </w:rPr>
              <w:t>Expectativa</w:t>
            </w:r>
          </w:p>
        </w:tc>
        <w:tc>
          <w:tcPr>
            <w:tcW w:w="1418" w:type="dxa"/>
            <w:shd w:val="clear" w:color="auto" w:fill="auto"/>
            <w:vAlign w:val="center"/>
            <w:hideMark/>
          </w:tcPr>
          <w:p w14:paraId="659EA9B6" w14:textId="77777777" w:rsidR="003C1C05" w:rsidRPr="003B07B6" w:rsidRDefault="003C1C05" w:rsidP="008A76D2">
            <w:pPr>
              <w:widowControl w:val="0"/>
              <w:spacing w:line="240" w:lineRule="auto"/>
              <w:ind w:right="38"/>
              <w:jc w:val="center"/>
              <w:rPr>
                <w:rFonts w:ascii="Times New Roman" w:eastAsia="Calibri" w:hAnsi="Times New Roman" w:cs="Times New Roman"/>
                <w:b/>
                <w:color w:val="000000" w:themeColor="text1"/>
                <w:lang w:val="es-ES"/>
              </w:rPr>
            </w:pPr>
            <w:r w:rsidRPr="003B07B6">
              <w:rPr>
                <w:rFonts w:ascii="Times New Roman" w:eastAsia="Calibri" w:hAnsi="Times New Roman" w:cs="Times New Roman"/>
                <w:b/>
                <w:color w:val="000000" w:themeColor="text1"/>
                <w:lang w:val="es-ES"/>
              </w:rPr>
              <w:t>Percepción</w:t>
            </w:r>
          </w:p>
        </w:tc>
        <w:tc>
          <w:tcPr>
            <w:tcW w:w="1559" w:type="dxa"/>
            <w:shd w:val="clear" w:color="auto" w:fill="auto"/>
            <w:vAlign w:val="center"/>
            <w:hideMark/>
          </w:tcPr>
          <w:p w14:paraId="12E18A5B" w14:textId="77777777" w:rsidR="003C1C05" w:rsidRPr="003B07B6" w:rsidRDefault="003C1C05" w:rsidP="008A76D2">
            <w:pPr>
              <w:widowControl w:val="0"/>
              <w:spacing w:line="240" w:lineRule="auto"/>
              <w:ind w:right="38"/>
              <w:jc w:val="center"/>
              <w:rPr>
                <w:rFonts w:ascii="Times New Roman" w:eastAsia="Calibri" w:hAnsi="Times New Roman" w:cs="Times New Roman"/>
                <w:b/>
                <w:color w:val="000000" w:themeColor="text1"/>
                <w:lang w:val="es-ES"/>
              </w:rPr>
            </w:pPr>
            <w:r w:rsidRPr="003B07B6">
              <w:rPr>
                <w:rFonts w:ascii="Times New Roman" w:eastAsia="Calibri" w:hAnsi="Times New Roman" w:cs="Times New Roman"/>
                <w:b/>
                <w:color w:val="000000" w:themeColor="text1"/>
                <w:lang w:val="es-ES"/>
              </w:rPr>
              <w:t>Brecha</w:t>
            </w:r>
          </w:p>
        </w:tc>
      </w:tr>
      <w:tr w:rsidR="00F775C4" w:rsidRPr="003B07B6" w14:paraId="304B6F7F" w14:textId="77777777" w:rsidTr="00D24725">
        <w:trPr>
          <w:trHeight w:val="300"/>
        </w:trPr>
        <w:tc>
          <w:tcPr>
            <w:tcW w:w="4880" w:type="dxa"/>
            <w:gridSpan w:val="2"/>
            <w:shd w:val="clear" w:color="auto" w:fill="auto"/>
            <w:hideMark/>
          </w:tcPr>
          <w:p w14:paraId="27A79A5E" w14:textId="77777777" w:rsidR="003C1C05" w:rsidRPr="003B07B6" w:rsidRDefault="003C1C05" w:rsidP="008A76D2">
            <w:pPr>
              <w:widowControl w:val="0"/>
              <w:spacing w:line="240" w:lineRule="auto"/>
              <w:ind w:right="38"/>
              <w:jc w:val="left"/>
              <w:rPr>
                <w:rFonts w:ascii="Times New Roman" w:eastAsia="Calibri" w:hAnsi="Times New Roman" w:cs="Times New Roman"/>
                <w:color w:val="000000" w:themeColor="text1"/>
                <w:lang w:val="es-ES"/>
              </w:rPr>
            </w:pPr>
            <w:r w:rsidRPr="003B07B6">
              <w:rPr>
                <w:rFonts w:ascii="Times New Roman" w:eastAsia="Calibri" w:hAnsi="Times New Roman" w:cs="Times New Roman"/>
                <w:color w:val="000000" w:themeColor="text1"/>
                <w:lang w:val="es-ES"/>
              </w:rPr>
              <w:t>Medida Kaiser-Meyer-</w:t>
            </w:r>
            <w:proofErr w:type="spellStart"/>
            <w:r w:rsidRPr="003B07B6">
              <w:rPr>
                <w:rFonts w:ascii="Times New Roman" w:eastAsia="Calibri" w:hAnsi="Times New Roman" w:cs="Times New Roman"/>
                <w:color w:val="000000" w:themeColor="text1"/>
                <w:lang w:val="es-ES"/>
              </w:rPr>
              <w:t>Olkin</w:t>
            </w:r>
            <w:proofErr w:type="spellEnd"/>
            <w:r w:rsidRPr="003B07B6">
              <w:rPr>
                <w:rFonts w:ascii="Times New Roman" w:eastAsia="Calibri" w:hAnsi="Times New Roman" w:cs="Times New Roman"/>
                <w:color w:val="000000" w:themeColor="text1"/>
                <w:lang w:val="es-ES"/>
              </w:rPr>
              <w:t xml:space="preserve"> de adecuación de muestreo</w:t>
            </w:r>
          </w:p>
        </w:tc>
        <w:tc>
          <w:tcPr>
            <w:tcW w:w="1574" w:type="dxa"/>
            <w:shd w:val="clear" w:color="auto" w:fill="auto"/>
            <w:noWrap/>
            <w:vAlign w:val="center"/>
            <w:hideMark/>
          </w:tcPr>
          <w:p w14:paraId="63D9CB0F"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lang w:val="es-ES"/>
              </w:rPr>
            </w:pPr>
            <w:r w:rsidRPr="003B07B6">
              <w:rPr>
                <w:rFonts w:ascii="Times New Roman" w:eastAsia="Calibri" w:hAnsi="Times New Roman" w:cs="Times New Roman"/>
                <w:color w:val="000000" w:themeColor="text1"/>
                <w:lang w:val="es-ES"/>
              </w:rPr>
              <w:t>.972</w:t>
            </w:r>
          </w:p>
        </w:tc>
        <w:tc>
          <w:tcPr>
            <w:tcW w:w="1418" w:type="dxa"/>
            <w:shd w:val="clear" w:color="auto" w:fill="auto"/>
            <w:noWrap/>
            <w:vAlign w:val="center"/>
            <w:hideMark/>
          </w:tcPr>
          <w:p w14:paraId="354FE028"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lang w:val="es-ES"/>
              </w:rPr>
            </w:pPr>
            <w:r w:rsidRPr="003B07B6">
              <w:rPr>
                <w:rFonts w:ascii="Times New Roman" w:eastAsia="Calibri" w:hAnsi="Times New Roman" w:cs="Times New Roman"/>
                <w:color w:val="000000" w:themeColor="text1"/>
                <w:lang w:val="es-ES"/>
              </w:rPr>
              <w:t>.945</w:t>
            </w:r>
          </w:p>
        </w:tc>
        <w:tc>
          <w:tcPr>
            <w:tcW w:w="1559" w:type="dxa"/>
            <w:shd w:val="clear" w:color="auto" w:fill="auto"/>
            <w:noWrap/>
            <w:vAlign w:val="center"/>
            <w:hideMark/>
          </w:tcPr>
          <w:p w14:paraId="545732F9"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lang w:val="es-ES"/>
              </w:rPr>
            </w:pPr>
            <w:r w:rsidRPr="003B07B6">
              <w:rPr>
                <w:rFonts w:ascii="Times New Roman" w:eastAsia="Calibri" w:hAnsi="Times New Roman" w:cs="Times New Roman"/>
                <w:color w:val="000000" w:themeColor="text1"/>
                <w:lang w:val="es-ES"/>
              </w:rPr>
              <w:t>.962</w:t>
            </w:r>
          </w:p>
        </w:tc>
      </w:tr>
      <w:tr w:rsidR="00F775C4" w:rsidRPr="003B07B6" w14:paraId="79947BBB" w14:textId="77777777" w:rsidTr="00D24725">
        <w:trPr>
          <w:trHeight w:val="480"/>
        </w:trPr>
        <w:tc>
          <w:tcPr>
            <w:tcW w:w="2880" w:type="dxa"/>
            <w:vMerge w:val="restart"/>
            <w:shd w:val="clear" w:color="auto" w:fill="auto"/>
            <w:hideMark/>
          </w:tcPr>
          <w:p w14:paraId="59012A56" w14:textId="77777777" w:rsidR="003C1C05" w:rsidRPr="003B07B6" w:rsidRDefault="003C1C05" w:rsidP="008A76D2">
            <w:pPr>
              <w:widowControl w:val="0"/>
              <w:spacing w:line="240" w:lineRule="auto"/>
              <w:ind w:right="38"/>
              <w:jc w:val="left"/>
              <w:rPr>
                <w:rFonts w:ascii="Times New Roman" w:eastAsia="Calibri" w:hAnsi="Times New Roman" w:cs="Times New Roman"/>
                <w:color w:val="000000" w:themeColor="text1"/>
                <w:lang w:val="es-ES"/>
              </w:rPr>
            </w:pPr>
            <w:r w:rsidRPr="003B07B6">
              <w:rPr>
                <w:rFonts w:ascii="Times New Roman" w:eastAsia="Calibri" w:hAnsi="Times New Roman" w:cs="Times New Roman"/>
                <w:color w:val="000000" w:themeColor="text1"/>
                <w:lang w:val="es-ES"/>
              </w:rPr>
              <w:t>Prueba de esfericidad de Bartlett</w:t>
            </w:r>
          </w:p>
        </w:tc>
        <w:tc>
          <w:tcPr>
            <w:tcW w:w="2000" w:type="dxa"/>
            <w:shd w:val="clear" w:color="auto" w:fill="auto"/>
            <w:hideMark/>
          </w:tcPr>
          <w:p w14:paraId="1CC1FEDC" w14:textId="77777777" w:rsidR="003C1C05" w:rsidRPr="003B07B6" w:rsidRDefault="003C1C05" w:rsidP="008A76D2">
            <w:pPr>
              <w:widowControl w:val="0"/>
              <w:spacing w:line="240" w:lineRule="auto"/>
              <w:ind w:right="38"/>
              <w:jc w:val="left"/>
              <w:rPr>
                <w:rFonts w:ascii="Times New Roman" w:eastAsia="Calibri" w:hAnsi="Times New Roman" w:cs="Times New Roman"/>
                <w:color w:val="000000" w:themeColor="text1"/>
                <w:lang w:val="es-ES"/>
              </w:rPr>
            </w:pPr>
            <w:r w:rsidRPr="003B07B6">
              <w:rPr>
                <w:rFonts w:ascii="Times New Roman" w:eastAsia="Calibri" w:hAnsi="Times New Roman" w:cs="Times New Roman"/>
                <w:color w:val="000000" w:themeColor="text1"/>
                <w:lang w:val="es-ES"/>
              </w:rPr>
              <w:t>Aprox. Chi-cuadrado</w:t>
            </w:r>
          </w:p>
        </w:tc>
        <w:tc>
          <w:tcPr>
            <w:tcW w:w="1574" w:type="dxa"/>
            <w:shd w:val="clear" w:color="auto" w:fill="auto"/>
            <w:noWrap/>
            <w:vAlign w:val="center"/>
            <w:hideMark/>
          </w:tcPr>
          <w:p w14:paraId="595AFAB0"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lang w:val="es-ES"/>
              </w:rPr>
            </w:pPr>
            <w:r w:rsidRPr="003B07B6">
              <w:rPr>
                <w:rFonts w:ascii="Times New Roman" w:eastAsia="Calibri" w:hAnsi="Times New Roman" w:cs="Times New Roman"/>
                <w:color w:val="000000" w:themeColor="text1"/>
                <w:lang w:val="es-ES"/>
              </w:rPr>
              <w:t>12167.739</w:t>
            </w:r>
          </w:p>
        </w:tc>
        <w:tc>
          <w:tcPr>
            <w:tcW w:w="1418" w:type="dxa"/>
            <w:shd w:val="clear" w:color="auto" w:fill="auto"/>
            <w:noWrap/>
            <w:vAlign w:val="center"/>
            <w:hideMark/>
          </w:tcPr>
          <w:p w14:paraId="125017B1"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lang w:val="es-ES"/>
              </w:rPr>
            </w:pPr>
            <w:r w:rsidRPr="003B07B6">
              <w:rPr>
                <w:rFonts w:ascii="Times New Roman" w:eastAsia="Calibri" w:hAnsi="Times New Roman" w:cs="Times New Roman"/>
                <w:color w:val="000000" w:themeColor="text1"/>
                <w:lang w:val="es-ES"/>
              </w:rPr>
              <w:t>7464.582</w:t>
            </w:r>
          </w:p>
        </w:tc>
        <w:tc>
          <w:tcPr>
            <w:tcW w:w="1559" w:type="dxa"/>
            <w:shd w:val="clear" w:color="auto" w:fill="auto"/>
            <w:noWrap/>
            <w:vAlign w:val="center"/>
            <w:hideMark/>
          </w:tcPr>
          <w:p w14:paraId="25A9AE67"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lang w:val="es-ES"/>
              </w:rPr>
            </w:pPr>
            <w:r w:rsidRPr="003B07B6">
              <w:rPr>
                <w:rFonts w:ascii="Times New Roman" w:eastAsia="Calibri" w:hAnsi="Times New Roman" w:cs="Times New Roman"/>
                <w:color w:val="000000" w:themeColor="text1"/>
                <w:lang w:val="es-ES"/>
              </w:rPr>
              <w:t>8900.136</w:t>
            </w:r>
          </w:p>
        </w:tc>
      </w:tr>
      <w:tr w:rsidR="00F775C4" w:rsidRPr="003B07B6" w14:paraId="55D4A5CD" w14:textId="77777777" w:rsidTr="00D24725">
        <w:trPr>
          <w:trHeight w:val="300"/>
        </w:trPr>
        <w:tc>
          <w:tcPr>
            <w:tcW w:w="2880" w:type="dxa"/>
            <w:vMerge/>
            <w:shd w:val="clear" w:color="auto" w:fill="auto"/>
            <w:vAlign w:val="center"/>
            <w:hideMark/>
          </w:tcPr>
          <w:p w14:paraId="505BBEBA" w14:textId="77777777" w:rsidR="003C1C05" w:rsidRPr="003B07B6" w:rsidRDefault="003C1C05" w:rsidP="008A76D2">
            <w:pPr>
              <w:widowControl w:val="0"/>
              <w:spacing w:line="240" w:lineRule="auto"/>
              <w:ind w:right="38"/>
              <w:jc w:val="left"/>
              <w:rPr>
                <w:rFonts w:ascii="Times New Roman" w:eastAsia="Calibri" w:hAnsi="Times New Roman" w:cs="Times New Roman"/>
                <w:color w:val="000000" w:themeColor="text1"/>
                <w:lang w:val="es-ES"/>
              </w:rPr>
            </w:pPr>
          </w:p>
        </w:tc>
        <w:tc>
          <w:tcPr>
            <w:tcW w:w="2000" w:type="dxa"/>
            <w:shd w:val="clear" w:color="auto" w:fill="auto"/>
            <w:hideMark/>
          </w:tcPr>
          <w:p w14:paraId="6AB0C0E8" w14:textId="70135C52" w:rsidR="003C1C05" w:rsidRPr="003B07B6" w:rsidRDefault="00A47EA8" w:rsidP="008A76D2">
            <w:pPr>
              <w:widowControl w:val="0"/>
              <w:spacing w:line="240" w:lineRule="auto"/>
              <w:ind w:right="38"/>
              <w:jc w:val="left"/>
              <w:rPr>
                <w:rFonts w:ascii="Times New Roman" w:eastAsia="Calibri" w:hAnsi="Times New Roman" w:cs="Times New Roman"/>
                <w:color w:val="000000" w:themeColor="text1"/>
                <w:lang w:val="es-ES"/>
              </w:rPr>
            </w:pPr>
            <w:proofErr w:type="spellStart"/>
            <w:r w:rsidRPr="003B07B6">
              <w:rPr>
                <w:rFonts w:ascii="Times New Roman" w:eastAsia="Calibri" w:hAnsi="Times New Roman" w:cs="Times New Roman"/>
                <w:color w:val="000000" w:themeColor="text1"/>
                <w:lang w:val="es-ES"/>
              </w:rPr>
              <w:t>G</w:t>
            </w:r>
            <w:r w:rsidR="003C1C05" w:rsidRPr="003B07B6">
              <w:rPr>
                <w:rFonts w:ascii="Times New Roman" w:eastAsia="Calibri" w:hAnsi="Times New Roman" w:cs="Times New Roman"/>
                <w:color w:val="000000" w:themeColor="text1"/>
                <w:lang w:val="es-ES"/>
              </w:rPr>
              <w:t>l</w:t>
            </w:r>
            <w:proofErr w:type="spellEnd"/>
          </w:p>
        </w:tc>
        <w:tc>
          <w:tcPr>
            <w:tcW w:w="1574" w:type="dxa"/>
            <w:shd w:val="clear" w:color="auto" w:fill="auto"/>
            <w:noWrap/>
            <w:vAlign w:val="center"/>
            <w:hideMark/>
          </w:tcPr>
          <w:p w14:paraId="19E56E3C"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lang w:val="es-ES"/>
              </w:rPr>
            </w:pPr>
            <w:r w:rsidRPr="003B07B6">
              <w:rPr>
                <w:rFonts w:ascii="Times New Roman" w:eastAsia="Calibri" w:hAnsi="Times New Roman" w:cs="Times New Roman"/>
                <w:color w:val="000000" w:themeColor="text1"/>
                <w:lang w:val="es-ES"/>
              </w:rPr>
              <w:t>378</w:t>
            </w:r>
          </w:p>
        </w:tc>
        <w:tc>
          <w:tcPr>
            <w:tcW w:w="1418" w:type="dxa"/>
            <w:shd w:val="clear" w:color="auto" w:fill="auto"/>
            <w:noWrap/>
            <w:vAlign w:val="center"/>
            <w:hideMark/>
          </w:tcPr>
          <w:p w14:paraId="11C2A122"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lang w:val="es-ES"/>
              </w:rPr>
            </w:pPr>
            <w:r w:rsidRPr="003B07B6">
              <w:rPr>
                <w:rFonts w:ascii="Times New Roman" w:eastAsia="Calibri" w:hAnsi="Times New Roman" w:cs="Times New Roman"/>
                <w:color w:val="000000" w:themeColor="text1"/>
                <w:lang w:val="es-ES"/>
              </w:rPr>
              <w:t>378</w:t>
            </w:r>
          </w:p>
        </w:tc>
        <w:tc>
          <w:tcPr>
            <w:tcW w:w="1559" w:type="dxa"/>
            <w:shd w:val="clear" w:color="auto" w:fill="auto"/>
            <w:noWrap/>
            <w:vAlign w:val="center"/>
            <w:hideMark/>
          </w:tcPr>
          <w:p w14:paraId="72AC44B4"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lang w:val="es-ES"/>
              </w:rPr>
            </w:pPr>
            <w:r w:rsidRPr="003B07B6">
              <w:rPr>
                <w:rFonts w:ascii="Times New Roman" w:eastAsia="Calibri" w:hAnsi="Times New Roman" w:cs="Times New Roman"/>
                <w:color w:val="000000" w:themeColor="text1"/>
                <w:lang w:val="es-ES"/>
              </w:rPr>
              <w:t>378</w:t>
            </w:r>
          </w:p>
        </w:tc>
      </w:tr>
      <w:tr w:rsidR="00F775C4" w:rsidRPr="003B07B6" w14:paraId="60DCF8B1" w14:textId="77777777" w:rsidTr="00D24725">
        <w:trPr>
          <w:trHeight w:val="300"/>
        </w:trPr>
        <w:tc>
          <w:tcPr>
            <w:tcW w:w="2880" w:type="dxa"/>
            <w:vMerge/>
            <w:shd w:val="clear" w:color="auto" w:fill="auto"/>
            <w:vAlign w:val="center"/>
            <w:hideMark/>
          </w:tcPr>
          <w:p w14:paraId="59E97F6A" w14:textId="77777777" w:rsidR="003C1C05" w:rsidRPr="003B07B6" w:rsidRDefault="003C1C05" w:rsidP="008A76D2">
            <w:pPr>
              <w:widowControl w:val="0"/>
              <w:spacing w:line="240" w:lineRule="auto"/>
              <w:ind w:right="38"/>
              <w:jc w:val="left"/>
              <w:rPr>
                <w:rFonts w:ascii="Times New Roman" w:eastAsia="Calibri" w:hAnsi="Times New Roman" w:cs="Times New Roman"/>
                <w:color w:val="000000" w:themeColor="text1"/>
                <w:lang w:val="es-ES"/>
              </w:rPr>
            </w:pPr>
          </w:p>
        </w:tc>
        <w:tc>
          <w:tcPr>
            <w:tcW w:w="2000" w:type="dxa"/>
            <w:shd w:val="clear" w:color="auto" w:fill="auto"/>
            <w:hideMark/>
          </w:tcPr>
          <w:p w14:paraId="6DC9EC75" w14:textId="77777777" w:rsidR="003C1C05" w:rsidRPr="003B07B6" w:rsidRDefault="003C1C05" w:rsidP="008A76D2">
            <w:pPr>
              <w:widowControl w:val="0"/>
              <w:spacing w:line="240" w:lineRule="auto"/>
              <w:ind w:right="38"/>
              <w:jc w:val="left"/>
              <w:rPr>
                <w:rFonts w:ascii="Times New Roman" w:eastAsia="Calibri" w:hAnsi="Times New Roman" w:cs="Times New Roman"/>
                <w:color w:val="000000" w:themeColor="text1"/>
                <w:lang w:val="es-ES"/>
              </w:rPr>
            </w:pPr>
            <w:r w:rsidRPr="003B07B6">
              <w:rPr>
                <w:rFonts w:ascii="Times New Roman" w:eastAsia="Calibri" w:hAnsi="Times New Roman" w:cs="Times New Roman"/>
                <w:color w:val="000000" w:themeColor="text1"/>
                <w:lang w:val="es-ES"/>
              </w:rPr>
              <w:t>Sig.</w:t>
            </w:r>
          </w:p>
        </w:tc>
        <w:tc>
          <w:tcPr>
            <w:tcW w:w="1574" w:type="dxa"/>
            <w:shd w:val="clear" w:color="auto" w:fill="auto"/>
            <w:noWrap/>
            <w:vAlign w:val="center"/>
            <w:hideMark/>
          </w:tcPr>
          <w:p w14:paraId="7681345E"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lang w:val="es-ES"/>
              </w:rPr>
            </w:pPr>
            <w:r w:rsidRPr="003B07B6">
              <w:rPr>
                <w:rFonts w:ascii="Times New Roman" w:eastAsia="Calibri" w:hAnsi="Times New Roman" w:cs="Times New Roman"/>
                <w:color w:val="000000" w:themeColor="text1"/>
                <w:lang w:val="es-ES"/>
              </w:rPr>
              <w:t>0.000</w:t>
            </w:r>
          </w:p>
        </w:tc>
        <w:tc>
          <w:tcPr>
            <w:tcW w:w="1418" w:type="dxa"/>
            <w:shd w:val="clear" w:color="auto" w:fill="auto"/>
            <w:noWrap/>
            <w:vAlign w:val="center"/>
            <w:hideMark/>
          </w:tcPr>
          <w:p w14:paraId="55C301B1"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lang w:val="es-ES"/>
              </w:rPr>
            </w:pPr>
            <w:r w:rsidRPr="003B07B6">
              <w:rPr>
                <w:rFonts w:ascii="Times New Roman" w:eastAsia="Calibri" w:hAnsi="Times New Roman" w:cs="Times New Roman"/>
                <w:color w:val="000000" w:themeColor="text1"/>
                <w:lang w:val="es-ES"/>
              </w:rPr>
              <w:t>0.000</w:t>
            </w:r>
          </w:p>
        </w:tc>
        <w:tc>
          <w:tcPr>
            <w:tcW w:w="1559" w:type="dxa"/>
            <w:shd w:val="clear" w:color="auto" w:fill="auto"/>
            <w:noWrap/>
            <w:vAlign w:val="center"/>
            <w:hideMark/>
          </w:tcPr>
          <w:p w14:paraId="3524D3C5"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lang w:val="es-ES"/>
              </w:rPr>
            </w:pPr>
            <w:r w:rsidRPr="003B07B6">
              <w:rPr>
                <w:rFonts w:ascii="Times New Roman" w:eastAsia="Calibri" w:hAnsi="Times New Roman" w:cs="Times New Roman"/>
                <w:color w:val="000000" w:themeColor="text1"/>
                <w:lang w:val="es-ES"/>
              </w:rPr>
              <w:t>0.000</w:t>
            </w:r>
          </w:p>
        </w:tc>
      </w:tr>
      <w:tr w:rsidR="00F775C4" w:rsidRPr="003B07B6" w14:paraId="6ECFCC22" w14:textId="77777777" w:rsidTr="00D24725">
        <w:trPr>
          <w:trHeight w:val="300"/>
        </w:trPr>
        <w:tc>
          <w:tcPr>
            <w:tcW w:w="2880" w:type="dxa"/>
            <w:shd w:val="clear" w:color="auto" w:fill="auto"/>
            <w:noWrap/>
            <w:vAlign w:val="bottom"/>
            <w:hideMark/>
          </w:tcPr>
          <w:p w14:paraId="183D8D1F" w14:textId="68F31464" w:rsidR="003C1C05" w:rsidRPr="003B07B6" w:rsidRDefault="003C1C05" w:rsidP="008A76D2">
            <w:pPr>
              <w:widowControl w:val="0"/>
              <w:spacing w:line="240" w:lineRule="auto"/>
              <w:ind w:right="38"/>
              <w:jc w:val="left"/>
              <w:rPr>
                <w:rFonts w:ascii="Times New Roman" w:eastAsia="Calibri" w:hAnsi="Times New Roman" w:cs="Times New Roman"/>
                <w:color w:val="000000" w:themeColor="text1"/>
                <w:lang w:val="es-ES"/>
              </w:rPr>
            </w:pPr>
            <w:r w:rsidRPr="003B07B6">
              <w:rPr>
                <w:rFonts w:ascii="Times New Roman" w:eastAsia="Calibri" w:hAnsi="Times New Roman" w:cs="Times New Roman"/>
                <w:color w:val="000000" w:themeColor="text1"/>
                <w:lang w:val="es-ES"/>
              </w:rPr>
              <w:t xml:space="preserve">Alfa </w:t>
            </w:r>
            <w:r w:rsidR="00E30261" w:rsidRPr="003B07B6">
              <w:rPr>
                <w:rFonts w:ascii="Times New Roman" w:eastAsia="Calibri" w:hAnsi="Times New Roman" w:cs="Times New Roman"/>
                <w:color w:val="000000" w:themeColor="text1"/>
                <w:lang w:val="es-ES"/>
              </w:rPr>
              <w:t xml:space="preserve">de </w:t>
            </w:r>
            <w:r w:rsidRPr="003B07B6">
              <w:rPr>
                <w:rFonts w:ascii="Times New Roman" w:eastAsia="Calibri" w:hAnsi="Times New Roman" w:cs="Times New Roman"/>
                <w:color w:val="000000" w:themeColor="text1"/>
                <w:lang w:val="es-ES"/>
              </w:rPr>
              <w:t>Cronbach</w:t>
            </w:r>
          </w:p>
        </w:tc>
        <w:tc>
          <w:tcPr>
            <w:tcW w:w="2000" w:type="dxa"/>
            <w:shd w:val="clear" w:color="auto" w:fill="auto"/>
            <w:noWrap/>
            <w:vAlign w:val="bottom"/>
            <w:hideMark/>
          </w:tcPr>
          <w:p w14:paraId="0C5BAA8B" w14:textId="77777777" w:rsidR="003C1C05" w:rsidRPr="003B07B6" w:rsidRDefault="003C1C05" w:rsidP="008A76D2">
            <w:pPr>
              <w:widowControl w:val="0"/>
              <w:spacing w:line="240" w:lineRule="auto"/>
              <w:ind w:right="38"/>
              <w:jc w:val="left"/>
              <w:rPr>
                <w:rFonts w:ascii="Times New Roman" w:eastAsia="Calibri" w:hAnsi="Times New Roman" w:cs="Times New Roman"/>
                <w:color w:val="000000" w:themeColor="text1"/>
                <w:lang w:val="es-ES"/>
              </w:rPr>
            </w:pPr>
          </w:p>
        </w:tc>
        <w:tc>
          <w:tcPr>
            <w:tcW w:w="1574" w:type="dxa"/>
            <w:shd w:val="clear" w:color="auto" w:fill="auto"/>
            <w:noWrap/>
            <w:vAlign w:val="bottom"/>
            <w:hideMark/>
          </w:tcPr>
          <w:p w14:paraId="33AA4687"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lang w:val="es-ES"/>
              </w:rPr>
            </w:pPr>
            <w:r w:rsidRPr="003B07B6">
              <w:rPr>
                <w:rFonts w:ascii="Times New Roman" w:eastAsia="Calibri" w:hAnsi="Times New Roman" w:cs="Times New Roman"/>
                <w:color w:val="000000" w:themeColor="text1"/>
                <w:lang w:val="es-ES"/>
              </w:rPr>
              <w:t>0.961</w:t>
            </w:r>
          </w:p>
        </w:tc>
        <w:tc>
          <w:tcPr>
            <w:tcW w:w="1418" w:type="dxa"/>
            <w:shd w:val="clear" w:color="auto" w:fill="auto"/>
            <w:noWrap/>
            <w:vAlign w:val="bottom"/>
            <w:hideMark/>
          </w:tcPr>
          <w:p w14:paraId="26606D14"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lang w:val="es-ES"/>
              </w:rPr>
            </w:pPr>
            <w:r w:rsidRPr="003B07B6">
              <w:rPr>
                <w:rFonts w:ascii="Times New Roman" w:eastAsia="Calibri" w:hAnsi="Times New Roman" w:cs="Times New Roman"/>
                <w:color w:val="000000" w:themeColor="text1"/>
                <w:lang w:val="es-ES"/>
              </w:rPr>
              <w:t>0.922</w:t>
            </w:r>
          </w:p>
        </w:tc>
        <w:tc>
          <w:tcPr>
            <w:tcW w:w="1559" w:type="dxa"/>
            <w:shd w:val="clear" w:color="auto" w:fill="auto"/>
            <w:noWrap/>
            <w:vAlign w:val="bottom"/>
            <w:hideMark/>
          </w:tcPr>
          <w:p w14:paraId="5C456F68"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lang w:val="es-ES"/>
              </w:rPr>
            </w:pPr>
            <w:r w:rsidRPr="003B07B6">
              <w:rPr>
                <w:rFonts w:ascii="Times New Roman" w:eastAsia="Calibri" w:hAnsi="Times New Roman" w:cs="Times New Roman"/>
                <w:color w:val="000000" w:themeColor="text1"/>
                <w:lang w:val="es-ES"/>
              </w:rPr>
              <w:t>0.938</w:t>
            </w:r>
          </w:p>
        </w:tc>
      </w:tr>
      <w:tr w:rsidR="00F775C4" w:rsidRPr="003B07B6" w14:paraId="1BB96787" w14:textId="77777777" w:rsidTr="00D24725">
        <w:trPr>
          <w:trHeight w:val="302"/>
        </w:trPr>
        <w:tc>
          <w:tcPr>
            <w:tcW w:w="4880" w:type="dxa"/>
            <w:gridSpan w:val="2"/>
            <w:shd w:val="clear" w:color="auto" w:fill="auto"/>
            <w:noWrap/>
            <w:vAlign w:val="bottom"/>
            <w:hideMark/>
          </w:tcPr>
          <w:p w14:paraId="34D72F03" w14:textId="50623AD6" w:rsidR="003C1C05" w:rsidRPr="003B07B6" w:rsidRDefault="003C1C05" w:rsidP="008A76D2">
            <w:pPr>
              <w:widowControl w:val="0"/>
              <w:spacing w:line="240" w:lineRule="auto"/>
              <w:ind w:right="38"/>
              <w:jc w:val="left"/>
              <w:rPr>
                <w:rFonts w:ascii="Times New Roman" w:eastAsia="Calibri" w:hAnsi="Times New Roman" w:cs="Times New Roman"/>
                <w:color w:val="000000" w:themeColor="text1"/>
                <w:lang w:val="es-ES"/>
              </w:rPr>
            </w:pPr>
            <w:r w:rsidRPr="003B07B6">
              <w:rPr>
                <w:rFonts w:ascii="Times New Roman" w:eastAsia="Calibri" w:hAnsi="Times New Roman" w:cs="Times New Roman"/>
                <w:color w:val="000000" w:themeColor="text1"/>
                <w:lang w:val="es-ES"/>
              </w:rPr>
              <w:t xml:space="preserve">Alfa </w:t>
            </w:r>
            <w:r w:rsidR="00E30261" w:rsidRPr="003B07B6">
              <w:rPr>
                <w:rFonts w:ascii="Times New Roman" w:eastAsia="Calibri" w:hAnsi="Times New Roman" w:cs="Times New Roman"/>
                <w:color w:val="000000" w:themeColor="text1"/>
                <w:lang w:val="es-ES"/>
              </w:rPr>
              <w:t xml:space="preserve">de </w:t>
            </w:r>
            <w:r w:rsidRPr="003B07B6">
              <w:rPr>
                <w:rFonts w:ascii="Times New Roman" w:eastAsia="Calibri" w:hAnsi="Times New Roman" w:cs="Times New Roman"/>
                <w:color w:val="000000" w:themeColor="text1"/>
                <w:lang w:val="es-ES"/>
              </w:rPr>
              <w:t>Cronbach con elementos estandarizados</w:t>
            </w:r>
          </w:p>
        </w:tc>
        <w:tc>
          <w:tcPr>
            <w:tcW w:w="1574" w:type="dxa"/>
            <w:shd w:val="clear" w:color="auto" w:fill="auto"/>
            <w:noWrap/>
            <w:vAlign w:val="bottom"/>
            <w:hideMark/>
          </w:tcPr>
          <w:p w14:paraId="3E3346E7"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lang w:val="es-ES"/>
              </w:rPr>
            </w:pPr>
            <w:r w:rsidRPr="003B07B6">
              <w:rPr>
                <w:rFonts w:ascii="Times New Roman" w:eastAsia="Calibri" w:hAnsi="Times New Roman" w:cs="Times New Roman"/>
                <w:color w:val="000000" w:themeColor="text1"/>
                <w:lang w:val="es-ES"/>
              </w:rPr>
              <w:t>0.97</w:t>
            </w:r>
          </w:p>
        </w:tc>
        <w:tc>
          <w:tcPr>
            <w:tcW w:w="1418" w:type="dxa"/>
            <w:shd w:val="clear" w:color="auto" w:fill="auto"/>
            <w:noWrap/>
            <w:vAlign w:val="bottom"/>
            <w:hideMark/>
          </w:tcPr>
          <w:p w14:paraId="5033EA54"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lang w:val="es-ES"/>
              </w:rPr>
            </w:pPr>
            <w:r w:rsidRPr="003B07B6">
              <w:rPr>
                <w:rFonts w:ascii="Times New Roman" w:eastAsia="Calibri" w:hAnsi="Times New Roman" w:cs="Times New Roman"/>
                <w:color w:val="000000" w:themeColor="text1"/>
                <w:lang w:val="es-ES"/>
              </w:rPr>
              <w:t>0.942</w:t>
            </w:r>
          </w:p>
        </w:tc>
        <w:tc>
          <w:tcPr>
            <w:tcW w:w="1559" w:type="dxa"/>
            <w:shd w:val="clear" w:color="auto" w:fill="auto"/>
            <w:noWrap/>
            <w:vAlign w:val="bottom"/>
            <w:hideMark/>
          </w:tcPr>
          <w:p w14:paraId="72B16D42"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lang w:val="es-ES"/>
              </w:rPr>
            </w:pPr>
            <w:r w:rsidRPr="003B07B6">
              <w:rPr>
                <w:rFonts w:ascii="Times New Roman" w:eastAsia="Calibri" w:hAnsi="Times New Roman" w:cs="Times New Roman"/>
                <w:color w:val="000000" w:themeColor="text1"/>
                <w:lang w:val="es-ES"/>
              </w:rPr>
              <w:t>0.954</w:t>
            </w:r>
          </w:p>
        </w:tc>
      </w:tr>
    </w:tbl>
    <w:p w14:paraId="32C564E9" w14:textId="7105E8EA" w:rsidR="003C1C05" w:rsidRPr="003B07B6" w:rsidRDefault="003C1C05" w:rsidP="00044BB9">
      <w:pPr>
        <w:spacing w:line="240" w:lineRule="auto"/>
        <w:jc w:val="center"/>
        <w:rPr>
          <w:rFonts w:ascii="Times New Roman" w:hAnsi="Times New Roman" w:cs="Times New Roman"/>
          <w:color w:val="000000" w:themeColor="text1"/>
          <w:szCs w:val="24"/>
        </w:rPr>
      </w:pPr>
      <w:r w:rsidRPr="003B07B6">
        <w:rPr>
          <w:rFonts w:ascii="Times New Roman" w:hAnsi="Times New Roman" w:cs="Times New Roman"/>
          <w:color w:val="000000" w:themeColor="text1"/>
          <w:szCs w:val="24"/>
        </w:rPr>
        <w:t>Fuente. Elabora</w:t>
      </w:r>
      <w:r w:rsidR="00044BB9" w:rsidRPr="003B07B6">
        <w:rPr>
          <w:rFonts w:ascii="Times New Roman" w:hAnsi="Times New Roman" w:cs="Times New Roman"/>
          <w:color w:val="000000" w:themeColor="text1"/>
          <w:szCs w:val="24"/>
        </w:rPr>
        <w:t>ción propia</w:t>
      </w:r>
    </w:p>
    <w:p w14:paraId="59BD0154" w14:textId="77777777" w:rsidR="003C1C05" w:rsidRPr="003B07B6" w:rsidRDefault="003C1C05" w:rsidP="003C1C05">
      <w:pPr>
        <w:spacing w:line="240" w:lineRule="auto"/>
        <w:ind w:left="1134" w:hanging="1134"/>
        <w:rPr>
          <w:rFonts w:ascii="Times New Roman" w:hAnsi="Times New Roman" w:cs="Times New Roman"/>
          <w:color w:val="000000" w:themeColor="text1"/>
          <w:sz w:val="28"/>
          <w:szCs w:val="24"/>
        </w:rPr>
      </w:pPr>
    </w:p>
    <w:p w14:paraId="1F6E5ED7" w14:textId="77777777" w:rsidR="008B2C6B" w:rsidRPr="003B07B6" w:rsidRDefault="008B2C6B" w:rsidP="00B8496A">
      <w:pPr>
        <w:jc w:val="center"/>
        <w:rPr>
          <w:rFonts w:ascii="Times New Roman" w:hAnsi="Times New Roman" w:cs="Times New Roman"/>
          <w:b/>
          <w:color w:val="000000" w:themeColor="text1"/>
          <w:sz w:val="28"/>
        </w:rPr>
      </w:pPr>
    </w:p>
    <w:p w14:paraId="27C10D4D" w14:textId="3AD1D965" w:rsidR="00A20175" w:rsidRPr="003B07B6" w:rsidRDefault="00385123" w:rsidP="00B8496A">
      <w:pPr>
        <w:jc w:val="center"/>
        <w:rPr>
          <w:rFonts w:ascii="Times New Roman" w:hAnsi="Times New Roman" w:cs="Times New Roman"/>
          <w:b/>
          <w:color w:val="000000" w:themeColor="text1"/>
          <w:sz w:val="28"/>
        </w:rPr>
      </w:pPr>
      <w:r w:rsidRPr="003B07B6">
        <w:rPr>
          <w:rFonts w:ascii="Times New Roman" w:hAnsi="Times New Roman" w:cs="Times New Roman"/>
          <w:b/>
          <w:color w:val="000000" w:themeColor="text1"/>
          <w:sz w:val="28"/>
        </w:rPr>
        <w:t>Expectativa, percepción y brechas</w:t>
      </w:r>
      <w:r w:rsidR="00044BB9" w:rsidRPr="003B07B6">
        <w:rPr>
          <w:rFonts w:ascii="Times New Roman" w:hAnsi="Times New Roman" w:cs="Times New Roman"/>
          <w:b/>
          <w:color w:val="000000" w:themeColor="text1"/>
          <w:sz w:val="28"/>
        </w:rPr>
        <w:t xml:space="preserve"> </w:t>
      </w:r>
    </w:p>
    <w:p w14:paraId="15B0B7F2" w14:textId="1D6A2E91" w:rsidR="00355EA4" w:rsidRPr="003B07B6" w:rsidRDefault="008B2C6B" w:rsidP="00044BB9">
      <w:pPr>
        <w:ind w:firstLine="708"/>
        <w:rPr>
          <w:rFonts w:ascii="Times New Roman" w:hAnsi="Times New Roman" w:cs="Times New Roman"/>
          <w:color w:val="000000" w:themeColor="text1"/>
        </w:rPr>
      </w:pPr>
      <w:r w:rsidRPr="003B07B6">
        <w:rPr>
          <w:rFonts w:ascii="Times New Roman" w:hAnsi="Times New Roman" w:cs="Times New Roman"/>
          <w:color w:val="000000" w:themeColor="text1"/>
        </w:rPr>
        <w:t>L</w:t>
      </w:r>
      <w:r w:rsidR="00EE0887" w:rsidRPr="003B07B6">
        <w:rPr>
          <w:rFonts w:ascii="Times New Roman" w:hAnsi="Times New Roman" w:cs="Times New Roman"/>
          <w:color w:val="000000" w:themeColor="text1"/>
        </w:rPr>
        <w:t>os valores má</w:t>
      </w:r>
      <w:r w:rsidR="006955C9" w:rsidRPr="003B07B6">
        <w:rPr>
          <w:rFonts w:ascii="Times New Roman" w:hAnsi="Times New Roman" w:cs="Times New Roman"/>
          <w:color w:val="000000" w:themeColor="text1"/>
        </w:rPr>
        <w:t>s altos que se obtuvieron en las expectativas</w:t>
      </w:r>
      <w:r w:rsidRPr="003B07B6">
        <w:rPr>
          <w:rFonts w:ascii="Times New Roman" w:hAnsi="Times New Roman" w:cs="Times New Roman"/>
          <w:color w:val="000000" w:themeColor="text1"/>
        </w:rPr>
        <w:t xml:space="preserve"> de los estudiantes</w:t>
      </w:r>
      <w:r w:rsidR="006955C9" w:rsidRPr="003B07B6">
        <w:rPr>
          <w:rFonts w:ascii="Times New Roman" w:hAnsi="Times New Roman" w:cs="Times New Roman"/>
          <w:color w:val="000000" w:themeColor="text1"/>
        </w:rPr>
        <w:t xml:space="preserve"> </w:t>
      </w:r>
      <w:r w:rsidRPr="003B07B6">
        <w:rPr>
          <w:rFonts w:ascii="Times New Roman" w:hAnsi="Times New Roman" w:cs="Times New Roman"/>
          <w:color w:val="000000" w:themeColor="text1"/>
        </w:rPr>
        <w:t>están</w:t>
      </w:r>
      <w:r w:rsidR="006955C9" w:rsidRPr="003B07B6">
        <w:rPr>
          <w:rFonts w:ascii="Times New Roman" w:hAnsi="Times New Roman" w:cs="Times New Roman"/>
          <w:color w:val="000000" w:themeColor="text1"/>
        </w:rPr>
        <w:t xml:space="preserve"> relacionados con los profesores</w:t>
      </w:r>
      <w:r w:rsidR="0070329C" w:rsidRPr="003B07B6">
        <w:rPr>
          <w:rFonts w:ascii="Times New Roman" w:hAnsi="Times New Roman" w:cs="Times New Roman"/>
          <w:color w:val="000000" w:themeColor="text1"/>
        </w:rPr>
        <w:t>.</w:t>
      </w:r>
      <w:r w:rsidR="00F03F5B" w:rsidRPr="003B07B6">
        <w:rPr>
          <w:rFonts w:ascii="Times New Roman" w:hAnsi="Times New Roman" w:cs="Times New Roman"/>
          <w:color w:val="000000" w:themeColor="text1"/>
        </w:rPr>
        <w:t xml:space="preserve"> </w:t>
      </w:r>
      <w:r w:rsidR="00477B2D" w:rsidRPr="003B07B6">
        <w:rPr>
          <w:rFonts w:ascii="Times New Roman" w:hAnsi="Times New Roman" w:cs="Times New Roman"/>
          <w:color w:val="000000" w:themeColor="text1"/>
        </w:rPr>
        <w:t>La imagen del profesor</w:t>
      </w:r>
      <w:r w:rsidR="008A7A22" w:rsidRPr="003B07B6">
        <w:rPr>
          <w:rFonts w:ascii="Times New Roman" w:hAnsi="Times New Roman" w:cs="Times New Roman"/>
          <w:color w:val="000000" w:themeColor="text1"/>
        </w:rPr>
        <w:t>,</w:t>
      </w:r>
      <w:r w:rsidR="00477B2D" w:rsidRPr="003B07B6">
        <w:rPr>
          <w:rFonts w:ascii="Times New Roman" w:hAnsi="Times New Roman" w:cs="Times New Roman"/>
          <w:color w:val="000000" w:themeColor="text1"/>
        </w:rPr>
        <w:t xml:space="preserve"> su capacidad</w:t>
      </w:r>
      <w:r w:rsidR="001262BE" w:rsidRPr="003B07B6">
        <w:rPr>
          <w:rFonts w:ascii="Times New Roman" w:hAnsi="Times New Roman" w:cs="Times New Roman"/>
          <w:color w:val="000000" w:themeColor="text1"/>
        </w:rPr>
        <w:t xml:space="preserve"> y disponibilidad</w:t>
      </w:r>
      <w:r w:rsidR="008A7A22" w:rsidRPr="003B07B6">
        <w:rPr>
          <w:rFonts w:ascii="Times New Roman" w:hAnsi="Times New Roman" w:cs="Times New Roman"/>
          <w:color w:val="000000" w:themeColor="text1"/>
        </w:rPr>
        <w:t xml:space="preserve"> para atender al estudiante,</w:t>
      </w:r>
      <w:r w:rsidR="00477B2D" w:rsidRPr="003B07B6">
        <w:rPr>
          <w:rFonts w:ascii="Times New Roman" w:hAnsi="Times New Roman" w:cs="Times New Roman"/>
          <w:color w:val="000000" w:themeColor="text1"/>
        </w:rPr>
        <w:t xml:space="preserve"> </w:t>
      </w:r>
      <w:r w:rsidR="00044BB9" w:rsidRPr="003B07B6">
        <w:rPr>
          <w:rFonts w:ascii="Times New Roman" w:hAnsi="Times New Roman" w:cs="Times New Roman"/>
          <w:color w:val="000000" w:themeColor="text1"/>
        </w:rPr>
        <w:t xml:space="preserve">así como </w:t>
      </w:r>
      <w:r w:rsidR="00477B2D" w:rsidRPr="003B07B6">
        <w:rPr>
          <w:rFonts w:ascii="Times New Roman" w:hAnsi="Times New Roman" w:cs="Times New Roman"/>
          <w:color w:val="000000" w:themeColor="text1"/>
        </w:rPr>
        <w:t>su experiencia y capacidad para dar clases son aspectos que el alumno valora</w:t>
      </w:r>
      <w:r w:rsidR="008A7A22" w:rsidRPr="003B07B6">
        <w:rPr>
          <w:rFonts w:ascii="Times New Roman" w:hAnsi="Times New Roman" w:cs="Times New Roman"/>
          <w:color w:val="000000" w:themeColor="text1"/>
        </w:rPr>
        <w:t xml:space="preserve"> </w:t>
      </w:r>
      <w:r w:rsidR="00477B2D" w:rsidRPr="003B07B6">
        <w:rPr>
          <w:rFonts w:ascii="Times New Roman" w:hAnsi="Times New Roman" w:cs="Times New Roman"/>
          <w:color w:val="000000" w:themeColor="text1"/>
        </w:rPr>
        <w:t>en sus expectati</w:t>
      </w:r>
      <w:r w:rsidR="008A7A22" w:rsidRPr="003B07B6">
        <w:rPr>
          <w:rFonts w:ascii="Times New Roman" w:hAnsi="Times New Roman" w:cs="Times New Roman"/>
          <w:color w:val="000000" w:themeColor="text1"/>
        </w:rPr>
        <w:t>vas</w:t>
      </w:r>
      <w:r w:rsidR="00477B2D" w:rsidRPr="003B07B6">
        <w:rPr>
          <w:rFonts w:ascii="Times New Roman" w:hAnsi="Times New Roman" w:cs="Times New Roman"/>
          <w:color w:val="000000" w:themeColor="text1"/>
        </w:rPr>
        <w:t>.</w:t>
      </w:r>
      <w:r w:rsidR="002708A5" w:rsidRPr="003B07B6">
        <w:rPr>
          <w:rFonts w:ascii="Times New Roman" w:hAnsi="Times New Roman" w:cs="Times New Roman"/>
          <w:color w:val="000000" w:themeColor="text1"/>
        </w:rPr>
        <w:t xml:space="preserve"> </w:t>
      </w:r>
    </w:p>
    <w:p w14:paraId="1DDB61A2" w14:textId="51E3D638" w:rsidR="008B2C6B" w:rsidRDefault="008B2C6B" w:rsidP="000A3014">
      <w:pPr>
        <w:rPr>
          <w:rFonts w:ascii="Times New Roman" w:hAnsi="Times New Roman" w:cs="Times New Roman"/>
          <w:color w:val="000000" w:themeColor="text1"/>
        </w:rPr>
      </w:pPr>
    </w:p>
    <w:p w14:paraId="2C9E0F11" w14:textId="46B4C828" w:rsidR="00E83AA1" w:rsidRDefault="00E83AA1" w:rsidP="000A3014">
      <w:pPr>
        <w:rPr>
          <w:rFonts w:ascii="Times New Roman" w:hAnsi="Times New Roman" w:cs="Times New Roman"/>
          <w:color w:val="000000" w:themeColor="text1"/>
        </w:rPr>
      </w:pPr>
    </w:p>
    <w:p w14:paraId="206F7D3A" w14:textId="7023D39D" w:rsidR="00E83AA1" w:rsidRDefault="00E83AA1" w:rsidP="000A3014">
      <w:pPr>
        <w:rPr>
          <w:rFonts w:ascii="Times New Roman" w:hAnsi="Times New Roman" w:cs="Times New Roman"/>
          <w:color w:val="000000" w:themeColor="text1"/>
        </w:rPr>
      </w:pPr>
    </w:p>
    <w:p w14:paraId="297A1B0F" w14:textId="4C6CCD04" w:rsidR="00E83AA1" w:rsidRDefault="00E83AA1" w:rsidP="000A3014">
      <w:pPr>
        <w:rPr>
          <w:rFonts w:ascii="Times New Roman" w:hAnsi="Times New Roman" w:cs="Times New Roman"/>
          <w:color w:val="000000" w:themeColor="text1"/>
        </w:rPr>
      </w:pPr>
    </w:p>
    <w:p w14:paraId="0501DFA2" w14:textId="33ED00C6" w:rsidR="00E83AA1" w:rsidRDefault="00E83AA1" w:rsidP="000A3014">
      <w:pPr>
        <w:rPr>
          <w:rFonts w:ascii="Times New Roman" w:hAnsi="Times New Roman" w:cs="Times New Roman"/>
          <w:color w:val="000000" w:themeColor="text1"/>
        </w:rPr>
      </w:pPr>
    </w:p>
    <w:p w14:paraId="26438B3E" w14:textId="08417ECD" w:rsidR="00E83AA1" w:rsidRDefault="00E83AA1" w:rsidP="000A3014">
      <w:pPr>
        <w:rPr>
          <w:rFonts w:ascii="Times New Roman" w:hAnsi="Times New Roman" w:cs="Times New Roman"/>
          <w:color w:val="000000" w:themeColor="text1"/>
        </w:rPr>
      </w:pPr>
    </w:p>
    <w:p w14:paraId="53AA3791" w14:textId="44229F40" w:rsidR="00E83AA1" w:rsidRDefault="00E83AA1" w:rsidP="000A3014">
      <w:pPr>
        <w:rPr>
          <w:rFonts w:ascii="Times New Roman" w:hAnsi="Times New Roman" w:cs="Times New Roman"/>
          <w:color w:val="000000" w:themeColor="text1"/>
        </w:rPr>
      </w:pPr>
    </w:p>
    <w:p w14:paraId="7F443177" w14:textId="762A8C8D" w:rsidR="00E83AA1" w:rsidRDefault="00E83AA1" w:rsidP="000A3014">
      <w:pPr>
        <w:rPr>
          <w:rFonts w:ascii="Times New Roman" w:hAnsi="Times New Roman" w:cs="Times New Roman"/>
          <w:color w:val="000000" w:themeColor="text1"/>
        </w:rPr>
      </w:pPr>
    </w:p>
    <w:p w14:paraId="595EF3D5" w14:textId="2ABD20E6" w:rsidR="00E83AA1" w:rsidRDefault="00E83AA1" w:rsidP="000A3014">
      <w:pPr>
        <w:rPr>
          <w:rFonts w:ascii="Times New Roman" w:hAnsi="Times New Roman" w:cs="Times New Roman"/>
          <w:color w:val="000000" w:themeColor="text1"/>
        </w:rPr>
      </w:pPr>
    </w:p>
    <w:p w14:paraId="34A3EE53" w14:textId="0FFAA6AB" w:rsidR="00E83AA1" w:rsidRDefault="00E83AA1" w:rsidP="000A3014">
      <w:pPr>
        <w:rPr>
          <w:rFonts w:ascii="Times New Roman" w:hAnsi="Times New Roman" w:cs="Times New Roman"/>
          <w:color w:val="000000" w:themeColor="text1"/>
        </w:rPr>
      </w:pPr>
    </w:p>
    <w:p w14:paraId="1DD8B0A9" w14:textId="1CFE0243" w:rsidR="00E83AA1" w:rsidRDefault="00E83AA1" w:rsidP="000A3014">
      <w:pPr>
        <w:rPr>
          <w:rFonts w:ascii="Times New Roman" w:hAnsi="Times New Roman" w:cs="Times New Roman"/>
          <w:color w:val="000000" w:themeColor="text1"/>
        </w:rPr>
      </w:pPr>
    </w:p>
    <w:p w14:paraId="57A98706" w14:textId="1DADE459" w:rsidR="00E83AA1" w:rsidRDefault="00E83AA1" w:rsidP="000A3014">
      <w:pPr>
        <w:rPr>
          <w:rFonts w:ascii="Times New Roman" w:hAnsi="Times New Roman" w:cs="Times New Roman"/>
          <w:color w:val="000000" w:themeColor="text1"/>
        </w:rPr>
      </w:pPr>
    </w:p>
    <w:p w14:paraId="331DE4C7" w14:textId="1CDE73D9" w:rsidR="00E83AA1" w:rsidRDefault="00E83AA1" w:rsidP="000A3014">
      <w:pPr>
        <w:rPr>
          <w:rFonts w:ascii="Times New Roman" w:hAnsi="Times New Roman" w:cs="Times New Roman"/>
          <w:color w:val="000000" w:themeColor="text1"/>
        </w:rPr>
      </w:pPr>
    </w:p>
    <w:p w14:paraId="1D0EFF3C" w14:textId="63626B80" w:rsidR="00E83AA1" w:rsidRDefault="00E83AA1" w:rsidP="000A3014">
      <w:pPr>
        <w:rPr>
          <w:rFonts w:ascii="Times New Roman" w:hAnsi="Times New Roman" w:cs="Times New Roman"/>
          <w:color w:val="000000" w:themeColor="text1"/>
        </w:rPr>
      </w:pPr>
    </w:p>
    <w:p w14:paraId="51C2EB02" w14:textId="3DBE9FF1" w:rsidR="00E83AA1" w:rsidRDefault="00E83AA1" w:rsidP="000A3014">
      <w:pPr>
        <w:rPr>
          <w:rFonts w:ascii="Times New Roman" w:hAnsi="Times New Roman" w:cs="Times New Roman"/>
          <w:color w:val="000000" w:themeColor="text1"/>
        </w:rPr>
      </w:pPr>
    </w:p>
    <w:p w14:paraId="550AAFD3" w14:textId="1608123D" w:rsidR="00E83AA1" w:rsidRDefault="00E83AA1" w:rsidP="000A3014">
      <w:pPr>
        <w:rPr>
          <w:rFonts w:ascii="Times New Roman" w:hAnsi="Times New Roman" w:cs="Times New Roman"/>
          <w:color w:val="000000" w:themeColor="text1"/>
        </w:rPr>
      </w:pPr>
    </w:p>
    <w:p w14:paraId="4EB066CE" w14:textId="77777777" w:rsidR="00E83AA1" w:rsidRPr="003B07B6" w:rsidRDefault="00E83AA1" w:rsidP="000A3014">
      <w:pPr>
        <w:rPr>
          <w:rFonts w:ascii="Times New Roman" w:hAnsi="Times New Roman" w:cs="Times New Roman"/>
          <w:color w:val="000000" w:themeColor="text1"/>
        </w:rPr>
      </w:pPr>
    </w:p>
    <w:p w14:paraId="7D58F7F6" w14:textId="77777777" w:rsidR="003C1C05" w:rsidRPr="003B07B6" w:rsidRDefault="003C1C05" w:rsidP="00044BB9">
      <w:pPr>
        <w:spacing w:line="240" w:lineRule="auto"/>
        <w:jc w:val="center"/>
        <w:rPr>
          <w:rFonts w:ascii="Times New Roman" w:hAnsi="Times New Roman" w:cs="Times New Roman"/>
          <w:color w:val="000000" w:themeColor="text1"/>
          <w:sz w:val="22"/>
        </w:rPr>
      </w:pPr>
      <w:r w:rsidRPr="003B07B6">
        <w:rPr>
          <w:rFonts w:ascii="Times New Roman" w:hAnsi="Times New Roman" w:cs="Times New Roman"/>
          <w:b/>
          <w:color w:val="000000" w:themeColor="text1"/>
          <w:szCs w:val="24"/>
        </w:rPr>
        <w:lastRenderedPageBreak/>
        <w:t>Tabla 3.</w:t>
      </w:r>
      <w:r w:rsidRPr="003B07B6">
        <w:rPr>
          <w:rFonts w:ascii="Times New Roman" w:hAnsi="Times New Roman" w:cs="Times New Roman"/>
          <w:color w:val="000000" w:themeColor="text1"/>
          <w:szCs w:val="24"/>
        </w:rPr>
        <w:t xml:space="preserve"> Evaluación de los estudiantes sobre los servicios universitarios</w:t>
      </w:r>
    </w:p>
    <w:p w14:paraId="3FC9A08B" w14:textId="77777777" w:rsidR="00044BB9" w:rsidRPr="003B07B6" w:rsidRDefault="00044BB9" w:rsidP="00044BB9">
      <w:pPr>
        <w:spacing w:line="240" w:lineRule="auto"/>
        <w:jc w:val="center"/>
        <w:rPr>
          <w:rFonts w:ascii="Times New Roman" w:hAnsi="Times New Roman" w:cs="Times New Roman"/>
          <w:color w:val="000000" w:themeColor="text1"/>
          <w:sz w:val="22"/>
        </w:rPr>
      </w:pP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0"/>
        <w:gridCol w:w="851"/>
        <w:gridCol w:w="1204"/>
        <w:gridCol w:w="639"/>
        <w:gridCol w:w="992"/>
        <w:gridCol w:w="778"/>
        <w:gridCol w:w="1217"/>
      </w:tblGrid>
      <w:tr w:rsidR="000C316F" w:rsidRPr="003B07B6" w14:paraId="5986DE15" w14:textId="77777777" w:rsidTr="000C316F">
        <w:trPr>
          <w:trHeight w:val="230"/>
        </w:trPr>
        <w:tc>
          <w:tcPr>
            <w:tcW w:w="3400" w:type="dxa"/>
            <w:shd w:val="clear" w:color="auto" w:fill="auto"/>
            <w:noWrap/>
            <w:vAlign w:val="bottom"/>
            <w:hideMark/>
          </w:tcPr>
          <w:p w14:paraId="592D8A1B" w14:textId="44EF1E0E" w:rsidR="003C1C05" w:rsidRPr="003B07B6" w:rsidRDefault="00044BB9" w:rsidP="008A76D2">
            <w:pPr>
              <w:widowControl w:val="0"/>
              <w:spacing w:line="240" w:lineRule="auto"/>
              <w:ind w:right="38"/>
              <w:jc w:val="center"/>
              <w:rPr>
                <w:rFonts w:ascii="Times New Roman" w:eastAsia="Calibri" w:hAnsi="Times New Roman" w:cs="Times New Roman"/>
                <w:b/>
                <w:color w:val="000000" w:themeColor="text1"/>
                <w:szCs w:val="24"/>
                <w:lang w:val="es-ES"/>
              </w:rPr>
            </w:pPr>
            <w:r w:rsidRPr="003B07B6">
              <w:rPr>
                <w:rFonts w:ascii="Times New Roman" w:eastAsia="Calibri" w:hAnsi="Times New Roman" w:cs="Times New Roman"/>
                <w:b/>
                <w:color w:val="000000" w:themeColor="text1"/>
                <w:szCs w:val="24"/>
                <w:lang w:val="es-ES"/>
              </w:rPr>
              <w:t>Ítem</w:t>
            </w:r>
          </w:p>
        </w:tc>
        <w:tc>
          <w:tcPr>
            <w:tcW w:w="2055" w:type="dxa"/>
            <w:gridSpan w:val="2"/>
            <w:shd w:val="clear" w:color="auto" w:fill="auto"/>
            <w:vAlign w:val="center"/>
            <w:hideMark/>
          </w:tcPr>
          <w:p w14:paraId="431823D2" w14:textId="77777777" w:rsidR="003C1C05" w:rsidRPr="003B07B6" w:rsidRDefault="003C1C05" w:rsidP="008A76D2">
            <w:pPr>
              <w:widowControl w:val="0"/>
              <w:spacing w:line="240" w:lineRule="auto"/>
              <w:ind w:right="38"/>
              <w:jc w:val="center"/>
              <w:rPr>
                <w:rFonts w:ascii="Times New Roman" w:eastAsia="Calibri" w:hAnsi="Times New Roman" w:cs="Times New Roman"/>
                <w:b/>
                <w:color w:val="000000" w:themeColor="text1"/>
                <w:szCs w:val="24"/>
                <w:lang w:val="es-ES"/>
              </w:rPr>
            </w:pPr>
            <w:r w:rsidRPr="003B07B6">
              <w:rPr>
                <w:rFonts w:ascii="Times New Roman" w:eastAsia="Calibri" w:hAnsi="Times New Roman" w:cs="Times New Roman"/>
                <w:b/>
                <w:color w:val="000000" w:themeColor="text1"/>
                <w:szCs w:val="24"/>
                <w:lang w:val="es-ES"/>
              </w:rPr>
              <w:t>Expectativa</w:t>
            </w:r>
          </w:p>
        </w:tc>
        <w:tc>
          <w:tcPr>
            <w:tcW w:w="1631" w:type="dxa"/>
            <w:gridSpan w:val="2"/>
            <w:shd w:val="clear" w:color="auto" w:fill="auto"/>
            <w:vAlign w:val="center"/>
            <w:hideMark/>
          </w:tcPr>
          <w:p w14:paraId="10230C5A" w14:textId="77777777" w:rsidR="003C1C05" w:rsidRPr="003B07B6" w:rsidRDefault="003C1C05" w:rsidP="008A76D2">
            <w:pPr>
              <w:widowControl w:val="0"/>
              <w:spacing w:line="240" w:lineRule="auto"/>
              <w:ind w:right="38"/>
              <w:jc w:val="center"/>
              <w:rPr>
                <w:rFonts w:ascii="Times New Roman" w:eastAsia="Calibri" w:hAnsi="Times New Roman" w:cs="Times New Roman"/>
                <w:b/>
                <w:color w:val="000000" w:themeColor="text1"/>
                <w:szCs w:val="24"/>
                <w:lang w:val="es-ES"/>
              </w:rPr>
            </w:pPr>
            <w:r w:rsidRPr="003B07B6">
              <w:rPr>
                <w:rFonts w:ascii="Times New Roman" w:eastAsia="Calibri" w:hAnsi="Times New Roman" w:cs="Times New Roman"/>
                <w:b/>
                <w:color w:val="000000" w:themeColor="text1"/>
                <w:szCs w:val="24"/>
                <w:lang w:val="es-ES"/>
              </w:rPr>
              <w:t>Percepción</w:t>
            </w:r>
          </w:p>
        </w:tc>
        <w:tc>
          <w:tcPr>
            <w:tcW w:w="1995" w:type="dxa"/>
            <w:gridSpan w:val="2"/>
            <w:shd w:val="clear" w:color="auto" w:fill="auto"/>
            <w:vAlign w:val="center"/>
            <w:hideMark/>
          </w:tcPr>
          <w:p w14:paraId="2B9DA31A" w14:textId="77777777" w:rsidR="003C1C05" w:rsidRPr="003B07B6" w:rsidRDefault="003C1C05" w:rsidP="008A76D2">
            <w:pPr>
              <w:widowControl w:val="0"/>
              <w:spacing w:line="240" w:lineRule="auto"/>
              <w:ind w:right="38"/>
              <w:jc w:val="center"/>
              <w:rPr>
                <w:rFonts w:ascii="Times New Roman" w:eastAsia="Calibri" w:hAnsi="Times New Roman" w:cs="Times New Roman"/>
                <w:b/>
                <w:color w:val="000000" w:themeColor="text1"/>
                <w:szCs w:val="24"/>
                <w:lang w:val="es-ES"/>
              </w:rPr>
            </w:pPr>
            <w:r w:rsidRPr="003B07B6">
              <w:rPr>
                <w:rFonts w:ascii="Times New Roman" w:eastAsia="Calibri" w:hAnsi="Times New Roman" w:cs="Times New Roman"/>
                <w:b/>
                <w:color w:val="000000" w:themeColor="text1"/>
                <w:szCs w:val="24"/>
                <w:lang w:val="es-ES"/>
              </w:rPr>
              <w:t>Brecha</w:t>
            </w:r>
          </w:p>
        </w:tc>
      </w:tr>
      <w:tr w:rsidR="000C316F" w:rsidRPr="003B07B6" w14:paraId="432D9966" w14:textId="77777777" w:rsidTr="000C316F">
        <w:trPr>
          <w:trHeight w:val="394"/>
        </w:trPr>
        <w:tc>
          <w:tcPr>
            <w:tcW w:w="3400" w:type="dxa"/>
            <w:shd w:val="clear" w:color="auto" w:fill="auto"/>
            <w:vAlign w:val="center"/>
            <w:hideMark/>
          </w:tcPr>
          <w:p w14:paraId="2602A9F7" w14:textId="77777777" w:rsidR="003C1C05" w:rsidRPr="003B07B6" w:rsidRDefault="003C1C05" w:rsidP="008A76D2">
            <w:pPr>
              <w:widowControl w:val="0"/>
              <w:spacing w:line="240" w:lineRule="auto"/>
              <w:ind w:right="38"/>
              <w:jc w:val="left"/>
              <w:rPr>
                <w:rFonts w:ascii="Times New Roman" w:eastAsia="Calibri" w:hAnsi="Times New Roman" w:cs="Times New Roman"/>
                <w:color w:val="000000" w:themeColor="text1"/>
                <w:szCs w:val="24"/>
                <w:lang w:val="es-ES"/>
              </w:rPr>
            </w:pPr>
          </w:p>
        </w:tc>
        <w:tc>
          <w:tcPr>
            <w:tcW w:w="851" w:type="dxa"/>
            <w:shd w:val="clear" w:color="auto" w:fill="auto"/>
            <w:vAlign w:val="bottom"/>
            <w:hideMark/>
          </w:tcPr>
          <w:p w14:paraId="4F3F3681"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Media</w:t>
            </w:r>
          </w:p>
        </w:tc>
        <w:tc>
          <w:tcPr>
            <w:tcW w:w="1204" w:type="dxa"/>
            <w:shd w:val="clear" w:color="auto" w:fill="auto"/>
            <w:vAlign w:val="bottom"/>
            <w:hideMark/>
          </w:tcPr>
          <w:p w14:paraId="471AE188"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Desviación estándar</w:t>
            </w:r>
          </w:p>
        </w:tc>
        <w:tc>
          <w:tcPr>
            <w:tcW w:w="639" w:type="dxa"/>
            <w:shd w:val="clear" w:color="auto" w:fill="auto"/>
            <w:vAlign w:val="bottom"/>
            <w:hideMark/>
          </w:tcPr>
          <w:p w14:paraId="6D4B031C"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Media</w:t>
            </w:r>
          </w:p>
        </w:tc>
        <w:tc>
          <w:tcPr>
            <w:tcW w:w="992" w:type="dxa"/>
            <w:shd w:val="clear" w:color="auto" w:fill="auto"/>
            <w:vAlign w:val="bottom"/>
            <w:hideMark/>
          </w:tcPr>
          <w:p w14:paraId="71C327CE"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Desviación estándar</w:t>
            </w:r>
          </w:p>
        </w:tc>
        <w:tc>
          <w:tcPr>
            <w:tcW w:w="778" w:type="dxa"/>
            <w:shd w:val="clear" w:color="auto" w:fill="auto"/>
            <w:vAlign w:val="bottom"/>
            <w:hideMark/>
          </w:tcPr>
          <w:p w14:paraId="66DAF38F"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Media</w:t>
            </w:r>
          </w:p>
        </w:tc>
        <w:tc>
          <w:tcPr>
            <w:tcW w:w="1217" w:type="dxa"/>
            <w:shd w:val="clear" w:color="auto" w:fill="auto"/>
            <w:vAlign w:val="bottom"/>
            <w:hideMark/>
          </w:tcPr>
          <w:p w14:paraId="78BE9A2D"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Desviación estándar</w:t>
            </w:r>
          </w:p>
        </w:tc>
      </w:tr>
      <w:tr w:rsidR="000C316F" w:rsidRPr="003B07B6" w14:paraId="4B072975" w14:textId="77777777" w:rsidTr="000C316F">
        <w:trPr>
          <w:trHeight w:val="850"/>
        </w:trPr>
        <w:tc>
          <w:tcPr>
            <w:tcW w:w="3400" w:type="dxa"/>
            <w:shd w:val="clear" w:color="auto" w:fill="auto"/>
            <w:vAlign w:val="center"/>
            <w:hideMark/>
          </w:tcPr>
          <w:p w14:paraId="4762AB02" w14:textId="613DABD7" w:rsidR="003C1C05" w:rsidRPr="003B07B6" w:rsidRDefault="003C1C05" w:rsidP="00044BB9">
            <w:pPr>
              <w:widowControl w:val="0"/>
              <w:spacing w:line="240" w:lineRule="auto"/>
              <w:ind w:right="38"/>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T1. Las instalaciones y equipos (edificios, talleres, laboratorios, biblioteca, auditorio, zonas verdes, baños) universitarios están bien conservados</w:t>
            </w:r>
            <w:r w:rsidR="00044BB9" w:rsidRPr="003B07B6">
              <w:rPr>
                <w:rFonts w:ascii="Times New Roman" w:eastAsia="Calibri" w:hAnsi="Times New Roman" w:cs="Times New Roman"/>
                <w:color w:val="000000" w:themeColor="text1"/>
                <w:szCs w:val="24"/>
                <w:lang w:val="es-ES"/>
              </w:rPr>
              <w:t>.</w:t>
            </w:r>
          </w:p>
        </w:tc>
        <w:tc>
          <w:tcPr>
            <w:tcW w:w="851" w:type="dxa"/>
            <w:shd w:val="clear" w:color="auto" w:fill="auto"/>
            <w:noWrap/>
            <w:vAlign w:val="center"/>
            <w:hideMark/>
          </w:tcPr>
          <w:p w14:paraId="2F47341C"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7.65</w:t>
            </w:r>
          </w:p>
        </w:tc>
        <w:tc>
          <w:tcPr>
            <w:tcW w:w="1204" w:type="dxa"/>
            <w:shd w:val="clear" w:color="auto" w:fill="auto"/>
            <w:noWrap/>
            <w:vAlign w:val="center"/>
            <w:hideMark/>
          </w:tcPr>
          <w:p w14:paraId="59A6DB7B"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1.78</w:t>
            </w:r>
          </w:p>
        </w:tc>
        <w:tc>
          <w:tcPr>
            <w:tcW w:w="639" w:type="dxa"/>
            <w:shd w:val="clear" w:color="auto" w:fill="auto"/>
            <w:noWrap/>
            <w:vAlign w:val="center"/>
            <w:hideMark/>
          </w:tcPr>
          <w:p w14:paraId="713ED832"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6.78</w:t>
            </w:r>
          </w:p>
        </w:tc>
        <w:tc>
          <w:tcPr>
            <w:tcW w:w="992" w:type="dxa"/>
            <w:shd w:val="clear" w:color="auto" w:fill="auto"/>
            <w:noWrap/>
            <w:vAlign w:val="center"/>
            <w:hideMark/>
          </w:tcPr>
          <w:p w14:paraId="12F8E031"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1.76</w:t>
            </w:r>
          </w:p>
        </w:tc>
        <w:tc>
          <w:tcPr>
            <w:tcW w:w="778" w:type="dxa"/>
            <w:shd w:val="clear" w:color="auto" w:fill="auto"/>
            <w:noWrap/>
            <w:vAlign w:val="center"/>
            <w:hideMark/>
          </w:tcPr>
          <w:p w14:paraId="70BD6C2C"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-0.88</w:t>
            </w:r>
          </w:p>
        </w:tc>
        <w:tc>
          <w:tcPr>
            <w:tcW w:w="1217" w:type="dxa"/>
            <w:shd w:val="clear" w:color="auto" w:fill="auto"/>
            <w:noWrap/>
            <w:vAlign w:val="center"/>
            <w:hideMark/>
          </w:tcPr>
          <w:p w14:paraId="2DEBD2EA"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2.27</w:t>
            </w:r>
          </w:p>
        </w:tc>
      </w:tr>
      <w:tr w:rsidR="000C316F" w:rsidRPr="003B07B6" w14:paraId="29D8EA89" w14:textId="77777777" w:rsidTr="000C316F">
        <w:trPr>
          <w:trHeight w:val="420"/>
        </w:trPr>
        <w:tc>
          <w:tcPr>
            <w:tcW w:w="3400" w:type="dxa"/>
            <w:shd w:val="clear" w:color="auto" w:fill="auto"/>
            <w:vAlign w:val="center"/>
            <w:hideMark/>
          </w:tcPr>
          <w:p w14:paraId="6CCE4E29" w14:textId="165BF7CA" w:rsidR="003C1C05" w:rsidRPr="003B07B6" w:rsidRDefault="003C1C05" w:rsidP="00044BB9">
            <w:pPr>
              <w:widowControl w:val="0"/>
              <w:spacing w:line="240" w:lineRule="auto"/>
              <w:ind w:right="38"/>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T2. Las áreas públicas son agradables, cómodas y funcionales</w:t>
            </w:r>
            <w:r w:rsidR="00044BB9" w:rsidRPr="003B07B6">
              <w:rPr>
                <w:rFonts w:ascii="Times New Roman" w:eastAsia="Calibri" w:hAnsi="Times New Roman" w:cs="Times New Roman"/>
                <w:color w:val="000000" w:themeColor="text1"/>
                <w:szCs w:val="24"/>
                <w:lang w:val="es-ES"/>
              </w:rPr>
              <w:t>.</w:t>
            </w:r>
          </w:p>
        </w:tc>
        <w:tc>
          <w:tcPr>
            <w:tcW w:w="851" w:type="dxa"/>
            <w:shd w:val="clear" w:color="auto" w:fill="auto"/>
            <w:noWrap/>
            <w:vAlign w:val="center"/>
            <w:hideMark/>
          </w:tcPr>
          <w:p w14:paraId="419960DF"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7.98</w:t>
            </w:r>
          </w:p>
        </w:tc>
        <w:tc>
          <w:tcPr>
            <w:tcW w:w="1204" w:type="dxa"/>
            <w:shd w:val="clear" w:color="auto" w:fill="auto"/>
            <w:noWrap/>
            <w:vAlign w:val="center"/>
            <w:hideMark/>
          </w:tcPr>
          <w:p w14:paraId="34262D18"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3.93</w:t>
            </w:r>
          </w:p>
        </w:tc>
        <w:tc>
          <w:tcPr>
            <w:tcW w:w="639" w:type="dxa"/>
            <w:shd w:val="clear" w:color="auto" w:fill="auto"/>
            <w:noWrap/>
            <w:vAlign w:val="center"/>
            <w:hideMark/>
          </w:tcPr>
          <w:p w14:paraId="379CC2A4"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7.16</w:t>
            </w:r>
          </w:p>
        </w:tc>
        <w:tc>
          <w:tcPr>
            <w:tcW w:w="992" w:type="dxa"/>
            <w:shd w:val="clear" w:color="auto" w:fill="auto"/>
            <w:noWrap/>
            <w:vAlign w:val="center"/>
            <w:hideMark/>
          </w:tcPr>
          <w:p w14:paraId="13E3EE04"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1.68</w:t>
            </w:r>
          </w:p>
        </w:tc>
        <w:tc>
          <w:tcPr>
            <w:tcW w:w="778" w:type="dxa"/>
            <w:shd w:val="clear" w:color="auto" w:fill="auto"/>
            <w:noWrap/>
            <w:vAlign w:val="center"/>
            <w:hideMark/>
          </w:tcPr>
          <w:p w14:paraId="2A2EBA2A"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-0.83</w:t>
            </w:r>
          </w:p>
        </w:tc>
        <w:tc>
          <w:tcPr>
            <w:tcW w:w="1217" w:type="dxa"/>
            <w:shd w:val="clear" w:color="auto" w:fill="auto"/>
            <w:noWrap/>
            <w:vAlign w:val="center"/>
            <w:hideMark/>
          </w:tcPr>
          <w:p w14:paraId="5DA8A543"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4.03</w:t>
            </w:r>
          </w:p>
        </w:tc>
      </w:tr>
      <w:tr w:rsidR="000C316F" w:rsidRPr="003B07B6" w14:paraId="61A0B4B6" w14:textId="77777777" w:rsidTr="000C316F">
        <w:trPr>
          <w:trHeight w:val="510"/>
        </w:trPr>
        <w:tc>
          <w:tcPr>
            <w:tcW w:w="3400" w:type="dxa"/>
            <w:shd w:val="clear" w:color="auto" w:fill="auto"/>
            <w:vAlign w:val="center"/>
            <w:hideMark/>
          </w:tcPr>
          <w:p w14:paraId="01AA5287" w14:textId="15F63E6F" w:rsidR="003C1C05" w:rsidRPr="003B07B6" w:rsidRDefault="003C1C05" w:rsidP="00044BB9">
            <w:pPr>
              <w:widowControl w:val="0"/>
              <w:spacing w:line="240" w:lineRule="auto"/>
              <w:ind w:right="38"/>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T3. Los profesores universitarios se caracterizan por estar bien vestidos</w:t>
            </w:r>
            <w:r w:rsidR="00044BB9" w:rsidRPr="003B07B6">
              <w:rPr>
                <w:rFonts w:ascii="Times New Roman" w:eastAsia="Calibri" w:hAnsi="Times New Roman" w:cs="Times New Roman"/>
                <w:color w:val="000000" w:themeColor="text1"/>
                <w:szCs w:val="24"/>
                <w:lang w:val="es-ES"/>
              </w:rPr>
              <w:t>.</w:t>
            </w:r>
          </w:p>
        </w:tc>
        <w:tc>
          <w:tcPr>
            <w:tcW w:w="851" w:type="dxa"/>
            <w:shd w:val="clear" w:color="auto" w:fill="auto"/>
            <w:noWrap/>
            <w:vAlign w:val="center"/>
            <w:hideMark/>
          </w:tcPr>
          <w:p w14:paraId="7E2CC6D4"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8.26</w:t>
            </w:r>
          </w:p>
        </w:tc>
        <w:tc>
          <w:tcPr>
            <w:tcW w:w="1204" w:type="dxa"/>
            <w:shd w:val="clear" w:color="auto" w:fill="auto"/>
            <w:noWrap/>
            <w:vAlign w:val="center"/>
            <w:hideMark/>
          </w:tcPr>
          <w:p w14:paraId="16D49F4B"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1.70</w:t>
            </w:r>
          </w:p>
        </w:tc>
        <w:tc>
          <w:tcPr>
            <w:tcW w:w="639" w:type="dxa"/>
            <w:shd w:val="clear" w:color="auto" w:fill="auto"/>
            <w:noWrap/>
            <w:vAlign w:val="center"/>
            <w:hideMark/>
          </w:tcPr>
          <w:p w14:paraId="75EFAB07"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8.29</w:t>
            </w:r>
          </w:p>
        </w:tc>
        <w:tc>
          <w:tcPr>
            <w:tcW w:w="992" w:type="dxa"/>
            <w:shd w:val="clear" w:color="auto" w:fill="auto"/>
            <w:noWrap/>
            <w:vAlign w:val="center"/>
            <w:hideMark/>
          </w:tcPr>
          <w:p w14:paraId="068120E2"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1.68</w:t>
            </w:r>
          </w:p>
        </w:tc>
        <w:tc>
          <w:tcPr>
            <w:tcW w:w="778" w:type="dxa"/>
            <w:shd w:val="clear" w:color="auto" w:fill="auto"/>
            <w:noWrap/>
            <w:vAlign w:val="center"/>
            <w:hideMark/>
          </w:tcPr>
          <w:p w14:paraId="22D742F6"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0.02</w:t>
            </w:r>
          </w:p>
        </w:tc>
        <w:tc>
          <w:tcPr>
            <w:tcW w:w="1217" w:type="dxa"/>
            <w:shd w:val="clear" w:color="auto" w:fill="auto"/>
            <w:noWrap/>
            <w:vAlign w:val="center"/>
            <w:hideMark/>
          </w:tcPr>
          <w:p w14:paraId="3730AE6F"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1.88</w:t>
            </w:r>
          </w:p>
        </w:tc>
      </w:tr>
      <w:tr w:rsidR="000C316F" w:rsidRPr="003B07B6" w14:paraId="75C508DE" w14:textId="77777777" w:rsidTr="000C316F">
        <w:trPr>
          <w:trHeight w:val="510"/>
        </w:trPr>
        <w:tc>
          <w:tcPr>
            <w:tcW w:w="3400" w:type="dxa"/>
            <w:shd w:val="clear" w:color="auto" w:fill="auto"/>
            <w:vAlign w:val="center"/>
            <w:hideMark/>
          </w:tcPr>
          <w:p w14:paraId="6D418288" w14:textId="22C5EE4F" w:rsidR="003C1C05" w:rsidRPr="003B07B6" w:rsidRDefault="003C1C05" w:rsidP="00044BB9">
            <w:pPr>
              <w:widowControl w:val="0"/>
              <w:spacing w:line="240" w:lineRule="auto"/>
              <w:ind w:right="38"/>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T4. El personal administrativo se caracteriza por tener un aspecto limpio</w:t>
            </w:r>
            <w:r w:rsidR="00044BB9" w:rsidRPr="003B07B6">
              <w:rPr>
                <w:rFonts w:ascii="Times New Roman" w:eastAsia="Calibri" w:hAnsi="Times New Roman" w:cs="Times New Roman"/>
                <w:color w:val="000000" w:themeColor="text1"/>
                <w:szCs w:val="24"/>
                <w:lang w:val="es-ES"/>
              </w:rPr>
              <w:t>.</w:t>
            </w:r>
          </w:p>
        </w:tc>
        <w:tc>
          <w:tcPr>
            <w:tcW w:w="851" w:type="dxa"/>
            <w:shd w:val="clear" w:color="auto" w:fill="auto"/>
            <w:noWrap/>
            <w:vAlign w:val="center"/>
            <w:hideMark/>
          </w:tcPr>
          <w:p w14:paraId="05398223"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8.52</w:t>
            </w:r>
          </w:p>
        </w:tc>
        <w:tc>
          <w:tcPr>
            <w:tcW w:w="1204" w:type="dxa"/>
            <w:shd w:val="clear" w:color="auto" w:fill="auto"/>
            <w:noWrap/>
            <w:vAlign w:val="center"/>
            <w:hideMark/>
          </w:tcPr>
          <w:p w14:paraId="0A422D65"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1.54</w:t>
            </w:r>
          </w:p>
        </w:tc>
        <w:tc>
          <w:tcPr>
            <w:tcW w:w="639" w:type="dxa"/>
            <w:shd w:val="clear" w:color="auto" w:fill="auto"/>
            <w:noWrap/>
            <w:vAlign w:val="center"/>
            <w:hideMark/>
          </w:tcPr>
          <w:p w14:paraId="27D42368"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8.45</w:t>
            </w:r>
          </w:p>
        </w:tc>
        <w:tc>
          <w:tcPr>
            <w:tcW w:w="992" w:type="dxa"/>
            <w:shd w:val="clear" w:color="auto" w:fill="auto"/>
            <w:noWrap/>
            <w:vAlign w:val="center"/>
            <w:hideMark/>
          </w:tcPr>
          <w:p w14:paraId="105F0A9A"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1.57</w:t>
            </w:r>
          </w:p>
        </w:tc>
        <w:tc>
          <w:tcPr>
            <w:tcW w:w="778" w:type="dxa"/>
            <w:shd w:val="clear" w:color="auto" w:fill="auto"/>
            <w:noWrap/>
            <w:vAlign w:val="center"/>
            <w:hideMark/>
          </w:tcPr>
          <w:p w14:paraId="292663CE"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-0.09</w:t>
            </w:r>
          </w:p>
        </w:tc>
        <w:tc>
          <w:tcPr>
            <w:tcW w:w="1217" w:type="dxa"/>
            <w:shd w:val="clear" w:color="auto" w:fill="auto"/>
            <w:noWrap/>
            <w:vAlign w:val="center"/>
            <w:hideMark/>
          </w:tcPr>
          <w:p w14:paraId="40CF8F9B"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1.76</w:t>
            </w:r>
          </w:p>
        </w:tc>
      </w:tr>
      <w:tr w:rsidR="000C316F" w:rsidRPr="003B07B6" w14:paraId="7E9FB8D3" w14:textId="77777777" w:rsidTr="000C316F">
        <w:trPr>
          <w:trHeight w:val="510"/>
        </w:trPr>
        <w:tc>
          <w:tcPr>
            <w:tcW w:w="3400" w:type="dxa"/>
            <w:shd w:val="clear" w:color="auto" w:fill="auto"/>
            <w:vAlign w:val="center"/>
            <w:hideMark/>
          </w:tcPr>
          <w:p w14:paraId="22F22B81" w14:textId="1E541934" w:rsidR="003C1C05" w:rsidRPr="003B07B6" w:rsidRDefault="003C1C05" w:rsidP="00044BB9">
            <w:pPr>
              <w:widowControl w:val="0"/>
              <w:spacing w:line="240" w:lineRule="auto"/>
              <w:ind w:right="38"/>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T5. Las instalaciones universitarias están limpias</w:t>
            </w:r>
            <w:r w:rsidR="00044BB9" w:rsidRPr="003B07B6">
              <w:rPr>
                <w:rFonts w:ascii="Times New Roman" w:eastAsia="Calibri" w:hAnsi="Times New Roman" w:cs="Times New Roman"/>
                <w:color w:val="000000" w:themeColor="text1"/>
                <w:szCs w:val="24"/>
                <w:lang w:val="es-ES"/>
              </w:rPr>
              <w:t>.</w:t>
            </w:r>
          </w:p>
        </w:tc>
        <w:tc>
          <w:tcPr>
            <w:tcW w:w="851" w:type="dxa"/>
            <w:shd w:val="clear" w:color="auto" w:fill="auto"/>
            <w:noWrap/>
            <w:vAlign w:val="center"/>
            <w:hideMark/>
          </w:tcPr>
          <w:p w14:paraId="3F7BBB45"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8.11</w:t>
            </w:r>
          </w:p>
        </w:tc>
        <w:tc>
          <w:tcPr>
            <w:tcW w:w="1204" w:type="dxa"/>
            <w:shd w:val="clear" w:color="auto" w:fill="auto"/>
            <w:noWrap/>
            <w:vAlign w:val="center"/>
            <w:hideMark/>
          </w:tcPr>
          <w:p w14:paraId="08CC23E1"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1.84</w:t>
            </w:r>
          </w:p>
        </w:tc>
        <w:tc>
          <w:tcPr>
            <w:tcW w:w="639" w:type="dxa"/>
            <w:shd w:val="clear" w:color="auto" w:fill="auto"/>
            <w:noWrap/>
            <w:vAlign w:val="center"/>
            <w:hideMark/>
          </w:tcPr>
          <w:p w14:paraId="1A89321A"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7.49</w:t>
            </w:r>
          </w:p>
        </w:tc>
        <w:tc>
          <w:tcPr>
            <w:tcW w:w="992" w:type="dxa"/>
            <w:shd w:val="clear" w:color="auto" w:fill="auto"/>
            <w:noWrap/>
            <w:vAlign w:val="center"/>
            <w:hideMark/>
          </w:tcPr>
          <w:p w14:paraId="1C53CE3D"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1.88</w:t>
            </w:r>
          </w:p>
        </w:tc>
        <w:tc>
          <w:tcPr>
            <w:tcW w:w="778" w:type="dxa"/>
            <w:shd w:val="clear" w:color="auto" w:fill="auto"/>
            <w:noWrap/>
            <w:vAlign w:val="center"/>
            <w:hideMark/>
          </w:tcPr>
          <w:p w14:paraId="561BB5E1"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-0.62</w:t>
            </w:r>
          </w:p>
        </w:tc>
        <w:tc>
          <w:tcPr>
            <w:tcW w:w="1217" w:type="dxa"/>
            <w:shd w:val="clear" w:color="auto" w:fill="auto"/>
            <w:noWrap/>
            <w:vAlign w:val="center"/>
            <w:hideMark/>
          </w:tcPr>
          <w:p w14:paraId="001D49AA"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2.14</w:t>
            </w:r>
          </w:p>
        </w:tc>
      </w:tr>
      <w:tr w:rsidR="000C316F" w:rsidRPr="003B07B6" w14:paraId="3C83E84D" w14:textId="77777777" w:rsidTr="000C316F">
        <w:trPr>
          <w:trHeight w:val="525"/>
        </w:trPr>
        <w:tc>
          <w:tcPr>
            <w:tcW w:w="3400" w:type="dxa"/>
            <w:shd w:val="clear" w:color="auto" w:fill="auto"/>
            <w:vAlign w:val="center"/>
            <w:hideMark/>
          </w:tcPr>
          <w:p w14:paraId="50826E17" w14:textId="1B57A4D4" w:rsidR="003C1C05" w:rsidRPr="003B07B6" w:rsidRDefault="003C1C05" w:rsidP="00044BB9">
            <w:pPr>
              <w:widowControl w:val="0"/>
              <w:spacing w:line="240" w:lineRule="auto"/>
              <w:ind w:right="38"/>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T6. Las aulas tienen mobiliario y equipo adecuados para dar y recibir clases</w:t>
            </w:r>
            <w:r w:rsidR="00044BB9" w:rsidRPr="003B07B6">
              <w:rPr>
                <w:rFonts w:ascii="Times New Roman" w:eastAsia="Calibri" w:hAnsi="Times New Roman" w:cs="Times New Roman"/>
                <w:color w:val="000000" w:themeColor="text1"/>
                <w:szCs w:val="24"/>
                <w:lang w:val="es-ES"/>
              </w:rPr>
              <w:t>.</w:t>
            </w:r>
          </w:p>
        </w:tc>
        <w:tc>
          <w:tcPr>
            <w:tcW w:w="851" w:type="dxa"/>
            <w:shd w:val="clear" w:color="auto" w:fill="auto"/>
            <w:noWrap/>
            <w:vAlign w:val="center"/>
            <w:hideMark/>
          </w:tcPr>
          <w:p w14:paraId="36C63EC0"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8.07</w:t>
            </w:r>
          </w:p>
        </w:tc>
        <w:tc>
          <w:tcPr>
            <w:tcW w:w="1204" w:type="dxa"/>
            <w:shd w:val="clear" w:color="auto" w:fill="auto"/>
            <w:noWrap/>
            <w:vAlign w:val="center"/>
            <w:hideMark/>
          </w:tcPr>
          <w:p w14:paraId="6E620FC8"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1.80</w:t>
            </w:r>
          </w:p>
        </w:tc>
        <w:tc>
          <w:tcPr>
            <w:tcW w:w="639" w:type="dxa"/>
            <w:shd w:val="clear" w:color="auto" w:fill="auto"/>
            <w:noWrap/>
            <w:vAlign w:val="center"/>
            <w:hideMark/>
          </w:tcPr>
          <w:p w14:paraId="43046929"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7.41</w:t>
            </w:r>
          </w:p>
        </w:tc>
        <w:tc>
          <w:tcPr>
            <w:tcW w:w="992" w:type="dxa"/>
            <w:shd w:val="clear" w:color="auto" w:fill="auto"/>
            <w:noWrap/>
            <w:vAlign w:val="center"/>
            <w:hideMark/>
          </w:tcPr>
          <w:p w14:paraId="1B432D54"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4.85</w:t>
            </w:r>
          </w:p>
        </w:tc>
        <w:tc>
          <w:tcPr>
            <w:tcW w:w="778" w:type="dxa"/>
            <w:shd w:val="clear" w:color="auto" w:fill="auto"/>
            <w:noWrap/>
            <w:vAlign w:val="center"/>
            <w:hideMark/>
          </w:tcPr>
          <w:p w14:paraId="7B2EA469"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-0.67</w:t>
            </w:r>
          </w:p>
        </w:tc>
        <w:tc>
          <w:tcPr>
            <w:tcW w:w="1217" w:type="dxa"/>
            <w:shd w:val="clear" w:color="auto" w:fill="auto"/>
            <w:noWrap/>
            <w:vAlign w:val="center"/>
            <w:hideMark/>
          </w:tcPr>
          <w:p w14:paraId="4766597D"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5.01</w:t>
            </w:r>
          </w:p>
        </w:tc>
      </w:tr>
      <w:tr w:rsidR="000C316F" w:rsidRPr="003B07B6" w14:paraId="0177C016" w14:textId="77777777" w:rsidTr="000C316F">
        <w:trPr>
          <w:trHeight w:val="765"/>
        </w:trPr>
        <w:tc>
          <w:tcPr>
            <w:tcW w:w="3400" w:type="dxa"/>
            <w:shd w:val="clear" w:color="auto" w:fill="auto"/>
            <w:vAlign w:val="center"/>
            <w:hideMark/>
          </w:tcPr>
          <w:p w14:paraId="2B73AE49" w14:textId="0C5B10B1" w:rsidR="003C1C05" w:rsidRPr="003B07B6" w:rsidRDefault="003C1C05" w:rsidP="00044BB9">
            <w:pPr>
              <w:widowControl w:val="0"/>
              <w:spacing w:line="240" w:lineRule="auto"/>
              <w:ind w:right="38"/>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F1. Los servicios universitarios (como servicios al estudiante, servicios escolares, servicios deportivos, bibliotecas, etc.) son eficientes</w:t>
            </w:r>
            <w:r w:rsidR="00044BB9" w:rsidRPr="003B07B6">
              <w:rPr>
                <w:rFonts w:ascii="Times New Roman" w:eastAsia="Calibri" w:hAnsi="Times New Roman" w:cs="Times New Roman"/>
                <w:color w:val="000000" w:themeColor="text1"/>
                <w:szCs w:val="24"/>
                <w:lang w:val="es-ES"/>
              </w:rPr>
              <w:t>.</w:t>
            </w:r>
          </w:p>
        </w:tc>
        <w:tc>
          <w:tcPr>
            <w:tcW w:w="851" w:type="dxa"/>
            <w:shd w:val="clear" w:color="auto" w:fill="auto"/>
            <w:noWrap/>
            <w:vAlign w:val="center"/>
            <w:hideMark/>
          </w:tcPr>
          <w:p w14:paraId="0FF1F7F8"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7.93</w:t>
            </w:r>
          </w:p>
        </w:tc>
        <w:tc>
          <w:tcPr>
            <w:tcW w:w="1204" w:type="dxa"/>
            <w:shd w:val="clear" w:color="auto" w:fill="auto"/>
            <w:noWrap/>
            <w:vAlign w:val="center"/>
            <w:hideMark/>
          </w:tcPr>
          <w:p w14:paraId="50C2A994"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1.91</w:t>
            </w:r>
          </w:p>
        </w:tc>
        <w:tc>
          <w:tcPr>
            <w:tcW w:w="639" w:type="dxa"/>
            <w:shd w:val="clear" w:color="auto" w:fill="auto"/>
            <w:noWrap/>
            <w:vAlign w:val="center"/>
            <w:hideMark/>
          </w:tcPr>
          <w:p w14:paraId="56F06D5A"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7.00</w:t>
            </w:r>
          </w:p>
        </w:tc>
        <w:tc>
          <w:tcPr>
            <w:tcW w:w="992" w:type="dxa"/>
            <w:shd w:val="clear" w:color="auto" w:fill="auto"/>
            <w:noWrap/>
            <w:vAlign w:val="center"/>
            <w:hideMark/>
          </w:tcPr>
          <w:p w14:paraId="60A006AF"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2.01</w:t>
            </w:r>
          </w:p>
        </w:tc>
        <w:tc>
          <w:tcPr>
            <w:tcW w:w="778" w:type="dxa"/>
            <w:shd w:val="clear" w:color="auto" w:fill="auto"/>
            <w:noWrap/>
            <w:vAlign w:val="center"/>
            <w:hideMark/>
          </w:tcPr>
          <w:p w14:paraId="762D647A"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-0.95</w:t>
            </w:r>
          </w:p>
        </w:tc>
        <w:tc>
          <w:tcPr>
            <w:tcW w:w="1217" w:type="dxa"/>
            <w:shd w:val="clear" w:color="auto" w:fill="auto"/>
            <w:noWrap/>
            <w:vAlign w:val="center"/>
            <w:hideMark/>
          </w:tcPr>
          <w:p w14:paraId="467494A8"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2.39</w:t>
            </w:r>
          </w:p>
        </w:tc>
      </w:tr>
      <w:tr w:rsidR="000C316F" w:rsidRPr="003B07B6" w14:paraId="091923B7" w14:textId="77777777" w:rsidTr="000C316F">
        <w:trPr>
          <w:trHeight w:val="510"/>
        </w:trPr>
        <w:tc>
          <w:tcPr>
            <w:tcW w:w="3400" w:type="dxa"/>
            <w:shd w:val="clear" w:color="auto" w:fill="auto"/>
            <w:vAlign w:val="center"/>
            <w:hideMark/>
          </w:tcPr>
          <w:p w14:paraId="6A10B14E" w14:textId="1C9C0835" w:rsidR="003C1C05" w:rsidRPr="003B07B6" w:rsidRDefault="003C1C05" w:rsidP="00044BB9">
            <w:pPr>
              <w:widowControl w:val="0"/>
              <w:spacing w:line="240" w:lineRule="auto"/>
              <w:ind w:right="38"/>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F2. El estudiante puede acceder libremente a los servicios e instalaciones universitarias</w:t>
            </w:r>
            <w:r w:rsidR="00044BB9" w:rsidRPr="003B07B6">
              <w:rPr>
                <w:rFonts w:ascii="Times New Roman" w:eastAsia="Calibri" w:hAnsi="Times New Roman" w:cs="Times New Roman"/>
                <w:color w:val="000000" w:themeColor="text1"/>
                <w:szCs w:val="24"/>
                <w:lang w:val="es-ES"/>
              </w:rPr>
              <w:t>.</w:t>
            </w:r>
          </w:p>
        </w:tc>
        <w:tc>
          <w:tcPr>
            <w:tcW w:w="851" w:type="dxa"/>
            <w:shd w:val="clear" w:color="auto" w:fill="auto"/>
            <w:noWrap/>
            <w:vAlign w:val="center"/>
            <w:hideMark/>
          </w:tcPr>
          <w:p w14:paraId="1D6EE8B6"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8.30</w:t>
            </w:r>
          </w:p>
        </w:tc>
        <w:tc>
          <w:tcPr>
            <w:tcW w:w="1204" w:type="dxa"/>
            <w:shd w:val="clear" w:color="auto" w:fill="auto"/>
            <w:noWrap/>
            <w:vAlign w:val="center"/>
            <w:hideMark/>
          </w:tcPr>
          <w:p w14:paraId="42E25839"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1.76</w:t>
            </w:r>
          </w:p>
        </w:tc>
        <w:tc>
          <w:tcPr>
            <w:tcW w:w="639" w:type="dxa"/>
            <w:shd w:val="clear" w:color="auto" w:fill="auto"/>
            <w:noWrap/>
            <w:vAlign w:val="center"/>
            <w:hideMark/>
          </w:tcPr>
          <w:p w14:paraId="005F4ED7"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7.78</w:t>
            </w:r>
          </w:p>
        </w:tc>
        <w:tc>
          <w:tcPr>
            <w:tcW w:w="992" w:type="dxa"/>
            <w:shd w:val="clear" w:color="auto" w:fill="auto"/>
            <w:noWrap/>
            <w:vAlign w:val="center"/>
            <w:hideMark/>
          </w:tcPr>
          <w:p w14:paraId="63603032"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1.88</w:t>
            </w:r>
          </w:p>
        </w:tc>
        <w:tc>
          <w:tcPr>
            <w:tcW w:w="778" w:type="dxa"/>
            <w:shd w:val="clear" w:color="auto" w:fill="auto"/>
            <w:noWrap/>
            <w:vAlign w:val="center"/>
            <w:hideMark/>
          </w:tcPr>
          <w:p w14:paraId="7C25E0CD"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-0.54</w:t>
            </w:r>
          </w:p>
        </w:tc>
        <w:tc>
          <w:tcPr>
            <w:tcW w:w="1217" w:type="dxa"/>
            <w:shd w:val="clear" w:color="auto" w:fill="auto"/>
            <w:noWrap/>
            <w:vAlign w:val="center"/>
            <w:hideMark/>
          </w:tcPr>
          <w:p w14:paraId="542E239D"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2.16</w:t>
            </w:r>
          </w:p>
        </w:tc>
      </w:tr>
      <w:tr w:rsidR="000C316F" w:rsidRPr="003B07B6" w14:paraId="492DA7D2" w14:textId="77777777" w:rsidTr="000C316F">
        <w:trPr>
          <w:trHeight w:val="570"/>
        </w:trPr>
        <w:tc>
          <w:tcPr>
            <w:tcW w:w="3400" w:type="dxa"/>
            <w:shd w:val="clear" w:color="auto" w:fill="auto"/>
            <w:vAlign w:val="center"/>
            <w:hideMark/>
          </w:tcPr>
          <w:p w14:paraId="247BE99E" w14:textId="77E69AA0" w:rsidR="003C1C05" w:rsidRPr="003B07B6" w:rsidRDefault="003C1C05" w:rsidP="00044BB9">
            <w:pPr>
              <w:widowControl w:val="0"/>
              <w:spacing w:line="240" w:lineRule="auto"/>
              <w:ind w:right="38"/>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F3. Se abarca</w:t>
            </w:r>
            <w:r w:rsidR="00044BB9" w:rsidRPr="003B07B6">
              <w:rPr>
                <w:rFonts w:ascii="Times New Roman" w:eastAsia="Calibri" w:hAnsi="Times New Roman" w:cs="Times New Roman"/>
                <w:color w:val="000000" w:themeColor="text1"/>
                <w:szCs w:val="24"/>
                <w:lang w:val="es-ES"/>
              </w:rPr>
              <w:t>n</w:t>
            </w:r>
            <w:r w:rsidRPr="003B07B6">
              <w:rPr>
                <w:rFonts w:ascii="Times New Roman" w:eastAsia="Calibri" w:hAnsi="Times New Roman" w:cs="Times New Roman"/>
                <w:color w:val="000000" w:themeColor="text1"/>
                <w:szCs w:val="24"/>
                <w:lang w:val="es-ES"/>
              </w:rPr>
              <w:t xml:space="preserve"> por completo todos los temas de cada uno de lo</w:t>
            </w:r>
            <w:r w:rsidR="0005315D" w:rsidRPr="003B07B6">
              <w:rPr>
                <w:rFonts w:ascii="Times New Roman" w:eastAsia="Calibri" w:hAnsi="Times New Roman" w:cs="Times New Roman"/>
                <w:color w:val="000000" w:themeColor="text1"/>
                <w:szCs w:val="24"/>
                <w:lang w:val="es-ES"/>
              </w:rPr>
              <w:t>s cursos del programa educativo.</w:t>
            </w:r>
          </w:p>
        </w:tc>
        <w:tc>
          <w:tcPr>
            <w:tcW w:w="851" w:type="dxa"/>
            <w:shd w:val="clear" w:color="auto" w:fill="auto"/>
            <w:noWrap/>
            <w:vAlign w:val="center"/>
            <w:hideMark/>
          </w:tcPr>
          <w:p w14:paraId="40BE0679"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8.32</w:t>
            </w:r>
          </w:p>
        </w:tc>
        <w:tc>
          <w:tcPr>
            <w:tcW w:w="1204" w:type="dxa"/>
            <w:shd w:val="clear" w:color="auto" w:fill="auto"/>
            <w:noWrap/>
            <w:vAlign w:val="center"/>
            <w:hideMark/>
          </w:tcPr>
          <w:p w14:paraId="550B3303"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1.70</w:t>
            </w:r>
          </w:p>
        </w:tc>
        <w:tc>
          <w:tcPr>
            <w:tcW w:w="639" w:type="dxa"/>
            <w:shd w:val="clear" w:color="auto" w:fill="auto"/>
            <w:noWrap/>
            <w:vAlign w:val="center"/>
            <w:hideMark/>
          </w:tcPr>
          <w:p w14:paraId="29B0D8E0"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7.93</w:t>
            </w:r>
          </w:p>
        </w:tc>
        <w:tc>
          <w:tcPr>
            <w:tcW w:w="992" w:type="dxa"/>
            <w:shd w:val="clear" w:color="auto" w:fill="auto"/>
            <w:noWrap/>
            <w:vAlign w:val="center"/>
            <w:hideMark/>
          </w:tcPr>
          <w:p w14:paraId="007CDA9A"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1.65</w:t>
            </w:r>
          </w:p>
        </w:tc>
        <w:tc>
          <w:tcPr>
            <w:tcW w:w="778" w:type="dxa"/>
            <w:shd w:val="clear" w:color="auto" w:fill="auto"/>
            <w:noWrap/>
            <w:vAlign w:val="center"/>
            <w:hideMark/>
          </w:tcPr>
          <w:p w14:paraId="50DAF586"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-0.40</w:t>
            </w:r>
          </w:p>
        </w:tc>
        <w:tc>
          <w:tcPr>
            <w:tcW w:w="1217" w:type="dxa"/>
            <w:shd w:val="clear" w:color="auto" w:fill="auto"/>
            <w:noWrap/>
            <w:vAlign w:val="center"/>
            <w:hideMark/>
          </w:tcPr>
          <w:p w14:paraId="7B09FCA1"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1.99</w:t>
            </w:r>
          </w:p>
        </w:tc>
      </w:tr>
      <w:tr w:rsidR="000C316F" w:rsidRPr="003B07B6" w14:paraId="6D584A0A" w14:textId="77777777" w:rsidTr="000C316F">
        <w:trPr>
          <w:trHeight w:val="765"/>
        </w:trPr>
        <w:tc>
          <w:tcPr>
            <w:tcW w:w="3400" w:type="dxa"/>
            <w:shd w:val="clear" w:color="auto" w:fill="auto"/>
            <w:vAlign w:val="center"/>
            <w:hideMark/>
          </w:tcPr>
          <w:p w14:paraId="778BFC87" w14:textId="6B60B938" w:rsidR="003C1C05" w:rsidRPr="003B07B6" w:rsidRDefault="003C1C05" w:rsidP="00044BB9">
            <w:pPr>
              <w:widowControl w:val="0"/>
              <w:spacing w:line="240" w:lineRule="auto"/>
              <w:ind w:right="38"/>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F4. Los documentos oficiales expedi</w:t>
            </w:r>
            <w:r w:rsidR="0005315D" w:rsidRPr="003B07B6">
              <w:rPr>
                <w:rFonts w:ascii="Times New Roman" w:eastAsia="Calibri" w:hAnsi="Times New Roman" w:cs="Times New Roman"/>
                <w:color w:val="000000" w:themeColor="text1"/>
                <w:szCs w:val="24"/>
                <w:lang w:val="es-ES"/>
              </w:rPr>
              <w:t>dos por alguna instancia de la u</w:t>
            </w:r>
            <w:r w:rsidRPr="003B07B6">
              <w:rPr>
                <w:rFonts w:ascii="Times New Roman" w:eastAsia="Calibri" w:hAnsi="Times New Roman" w:cs="Times New Roman"/>
                <w:color w:val="000000" w:themeColor="text1"/>
                <w:szCs w:val="24"/>
                <w:lang w:val="es-ES"/>
              </w:rPr>
              <w:t>niversidad están libres de errores</w:t>
            </w:r>
            <w:r w:rsidR="0005315D" w:rsidRPr="003B07B6">
              <w:rPr>
                <w:rFonts w:ascii="Times New Roman" w:eastAsia="Calibri" w:hAnsi="Times New Roman" w:cs="Times New Roman"/>
                <w:color w:val="000000" w:themeColor="text1"/>
                <w:szCs w:val="24"/>
                <w:lang w:val="es-ES"/>
              </w:rPr>
              <w:t>.</w:t>
            </w:r>
          </w:p>
        </w:tc>
        <w:tc>
          <w:tcPr>
            <w:tcW w:w="851" w:type="dxa"/>
            <w:shd w:val="clear" w:color="auto" w:fill="auto"/>
            <w:noWrap/>
            <w:vAlign w:val="center"/>
            <w:hideMark/>
          </w:tcPr>
          <w:p w14:paraId="5063ADB2"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8.31</w:t>
            </w:r>
          </w:p>
        </w:tc>
        <w:tc>
          <w:tcPr>
            <w:tcW w:w="1204" w:type="dxa"/>
            <w:shd w:val="clear" w:color="auto" w:fill="auto"/>
            <w:noWrap/>
            <w:vAlign w:val="center"/>
            <w:hideMark/>
          </w:tcPr>
          <w:p w14:paraId="1B0B59D0"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1.69</w:t>
            </w:r>
          </w:p>
        </w:tc>
        <w:tc>
          <w:tcPr>
            <w:tcW w:w="639" w:type="dxa"/>
            <w:shd w:val="clear" w:color="auto" w:fill="auto"/>
            <w:noWrap/>
            <w:vAlign w:val="center"/>
            <w:hideMark/>
          </w:tcPr>
          <w:p w14:paraId="1D81335E"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7.81</w:t>
            </w:r>
          </w:p>
        </w:tc>
        <w:tc>
          <w:tcPr>
            <w:tcW w:w="992" w:type="dxa"/>
            <w:shd w:val="clear" w:color="auto" w:fill="auto"/>
            <w:noWrap/>
            <w:vAlign w:val="center"/>
            <w:hideMark/>
          </w:tcPr>
          <w:p w14:paraId="009C5679"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1.78</w:t>
            </w:r>
          </w:p>
        </w:tc>
        <w:tc>
          <w:tcPr>
            <w:tcW w:w="778" w:type="dxa"/>
            <w:shd w:val="clear" w:color="auto" w:fill="auto"/>
            <w:noWrap/>
            <w:vAlign w:val="center"/>
            <w:hideMark/>
          </w:tcPr>
          <w:p w14:paraId="08AE11B7"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-0.50</w:t>
            </w:r>
          </w:p>
        </w:tc>
        <w:tc>
          <w:tcPr>
            <w:tcW w:w="1217" w:type="dxa"/>
            <w:shd w:val="clear" w:color="auto" w:fill="auto"/>
            <w:noWrap/>
            <w:vAlign w:val="center"/>
            <w:hideMark/>
          </w:tcPr>
          <w:p w14:paraId="18EA3DF9"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1.85</w:t>
            </w:r>
          </w:p>
        </w:tc>
      </w:tr>
      <w:tr w:rsidR="000C316F" w:rsidRPr="003B07B6" w14:paraId="227FCE54" w14:textId="77777777" w:rsidTr="000C316F">
        <w:trPr>
          <w:trHeight w:val="1035"/>
        </w:trPr>
        <w:tc>
          <w:tcPr>
            <w:tcW w:w="3400" w:type="dxa"/>
            <w:shd w:val="clear" w:color="auto" w:fill="auto"/>
            <w:vAlign w:val="center"/>
            <w:hideMark/>
          </w:tcPr>
          <w:p w14:paraId="6F1D5C40" w14:textId="78AE951F" w:rsidR="003C1C05" w:rsidRPr="003B07B6" w:rsidRDefault="003C1C05" w:rsidP="00044BB9">
            <w:pPr>
              <w:widowControl w:val="0"/>
              <w:spacing w:line="240" w:lineRule="auto"/>
              <w:ind w:right="38"/>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F5. El personal administrativo cumple con los horarios de atención al estudiante, la entrega de documentos, los horarios de servicio según lo previamente establecido</w:t>
            </w:r>
            <w:r w:rsidR="0005315D" w:rsidRPr="003B07B6">
              <w:rPr>
                <w:rFonts w:ascii="Times New Roman" w:eastAsia="Calibri" w:hAnsi="Times New Roman" w:cs="Times New Roman"/>
                <w:color w:val="000000" w:themeColor="text1"/>
                <w:szCs w:val="24"/>
                <w:lang w:val="es-ES"/>
              </w:rPr>
              <w:t>.</w:t>
            </w:r>
          </w:p>
        </w:tc>
        <w:tc>
          <w:tcPr>
            <w:tcW w:w="851" w:type="dxa"/>
            <w:shd w:val="clear" w:color="auto" w:fill="auto"/>
            <w:noWrap/>
            <w:vAlign w:val="center"/>
            <w:hideMark/>
          </w:tcPr>
          <w:p w14:paraId="5468FA29"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8.17</w:t>
            </w:r>
          </w:p>
        </w:tc>
        <w:tc>
          <w:tcPr>
            <w:tcW w:w="1204" w:type="dxa"/>
            <w:shd w:val="clear" w:color="auto" w:fill="auto"/>
            <w:noWrap/>
            <w:vAlign w:val="center"/>
            <w:hideMark/>
          </w:tcPr>
          <w:p w14:paraId="5A51DAEC"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1.87</w:t>
            </w:r>
          </w:p>
        </w:tc>
        <w:tc>
          <w:tcPr>
            <w:tcW w:w="639" w:type="dxa"/>
            <w:shd w:val="clear" w:color="auto" w:fill="auto"/>
            <w:noWrap/>
            <w:vAlign w:val="center"/>
            <w:hideMark/>
          </w:tcPr>
          <w:p w14:paraId="11487C62"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7.37</w:t>
            </w:r>
          </w:p>
        </w:tc>
        <w:tc>
          <w:tcPr>
            <w:tcW w:w="992" w:type="dxa"/>
            <w:shd w:val="clear" w:color="auto" w:fill="auto"/>
            <w:noWrap/>
            <w:vAlign w:val="center"/>
            <w:hideMark/>
          </w:tcPr>
          <w:p w14:paraId="24D87D9E"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2.07</w:t>
            </w:r>
          </w:p>
        </w:tc>
        <w:tc>
          <w:tcPr>
            <w:tcW w:w="778" w:type="dxa"/>
            <w:shd w:val="clear" w:color="auto" w:fill="auto"/>
            <w:noWrap/>
            <w:vAlign w:val="center"/>
            <w:hideMark/>
          </w:tcPr>
          <w:p w14:paraId="2057CADA"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-0.82</w:t>
            </w:r>
          </w:p>
        </w:tc>
        <w:tc>
          <w:tcPr>
            <w:tcW w:w="1217" w:type="dxa"/>
            <w:shd w:val="clear" w:color="auto" w:fill="auto"/>
            <w:noWrap/>
            <w:vAlign w:val="center"/>
            <w:hideMark/>
          </w:tcPr>
          <w:p w14:paraId="630DC65D"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2.25</w:t>
            </w:r>
          </w:p>
        </w:tc>
      </w:tr>
      <w:tr w:rsidR="000C316F" w:rsidRPr="003B07B6" w14:paraId="6FE03CCA" w14:textId="77777777" w:rsidTr="000C316F">
        <w:trPr>
          <w:trHeight w:val="510"/>
        </w:trPr>
        <w:tc>
          <w:tcPr>
            <w:tcW w:w="3400" w:type="dxa"/>
            <w:shd w:val="clear" w:color="auto" w:fill="auto"/>
            <w:vAlign w:val="center"/>
            <w:hideMark/>
          </w:tcPr>
          <w:p w14:paraId="1C1B3F9D" w14:textId="5C9BC929" w:rsidR="003C1C05" w:rsidRPr="003B07B6" w:rsidRDefault="003C1C05" w:rsidP="00044BB9">
            <w:pPr>
              <w:widowControl w:val="0"/>
              <w:spacing w:line="240" w:lineRule="auto"/>
              <w:ind w:right="38"/>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 xml:space="preserve">C1. Los profesores siempre están disponibles para asesorar al </w:t>
            </w:r>
            <w:r w:rsidRPr="003B07B6">
              <w:rPr>
                <w:rFonts w:ascii="Times New Roman" w:eastAsia="Calibri" w:hAnsi="Times New Roman" w:cs="Times New Roman"/>
                <w:color w:val="000000" w:themeColor="text1"/>
                <w:szCs w:val="24"/>
                <w:lang w:val="es-ES"/>
              </w:rPr>
              <w:lastRenderedPageBreak/>
              <w:t>alumno</w:t>
            </w:r>
            <w:r w:rsidR="0005315D" w:rsidRPr="003B07B6">
              <w:rPr>
                <w:rFonts w:ascii="Times New Roman" w:eastAsia="Calibri" w:hAnsi="Times New Roman" w:cs="Times New Roman"/>
                <w:color w:val="000000" w:themeColor="text1"/>
                <w:szCs w:val="24"/>
                <w:lang w:val="es-ES"/>
              </w:rPr>
              <w:t>.</w:t>
            </w:r>
          </w:p>
        </w:tc>
        <w:tc>
          <w:tcPr>
            <w:tcW w:w="851" w:type="dxa"/>
            <w:shd w:val="clear" w:color="auto" w:fill="auto"/>
            <w:noWrap/>
            <w:vAlign w:val="center"/>
            <w:hideMark/>
          </w:tcPr>
          <w:p w14:paraId="5C642E5E"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lastRenderedPageBreak/>
              <w:t>8.16</w:t>
            </w:r>
          </w:p>
        </w:tc>
        <w:tc>
          <w:tcPr>
            <w:tcW w:w="1204" w:type="dxa"/>
            <w:shd w:val="clear" w:color="auto" w:fill="auto"/>
            <w:noWrap/>
            <w:vAlign w:val="center"/>
            <w:hideMark/>
          </w:tcPr>
          <w:p w14:paraId="0A53BF2B"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1.83</w:t>
            </w:r>
          </w:p>
        </w:tc>
        <w:tc>
          <w:tcPr>
            <w:tcW w:w="639" w:type="dxa"/>
            <w:shd w:val="clear" w:color="auto" w:fill="auto"/>
            <w:noWrap/>
            <w:vAlign w:val="center"/>
            <w:hideMark/>
          </w:tcPr>
          <w:p w14:paraId="49D98121"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8.15</w:t>
            </w:r>
          </w:p>
        </w:tc>
        <w:tc>
          <w:tcPr>
            <w:tcW w:w="992" w:type="dxa"/>
            <w:shd w:val="clear" w:color="auto" w:fill="auto"/>
            <w:noWrap/>
            <w:vAlign w:val="center"/>
            <w:hideMark/>
          </w:tcPr>
          <w:p w14:paraId="383BA4C8"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4.41</w:t>
            </w:r>
          </w:p>
        </w:tc>
        <w:tc>
          <w:tcPr>
            <w:tcW w:w="778" w:type="dxa"/>
            <w:shd w:val="clear" w:color="auto" w:fill="auto"/>
            <w:noWrap/>
            <w:vAlign w:val="center"/>
            <w:hideMark/>
          </w:tcPr>
          <w:p w14:paraId="632D65AB"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-0.02</w:t>
            </w:r>
          </w:p>
        </w:tc>
        <w:tc>
          <w:tcPr>
            <w:tcW w:w="1217" w:type="dxa"/>
            <w:shd w:val="clear" w:color="auto" w:fill="auto"/>
            <w:noWrap/>
            <w:vAlign w:val="center"/>
            <w:hideMark/>
          </w:tcPr>
          <w:p w14:paraId="5FA2493B"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4.48</w:t>
            </w:r>
          </w:p>
        </w:tc>
      </w:tr>
      <w:tr w:rsidR="000C316F" w:rsidRPr="003B07B6" w14:paraId="12D4CF04" w14:textId="77777777" w:rsidTr="000C316F">
        <w:trPr>
          <w:trHeight w:val="510"/>
        </w:trPr>
        <w:tc>
          <w:tcPr>
            <w:tcW w:w="3400" w:type="dxa"/>
            <w:shd w:val="clear" w:color="auto" w:fill="auto"/>
            <w:vAlign w:val="center"/>
            <w:hideMark/>
          </w:tcPr>
          <w:p w14:paraId="088901DB" w14:textId="5F811052" w:rsidR="003C1C05" w:rsidRPr="003B07B6" w:rsidRDefault="003C1C05" w:rsidP="00044BB9">
            <w:pPr>
              <w:widowControl w:val="0"/>
              <w:spacing w:line="240" w:lineRule="auto"/>
              <w:ind w:right="38"/>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C2. Los servicios y trámites universitarios se realizan con rapidez</w:t>
            </w:r>
            <w:r w:rsidR="0005315D" w:rsidRPr="003B07B6">
              <w:rPr>
                <w:rFonts w:ascii="Times New Roman" w:eastAsia="Calibri" w:hAnsi="Times New Roman" w:cs="Times New Roman"/>
                <w:color w:val="000000" w:themeColor="text1"/>
                <w:szCs w:val="24"/>
                <w:lang w:val="es-ES"/>
              </w:rPr>
              <w:t>.</w:t>
            </w:r>
          </w:p>
        </w:tc>
        <w:tc>
          <w:tcPr>
            <w:tcW w:w="851" w:type="dxa"/>
            <w:shd w:val="clear" w:color="auto" w:fill="auto"/>
            <w:noWrap/>
            <w:vAlign w:val="center"/>
            <w:hideMark/>
          </w:tcPr>
          <w:p w14:paraId="0B18D467"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7.60</w:t>
            </w:r>
          </w:p>
        </w:tc>
        <w:tc>
          <w:tcPr>
            <w:tcW w:w="1204" w:type="dxa"/>
            <w:shd w:val="clear" w:color="auto" w:fill="auto"/>
            <w:noWrap/>
            <w:vAlign w:val="center"/>
            <w:hideMark/>
          </w:tcPr>
          <w:p w14:paraId="52991C7A"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2.21</w:t>
            </w:r>
          </w:p>
        </w:tc>
        <w:tc>
          <w:tcPr>
            <w:tcW w:w="639" w:type="dxa"/>
            <w:shd w:val="clear" w:color="auto" w:fill="auto"/>
            <w:noWrap/>
            <w:vAlign w:val="center"/>
            <w:hideMark/>
          </w:tcPr>
          <w:p w14:paraId="56E662D7"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6.02</w:t>
            </w:r>
          </w:p>
        </w:tc>
        <w:tc>
          <w:tcPr>
            <w:tcW w:w="992" w:type="dxa"/>
            <w:shd w:val="clear" w:color="auto" w:fill="auto"/>
            <w:noWrap/>
            <w:vAlign w:val="center"/>
            <w:hideMark/>
          </w:tcPr>
          <w:p w14:paraId="5F6AA8DF"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2.47</w:t>
            </w:r>
          </w:p>
        </w:tc>
        <w:tc>
          <w:tcPr>
            <w:tcW w:w="778" w:type="dxa"/>
            <w:shd w:val="clear" w:color="auto" w:fill="auto"/>
            <w:noWrap/>
            <w:vAlign w:val="center"/>
            <w:hideMark/>
          </w:tcPr>
          <w:p w14:paraId="19DD59E4"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-1.58</w:t>
            </w:r>
          </w:p>
        </w:tc>
        <w:tc>
          <w:tcPr>
            <w:tcW w:w="1217" w:type="dxa"/>
            <w:shd w:val="clear" w:color="auto" w:fill="auto"/>
            <w:noWrap/>
            <w:vAlign w:val="center"/>
            <w:hideMark/>
          </w:tcPr>
          <w:p w14:paraId="5BCE425D"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2.90</w:t>
            </w:r>
          </w:p>
        </w:tc>
      </w:tr>
      <w:tr w:rsidR="000C316F" w:rsidRPr="003B07B6" w14:paraId="24B13D52" w14:textId="77777777" w:rsidTr="000C316F">
        <w:trPr>
          <w:trHeight w:val="765"/>
        </w:trPr>
        <w:tc>
          <w:tcPr>
            <w:tcW w:w="3400" w:type="dxa"/>
            <w:shd w:val="clear" w:color="auto" w:fill="auto"/>
            <w:vAlign w:val="center"/>
            <w:hideMark/>
          </w:tcPr>
          <w:p w14:paraId="09168F25" w14:textId="755BFF3D" w:rsidR="003C1C05" w:rsidRPr="003B07B6" w:rsidRDefault="003C1C05" w:rsidP="00044BB9">
            <w:pPr>
              <w:widowControl w:val="0"/>
              <w:spacing w:line="240" w:lineRule="auto"/>
              <w:ind w:right="38"/>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C3. El personal directivo, administrativo y de servicios está siempre dispuesto a ayudar al alumno</w:t>
            </w:r>
            <w:r w:rsidR="0005315D" w:rsidRPr="003B07B6">
              <w:rPr>
                <w:rFonts w:ascii="Times New Roman" w:eastAsia="Calibri" w:hAnsi="Times New Roman" w:cs="Times New Roman"/>
                <w:color w:val="000000" w:themeColor="text1"/>
                <w:szCs w:val="24"/>
                <w:lang w:val="es-ES"/>
              </w:rPr>
              <w:t>.</w:t>
            </w:r>
          </w:p>
        </w:tc>
        <w:tc>
          <w:tcPr>
            <w:tcW w:w="851" w:type="dxa"/>
            <w:shd w:val="clear" w:color="auto" w:fill="auto"/>
            <w:noWrap/>
            <w:vAlign w:val="center"/>
            <w:hideMark/>
          </w:tcPr>
          <w:p w14:paraId="417E24E1"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7.86</w:t>
            </w:r>
          </w:p>
        </w:tc>
        <w:tc>
          <w:tcPr>
            <w:tcW w:w="1204" w:type="dxa"/>
            <w:shd w:val="clear" w:color="auto" w:fill="auto"/>
            <w:noWrap/>
            <w:vAlign w:val="center"/>
            <w:hideMark/>
          </w:tcPr>
          <w:p w14:paraId="1F59AC8C"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1.93</w:t>
            </w:r>
          </w:p>
        </w:tc>
        <w:tc>
          <w:tcPr>
            <w:tcW w:w="639" w:type="dxa"/>
            <w:shd w:val="clear" w:color="auto" w:fill="auto"/>
            <w:noWrap/>
            <w:vAlign w:val="center"/>
            <w:hideMark/>
          </w:tcPr>
          <w:p w14:paraId="4E3D4469"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6.98</w:t>
            </w:r>
          </w:p>
        </w:tc>
        <w:tc>
          <w:tcPr>
            <w:tcW w:w="992" w:type="dxa"/>
            <w:shd w:val="clear" w:color="auto" w:fill="auto"/>
            <w:noWrap/>
            <w:vAlign w:val="center"/>
            <w:hideMark/>
          </w:tcPr>
          <w:p w14:paraId="1F7649E9"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2.14</w:t>
            </w:r>
          </w:p>
        </w:tc>
        <w:tc>
          <w:tcPr>
            <w:tcW w:w="778" w:type="dxa"/>
            <w:shd w:val="clear" w:color="auto" w:fill="auto"/>
            <w:noWrap/>
            <w:vAlign w:val="center"/>
            <w:hideMark/>
          </w:tcPr>
          <w:p w14:paraId="17FE3A5A"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-0.90</w:t>
            </w:r>
          </w:p>
        </w:tc>
        <w:tc>
          <w:tcPr>
            <w:tcW w:w="1217" w:type="dxa"/>
            <w:shd w:val="clear" w:color="auto" w:fill="auto"/>
            <w:noWrap/>
            <w:vAlign w:val="center"/>
            <w:hideMark/>
          </w:tcPr>
          <w:p w14:paraId="0F1145D9"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2.37</w:t>
            </w:r>
          </w:p>
        </w:tc>
      </w:tr>
      <w:tr w:rsidR="000C316F" w:rsidRPr="003B07B6" w14:paraId="4758BB3D" w14:textId="77777777" w:rsidTr="000C316F">
        <w:trPr>
          <w:trHeight w:val="1080"/>
        </w:trPr>
        <w:tc>
          <w:tcPr>
            <w:tcW w:w="3400" w:type="dxa"/>
            <w:shd w:val="clear" w:color="auto" w:fill="auto"/>
            <w:vAlign w:val="center"/>
            <w:hideMark/>
          </w:tcPr>
          <w:p w14:paraId="3E8A4210" w14:textId="655BC51D" w:rsidR="003C1C05" w:rsidRPr="003B07B6" w:rsidRDefault="003C1C05" w:rsidP="00044BB9">
            <w:pPr>
              <w:widowControl w:val="0"/>
              <w:spacing w:line="240" w:lineRule="auto"/>
              <w:ind w:right="38"/>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 xml:space="preserve">C4. El personal de servicios al estudiante (servicio social y becas, movilidad, seguro facultativo, tutoría, psicología, etc.) </w:t>
            </w:r>
            <w:r w:rsidR="00AF2D21" w:rsidRPr="003B07B6">
              <w:rPr>
                <w:rFonts w:ascii="Times New Roman" w:eastAsia="Calibri" w:hAnsi="Times New Roman" w:cs="Times New Roman"/>
                <w:color w:val="000000" w:themeColor="text1"/>
                <w:szCs w:val="24"/>
                <w:lang w:val="es-ES"/>
              </w:rPr>
              <w:t>está</w:t>
            </w:r>
            <w:r w:rsidRPr="003B07B6">
              <w:rPr>
                <w:rFonts w:ascii="Times New Roman" w:eastAsia="Calibri" w:hAnsi="Times New Roman" w:cs="Times New Roman"/>
                <w:color w:val="000000" w:themeColor="text1"/>
                <w:szCs w:val="24"/>
                <w:lang w:val="es-ES"/>
              </w:rPr>
              <w:t xml:space="preserve"> siempre disponible para atender al alumno</w:t>
            </w:r>
            <w:r w:rsidR="0005315D" w:rsidRPr="003B07B6">
              <w:rPr>
                <w:rFonts w:ascii="Times New Roman" w:eastAsia="Calibri" w:hAnsi="Times New Roman" w:cs="Times New Roman"/>
                <w:color w:val="000000" w:themeColor="text1"/>
                <w:szCs w:val="24"/>
                <w:lang w:val="es-ES"/>
              </w:rPr>
              <w:t>.</w:t>
            </w:r>
          </w:p>
        </w:tc>
        <w:tc>
          <w:tcPr>
            <w:tcW w:w="851" w:type="dxa"/>
            <w:shd w:val="clear" w:color="auto" w:fill="auto"/>
            <w:noWrap/>
            <w:vAlign w:val="center"/>
            <w:hideMark/>
          </w:tcPr>
          <w:p w14:paraId="59154065"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7.87</w:t>
            </w:r>
          </w:p>
        </w:tc>
        <w:tc>
          <w:tcPr>
            <w:tcW w:w="1204" w:type="dxa"/>
            <w:shd w:val="clear" w:color="auto" w:fill="auto"/>
            <w:noWrap/>
            <w:vAlign w:val="center"/>
            <w:hideMark/>
          </w:tcPr>
          <w:p w14:paraId="1F5441B4"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2.07</w:t>
            </w:r>
          </w:p>
        </w:tc>
        <w:tc>
          <w:tcPr>
            <w:tcW w:w="639" w:type="dxa"/>
            <w:shd w:val="clear" w:color="auto" w:fill="auto"/>
            <w:noWrap/>
            <w:vAlign w:val="center"/>
            <w:hideMark/>
          </w:tcPr>
          <w:p w14:paraId="7E695627"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6.85</w:t>
            </w:r>
          </w:p>
        </w:tc>
        <w:tc>
          <w:tcPr>
            <w:tcW w:w="992" w:type="dxa"/>
            <w:shd w:val="clear" w:color="auto" w:fill="auto"/>
            <w:noWrap/>
            <w:vAlign w:val="center"/>
            <w:hideMark/>
          </w:tcPr>
          <w:p w14:paraId="2A1B061D"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2.28</w:t>
            </w:r>
          </w:p>
        </w:tc>
        <w:tc>
          <w:tcPr>
            <w:tcW w:w="778" w:type="dxa"/>
            <w:shd w:val="clear" w:color="auto" w:fill="auto"/>
            <w:noWrap/>
            <w:vAlign w:val="center"/>
            <w:hideMark/>
          </w:tcPr>
          <w:p w14:paraId="69C64865"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-1.04</w:t>
            </w:r>
          </w:p>
        </w:tc>
        <w:tc>
          <w:tcPr>
            <w:tcW w:w="1217" w:type="dxa"/>
            <w:shd w:val="clear" w:color="auto" w:fill="auto"/>
            <w:noWrap/>
            <w:vAlign w:val="center"/>
            <w:hideMark/>
          </w:tcPr>
          <w:p w14:paraId="76D43DEE"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2.57</w:t>
            </w:r>
          </w:p>
        </w:tc>
      </w:tr>
      <w:tr w:rsidR="000C316F" w:rsidRPr="003B07B6" w14:paraId="305C742C" w14:textId="77777777" w:rsidTr="000C316F">
        <w:trPr>
          <w:trHeight w:val="765"/>
        </w:trPr>
        <w:tc>
          <w:tcPr>
            <w:tcW w:w="3400" w:type="dxa"/>
            <w:shd w:val="clear" w:color="auto" w:fill="auto"/>
            <w:vAlign w:val="center"/>
            <w:hideMark/>
          </w:tcPr>
          <w:p w14:paraId="3213DCAA" w14:textId="0CA5D06A" w:rsidR="003C1C05" w:rsidRPr="003B07B6" w:rsidRDefault="003C1C05" w:rsidP="00044BB9">
            <w:pPr>
              <w:widowControl w:val="0"/>
              <w:spacing w:line="240" w:lineRule="auto"/>
              <w:ind w:right="38"/>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C5. El alumno tiene fácil acceso a los directivos universitarios para resolver sus problemas académicos</w:t>
            </w:r>
            <w:r w:rsidR="0005315D" w:rsidRPr="003B07B6">
              <w:rPr>
                <w:rFonts w:ascii="Times New Roman" w:eastAsia="Calibri" w:hAnsi="Times New Roman" w:cs="Times New Roman"/>
                <w:color w:val="000000" w:themeColor="text1"/>
                <w:szCs w:val="24"/>
                <w:lang w:val="es-ES"/>
              </w:rPr>
              <w:t>.</w:t>
            </w:r>
          </w:p>
        </w:tc>
        <w:tc>
          <w:tcPr>
            <w:tcW w:w="851" w:type="dxa"/>
            <w:shd w:val="clear" w:color="auto" w:fill="auto"/>
            <w:noWrap/>
            <w:vAlign w:val="center"/>
            <w:hideMark/>
          </w:tcPr>
          <w:p w14:paraId="3F0546DE"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7.75</w:t>
            </w:r>
          </w:p>
        </w:tc>
        <w:tc>
          <w:tcPr>
            <w:tcW w:w="1204" w:type="dxa"/>
            <w:shd w:val="clear" w:color="auto" w:fill="auto"/>
            <w:noWrap/>
            <w:vAlign w:val="center"/>
            <w:hideMark/>
          </w:tcPr>
          <w:p w14:paraId="487C75B6"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2.03</w:t>
            </w:r>
          </w:p>
        </w:tc>
        <w:tc>
          <w:tcPr>
            <w:tcW w:w="639" w:type="dxa"/>
            <w:shd w:val="clear" w:color="auto" w:fill="auto"/>
            <w:noWrap/>
            <w:vAlign w:val="center"/>
            <w:hideMark/>
          </w:tcPr>
          <w:p w14:paraId="69BC9065"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6.80</w:t>
            </w:r>
          </w:p>
        </w:tc>
        <w:tc>
          <w:tcPr>
            <w:tcW w:w="992" w:type="dxa"/>
            <w:shd w:val="clear" w:color="auto" w:fill="auto"/>
            <w:noWrap/>
            <w:vAlign w:val="center"/>
            <w:hideMark/>
          </w:tcPr>
          <w:p w14:paraId="01FC6543"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2.23</w:t>
            </w:r>
          </w:p>
        </w:tc>
        <w:tc>
          <w:tcPr>
            <w:tcW w:w="778" w:type="dxa"/>
            <w:shd w:val="clear" w:color="auto" w:fill="auto"/>
            <w:noWrap/>
            <w:vAlign w:val="center"/>
            <w:hideMark/>
          </w:tcPr>
          <w:p w14:paraId="4AC56466"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-0.95</w:t>
            </w:r>
          </w:p>
        </w:tc>
        <w:tc>
          <w:tcPr>
            <w:tcW w:w="1217" w:type="dxa"/>
            <w:shd w:val="clear" w:color="auto" w:fill="auto"/>
            <w:noWrap/>
            <w:vAlign w:val="center"/>
            <w:hideMark/>
          </w:tcPr>
          <w:p w14:paraId="11A98B94"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2.46</w:t>
            </w:r>
          </w:p>
        </w:tc>
      </w:tr>
    </w:tbl>
    <w:p w14:paraId="65E199CB" w14:textId="7D13530D" w:rsidR="003C1C05" w:rsidRPr="003B07B6" w:rsidRDefault="003C1C05" w:rsidP="0005315D">
      <w:pPr>
        <w:spacing w:line="240" w:lineRule="auto"/>
        <w:jc w:val="center"/>
        <w:rPr>
          <w:rFonts w:ascii="Times New Roman" w:hAnsi="Times New Roman" w:cs="Times New Roman"/>
          <w:color w:val="000000" w:themeColor="text1"/>
          <w:szCs w:val="24"/>
        </w:rPr>
      </w:pPr>
      <w:r w:rsidRPr="003B07B6">
        <w:rPr>
          <w:rFonts w:ascii="Times New Roman" w:hAnsi="Times New Roman" w:cs="Times New Roman"/>
          <w:color w:val="000000" w:themeColor="text1"/>
          <w:szCs w:val="24"/>
        </w:rPr>
        <w:t>Fuente: Elabora</w:t>
      </w:r>
      <w:r w:rsidR="0005315D" w:rsidRPr="003B07B6">
        <w:rPr>
          <w:rFonts w:ascii="Times New Roman" w:hAnsi="Times New Roman" w:cs="Times New Roman"/>
          <w:color w:val="000000" w:themeColor="text1"/>
          <w:szCs w:val="24"/>
        </w:rPr>
        <w:t>ción propia</w:t>
      </w:r>
    </w:p>
    <w:p w14:paraId="4DE5F93B" w14:textId="77777777" w:rsidR="0005315D" w:rsidRPr="003B07B6" w:rsidRDefault="00FC0302" w:rsidP="0005315D">
      <w:pPr>
        <w:ind w:firstLine="708"/>
        <w:rPr>
          <w:rFonts w:ascii="Times New Roman" w:hAnsi="Times New Roman" w:cs="Times New Roman"/>
          <w:color w:val="000000" w:themeColor="text1"/>
        </w:rPr>
      </w:pPr>
      <w:r w:rsidRPr="003B07B6">
        <w:rPr>
          <w:rFonts w:ascii="Times New Roman" w:hAnsi="Times New Roman" w:cs="Times New Roman"/>
          <w:color w:val="000000" w:themeColor="text1"/>
        </w:rPr>
        <w:t xml:space="preserve">Los alumnos de la </w:t>
      </w:r>
      <w:r w:rsidR="00742A71" w:rsidRPr="003B07B6">
        <w:rPr>
          <w:rFonts w:ascii="Times New Roman" w:hAnsi="Times New Roman" w:cs="Times New Roman"/>
          <w:color w:val="000000" w:themeColor="text1"/>
        </w:rPr>
        <w:t>UNACAR</w:t>
      </w:r>
      <w:r w:rsidRPr="003B07B6">
        <w:rPr>
          <w:rFonts w:ascii="Times New Roman" w:hAnsi="Times New Roman" w:cs="Times New Roman"/>
          <w:color w:val="000000" w:themeColor="text1"/>
        </w:rPr>
        <w:t xml:space="preserve"> </w:t>
      </w:r>
      <w:r w:rsidR="00867FE9" w:rsidRPr="003B07B6">
        <w:rPr>
          <w:rFonts w:ascii="Times New Roman" w:hAnsi="Times New Roman" w:cs="Times New Roman"/>
          <w:color w:val="000000" w:themeColor="text1"/>
        </w:rPr>
        <w:t>también</w:t>
      </w:r>
      <w:r w:rsidRPr="003B07B6">
        <w:rPr>
          <w:rFonts w:ascii="Times New Roman" w:hAnsi="Times New Roman" w:cs="Times New Roman"/>
          <w:color w:val="000000" w:themeColor="text1"/>
        </w:rPr>
        <w:t xml:space="preserve"> </w:t>
      </w:r>
      <w:r w:rsidR="00653D5B" w:rsidRPr="003B07B6">
        <w:rPr>
          <w:rFonts w:ascii="Times New Roman" w:hAnsi="Times New Roman" w:cs="Times New Roman"/>
          <w:color w:val="000000" w:themeColor="text1"/>
        </w:rPr>
        <w:t>tiene</w:t>
      </w:r>
      <w:r w:rsidR="0002108C" w:rsidRPr="003B07B6">
        <w:rPr>
          <w:rFonts w:ascii="Times New Roman" w:hAnsi="Times New Roman" w:cs="Times New Roman"/>
          <w:color w:val="000000" w:themeColor="text1"/>
        </w:rPr>
        <w:t>n</w:t>
      </w:r>
      <w:r w:rsidR="00653D5B" w:rsidRPr="003B07B6">
        <w:rPr>
          <w:rFonts w:ascii="Times New Roman" w:hAnsi="Times New Roman" w:cs="Times New Roman"/>
          <w:color w:val="000000" w:themeColor="text1"/>
        </w:rPr>
        <w:t xml:space="preserve"> </w:t>
      </w:r>
      <w:r w:rsidR="000C3BBC" w:rsidRPr="003B07B6">
        <w:rPr>
          <w:rFonts w:ascii="Times New Roman" w:hAnsi="Times New Roman" w:cs="Times New Roman"/>
          <w:color w:val="000000" w:themeColor="text1"/>
        </w:rPr>
        <w:t>altas</w:t>
      </w:r>
      <w:r w:rsidR="00653D5B" w:rsidRPr="003B07B6">
        <w:rPr>
          <w:rFonts w:ascii="Times New Roman" w:hAnsi="Times New Roman" w:cs="Times New Roman"/>
          <w:color w:val="000000" w:themeColor="text1"/>
        </w:rPr>
        <w:t xml:space="preserve"> expectativas </w:t>
      </w:r>
      <w:r w:rsidR="00731AEE" w:rsidRPr="003B07B6">
        <w:rPr>
          <w:rFonts w:ascii="Times New Roman" w:hAnsi="Times New Roman" w:cs="Times New Roman"/>
          <w:color w:val="000000" w:themeColor="text1"/>
        </w:rPr>
        <w:t xml:space="preserve">sobre </w:t>
      </w:r>
      <w:r w:rsidR="00653D5B" w:rsidRPr="003B07B6">
        <w:rPr>
          <w:rFonts w:ascii="Times New Roman" w:hAnsi="Times New Roman" w:cs="Times New Roman"/>
          <w:color w:val="000000" w:themeColor="text1"/>
        </w:rPr>
        <w:t>los</w:t>
      </w:r>
      <w:r w:rsidR="00F5768E" w:rsidRPr="003B07B6">
        <w:rPr>
          <w:rFonts w:ascii="Times New Roman" w:hAnsi="Times New Roman" w:cs="Times New Roman"/>
          <w:color w:val="000000" w:themeColor="text1"/>
        </w:rPr>
        <w:t xml:space="preserve"> servicios e inst</w:t>
      </w:r>
      <w:r w:rsidR="000F4B02" w:rsidRPr="003B07B6">
        <w:rPr>
          <w:rFonts w:ascii="Times New Roman" w:hAnsi="Times New Roman" w:cs="Times New Roman"/>
          <w:color w:val="000000" w:themeColor="text1"/>
        </w:rPr>
        <w:t>al</w:t>
      </w:r>
      <w:r w:rsidR="00F5768E" w:rsidRPr="003B07B6">
        <w:rPr>
          <w:rFonts w:ascii="Times New Roman" w:hAnsi="Times New Roman" w:cs="Times New Roman"/>
          <w:color w:val="000000" w:themeColor="text1"/>
        </w:rPr>
        <w:t>acion</w:t>
      </w:r>
      <w:r w:rsidR="00653D5B" w:rsidRPr="003B07B6">
        <w:rPr>
          <w:rFonts w:ascii="Times New Roman" w:hAnsi="Times New Roman" w:cs="Times New Roman"/>
          <w:color w:val="000000" w:themeColor="text1"/>
        </w:rPr>
        <w:t>es, el cumplimiento de todos los</w:t>
      </w:r>
      <w:r w:rsidR="001262BE" w:rsidRPr="003B07B6">
        <w:rPr>
          <w:rFonts w:ascii="Times New Roman" w:hAnsi="Times New Roman" w:cs="Times New Roman"/>
          <w:color w:val="000000" w:themeColor="text1"/>
        </w:rPr>
        <w:t xml:space="preserve"> programas de curso,</w:t>
      </w:r>
      <w:r w:rsidR="00F5768E" w:rsidRPr="003B07B6">
        <w:rPr>
          <w:rFonts w:ascii="Times New Roman" w:hAnsi="Times New Roman" w:cs="Times New Roman"/>
          <w:color w:val="000000" w:themeColor="text1"/>
        </w:rPr>
        <w:t xml:space="preserve"> los documento</w:t>
      </w:r>
      <w:r w:rsidR="00F74B44" w:rsidRPr="003B07B6">
        <w:rPr>
          <w:rFonts w:ascii="Times New Roman" w:hAnsi="Times New Roman" w:cs="Times New Roman"/>
          <w:color w:val="000000" w:themeColor="text1"/>
        </w:rPr>
        <w:t>s expedidos por la universidad</w:t>
      </w:r>
      <w:r w:rsidR="001262BE" w:rsidRPr="003B07B6">
        <w:rPr>
          <w:rFonts w:ascii="Times New Roman" w:hAnsi="Times New Roman" w:cs="Times New Roman"/>
          <w:color w:val="000000" w:themeColor="text1"/>
        </w:rPr>
        <w:t xml:space="preserve"> y la presentación del personal administrativo.</w:t>
      </w:r>
    </w:p>
    <w:p w14:paraId="50197BD6" w14:textId="0D2E2FF8" w:rsidR="0005315D" w:rsidRPr="003B07B6" w:rsidRDefault="00945059" w:rsidP="0005315D">
      <w:pPr>
        <w:ind w:firstLine="708"/>
        <w:rPr>
          <w:rFonts w:ascii="Times New Roman" w:hAnsi="Times New Roman" w:cs="Times New Roman"/>
          <w:color w:val="000000" w:themeColor="text1"/>
        </w:rPr>
      </w:pPr>
      <w:r w:rsidRPr="003B07B6">
        <w:rPr>
          <w:rFonts w:ascii="Times New Roman" w:hAnsi="Times New Roman" w:cs="Times New Roman"/>
          <w:color w:val="000000" w:themeColor="text1"/>
        </w:rPr>
        <w:t>Respecto a la percepción, los estudiantes otorgaron calificaciones más altas a variables como la experiencia, capacidad y esfuerzo del profesor para dar clases (</w:t>
      </w:r>
      <w:r w:rsidR="0005315D" w:rsidRPr="003B07B6">
        <w:rPr>
          <w:rFonts w:ascii="Times New Roman" w:hAnsi="Times New Roman" w:cs="Times New Roman"/>
          <w:color w:val="000000" w:themeColor="text1"/>
        </w:rPr>
        <w:t>t</w:t>
      </w:r>
      <w:r w:rsidRPr="003B07B6">
        <w:rPr>
          <w:rFonts w:ascii="Times New Roman" w:hAnsi="Times New Roman" w:cs="Times New Roman"/>
          <w:color w:val="000000" w:themeColor="text1"/>
        </w:rPr>
        <w:t>abla</w:t>
      </w:r>
      <w:r w:rsidR="0005315D" w:rsidRPr="003B07B6">
        <w:rPr>
          <w:rFonts w:ascii="Times New Roman" w:hAnsi="Times New Roman" w:cs="Times New Roman"/>
          <w:color w:val="000000" w:themeColor="text1"/>
        </w:rPr>
        <w:t>s</w:t>
      </w:r>
      <w:r w:rsidRPr="003B07B6">
        <w:rPr>
          <w:rFonts w:ascii="Times New Roman" w:hAnsi="Times New Roman" w:cs="Times New Roman"/>
          <w:color w:val="000000" w:themeColor="text1"/>
        </w:rPr>
        <w:t xml:space="preserve"> 3 y 4). El aspecto con una menor calificación por parte del estudiante </w:t>
      </w:r>
      <w:r w:rsidR="0005315D" w:rsidRPr="003B07B6">
        <w:rPr>
          <w:rFonts w:ascii="Times New Roman" w:hAnsi="Times New Roman" w:cs="Times New Roman"/>
          <w:color w:val="000000" w:themeColor="text1"/>
        </w:rPr>
        <w:t>fue</w:t>
      </w:r>
      <w:r w:rsidRPr="003B07B6">
        <w:rPr>
          <w:rFonts w:ascii="Times New Roman" w:hAnsi="Times New Roman" w:cs="Times New Roman"/>
          <w:color w:val="000000" w:themeColor="text1"/>
        </w:rPr>
        <w:t xml:space="preserve"> el sistema de inscripción. Un</w:t>
      </w:r>
      <w:r w:rsidR="00E30261" w:rsidRPr="003B07B6">
        <w:rPr>
          <w:rFonts w:ascii="Times New Roman" w:hAnsi="Times New Roman" w:cs="Times New Roman"/>
          <w:color w:val="000000" w:themeColor="text1"/>
        </w:rPr>
        <w:t xml:space="preserve"> porcentaje</w:t>
      </w:r>
      <w:r w:rsidRPr="003B07B6">
        <w:rPr>
          <w:rFonts w:ascii="Times New Roman" w:hAnsi="Times New Roman" w:cs="Times New Roman"/>
          <w:color w:val="000000" w:themeColor="text1"/>
        </w:rPr>
        <w:t xml:space="preserve"> importante de las evaluaciones bajas se relaciona</w:t>
      </w:r>
      <w:r w:rsidR="0005315D" w:rsidRPr="003B07B6">
        <w:rPr>
          <w:rFonts w:ascii="Times New Roman" w:hAnsi="Times New Roman" w:cs="Times New Roman"/>
          <w:color w:val="000000" w:themeColor="text1"/>
        </w:rPr>
        <w:t>ron</w:t>
      </w:r>
      <w:r w:rsidRPr="003B07B6">
        <w:rPr>
          <w:rFonts w:ascii="Times New Roman" w:hAnsi="Times New Roman" w:cs="Times New Roman"/>
          <w:color w:val="000000" w:themeColor="text1"/>
        </w:rPr>
        <w:t xml:space="preserve"> con la dimensión de empatía</w:t>
      </w:r>
      <w:r w:rsidR="0005315D" w:rsidRPr="003B07B6">
        <w:rPr>
          <w:rFonts w:ascii="Times New Roman" w:hAnsi="Times New Roman" w:cs="Times New Roman"/>
          <w:color w:val="000000" w:themeColor="text1"/>
        </w:rPr>
        <w:t>,</w:t>
      </w:r>
      <w:r w:rsidRPr="003B07B6">
        <w:rPr>
          <w:rFonts w:ascii="Times New Roman" w:hAnsi="Times New Roman" w:cs="Times New Roman"/>
          <w:color w:val="000000" w:themeColor="text1"/>
        </w:rPr>
        <w:t xml:space="preserve"> lo que </w:t>
      </w:r>
      <w:r w:rsidR="0005315D" w:rsidRPr="003B07B6">
        <w:rPr>
          <w:rFonts w:ascii="Times New Roman" w:hAnsi="Times New Roman" w:cs="Times New Roman"/>
          <w:color w:val="000000" w:themeColor="text1"/>
        </w:rPr>
        <w:t>indica</w:t>
      </w:r>
      <w:r w:rsidRPr="003B07B6">
        <w:rPr>
          <w:rFonts w:ascii="Times New Roman" w:hAnsi="Times New Roman" w:cs="Times New Roman"/>
          <w:color w:val="000000" w:themeColor="text1"/>
        </w:rPr>
        <w:t xml:space="preserve"> que en la universidad se requiere mejorar la atención al alumno por parte del personal administrativo, directivo y académico. </w:t>
      </w:r>
      <w:r w:rsidR="007E5837" w:rsidRPr="003B07B6">
        <w:rPr>
          <w:rFonts w:ascii="Times New Roman" w:hAnsi="Times New Roman" w:cs="Times New Roman"/>
          <w:color w:val="000000" w:themeColor="text1"/>
        </w:rPr>
        <w:t xml:space="preserve">Los alumnos </w:t>
      </w:r>
      <w:r w:rsidRPr="003B07B6">
        <w:rPr>
          <w:rFonts w:ascii="Times New Roman" w:hAnsi="Times New Roman" w:cs="Times New Roman"/>
          <w:color w:val="000000" w:themeColor="text1"/>
        </w:rPr>
        <w:t>considera</w:t>
      </w:r>
      <w:r w:rsidR="0005315D" w:rsidRPr="003B07B6">
        <w:rPr>
          <w:rFonts w:ascii="Times New Roman" w:hAnsi="Times New Roman" w:cs="Times New Roman"/>
          <w:color w:val="000000" w:themeColor="text1"/>
        </w:rPr>
        <w:t>ron</w:t>
      </w:r>
      <w:r w:rsidRPr="003B07B6">
        <w:rPr>
          <w:rFonts w:ascii="Times New Roman" w:hAnsi="Times New Roman" w:cs="Times New Roman"/>
          <w:color w:val="000000" w:themeColor="text1"/>
        </w:rPr>
        <w:t xml:space="preserve"> que los profesores no se esfuerzan del todo en conocer y adaptarse a sus necesidades. Otro aspecto con baja calificación en la percepción </w:t>
      </w:r>
      <w:r w:rsidR="0005315D" w:rsidRPr="003B07B6">
        <w:rPr>
          <w:rFonts w:ascii="Times New Roman" w:hAnsi="Times New Roman" w:cs="Times New Roman"/>
          <w:color w:val="000000" w:themeColor="text1"/>
        </w:rPr>
        <w:t>fue</w:t>
      </w:r>
      <w:r w:rsidRPr="003B07B6">
        <w:rPr>
          <w:rFonts w:ascii="Times New Roman" w:hAnsi="Times New Roman" w:cs="Times New Roman"/>
          <w:color w:val="000000" w:themeColor="text1"/>
        </w:rPr>
        <w:t xml:space="preserve"> el estado físico de las instalaciones. </w:t>
      </w:r>
    </w:p>
    <w:p w14:paraId="07D999F2" w14:textId="1D64EB2E" w:rsidR="00945059" w:rsidRPr="003B07B6" w:rsidRDefault="0005315D" w:rsidP="0005315D">
      <w:pPr>
        <w:ind w:firstLine="708"/>
        <w:rPr>
          <w:rFonts w:ascii="Times New Roman" w:hAnsi="Times New Roman" w:cs="Times New Roman"/>
          <w:color w:val="000000" w:themeColor="text1"/>
        </w:rPr>
      </w:pPr>
      <w:r w:rsidRPr="003B07B6">
        <w:rPr>
          <w:rFonts w:ascii="Times New Roman" w:hAnsi="Times New Roman" w:cs="Times New Roman"/>
          <w:color w:val="000000" w:themeColor="text1"/>
        </w:rPr>
        <w:t>Por otra parte, l</w:t>
      </w:r>
      <w:r w:rsidR="00945059" w:rsidRPr="003B07B6">
        <w:rPr>
          <w:rFonts w:ascii="Times New Roman" w:hAnsi="Times New Roman" w:cs="Times New Roman"/>
          <w:color w:val="000000" w:themeColor="text1"/>
        </w:rPr>
        <w:t xml:space="preserve">as brechas calculadas </w:t>
      </w:r>
      <w:r w:rsidRPr="003B07B6">
        <w:rPr>
          <w:rFonts w:ascii="Times New Roman" w:hAnsi="Times New Roman" w:cs="Times New Roman"/>
          <w:color w:val="000000" w:themeColor="text1"/>
        </w:rPr>
        <w:t>alcanzaron</w:t>
      </w:r>
      <w:r w:rsidR="00945059" w:rsidRPr="003B07B6">
        <w:rPr>
          <w:rFonts w:ascii="Times New Roman" w:hAnsi="Times New Roman" w:cs="Times New Roman"/>
          <w:color w:val="000000" w:themeColor="text1"/>
        </w:rPr>
        <w:t xml:space="preserve"> valores negativos, lo que </w:t>
      </w:r>
      <w:r w:rsidRPr="003B07B6">
        <w:rPr>
          <w:rFonts w:ascii="Times New Roman" w:hAnsi="Times New Roman" w:cs="Times New Roman"/>
          <w:color w:val="000000" w:themeColor="text1"/>
        </w:rPr>
        <w:t>quiere decir</w:t>
      </w:r>
      <w:r w:rsidR="00945059" w:rsidRPr="003B07B6">
        <w:rPr>
          <w:rFonts w:ascii="Times New Roman" w:hAnsi="Times New Roman" w:cs="Times New Roman"/>
          <w:color w:val="000000" w:themeColor="text1"/>
        </w:rPr>
        <w:t xml:space="preserve"> que las percepciones del alumno </w:t>
      </w:r>
      <w:r w:rsidRPr="003B07B6">
        <w:rPr>
          <w:rFonts w:ascii="Times New Roman" w:hAnsi="Times New Roman" w:cs="Times New Roman"/>
          <w:color w:val="000000" w:themeColor="text1"/>
        </w:rPr>
        <w:t>fueron</w:t>
      </w:r>
      <w:r w:rsidR="00945059" w:rsidRPr="003B07B6">
        <w:rPr>
          <w:rFonts w:ascii="Times New Roman" w:hAnsi="Times New Roman" w:cs="Times New Roman"/>
          <w:color w:val="000000" w:themeColor="text1"/>
        </w:rPr>
        <w:t xml:space="preserve"> menores a sus expectativas. La mayor insatisfacción se present</w:t>
      </w:r>
      <w:r w:rsidRPr="003B07B6">
        <w:rPr>
          <w:rFonts w:ascii="Times New Roman" w:hAnsi="Times New Roman" w:cs="Times New Roman"/>
          <w:color w:val="000000" w:themeColor="text1"/>
        </w:rPr>
        <w:t>ó</w:t>
      </w:r>
      <w:r w:rsidR="00945059" w:rsidRPr="003B07B6">
        <w:rPr>
          <w:rFonts w:ascii="Times New Roman" w:hAnsi="Times New Roman" w:cs="Times New Roman"/>
          <w:color w:val="000000" w:themeColor="text1"/>
        </w:rPr>
        <w:t xml:space="preserve"> en los servicios administrativos </w:t>
      </w:r>
      <w:r w:rsidRPr="003B07B6">
        <w:rPr>
          <w:rFonts w:ascii="Times New Roman" w:hAnsi="Times New Roman" w:cs="Times New Roman"/>
          <w:color w:val="000000" w:themeColor="text1"/>
        </w:rPr>
        <w:t xml:space="preserve">(p. ej., </w:t>
      </w:r>
      <w:r w:rsidR="00945059" w:rsidRPr="003B07B6">
        <w:rPr>
          <w:rFonts w:ascii="Times New Roman" w:hAnsi="Times New Roman" w:cs="Times New Roman"/>
          <w:color w:val="000000" w:themeColor="text1"/>
        </w:rPr>
        <w:t>métodos de inscripción, selección de materias y atención al estudiante en trámites de servicio social, becas, movilidad, seguro facultativo, tutoría, psicología, entre otros</w:t>
      </w:r>
      <w:r w:rsidRPr="003B07B6">
        <w:rPr>
          <w:rFonts w:ascii="Times New Roman" w:hAnsi="Times New Roman" w:cs="Times New Roman"/>
          <w:color w:val="000000" w:themeColor="text1"/>
        </w:rPr>
        <w:t>)</w:t>
      </w:r>
      <w:r w:rsidR="00945059" w:rsidRPr="003B07B6">
        <w:rPr>
          <w:rFonts w:ascii="Times New Roman" w:hAnsi="Times New Roman" w:cs="Times New Roman"/>
          <w:color w:val="000000" w:themeColor="text1"/>
        </w:rPr>
        <w:t>.</w:t>
      </w:r>
    </w:p>
    <w:p w14:paraId="2BC52CC1" w14:textId="16FE1750" w:rsidR="005F03BC" w:rsidRDefault="005F03BC" w:rsidP="000A3014">
      <w:pPr>
        <w:rPr>
          <w:rFonts w:ascii="Times New Roman" w:hAnsi="Times New Roman" w:cs="Times New Roman"/>
          <w:color w:val="000000" w:themeColor="text1"/>
        </w:rPr>
      </w:pPr>
    </w:p>
    <w:p w14:paraId="2CD119C7" w14:textId="6CD6A63B" w:rsidR="00E83AA1" w:rsidRDefault="00E83AA1" w:rsidP="000A3014">
      <w:pPr>
        <w:rPr>
          <w:rFonts w:ascii="Times New Roman" w:hAnsi="Times New Roman" w:cs="Times New Roman"/>
          <w:color w:val="000000" w:themeColor="text1"/>
        </w:rPr>
      </w:pPr>
    </w:p>
    <w:p w14:paraId="01B41575" w14:textId="77777777" w:rsidR="00E83AA1" w:rsidRPr="003B07B6" w:rsidRDefault="00E83AA1" w:rsidP="000A3014">
      <w:pPr>
        <w:rPr>
          <w:rFonts w:ascii="Times New Roman" w:hAnsi="Times New Roman" w:cs="Times New Roman"/>
          <w:color w:val="000000" w:themeColor="text1"/>
        </w:rPr>
      </w:pPr>
    </w:p>
    <w:p w14:paraId="504C36B4" w14:textId="77777777" w:rsidR="003C1C05" w:rsidRPr="003B07B6" w:rsidRDefault="003C1C05" w:rsidP="0005315D">
      <w:pPr>
        <w:spacing w:line="240" w:lineRule="auto"/>
        <w:jc w:val="center"/>
        <w:rPr>
          <w:rFonts w:ascii="Times New Roman" w:hAnsi="Times New Roman" w:cs="Times New Roman"/>
          <w:color w:val="000000" w:themeColor="text1"/>
          <w:szCs w:val="24"/>
        </w:rPr>
      </w:pPr>
      <w:r w:rsidRPr="003B07B6">
        <w:rPr>
          <w:rFonts w:ascii="Times New Roman" w:hAnsi="Times New Roman" w:cs="Times New Roman"/>
          <w:b/>
          <w:color w:val="000000" w:themeColor="text1"/>
          <w:szCs w:val="24"/>
        </w:rPr>
        <w:lastRenderedPageBreak/>
        <w:t>Tabla 4.</w:t>
      </w:r>
      <w:r w:rsidRPr="003B07B6">
        <w:rPr>
          <w:rFonts w:ascii="Times New Roman" w:hAnsi="Times New Roman" w:cs="Times New Roman"/>
          <w:color w:val="000000" w:themeColor="text1"/>
          <w:szCs w:val="24"/>
        </w:rPr>
        <w:t xml:space="preserve"> Evaluación de los estudiantes sobre los servicios universitarios</w:t>
      </w:r>
    </w:p>
    <w:p w14:paraId="2CC6DADD" w14:textId="77777777" w:rsidR="0005315D" w:rsidRPr="003B07B6" w:rsidRDefault="0005315D" w:rsidP="0005315D">
      <w:pPr>
        <w:spacing w:line="240" w:lineRule="auto"/>
        <w:jc w:val="center"/>
        <w:rPr>
          <w:rFonts w:ascii="Times New Roman" w:hAnsi="Times New Roman" w:cs="Times New Roman"/>
          <w:color w:val="000000" w:themeColor="text1"/>
          <w:sz w:val="22"/>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85"/>
        <w:gridCol w:w="708"/>
        <w:gridCol w:w="993"/>
        <w:gridCol w:w="708"/>
        <w:gridCol w:w="993"/>
        <w:gridCol w:w="781"/>
        <w:gridCol w:w="1061"/>
      </w:tblGrid>
      <w:tr w:rsidR="00F775C4" w:rsidRPr="003B07B6" w14:paraId="583C8161" w14:textId="77777777" w:rsidTr="008A76D2">
        <w:trPr>
          <w:trHeight w:val="300"/>
        </w:trPr>
        <w:tc>
          <w:tcPr>
            <w:tcW w:w="4385" w:type="dxa"/>
            <w:shd w:val="clear" w:color="auto" w:fill="auto"/>
            <w:noWrap/>
            <w:vAlign w:val="bottom"/>
            <w:hideMark/>
          </w:tcPr>
          <w:p w14:paraId="16DB7295" w14:textId="659499C0" w:rsidR="003C1C05" w:rsidRPr="003B07B6" w:rsidRDefault="0005315D" w:rsidP="008A76D2">
            <w:pPr>
              <w:widowControl w:val="0"/>
              <w:spacing w:line="240" w:lineRule="auto"/>
              <w:ind w:right="38"/>
              <w:jc w:val="center"/>
              <w:rPr>
                <w:rFonts w:ascii="Times New Roman" w:eastAsia="Calibri" w:hAnsi="Times New Roman" w:cs="Times New Roman"/>
                <w:b/>
                <w:color w:val="000000" w:themeColor="text1"/>
                <w:szCs w:val="24"/>
                <w:lang w:val="es-ES"/>
              </w:rPr>
            </w:pPr>
            <w:r w:rsidRPr="003B07B6">
              <w:rPr>
                <w:rFonts w:ascii="Times New Roman" w:eastAsia="Calibri" w:hAnsi="Times New Roman" w:cs="Times New Roman"/>
                <w:b/>
                <w:color w:val="000000" w:themeColor="text1"/>
                <w:szCs w:val="24"/>
                <w:lang w:val="es-ES"/>
              </w:rPr>
              <w:t>Í</w:t>
            </w:r>
            <w:r w:rsidR="003C1C05" w:rsidRPr="003B07B6">
              <w:rPr>
                <w:rFonts w:ascii="Times New Roman" w:eastAsia="Calibri" w:hAnsi="Times New Roman" w:cs="Times New Roman"/>
                <w:b/>
                <w:color w:val="000000" w:themeColor="text1"/>
                <w:szCs w:val="24"/>
                <w:lang w:val="es-ES"/>
              </w:rPr>
              <w:t>tem</w:t>
            </w:r>
          </w:p>
        </w:tc>
        <w:tc>
          <w:tcPr>
            <w:tcW w:w="1701" w:type="dxa"/>
            <w:gridSpan w:val="2"/>
            <w:shd w:val="clear" w:color="auto" w:fill="auto"/>
            <w:vAlign w:val="center"/>
            <w:hideMark/>
          </w:tcPr>
          <w:p w14:paraId="7BC773C6" w14:textId="77777777" w:rsidR="003C1C05" w:rsidRPr="003B07B6" w:rsidRDefault="003C1C05" w:rsidP="008A76D2">
            <w:pPr>
              <w:widowControl w:val="0"/>
              <w:spacing w:line="240" w:lineRule="auto"/>
              <w:ind w:right="38"/>
              <w:jc w:val="center"/>
              <w:rPr>
                <w:rFonts w:ascii="Times New Roman" w:eastAsia="Calibri" w:hAnsi="Times New Roman" w:cs="Times New Roman"/>
                <w:b/>
                <w:color w:val="000000" w:themeColor="text1"/>
                <w:szCs w:val="24"/>
                <w:lang w:val="es-ES"/>
              </w:rPr>
            </w:pPr>
            <w:r w:rsidRPr="003B07B6">
              <w:rPr>
                <w:rFonts w:ascii="Times New Roman" w:eastAsia="Calibri" w:hAnsi="Times New Roman" w:cs="Times New Roman"/>
                <w:b/>
                <w:color w:val="000000" w:themeColor="text1"/>
                <w:szCs w:val="24"/>
                <w:lang w:val="es-ES"/>
              </w:rPr>
              <w:t>Expectativa</w:t>
            </w:r>
          </w:p>
        </w:tc>
        <w:tc>
          <w:tcPr>
            <w:tcW w:w="1701" w:type="dxa"/>
            <w:gridSpan w:val="2"/>
            <w:shd w:val="clear" w:color="auto" w:fill="auto"/>
            <w:vAlign w:val="center"/>
            <w:hideMark/>
          </w:tcPr>
          <w:p w14:paraId="2DB1753B" w14:textId="77777777" w:rsidR="003C1C05" w:rsidRPr="003B07B6" w:rsidRDefault="003C1C05" w:rsidP="008A76D2">
            <w:pPr>
              <w:widowControl w:val="0"/>
              <w:spacing w:line="240" w:lineRule="auto"/>
              <w:ind w:right="38"/>
              <w:jc w:val="center"/>
              <w:rPr>
                <w:rFonts w:ascii="Times New Roman" w:eastAsia="Calibri" w:hAnsi="Times New Roman" w:cs="Times New Roman"/>
                <w:b/>
                <w:color w:val="000000" w:themeColor="text1"/>
                <w:szCs w:val="24"/>
                <w:lang w:val="es-ES"/>
              </w:rPr>
            </w:pPr>
            <w:r w:rsidRPr="003B07B6">
              <w:rPr>
                <w:rFonts w:ascii="Times New Roman" w:eastAsia="Calibri" w:hAnsi="Times New Roman" w:cs="Times New Roman"/>
                <w:b/>
                <w:color w:val="000000" w:themeColor="text1"/>
                <w:szCs w:val="24"/>
                <w:lang w:val="es-ES"/>
              </w:rPr>
              <w:t>Percepción</w:t>
            </w:r>
          </w:p>
        </w:tc>
        <w:tc>
          <w:tcPr>
            <w:tcW w:w="1842" w:type="dxa"/>
            <w:gridSpan w:val="2"/>
            <w:shd w:val="clear" w:color="auto" w:fill="auto"/>
            <w:vAlign w:val="center"/>
            <w:hideMark/>
          </w:tcPr>
          <w:p w14:paraId="0BEB2D7B" w14:textId="77777777" w:rsidR="003C1C05" w:rsidRPr="003B07B6" w:rsidRDefault="003C1C05" w:rsidP="008A76D2">
            <w:pPr>
              <w:widowControl w:val="0"/>
              <w:spacing w:line="240" w:lineRule="auto"/>
              <w:ind w:right="38"/>
              <w:jc w:val="center"/>
              <w:rPr>
                <w:rFonts w:ascii="Times New Roman" w:eastAsia="Calibri" w:hAnsi="Times New Roman" w:cs="Times New Roman"/>
                <w:b/>
                <w:color w:val="000000" w:themeColor="text1"/>
                <w:szCs w:val="24"/>
                <w:lang w:val="es-ES"/>
              </w:rPr>
            </w:pPr>
            <w:r w:rsidRPr="003B07B6">
              <w:rPr>
                <w:rFonts w:ascii="Times New Roman" w:eastAsia="Calibri" w:hAnsi="Times New Roman" w:cs="Times New Roman"/>
                <w:b/>
                <w:color w:val="000000" w:themeColor="text1"/>
                <w:szCs w:val="24"/>
                <w:lang w:val="es-ES"/>
              </w:rPr>
              <w:t>Brecha</w:t>
            </w:r>
          </w:p>
        </w:tc>
      </w:tr>
      <w:tr w:rsidR="00F775C4" w:rsidRPr="003B07B6" w14:paraId="10A4BC53" w14:textId="77777777" w:rsidTr="008A76D2">
        <w:trPr>
          <w:trHeight w:val="510"/>
        </w:trPr>
        <w:tc>
          <w:tcPr>
            <w:tcW w:w="4385" w:type="dxa"/>
            <w:shd w:val="clear" w:color="auto" w:fill="auto"/>
            <w:vAlign w:val="center"/>
            <w:hideMark/>
          </w:tcPr>
          <w:p w14:paraId="243C3AD6"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p>
        </w:tc>
        <w:tc>
          <w:tcPr>
            <w:tcW w:w="708" w:type="dxa"/>
            <w:shd w:val="clear" w:color="auto" w:fill="auto"/>
            <w:vAlign w:val="bottom"/>
            <w:hideMark/>
          </w:tcPr>
          <w:p w14:paraId="35A9D9FE"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Media</w:t>
            </w:r>
          </w:p>
        </w:tc>
        <w:tc>
          <w:tcPr>
            <w:tcW w:w="993" w:type="dxa"/>
            <w:shd w:val="clear" w:color="auto" w:fill="auto"/>
            <w:vAlign w:val="bottom"/>
            <w:hideMark/>
          </w:tcPr>
          <w:p w14:paraId="501CAC3B"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Desviación estándar</w:t>
            </w:r>
          </w:p>
        </w:tc>
        <w:tc>
          <w:tcPr>
            <w:tcW w:w="708" w:type="dxa"/>
            <w:shd w:val="clear" w:color="auto" w:fill="auto"/>
            <w:vAlign w:val="bottom"/>
            <w:hideMark/>
          </w:tcPr>
          <w:p w14:paraId="77082DCB"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Media</w:t>
            </w:r>
          </w:p>
        </w:tc>
        <w:tc>
          <w:tcPr>
            <w:tcW w:w="993" w:type="dxa"/>
            <w:shd w:val="clear" w:color="auto" w:fill="auto"/>
            <w:vAlign w:val="bottom"/>
            <w:hideMark/>
          </w:tcPr>
          <w:p w14:paraId="0FD1C733"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Desviación estándar</w:t>
            </w:r>
          </w:p>
        </w:tc>
        <w:tc>
          <w:tcPr>
            <w:tcW w:w="781" w:type="dxa"/>
            <w:shd w:val="clear" w:color="auto" w:fill="auto"/>
            <w:vAlign w:val="bottom"/>
            <w:hideMark/>
          </w:tcPr>
          <w:p w14:paraId="7DD3AC24"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Media</w:t>
            </w:r>
          </w:p>
        </w:tc>
        <w:tc>
          <w:tcPr>
            <w:tcW w:w="1061" w:type="dxa"/>
            <w:shd w:val="clear" w:color="auto" w:fill="auto"/>
            <w:vAlign w:val="bottom"/>
            <w:hideMark/>
          </w:tcPr>
          <w:p w14:paraId="3C7FDF42"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Desviación estándar</w:t>
            </w:r>
          </w:p>
        </w:tc>
      </w:tr>
      <w:tr w:rsidR="00F775C4" w:rsidRPr="003B07B6" w14:paraId="0A3B8400" w14:textId="77777777" w:rsidTr="008A76D2">
        <w:trPr>
          <w:trHeight w:val="472"/>
        </w:trPr>
        <w:tc>
          <w:tcPr>
            <w:tcW w:w="4385" w:type="dxa"/>
            <w:shd w:val="clear" w:color="auto" w:fill="auto"/>
            <w:vAlign w:val="center"/>
            <w:hideMark/>
          </w:tcPr>
          <w:p w14:paraId="1AD96B5C" w14:textId="10DB496C" w:rsidR="003C1C05" w:rsidRPr="003B07B6" w:rsidRDefault="003C1C05" w:rsidP="008A76D2">
            <w:pPr>
              <w:widowControl w:val="0"/>
              <w:spacing w:line="240" w:lineRule="auto"/>
              <w:ind w:right="38"/>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G1. Los directivos, profesores y administrativos de la universidad generan confianza</w:t>
            </w:r>
            <w:r w:rsidR="0005315D" w:rsidRPr="003B07B6">
              <w:rPr>
                <w:rFonts w:ascii="Times New Roman" w:eastAsia="Calibri" w:hAnsi="Times New Roman" w:cs="Times New Roman"/>
                <w:color w:val="000000" w:themeColor="text1"/>
                <w:szCs w:val="24"/>
                <w:lang w:val="es-ES"/>
              </w:rPr>
              <w:t>.</w:t>
            </w:r>
          </w:p>
        </w:tc>
        <w:tc>
          <w:tcPr>
            <w:tcW w:w="708" w:type="dxa"/>
            <w:shd w:val="clear" w:color="auto" w:fill="auto"/>
            <w:noWrap/>
            <w:vAlign w:val="center"/>
            <w:hideMark/>
          </w:tcPr>
          <w:p w14:paraId="21F86C89"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7.99</w:t>
            </w:r>
          </w:p>
        </w:tc>
        <w:tc>
          <w:tcPr>
            <w:tcW w:w="993" w:type="dxa"/>
            <w:shd w:val="clear" w:color="auto" w:fill="auto"/>
            <w:noWrap/>
            <w:vAlign w:val="center"/>
            <w:hideMark/>
          </w:tcPr>
          <w:p w14:paraId="52687B84"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1.89</w:t>
            </w:r>
          </w:p>
        </w:tc>
        <w:tc>
          <w:tcPr>
            <w:tcW w:w="708" w:type="dxa"/>
            <w:shd w:val="clear" w:color="auto" w:fill="auto"/>
            <w:noWrap/>
            <w:vAlign w:val="center"/>
            <w:hideMark/>
          </w:tcPr>
          <w:p w14:paraId="0D575631"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7.60</w:t>
            </w:r>
          </w:p>
        </w:tc>
        <w:tc>
          <w:tcPr>
            <w:tcW w:w="993" w:type="dxa"/>
            <w:shd w:val="clear" w:color="auto" w:fill="auto"/>
            <w:noWrap/>
            <w:vAlign w:val="center"/>
            <w:hideMark/>
          </w:tcPr>
          <w:p w14:paraId="6A92441B"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2.00</w:t>
            </w:r>
          </w:p>
        </w:tc>
        <w:tc>
          <w:tcPr>
            <w:tcW w:w="781" w:type="dxa"/>
            <w:shd w:val="clear" w:color="auto" w:fill="auto"/>
            <w:noWrap/>
            <w:vAlign w:val="center"/>
            <w:hideMark/>
          </w:tcPr>
          <w:p w14:paraId="084BA364"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-0.39</w:t>
            </w:r>
          </w:p>
        </w:tc>
        <w:tc>
          <w:tcPr>
            <w:tcW w:w="1061" w:type="dxa"/>
            <w:shd w:val="clear" w:color="auto" w:fill="auto"/>
            <w:noWrap/>
            <w:vAlign w:val="center"/>
            <w:hideMark/>
          </w:tcPr>
          <w:p w14:paraId="58C7F62A"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2.10</w:t>
            </w:r>
          </w:p>
        </w:tc>
      </w:tr>
      <w:tr w:rsidR="00F775C4" w:rsidRPr="003B07B6" w14:paraId="532114B8" w14:textId="77777777" w:rsidTr="008A76D2">
        <w:trPr>
          <w:trHeight w:val="486"/>
        </w:trPr>
        <w:tc>
          <w:tcPr>
            <w:tcW w:w="4385" w:type="dxa"/>
            <w:shd w:val="clear" w:color="auto" w:fill="auto"/>
            <w:vAlign w:val="center"/>
            <w:hideMark/>
          </w:tcPr>
          <w:p w14:paraId="2843A634" w14:textId="479C7293" w:rsidR="003C1C05" w:rsidRPr="003B07B6" w:rsidRDefault="003C1C05" w:rsidP="008A76D2">
            <w:pPr>
              <w:widowControl w:val="0"/>
              <w:spacing w:line="240" w:lineRule="auto"/>
              <w:ind w:right="38"/>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G2. Los profesores tienen experiencia y están capacitados en los cursos que imparten</w:t>
            </w:r>
            <w:r w:rsidR="0005315D" w:rsidRPr="003B07B6">
              <w:rPr>
                <w:rFonts w:ascii="Times New Roman" w:eastAsia="Calibri" w:hAnsi="Times New Roman" w:cs="Times New Roman"/>
                <w:color w:val="000000" w:themeColor="text1"/>
                <w:szCs w:val="24"/>
                <w:lang w:val="es-ES"/>
              </w:rPr>
              <w:t>.</w:t>
            </w:r>
          </w:p>
        </w:tc>
        <w:tc>
          <w:tcPr>
            <w:tcW w:w="708" w:type="dxa"/>
            <w:shd w:val="clear" w:color="auto" w:fill="auto"/>
            <w:noWrap/>
            <w:vAlign w:val="center"/>
            <w:hideMark/>
          </w:tcPr>
          <w:p w14:paraId="464BE731"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8.39</w:t>
            </w:r>
          </w:p>
        </w:tc>
        <w:tc>
          <w:tcPr>
            <w:tcW w:w="993" w:type="dxa"/>
            <w:shd w:val="clear" w:color="auto" w:fill="auto"/>
            <w:noWrap/>
            <w:vAlign w:val="center"/>
            <w:hideMark/>
          </w:tcPr>
          <w:p w14:paraId="68F11585"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1.78</w:t>
            </w:r>
          </w:p>
        </w:tc>
        <w:tc>
          <w:tcPr>
            <w:tcW w:w="708" w:type="dxa"/>
            <w:shd w:val="clear" w:color="auto" w:fill="auto"/>
            <w:noWrap/>
            <w:vAlign w:val="center"/>
            <w:hideMark/>
          </w:tcPr>
          <w:p w14:paraId="03D37D8A"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8.33</w:t>
            </w:r>
          </w:p>
        </w:tc>
        <w:tc>
          <w:tcPr>
            <w:tcW w:w="993" w:type="dxa"/>
            <w:shd w:val="clear" w:color="auto" w:fill="auto"/>
            <w:noWrap/>
            <w:vAlign w:val="center"/>
            <w:hideMark/>
          </w:tcPr>
          <w:p w14:paraId="6383D206"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1.68</w:t>
            </w:r>
          </w:p>
        </w:tc>
        <w:tc>
          <w:tcPr>
            <w:tcW w:w="781" w:type="dxa"/>
            <w:shd w:val="clear" w:color="auto" w:fill="auto"/>
            <w:noWrap/>
            <w:vAlign w:val="center"/>
            <w:hideMark/>
          </w:tcPr>
          <w:p w14:paraId="531D278A"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-0.06</w:t>
            </w:r>
          </w:p>
        </w:tc>
        <w:tc>
          <w:tcPr>
            <w:tcW w:w="1061" w:type="dxa"/>
            <w:shd w:val="clear" w:color="auto" w:fill="auto"/>
            <w:noWrap/>
            <w:vAlign w:val="center"/>
            <w:hideMark/>
          </w:tcPr>
          <w:p w14:paraId="2082C089"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1.94</w:t>
            </w:r>
          </w:p>
        </w:tc>
      </w:tr>
      <w:tr w:rsidR="00F775C4" w:rsidRPr="003B07B6" w14:paraId="6138E958" w14:textId="77777777" w:rsidTr="008A76D2">
        <w:trPr>
          <w:trHeight w:val="510"/>
        </w:trPr>
        <w:tc>
          <w:tcPr>
            <w:tcW w:w="4385" w:type="dxa"/>
            <w:shd w:val="clear" w:color="auto" w:fill="auto"/>
            <w:vAlign w:val="center"/>
            <w:hideMark/>
          </w:tcPr>
          <w:p w14:paraId="3724C597" w14:textId="57E45009" w:rsidR="003C1C05" w:rsidRPr="003B07B6" w:rsidRDefault="003C1C05" w:rsidP="008A76D2">
            <w:pPr>
              <w:widowControl w:val="0"/>
              <w:spacing w:line="240" w:lineRule="auto"/>
              <w:ind w:right="38"/>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G3. Los métodos de inscripción y selección de materias son eficientes</w:t>
            </w:r>
            <w:r w:rsidR="0005315D" w:rsidRPr="003B07B6">
              <w:rPr>
                <w:rFonts w:ascii="Times New Roman" w:eastAsia="Calibri" w:hAnsi="Times New Roman" w:cs="Times New Roman"/>
                <w:color w:val="000000" w:themeColor="text1"/>
                <w:szCs w:val="24"/>
                <w:lang w:val="es-ES"/>
              </w:rPr>
              <w:t>.</w:t>
            </w:r>
          </w:p>
        </w:tc>
        <w:tc>
          <w:tcPr>
            <w:tcW w:w="708" w:type="dxa"/>
            <w:shd w:val="clear" w:color="auto" w:fill="auto"/>
            <w:noWrap/>
            <w:vAlign w:val="center"/>
            <w:hideMark/>
          </w:tcPr>
          <w:p w14:paraId="18BCF72B"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7.86</w:t>
            </w:r>
          </w:p>
        </w:tc>
        <w:tc>
          <w:tcPr>
            <w:tcW w:w="993" w:type="dxa"/>
            <w:shd w:val="clear" w:color="auto" w:fill="auto"/>
            <w:noWrap/>
            <w:vAlign w:val="center"/>
            <w:hideMark/>
          </w:tcPr>
          <w:p w14:paraId="2462E0C6"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2.23</w:t>
            </w:r>
          </w:p>
        </w:tc>
        <w:tc>
          <w:tcPr>
            <w:tcW w:w="708" w:type="dxa"/>
            <w:shd w:val="clear" w:color="auto" w:fill="auto"/>
            <w:noWrap/>
            <w:vAlign w:val="center"/>
            <w:hideMark/>
          </w:tcPr>
          <w:p w14:paraId="0055CF98"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5.32</w:t>
            </w:r>
          </w:p>
        </w:tc>
        <w:tc>
          <w:tcPr>
            <w:tcW w:w="993" w:type="dxa"/>
            <w:shd w:val="clear" w:color="auto" w:fill="auto"/>
            <w:noWrap/>
            <w:vAlign w:val="center"/>
            <w:hideMark/>
          </w:tcPr>
          <w:p w14:paraId="7709AE84"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2.93</w:t>
            </w:r>
          </w:p>
        </w:tc>
        <w:tc>
          <w:tcPr>
            <w:tcW w:w="781" w:type="dxa"/>
            <w:shd w:val="clear" w:color="auto" w:fill="auto"/>
            <w:noWrap/>
            <w:vAlign w:val="center"/>
            <w:hideMark/>
          </w:tcPr>
          <w:p w14:paraId="4978F5EA"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-2.54</w:t>
            </w:r>
          </w:p>
        </w:tc>
        <w:tc>
          <w:tcPr>
            <w:tcW w:w="1061" w:type="dxa"/>
            <w:shd w:val="clear" w:color="auto" w:fill="auto"/>
            <w:noWrap/>
            <w:vAlign w:val="center"/>
            <w:hideMark/>
          </w:tcPr>
          <w:p w14:paraId="407EF2E4"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3.40</w:t>
            </w:r>
          </w:p>
        </w:tc>
      </w:tr>
      <w:tr w:rsidR="00F775C4" w:rsidRPr="003B07B6" w14:paraId="08E86A53" w14:textId="77777777" w:rsidTr="008A76D2">
        <w:trPr>
          <w:trHeight w:val="510"/>
        </w:trPr>
        <w:tc>
          <w:tcPr>
            <w:tcW w:w="4385" w:type="dxa"/>
            <w:shd w:val="clear" w:color="auto" w:fill="auto"/>
            <w:vAlign w:val="center"/>
            <w:hideMark/>
          </w:tcPr>
          <w:p w14:paraId="5F5CD0F9" w14:textId="6CDF52EA" w:rsidR="003C1C05" w:rsidRPr="003B07B6" w:rsidRDefault="003C1C05" w:rsidP="008A76D2">
            <w:pPr>
              <w:widowControl w:val="0"/>
              <w:spacing w:line="240" w:lineRule="auto"/>
              <w:ind w:right="38"/>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G4. Las opciones de titulación son suficientes para garantizar la obtención del título profesional</w:t>
            </w:r>
            <w:r w:rsidR="0005315D" w:rsidRPr="003B07B6">
              <w:rPr>
                <w:rFonts w:ascii="Times New Roman" w:eastAsia="Calibri" w:hAnsi="Times New Roman" w:cs="Times New Roman"/>
                <w:color w:val="000000" w:themeColor="text1"/>
                <w:szCs w:val="24"/>
                <w:lang w:val="es-ES"/>
              </w:rPr>
              <w:t>.</w:t>
            </w:r>
          </w:p>
        </w:tc>
        <w:tc>
          <w:tcPr>
            <w:tcW w:w="708" w:type="dxa"/>
            <w:shd w:val="clear" w:color="auto" w:fill="auto"/>
            <w:noWrap/>
            <w:vAlign w:val="center"/>
            <w:hideMark/>
          </w:tcPr>
          <w:p w14:paraId="06C9D1E7"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8.11</w:t>
            </w:r>
          </w:p>
        </w:tc>
        <w:tc>
          <w:tcPr>
            <w:tcW w:w="993" w:type="dxa"/>
            <w:shd w:val="clear" w:color="auto" w:fill="auto"/>
            <w:noWrap/>
            <w:vAlign w:val="center"/>
            <w:hideMark/>
          </w:tcPr>
          <w:p w14:paraId="07863E8C"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1.86</w:t>
            </w:r>
          </w:p>
        </w:tc>
        <w:tc>
          <w:tcPr>
            <w:tcW w:w="708" w:type="dxa"/>
            <w:shd w:val="clear" w:color="auto" w:fill="auto"/>
            <w:noWrap/>
            <w:vAlign w:val="center"/>
            <w:hideMark/>
          </w:tcPr>
          <w:p w14:paraId="441A3A1B"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7.43</w:t>
            </w:r>
          </w:p>
        </w:tc>
        <w:tc>
          <w:tcPr>
            <w:tcW w:w="993" w:type="dxa"/>
            <w:shd w:val="clear" w:color="auto" w:fill="auto"/>
            <w:noWrap/>
            <w:vAlign w:val="center"/>
            <w:hideMark/>
          </w:tcPr>
          <w:p w14:paraId="3D33EEF5"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2.08</w:t>
            </w:r>
          </w:p>
        </w:tc>
        <w:tc>
          <w:tcPr>
            <w:tcW w:w="781" w:type="dxa"/>
            <w:shd w:val="clear" w:color="auto" w:fill="auto"/>
            <w:noWrap/>
            <w:vAlign w:val="center"/>
            <w:hideMark/>
          </w:tcPr>
          <w:p w14:paraId="0C62FBFB"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-0.68</w:t>
            </w:r>
          </w:p>
        </w:tc>
        <w:tc>
          <w:tcPr>
            <w:tcW w:w="1061" w:type="dxa"/>
            <w:shd w:val="clear" w:color="auto" w:fill="auto"/>
            <w:noWrap/>
            <w:vAlign w:val="center"/>
            <w:hideMark/>
          </w:tcPr>
          <w:p w14:paraId="4C6990E4"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2.24</w:t>
            </w:r>
          </w:p>
        </w:tc>
      </w:tr>
      <w:tr w:rsidR="00F775C4" w:rsidRPr="003B07B6" w14:paraId="34F07749" w14:textId="77777777" w:rsidTr="008A76D2">
        <w:trPr>
          <w:trHeight w:val="525"/>
        </w:trPr>
        <w:tc>
          <w:tcPr>
            <w:tcW w:w="4385" w:type="dxa"/>
            <w:shd w:val="clear" w:color="auto" w:fill="auto"/>
            <w:vAlign w:val="center"/>
            <w:hideMark/>
          </w:tcPr>
          <w:p w14:paraId="5743B06B" w14:textId="4E7CDF8E" w:rsidR="003C1C05" w:rsidRPr="003B07B6" w:rsidRDefault="003C1C05" w:rsidP="008A76D2">
            <w:pPr>
              <w:widowControl w:val="0"/>
              <w:spacing w:line="240" w:lineRule="auto"/>
              <w:ind w:right="38"/>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G5. Las instalaciones universitarias cumplen con las normas de seguridad</w:t>
            </w:r>
            <w:r w:rsidR="0005315D" w:rsidRPr="003B07B6">
              <w:rPr>
                <w:rFonts w:ascii="Times New Roman" w:eastAsia="Calibri" w:hAnsi="Times New Roman" w:cs="Times New Roman"/>
                <w:color w:val="000000" w:themeColor="text1"/>
                <w:szCs w:val="24"/>
                <w:lang w:val="es-ES"/>
              </w:rPr>
              <w:t>.</w:t>
            </w:r>
          </w:p>
        </w:tc>
        <w:tc>
          <w:tcPr>
            <w:tcW w:w="708" w:type="dxa"/>
            <w:shd w:val="clear" w:color="auto" w:fill="auto"/>
            <w:noWrap/>
            <w:vAlign w:val="center"/>
            <w:hideMark/>
          </w:tcPr>
          <w:p w14:paraId="5AD3D089"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8.24</w:t>
            </w:r>
          </w:p>
        </w:tc>
        <w:tc>
          <w:tcPr>
            <w:tcW w:w="993" w:type="dxa"/>
            <w:shd w:val="clear" w:color="auto" w:fill="auto"/>
            <w:noWrap/>
            <w:vAlign w:val="center"/>
            <w:hideMark/>
          </w:tcPr>
          <w:p w14:paraId="0AF4058B"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3.71</w:t>
            </w:r>
          </w:p>
        </w:tc>
        <w:tc>
          <w:tcPr>
            <w:tcW w:w="708" w:type="dxa"/>
            <w:shd w:val="clear" w:color="auto" w:fill="auto"/>
            <w:noWrap/>
            <w:vAlign w:val="center"/>
            <w:hideMark/>
          </w:tcPr>
          <w:p w14:paraId="4E855CF1"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7.35</w:t>
            </w:r>
          </w:p>
        </w:tc>
        <w:tc>
          <w:tcPr>
            <w:tcW w:w="993" w:type="dxa"/>
            <w:shd w:val="clear" w:color="auto" w:fill="auto"/>
            <w:noWrap/>
            <w:vAlign w:val="center"/>
            <w:hideMark/>
          </w:tcPr>
          <w:p w14:paraId="6D4B7346"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2.09</w:t>
            </w:r>
          </w:p>
        </w:tc>
        <w:tc>
          <w:tcPr>
            <w:tcW w:w="781" w:type="dxa"/>
            <w:shd w:val="clear" w:color="auto" w:fill="auto"/>
            <w:noWrap/>
            <w:vAlign w:val="center"/>
            <w:hideMark/>
          </w:tcPr>
          <w:p w14:paraId="02922996"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-0.90</w:t>
            </w:r>
          </w:p>
        </w:tc>
        <w:tc>
          <w:tcPr>
            <w:tcW w:w="1061" w:type="dxa"/>
            <w:shd w:val="clear" w:color="auto" w:fill="auto"/>
            <w:noWrap/>
            <w:vAlign w:val="center"/>
            <w:hideMark/>
          </w:tcPr>
          <w:p w14:paraId="3C521B5C"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3.96</w:t>
            </w:r>
          </w:p>
        </w:tc>
      </w:tr>
      <w:tr w:rsidR="00F775C4" w:rsidRPr="003B07B6" w14:paraId="5412AC8F" w14:textId="77777777" w:rsidTr="008A76D2">
        <w:trPr>
          <w:trHeight w:val="510"/>
        </w:trPr>
        <w:tc>
          <w:tcPr>
            <w:tcW w:w="4385" w:type="dxa"/>
            <w:shd w:val="clear" w:color="auto" w:fill="auto"/>
            <w:vAlign w:val="center"/>
            <w:hideMark/>
          </w:tcPr>
          <w:p w14:paraId="081CF45B" w14:textId="4CF2494E" w:rsidR="003C1C05" w:rsidRPr="003B07B6" w:rsidRDefault="003C1C05" w:rsidP="0005315D">
            <w:pPr>
              <w:widowControl w:val="0"/>
              <w:spacing w:line="240" w:lineRule="auto"/>
              <w:ind w:right="38"/>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 xml:space="preserve">E1. En clases, el profesor se esfuerza </w:t>
            </w:r>
            <w:r w:rsidR="0005315D" w:rsidRPr="003B07B6">
              <w:rPr>
                <w:rFonts w:ascii="Times New Roman" w:eastAsia="Calibri" w:hAnsi="Times New Roman" w:cs="Times New Roman"/>
                <w:color w:val="000000" w:themeColor="text1"/>
                <w:szCs w:val="24"/>
                <w:lang w:val="es-ES"/>
              </w:rPr>
              <w:t>para que</w:t>
            </w:r>
            <w:r w:rsidRPr="003B07B6">
              <w:rPr>
                <w:rFonts w:ascii="Times New Roman" w:eastAsia="Calibri" w:hAnsi="Times New Roman" w:cs="Times New Roman"/>
                <w:color w:val="000000" w:themeColor="text1"/>
                <w:szCs w:val="24"/>
                <w:lang w:val="es-ES"/>
              </w:rPr>
              <w:t xml:space="preserve"> los temas del curso queden claros a cada alumno</w:t>
            </w:r>
            <w:r w:rsidR="0005315D" w:rsidRPr="003B07B6">
              <w:rPr>
                <w:rFonts w:ascii="Times New Roman" w:eastAsia="Calibri" w:hAnsi="Times New Roman" w:cs="Times New Roman"/>
                <w:color w:val="000000" w:themeColor="text1"/>
                <w:szCs w:val="24"/>
                <w:lang w:val="es-ES"/>
              </w:rPr>
              <w:t>.</w:t>
            </w:r>
          </w:p>
        </w:tc>
        <w:tc>
          <w:tcPr>
            <w:tcW w:w="708" w:type="dxa"/>
            <w:shd w:val="clear" w:color="auto" w:fill="auto"/>
            <w:noWrap/>
            <w:vAlign w:val="center"/>
            <w:hideMark/>
          </w:tcPr>
          <w:p w14:paraId="59D6E973"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8.33</w:t>
            </w:r>
          </w:p>
        </w:tc>
        <w:tc>
          <w:tcPr>
            <w:tcW w:w="993" w:type="dxa"/>
            <w:shd w:val="clear" w:color="auto" w:fill="auto"/>
            <w:noWrap/>
            <w:vAlign w:val="center"/>
            <w:hideMark/>
          </w:tcPr>
          <w:p w14:paraId="24C6C8EE"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1.76</w:t>
            </w:r>
          </w:p>
        </w:tc>
        <w:tc>
          <w:tcPr>
            <w:tcW w:w="708" w:type="dxa"/>
            <w:shd w:val="clear" w:color="auto" w:fill="auto"/>
            <w:noWrap/>
            <w:vAlign w:val="center"/>
            <w:hideMark/>
          </w:tcPr>
          <w:p w14:paraId="7917185E"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8.16</w:t>
            </w:r>
          </w:p>
        </w:tc>
        <w:tc>
          <w:tcPr>
            <w:tcW w:w="993" w:type="dxa"/>
            <w:shd w:val="clear" w:color="auto" w:fill="auto"/>
            <w:noWrap/>
            <w:vAlign w:val="center"/>
            <w:hideMark/>
          </w:tcPr>
          <w:p w14:paraId="060EBA0D"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1.78</w:t>
            </w:r>
          </w:p>
        </w:tc>
        <w:tc>
          <w:tcPr>
            <w:tcW w:w="781" w:type="dxa"/>
            <w:shd w:val="clear" w:color="auto" w:fill="auto"/>
            <w:noWrap/>
            <w:vAlign w:val="center"/>
            <w:hideMark/>
          </w:tcPr>
          <w:p w14:paraId="7E042769"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-0.18</w:t>
            </w:r>
          </w:p>
        </w:tc>
        <w:tc>
          <w:tcPr>
            <w:tcW w:w="1061" w:type="dxa"/>
            <w:shd w:val="clear" w:color="auto" w:fill="auto"/>
            <w:noWrap/>
            <w:vAlign w:val="center"/>
            <w:hideMark/>
          </w:tcPr>
          <w:p w14:paraId="0068EB2C"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2.00</w:t>
            </w:r>
          </w:p>
        </w:tc>
      </w:tr>
      <w:tr w:rsidR="00F775C4" w:rsidRPr="003B07B6" w14:paraId="5CC10B89" w14:textId="77777777" w:rsidTr="008A76D2">
        <w:trPr>
          <w:trHeight w:val="765"/>
        </w:trPr>
        <w:tc>
          <w:tcPr>
            <w:tcW w:w="4385" w:type="dxa"/>
            <w:shd w:val="clear" w:color="auto" w:fill="auto"/>
            <w:vAlign w:val="center"/>
            <w:hideMark/>
          </w:tcPr>
          <w:p w14:paraId="6B72BEEB" w14:textId="05F31B64" w:rsidR="003C1C05" w:rsidRPr="003B07B6" w:rsidRDefault="003C1C05" w:rsidP="008A76D2">
            <w:pPr>
              <w:widowControl w:val="0"/>
              <w:spacing w:line="240" w:lineRule="auto"/>
              <w:ind w:right="38"/>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E2. Los directivos (rector, directores de facultad, director de servicios al estudiante, etc.) se esfuerzan por conocer las necesidades del alumno</w:t>
            </w:r>
            <w:r w:rsidR="0005315D" w:rsidRPr="003B07B6">
              <w:rPr>
                <w:rFonts w:ascii="Times New Roman" w:eastAsia="Calibri" w:hAnsi="Times New Roman" w:cs="Times New Roman"/>
                <w:color w:val="000000" w:themeColor="text1"/>
                <w:szCs w:val="24"/>
                <w:lang w:val="es-ES"/>
              </w:rPr>
              <w:t>.</w:t>
            </w:r>
          </w:p>
        </w:tc>
        <w:tc>
          <w:tcPr>
            <w:tcW w:w="708" w:type="dxa"/>
            <w:shd w:val="clear" w:color="auto" w:fill="auto"/>
            <w:noWrap/>
            <w:vAlign w:val="center"/>
            <w:hideMark/>
          </w:tcPr>
          <w:p w14:paraId="2C1324D9"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7.67</w:t>
            </w:r>
          </w:p>
        </w:tc>
        <w:tc>
          <w:tcPr>
            <w:tcW w:w="993" w:type="dxa"/>
            <w:shd w:val="clear" w:color="auto" w:fill="auto"/>
            <w:noWrap/>
            <w:vAlign w:val="center"/>
            <w:hideMark/>
          </w:tcPr>
          <w:p w14:paraId="75796CD3"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2.34</w:t>
            </w:r>
          </w:p>
        </w:tc>
        <w:tc>
          <w:tcPr>
            <w:tcW w:w="708" w:type="dxa"/>
            <w:shd w:val="clear" w:color="auto" w:fill="auto"/>
            <w:noWrap/>
            <w:vAlign w:val="center"/>
            <w:hideMark/>
          </w:tcPr>
          <w:p w14:paraId="4E50CC3E"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6.13</w:t>
            </w:r>
          </w:p>
        </w:tc>
        <w:tc>
          <w:tcPr>
            <w:tcW w:w="993" w:type="dxa"/>
            <w:shd w:val="clear" w:color="auto" w:fill="auto"/>
            <w:noWrap/>
            <w:vAlign w:val="center"/>
            <w:hideMark/>
          </w:tcPr>
          <w:p w14:paraId="0CB84E74"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2.59</w:t>
            </w:r>
          </w:p>
        </w:tc>
        <w:tc>
          <w:tcPr>
            <w:tcW w:w="781" w:type="dxa"/>
            <w:shd w:val="clear" w:color="auto" w:fill="auto"/>
            <w:noWrap/>
            <w:vAlign w:val="center"/>
            <w:hideMark/>
          </w:tcPr>
          <w:p w14:paraId="15A66926"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-1.56</w:t>
            </w:r>
          </w:p>
        </w:tc>
        <w:tc>
          <w:tcPr>
            <w:tcW w:w="1061" w:type="dxa"/>
            <w:shd w:val="clear" w:color="auto" w:fill="auto"/>
            <w:noWrap/>
            <w:vAlign w:val="center"/>
            <w:hideMark/>
          </w:tcPr>
          <w:p w14:paraId="2C1C8257"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2.84</w:t>
            </w:r>
          </w:p>
        </w:tc>
      </w:tr>
      <w:tr w:rsidR="00F775C4" w:rsidRPr="003B07B6" w14:paraId="74382066" w14:textId="77777777" w:rsidTr="008A76D2">
        <w:trPr>
          <w:trHeight w:val="510"/>
        </w:trPr>
        <w:tc>
          <w:tcPr>
            <w:tcW w:w="4385" w:type="dxa"/>
            <w:shd w:val="clear" w:color="auto" w:fill="auto"/>
            <w:vAlign w:val="center"/>
            <w:hideMark/>
          </w:tcPr>
          <w:p w14:paraId="74E46EFE" w14:textId="5A6E8DF0" w:rsidR="003C1C05" w:rsidRPr="003B07B6" w:rsidRDefault="003C1C05" w:rsidP="008A76D2">
            <w:pPr>
              <w:widowControl w:val="0"/>
              <w:spacing w:line="240" w:lineRule="auto"/>
              <w:ind w:right="38"/>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E3. El profesor se esfuerza por conocer las necesidades de cada alumno</w:t>
            </w:r>
            <w:r w:rsidR="0005315D" w:rsidRPr="003B07B6">
              <w:rPr>
                <w:rFonts w:ascii="Times New Roman" w:eastAsia="Calibri" w:hAnsi="Times New Roman" w:cs="Times New Roman"/>
                <w:color w:val="000000" w:themeColor="text1"/>
                <w:szCs w:val="24"/>
                <w:lang w:val="es-ES"/>
              </w:rPr>
              <w:t>.</w:t>
            </w:r>
          </w:p>
        </w:tc>
        <w:tc>
          <w:tcPr>
            <w:tcW w:w="708" w:type="dxa"/>
            <w:shd w:val="clear" w:color="auto" w:fill="auto"/>
            <w:noWrap/>
            <w:vAlign w:val="center"/>
            <w:hideMark/>
          </w:tcPr>
          <w:p w14:paraId="7A82F983"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7.72</w:t>
            </w:r>
          </w:p>
        </w:tc>
        <w:tc>
          <w:tcPr>
            <w:tcW w:w="993" w:type="dxa"/>
            <w:shd w:val="clear" w:color="auto" w:fill="auto"/>
            <w:noWrap/>
            <w:vAlign w:val="center"/>
            <w:hideMark/>
          </w:tcPr>
          <w:p w14:paraId="0DAAFE85"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2.09</w:t>
            </w:r>
          </w:p>
        </w:tc>
        <w:tc>
          <w:tcPr>
            <w:tcW w:w="708" w:type="dxa"/>
            <w:shd w:val="clear" w:color="auto" w:fill="auto"/>
            <w:noWrap/>
            <w:vAlign w:val="center"/>
            <w:hideMark/>
          </w:tcPr>
          <w:p w14:paraId="73F2E564"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6.98</w:t>
            </w:r>
          </w:p>
        </w:tc>
        <w:tc>
          <w:tcPr>
            <w:tcW w:w="993" w:type="dxa"/>
            <w:shd w:val="clear" w:color="auto" w:fill="auto"/>
            <w:noWrap/>
            <w:vAlign w:val="center"/>
            <w:hideMark/>
          </w:tcPr>
          <w:p w14:paraId="48572C8E"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2.21</w:t>
            </w:r>
          </w:p>
        </w:tc>
        <w:tc>
          <w:tcPr>
            <w:tcW w:w="781" w:type="dxa"/>
            <w:shd w:val="clear" w:color="auto" w:fill="auto"/>
            <w:noWrap/>
            <w:vAlign w:val="center"/>
            <w:hideMark/>
          </w:tcPr>
          <w:p w14:paraId="53552DE9"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-0.73</w:t>
            </w:r>
          </w:p>
        </w:tc>
        <w:tc>
          <w:tcPr>
            <w:tcW w:w="1061" w:type="dxa"/>
            <w:shd w:val="clear" w:color="auto" w:fill="auto"/>
            <w:noWrap/>
            <w:vAlign w:val="center"/>
            <w:hideMark/>
          </w:tcPr>
          <w:p w14:paraId="05CF13D2"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2.38</w:t>
            </w:r>
          </w:p>
        </w:tc>
      </w:tr>
      <w:tr w:rsidR="00F775C4" w:rsidRPr="003B07B6" w14:paraId="695350E4" w14:textId="77777777" w:rsidTr="008A76D2">
        <w:trPr>
          <w:trHeight w:val="510"/>
        </w:trPr>
        <w:tc>
          <w:tcPr>
            <w:tcW w:w="4385" w:type="dxa"/>
            <w:shd w:val="clear" w:color="auto" w:fill="auto"/>
            <w:vAlign w:val="center"/>
            <w:hideMark/>
          </w:tcPr>
          <w:p w14:paraId="283FE357" w14:textId="5E481C62" w:rsidR="003C1C05" w:rsidRPr="003B07B6" w:rsidRDefault="003C1C05" w:rsidP="008A76D2">
            <w:pPr>
              <w:widowControl w:val="0"/>
              <w:spacing w:line="240" w:lineRule="auto"/>
              <w:ind w:right="38"/>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E4. En la universidad los alumnos son lo más importante (el alumno es primero)</w:t>
            </w:r>
            <w:r w:rsidR="0005315D" w:rsidRPr="003B07B6">
              <w:rPr>
                <w:rFonts w:ascii="Times New Roman" w:eastAsia="Calibri" w:hAnsi="Times New Roman" w:cs="Times New Roman"/>
                <w:color w:val="000000" w:themeColor="text1"/>
                <w:szCs w:val="24"/>
                <w:lang w:val="es-ES"/>
              </w:rPr>
              <w:t>.</w:t>
            </w:r>
          </w:p>
        </w:tc>
        <w:tc>
          <w:tcPr>
            <w:tcW w:w="708" w:type="dxa"/>
            <w:shd w:val="clear" w:color="auto" w:fill="auto"/>
            <w:noWrap/>
            <w:vAlign w:val="center"/>
            <w:hideMark/>
          </w:tcPr>
          <w:p w14:paraId="360144DE"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7.70</w:t>
            </w:r>
          </w:p>
        </w:tc>
        <w:tc>
          <w:tcPr>
            <w:tcW w:w="993" w:type="dxa"/>
            <w:shd w:val="clear" w:color="auto" w:fill="auto"/>
            <w:noWrap/>
            <w:vAlign w:val="center"/>
            <w:hideMark/>
          </w:tcPr>
          <w:p w14:paraId="69BBBE54"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2.26</w:t>
            </w:r>
          </w:p>
        </w:tc>
        <w:tc>
          <w:tcPr>
            <w:tcW w:w="708" w:type="dxa"/>
            <w:shd w:val="clear" w:color="auto" w:fill="auto"/>
            <w:noWrap/>
            <w:vAlign w:val="center"/>
            <w:hideMark/>
          </w:tcPr>
          <w:p w14:paraId="628199DE"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6.65</w:t>
            </w:r>
          </w:p>
        </w:tc>
        <w:tc>
          <w:tcPr>
            <w:tcW w:w="993" w:type="dxa"/>
            <w:shd w:val="clear" w:color="auto" w:fill="auto"/>
            <w:noWrap/>
            <w:vAlign w:val="center"/>
            <w:hideMark/>
          </w:tcPr>
          <w:p w14:paraId="20F8D56F"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2.41</w:t>
            </w:r>
          </w:p>
        </w:tc>
        <w:tc>
          <w:tcPr>
            <w:tcW w:w="781" w:type="dxa"/>
            <w:shd w:val="clear" w:color="auto" w:fill="auto"/>
            <w:noWrap/>
            <w:vAlign w:val="center"/>
            <w:hideMark/>
          </w:tcPr>
          <w:p w14:paraId="0520B980"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-1.07</w:t>
            </w:r>
          </w:p>
        </w:tc>
        <w:tc>
          <w:tcPr>
            <w:tcW w:w="1061" w:type="dxa"/>
            <w:shd w:val="clear" w:color="auto" w:fill="auto"/>
            <w:noWrap/>
            <w:vAlign w:val="center"/>
            <w:hideMark/>
          </w:tcPr>
          <w:p w14:paraId="5379237D"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2.75</w:t>
            </w:r>
          </w:p>
        </w:tc>
      </w:tr>
      <w:tr w:rsidR="00F775C4" w:rsidRPr="003B07B6" w14:paraId="1C836024" w14:textId="77777777" w:rsidTr="008A76D2">
        <w:trPr>
          <w:trHeight w:val="529"/>
        </w:trPr>
        <w:tc>
          <w:tcPr>
            <w:tcW w:w="4385" w:type="dxa"/>
            <w:shd w:val="clear" w:color="auto" w:fill="auto"/>
            <w:vAlign w:val="center"/>
            <w:hideMark/>
          </w:tcPr>
          <w:p w14:paraId="3C533CE7" w14:textId="0F75C089" w:rsidR="003C1C05" w:rsidRPr="003B07B6" w:rsidRDefault="003C1C05" w:rsidP="008A76D2">
            <w:pPr>
              <w:widowControl w:val="0"/>
              <w:spacing w:line="240" w:lineRule="auto"/>
              <w:ind w:right="38"/>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E5. Los horarios de los servicios universitarios, incluidos los cursos, se adaptan a las necesidades del alumno</w:t>
            </w:r>
            <w:r w:rsidR="0005315D" w:rsidRPr="003B07B6">
              <w:rPr>
                <w:rFonts w:ascii="Times New Roman" w:eastAsia="Calibri" w:hAnsi="Times New Roman" w:cs="Times New Roman"/>
                <w:color w:val="000000" w:themeColor="text1"/>
                <w:szCs w:val="24"/>
                <w:lang w:val="es-ES"/>
              </w:rPr>
              <w:t>.</w:t>
            </w:r>
          </w:p>
        </w:tc>
        <w:tc>
          <w:tcPr>
            <w:tcW w:w="708" w:type="dxa"/>
            <w:shd w:val="clear" w:color="auto" w:fill="auto"/>
            <w:noWrap/>
            <w:vAlign w:val="center"/>
            <w:hideMark/>
          </w:tcPr>
          <w:p w14:paraId="60545058"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7.80</w:t>
            </w:r>
          </w:p>
        </w:tc>
        <w:tc>
          <w:tcPr>
            <w:tcW w:w="993" w:type="dxa"/>
            <w:shd w:val="clear" w:color="auto" w:fill="auto"/>
            <w:noWrap/>
            <w:vAlign w:val="center"/>
            <w:hideMark/>
          </w:tcPr>
          <w:p w14:paraId="1D9B256D"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2.15</w:t>
            </w:r>
          </w:p>
        </w:tc>
        <w:tc>
          <w:tcPr>
            <w:tcW w:w="708" w:type="dxa"/>
            <w:shd w:val="clear" w:color="auto" w:fill="auto"/>
            <w:noWrap/>
            <w:vAlign w:val="center"/>
            <w:hideMark/>
          </w:tcPr>
          <w:p w14:paraId="63F777D3"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6.75</w:t>
            </w:r>
          </w:p>
        </w:tc>
        <w:tc>
          <w:tcPr>
            <w:tcW w:w="993" w:type="dxa"/>
            <w:shd w:val="clear" w:color="auto" w:fill="auto"/>
            <w:noWrap/>
            <w:vAlign w:val="center"/>
            <w:hideMark/>
          </w:tcPr>
          <w:p w14:paraId="27BCC075"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3.60</w:t>
            </w:r>
          </w:p>
        </w:tc>
        <w:tc>
          <w:tcPr>
            <w:tcW w:w="781" w:type="dxa"/>
            <w:shd w:val="clear" w:color="auto" w:fill="auto"/>
            <w:noWrap/>
            <w:vAlign w:val="center"/>
            <w:hideMark/>
          </w:tcPr>
          <w:p w14:paraId="0F300413"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-1.07</w:t>
            </w:r>
          </w:p>
        </w:tc>
        <w:tc>
          <w:tcPr>
            <w:tcW w:w="1061" w:type="dxa"/>
            <w:shd w:val="clear" w:color="auto" w:fill="auto"/>
            <w:noWrap/>
            <w:vAlign w:val="center"/>
            <w:hideMark/>
          </w:tcPr>
          <w:p w14:paraId="40190FE3"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3.70</w:t>
            </w:r>
          </w:p>
        </w:tc>
      </w:tr>
      <w:tr w:rsidR="00F775C4" w:rsidRPr="003B07B6" w14:paraId="6DDF1F3E" w14:textId="77777777" w:rsidTr="008A76D2">
        <w:trPr>
          <w:trHeight w:val="815"/>
        </w:trPr>
        <w:tc>
          <w:tcPr>
            <w:tcW w:w="4385" w:type="dxa"/>
            <w:shd w:val="clear" w:color="auto" w:fill="auto"/>
            <w:vAlign w:val="center"/>
            <w:hideMark/>
          </w:tcPr>
          <w:p w14:paraId="770C1566" w14:textId="3367EE95" w:rsidR="003C1C05" w:rsidRPr="003B07B6" w:rsidRDefault="003C1C05" w:rsidP="008A76D2">
            <w:pPr>
              <w:widowControl w:val="0"/>
              <w:spacing w:line="240" w:lineRule="auto"/>
              <w:ind w:right="38"/>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E6. El personal de servicios al estudiante (becas, servicio social, movilidad, tutorías, psicología, prácticas profesionales) se esfuerza por resolver los problemas del alumno</w:t>
            </w:r>
            <w:r w:rsidR="0005315D" w:rsidRPr="003B07B6">
              <w:rPr>
                <w:rFonts w:ascii="Times New Roman" w:eastAsia="Calibri" w:hAnsi="Times New Roman" w:cs="Times New Roman"/>
                <w:color w:val="000000" w:themeColor="text1"/>
                <w:szCs w:val="24"/>
                <w:lang w:val="es-ES"/>
              </w:rPr>
              <w:t>.</w:t>
            </w:r>
          </w:p>
        </w:tc>
        <w:tc>
          <w:tcPr>
            <w:tcW w:w="708" w:type="dxa"/>
            <w:shd w:val="clear" w:color="auto" w:fill="auto"/>
            <w:noWrap/>
            <w:vAlign w:val="center"/>
            <w:hideMark/>
          </w:tcPr>
          <w:p w14:paraId="259DDF78"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7.66</w:t>
            </w:r>
          </w:p>
        </w:tc>
        <w:tc>
          <w:tcPr>
            <w:tcW w:w="993" w:type="dxa"/>
            <w:shd w:val="clear" w:color="auto" w:fill="auto"/>
            <w:noWrap/>
            <w:vAlign w:val="center"/>
            <w:hideMark/>
          </w:tcPr>
          <w:p w14:paraId="3492CA59"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2.20</w:t>
            </w:r>
          </w:p>
        </w:tc>
        <w:tc>
          <w:tcPr>
            <w:tcW w:w="708" w:type="dxa"/>
            <w:shd w:val="clear" w:color="auto" w:fill="auto"/>
            <w:noWrap/>
            <w:vAlign w:val="center"/>
            <w:hideMark/>
          </w:tcPr>
          <w:p w14:paraId="7E69844E"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6.69</w:t>
            </w:r>
          </w:p>
        </w:tc>
        <w:tc>
          <w:tcPr>
            <w:tcW w:w="993" w:type="dxa"/>
            <w:shd w:val="clear" w:color="auto" w:fill="auto"/>
            <w:noWrap/>
            <w:vAlign w:val="center"/>
            <w:hideMark/>
          </w:tcPr>
          <w:p w14:paraId="3105AB95"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2.46</w:t>
            </w:r>
          </w:p>
        </w:tc>
        <w:tc>
          <w:tcPr>
            <w:tcW w:w="781" w:type="dxa"/>
            <w:shd w:val="clear" w:color="auto" w:fill="auto"/>
            <w:noWrap/>
            <w:vAlign w:val="center"/>
            <w:hideMark/>
          </w:tcPr>
          <w:p w14:paraId="419447B9"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-0.98</w:t>
            </w:r>
          </w:p>
        </w:tc>
        <w:tc>
          <w:tcPr>
            <w:tcW w:w="1061" w:type="dxa"/>
            <w:shd w:val="clear" w:color="auto" w:fill="auto"/>
            <w:noWrap/>
            <w:vAlign w:val="center"/>
            <w:hideMark/>
          </w:tcPr>
          <w:p w14:paraId="709060D1"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2.59</w:t>
            </w:r>
          </w:p>
        </w:tc>
      </w:tr>
      <w:tr w:rsidR="00F775C4" w:rsidRPr="003B07B6" w14:paraId="10E05B35" w14:textId="77777777" w:rsidTr="008A76D2">
        <w:trPr>
          <w:trHeight w:val="424"/>
        </w:trPr>
        <w:tc>
          <w:tcPr>
            <w:tcW w:w="4385" w:type="dxa"/>
            <w:shd w:val="clear" w:color="auto" w:fill="auto"/>
            <w:vAlign w:val="center"/>
            <w:hideMark/>
          </w:tcPr>
          <w:p w14:paraId="23BE8E54" w14:textId="3538A76A" w:rsidR="003C1C05" w:rsidRPr="003B07B6" w:rsidRDefault="003C1C05" w:rsidP="008A76D2">
            <w:pPr>
              <w:widowControl w:val="0"/>
              <w:spacing w:line="240" w:lineRule="auto"/>
              <w:ind w:right="38"/>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E7. Los tutores y gestores de carrera se preocupan por resolver los problemas del alumno</w:t>
            </w:r>
            <w:r w:rsidR="0005315D" w:rsidRPr="003B07B6">
              <w:rPr>
                <w:rFonts w:ascii="Times New Roman" w:eastAsia="Calibri" w:hAnsi="Times New Roman" w:cs="Times New Roman"/>
                <w:color w:val="000000" w:themeColor="text1"/>
                <w:szCs w:val="24"/>
                <w:lang w:val="es-ES"/>
              </w:rPr>
              <w:t>.</w:t>
            </w:r>
          </w:p>
        </w:tc>
        <w:tc>
          <w:tcPr>
            <w:tcW w:w="708" w:type="dxa"/>
            <w:shd w:val="clear" w:color="auto" w:fill="auto"/>
            <w:noWrap/>
            <w:vAlign w:val="center"/>
            <w:hideMark/>
          </w:tcPr>
          <w:p w14:paraId="6066E948"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7.99</w:t>
            </w:r>
          </w:p>
        </w:tc>
        <w:tc>
          <w:tcPr>
            <w:tcW w:w="993" w:type="dxa"/>
            <w:shd w:val="clear" w:color="auto" w:fill="auto"/>
            <w:noWrap/>
            <w:vAlign w:val="center"/>
            <w:hideMark/>
          </w:tcPr>
          <w:p w14:paraId="671054E8"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2.16</w:t>
            </w:r>
          </w:p>
        </w:tc>
        <w:tc>
          <w:tcPr>
            <w:tcW w:w="708" w:type="dxa"/>
            <w:shd w:val="clear" w:color="auto" w:fill="auto"/>
            <w:noWrap/>
            <w:vAlign w:val="center"/>
            <w:hideMark/>
          </w:tcPr>
          <w:p w14:paraId="78963BBE"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7.56</w:t>
            </w:r>
          </w:p>
        </w:tc>
        <w:tc>
          <w:tcPr>
            <w:tcW w:w="993" w:type="dxa"/>
            <w:shd w:val="clear" w:color="auto" w:fill="auto"/>
            <w:noWrap/>
            <w:vAlign w:val="center"/>
            <w:hideMark/>
          </w:tcPr>
          <w:p w14:paraId="367EE4B4"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2.40</w:t>
            </w:r>
          </w:p>
        </w:tc>
        <w:tc>
          <w:tcPr>
            <w:tcW w:w="781" w:type="dxa"/>
            <w:shd w:val="clear" w:color="auto" w:fill="auto"/>
            <w:noWrap/>
            <w:vAlign w:val="center"/>
            <w:hideMark/>
          </w:tcPr>
          <w:p w14:paraId="3D18B0D2"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-0.45</w:t>
            </w:r>
          </w:p>
        </w:tc>
        <w:tc>
          <w:tcPr>
            <w:tcW w:w="1061" w:type="dxa"/>
            <w:shd w:val="clear" w:color="auto" w:fill="auto"/>
            <w:noWrap/>
            <w:vAlign w:val="center"/>
            <w:hideMark/>
          </w:tcPr>
          <w:p w14:paraId="7744438C" w14:textId="77777777" w:rsidR="003C1C05" w:rsidRPr="003B07B6" w:rsidRDefault="003C1C05" w:rsidP="008A76D2">
            <w:pPr>
              <w:widowControl w:val="0"/>
              <w:spacing w:line="240" w:lineRule="auto"/>
              <w:ind w:right="38"/>
              <w:jc w:val="center"/>
              <w:rPr>
                <w:rFonts w:ascii="Times New Roman" w:eastAsia="Calibri" w:hAnsi="Times New Roman" w:cs="Times New Roman"/>
                <w:color w:val="000000" w:themeColor="text1"/>
                <w:szCs w:val="24"/>
                <w:lang w:val="es-ES"/>
              </w:rPr>
            </w:pPr>
            <w:r w:rsidRPr="003B07B6">
              <w:rPr>
                <w:rFonts w:ascii="Times New Roman" w:eastAsia="Calibri" w:hAnsi="Times New Roman" w:cs="Times New Roman"/>
                <w:color w:val="000000" w:themeColor="text1"/>
                <w:szCs w:val="24"/>
                <w:lang w:val="es-ES"/>
              </w:rPr>
              <w:t>2.47</w:t>
            </w:r>
          </w:p>
        </w:tc>
      </w:tr>
    </w:tbl>
    <w:p w14:paraId="0A17B1C9" w14:textId="3EF21FEC" w:rsidR="003C1C05" w:rsidRPr="003B07B6" w:rsidRDefault="003C1C05" w:rsidP="0005315D">
      <w:pPr>
        <w:spacing w:line="240" w:lineRule="auto"/>
        <w:jc w:val="center"/>
        <w:rPr>
          <w:rFonts w:ascii="Times New Roman" w:hAnsi="Times New Roman" w:cs="Times New Roman"/>
          <w:color w:val="000000" w:themeColor="text1"/>
          <w:szCs w:val="24"/>
        </w:rPr>
      </w:pPr>
      <w:r w:rsidRPr="003B07B6">
        <w:rPr>
          <w:rFonts w:ascii="Times New Roman" w:hAnsi="Times New Roman" w:cs="Times New Roman"/>
          <w:color w:val="000000" w:themeColor="text1"/>
          <w:szCs w:val="24"/>
        </w:rPr>
        <w:t>Fuente: Elabora</w:t>
      </w:r>
      <w:r w:rsidR="0005315D" w:rsidRPr="003B07B6">
        <w:rPr>
          <w:rFonts w:ascii="Times New Roman" w:hAnsi="Times New Roman" w:cs="Times New Roman"/>
          <w:color w:val="000000" w:themeColor="text1"/>
          <w:szCs w:val="24"/>
        </w:rPr>
        <w:t>ción propia</w:t>
      </w:r>
    </w:p>
    <w:p w14:paraId="4A02C7E8" w14:textId="1048D72B" w:rsidR="00F67D5E" w:rsidRPr="003B07B6" w:rsidRDefault="00945059" w:rsidP="0005315D">
      <w:pPr>
        <w:ind w:firstLine="708"/>
        <w:rPr>
          <w:rFonts w:ascii="Times New Roman" w:hAnsi="Times New Roman" w:cs="Times New Roman"/>
          <w:color w:val="000000" w:themeColor="text1"/>
        </w:rPr>
      </w:pPr>
      <w:r w:rsidRPr="003B07B6">
        <w:rPr>
          <w:rFonts w:ascii="Times New Roman" w:hAnsi="Times New Roman" w:cs="Times New Roman"/>
          <w:color w:val="000000" w:themeColor="text1"/>
        </w:rPr>
        <w:t xml:space="preserve">Las brechas con valores negativos cercanos a cero </w:t>
      </w:r>
      <w:r w:rsidR="0005315D" w:rsidRPr="003B07B6">
        <w:rPr>
          <w:rFonts w:ascii="Times New Roman" w:hAnsi="Times New Roman" w:cs="Times New Roman"/>
          <w:color w:val="000000" w:themeColor="text1"/>
        </w:rPr>
        <w:t>surgieron</w:t>
      </w:r>
      <w:r w:rsidRPr="003B07B6">
        <w:rPr>
          <w:rFonts w:ascii="Times New Roman" w:hAnsi="Times New Roman" w:cs="Times New Roman"/>
          <w:color w:val="000000" w:themeColor="text1"/>
        </w:rPr>
        <w:t xml:space="preserve"> en aspectos como la presentación o vestimenta del profesor, el profesor abarca todos los temas del programa de curso, genera confianza en el estudiante y se esfuerza </w:t>
      </w:r>
      <w:r w:rsidR="0005315D" w:rsidRPr="003B07B6">
        <w:rPr>
          <w:rFonts w:ascii="Times New Roman" w:hAnsi="Times New Roman" w:cs="Times New Roman"/>
          <w:color w:val="000000" w:themeColor="text1"/>
        </w:rPr>
        <w:t>para que</w:t>
      </w:r>
      <w:r w:rsidRPr="003B07B6">
        <w:rPr>
          <w:rFonts w:ascii="Times New Roman" w:hAnsi="Times New Roman" w:cs="Times New Roman"/>
          <w:color w:val="000000" w:themeColor="text1"/>
        </w:rPr>
        <w:t xml:space="preserve"> los temas del curso sean claros para el </w:t>
      </w:r>
      <w:r w:rsidRPr="003B07B6">
        <w:rPr>
          <w:rFonts w:ascii="Times New Roman" w:hAnsi="Times New Roman" w:cs="Times New Roman"/>
          <w:color w:val="000000" w:themeColor="text1"/>
        </w:rPr>
        <w:lastRenderedPageBreak/>
        <w:t xml:space="preserve">alumno. </w:t>
      </w:r>
      <w:r w:rsidR="00E37470" w:rsidRPr="003B07B6">
        <w:rPr>
          <w:rFonts w:ascii="Times New Roman" w:hAnsi="Times New Roman" w:cs="Times New Roman"/>
          <w:color w:val="000000" w:themeColor="text1"/>
        </w:rPr>
        <w:t xml:space="preserve">El estudio también refleja un buen </w:t>
      </w:r>
      <w:r w:rsidR="004066E2" w:rsidRPr="003B07B6">
        <w:rPr>
          <w:rFonts w:ascii="Times New Roman" w:hAnsi="Times New Roman" w:cs="Times New Roman"/>
          <w:color w:val="000000" w:themeColor="text1"/>
        </w:rPr>
        <w:t xml:space="preserve">papel de los tutores y gestores de carrera y su compromiso por resolver los problemas </w:t>
      </w:r>
      <w:r w:rsidR="0005315D" w:rsidRPr="003B07B6">
        <w:rPr>
          <w:rFonts w:ascii="Times New Roman" w:hAnsi="Times New Roman" w:cs="Times New Roman"/>
          <w:color w:val="000000" w:themeColor="text1"/>
        </w:rPr>
        <w:t>del</w:t>
      </w:r>
      <w:r w:rsidR="004066E2" w:rsidRPr="003B07B6">
        <w:rPr>
          <w:rFonts w:ascii="Times New Roman" w:hAnsi="Times New Roman" w:cs="Times New Roman"/>
          <w:color w:val="000000" w:themeColor="text1"/>
        </w:rPr>
        <w:t xml:space="preserve"> alumno.</w:t>
      </w:r>
      <w:r w:rsidR="00493D52" w:rsidRPr="003B07B6">
        <w:rPr>
          <w:rFonts w:ascii="Times New Roman" w:hAnsi="Times New Roman" w:cs="Times New Roman"/>
          <w:color w:val="000000" w:themeColor="text1"/>
        </w:rPr>
        <w:t xml:space="preserve"> </w:t>
      </w:r>
    </w:p>
    <w:p w14:paraId="46AF6A43" w14:textId="77777777" w:rsidR="001959D5" w:rsidRPr="003B07B6" w:rsidRDefault="001959D5" w:rsidP="000A3014">
      <w:pPr>
        <w:rPr>
          <w:rFonts w:ascii="Times New Roman" w:hAnsi="Times New Roman" w:cs="Times New Roman"/>
          <w:b/>
          <w:color w:val="000000" w:themeColor="text1"/>
        </w:rPr>
      </w:pPr>
    </w:p>
    <w:p w14:paraId="46C9F32C" w14:textId="68528945" w:rsidR="00FF72AE" w:rsidRPr="003B07B6" w:rsidRDefault="00FF72AE" w:rsidP="00B8496A">
      <w:pPr>
        <w:jc w:val="center"/>
        <w:rPr>
          <w:rFonts w:ascii="Times New Roman" w:hAnsi="Times New Roman" w:cs="Times New Roman"/>
          <w:b/>
          <w:color w:val="000000" w:themeColor="text1"/>
          <w:sz w:val="28"/>
        </w:rPr>
      </w:pPr>
      <w:r w:rsidRPr="003B07B6">
        <w:rPr>
          <w:rFonts w:ascii="Times New Roman" w:hAnsi="Times New Roman" w:cs="Times New Roman"/>
          <w:b/>
          <w:color w:val="000000" w:themeColor="text1"/>
          <w:sz w:val="28"/>
        </w:rPr>
        <w:t>Análisis factorial</w:t>
      </w:r>
    </w:p>
    <w:p w14:paraId="4652B344" w14:textId="77777777" w:rsidR="005F03BC" w:rsidRPr="003B07B6" w:rsidRDefault="005F03BC" w:rsidP="000A3014">
      <w:pPr>
        <w:rPr>
          <w:rFonts w:ascii="Times New Roman" w:hAnsi="Times New Roman" w:cs="Times New Roman"/>
          <w:color w:val="000000" w:themeColor="text1"/>
        </w:rPr>
      </w:pPr>
    </w:p>
    <w:p w14:paraId="293097FC" w14:textId="77777777" w:rsidR="003C1C05" w:rsidRPr="003B07B6" w:rsidRDefault="003C1C05" w:rsidP="0005315D">
      <w:pPr>
        <w:spacing w:line="240" w:lineRule="auto"/>
        <w:jc w:val="center"/>
        <w:rPr>
          <w:rFonts w:ascii="Times New Roman" w:hAnsi="Times New Roman" w:cs="Times New Roman"/>
          <w:color w:val="000000" w:themeColor="text1"/>
          <w:szCs w:val="24"/>
        </w:rPr>
      </w:pPr>
      <w:r w:rsidRPr="003B07B6">
        <w:rPr>
          <w:rFonts w:ascii="Times New Roman" w:hAnsi="Times New Roman" w:cs="Times New Roman"/>
          <w:b/>
          <w:color w:val="000000" w:themeColor="text1"/>
          <w:szCs w:val="24"/>
        </w:rPr>
        <w:t>Tabla 5.</w:t>
      </w:r>
      <w:r w:rsidRPr="003B07B6">
        <w:rPr>
          <w:rFonts w:ascii="Times New Roman" w:hAnsi="Times New Roman" w:cs="Times New Roman"/>
          <w:color w:val="000000" w:themeColor="text1"/>
          <w:szCs w:val="24"/>
        </w:rPr>
        <w:t xml:space="preserve"> Matriz de componentes rotados para expectativa, percepción y brechas</w:t>
      </w:r>
    </w:p>
    <w:p w14:paraId="5ED3CAFE" w14:textId="77777777" w:rsidR="0005315D" w:rsidRPr="003B07B6" w:rsidRDefault="0005315D" w:rsidP="0005315D">
      <w:pPr>
        <w:spacing w:line="240" w:lineRule="auto"/>
        <w:jc w:val="center"/>
        <w:rPr>
          <w:rFonts w:ascii="Times New Roman" w:hAnsi="Times New Roman" w:cs="Times New Roman"/>
          <w:color w:val="000000" w:themeColor="text1"/>
          <w:sz w:val="22"/>
        </w:rPr>
      </w:pPr>
    </w:p>
    <w:tbl>
      <w:tblPr>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3"/>
        <w:gridCol w:w="983"/>
        <w:gridCol w:w="993"/>
        <w:gridCol w:w="708"/>
        <w:gridCol w:w="709"/>
        <w:gridCol w:w="709"/>
        <w:gridCol w:w="709"/>
        <w:gridCol w:w="708"/>
        <w:gridCol w:w="709"/>
        <w:gridCol w:w="709"/>
        <w:gridCol w:w="795"/>
        <w:gridCol w:w="676"/>
      </w:tblGrid>
      <w:tr w:rsidR="00F775C4" w:rsidRPr="003B07B6" w14:paraId="57FB1B43" w14:textId="77777777" w:rsidTr="00A03599">
        <w:trPr>
          <w:trHeight w:val="480"/>
        </w:trPr>
        <w:tc>
          <w:tcPr>
            <w:tcW w:w="713" w:type="dxa"/>
            <w:shd w:val="clear" w:color="auto" w:fill="auto"/>
            <w:vAlign w:val="bottom"/>
            <w:hideMark/>
          </w:tcPr>
          <w:p w14:paraId="48437889" w14:textId="12B4BAD4" w:rsidR="003C1C05" w:rsidRPr="003B07B6" w:rsidRDefault="0005315D" w:rsidP="008A76D2">
            <w:pPr>
              <w:spacing w:line="240" w:lineRule="auto"/>
              <w:jc w:val="center"/>
              <w:rPr>
                <w:rFonts w:ascii="Times New Roman" w:eastAsia="Times New Roman" w:hAnsi="Times New Roman" w:cs="Times New Roman"/>
                <w:b/>
                <w:color w:val="000000" w:themeColor="text1"/>
                <w:szCs w:val="24"/>
                <w:lang w:eastAsia="es-MX"/>
              </w:rPr>
            </w:pPr>
            <w:r w:rsidRPr="003B07B6">
              <w:rPr>
                <w:rFonts w:ascii="Times New Roman" w:eastAsia="Times New Roman" w:hAnsi="Times New Roman" w:cs="Times New Roman"/>
                <w:b/>
                <w:color w:val="000000" w:themeColor="text1"/>
                <w:szCs w:val="24"/>
                <w:lang w:eastAsia="es-MX"/>
              </w:rPr>
              <w:t>Í</w:t>
            </w:r>
            <w:r w:rsidR="003C1C05" w:rsidRPr="003B07B6">
              <w:rPr>
                <w:rFonts w:ascii="Times New Roman" w:eastAsia="Times New Roman" w:hAnsi="Times New Roman" w:cs="Times New Roman"/>
                <w:b/>
                <w:color w:val="000000" w:themeColor="text1"/>
                <w:szCs w:val="24"/>
                <w:lang w:eastAsia="es-MX"/>
              </w:rPr>
              <w:t>tem</w:t>
            </w:r>
          </w:p>
        </w:tc>
        <w:tc>
          <w:tcPr>
            <w:tcW w:w="1976" w:type="dxa"/>
            <w:gridSpan w:val="2"/>
            <w:shd w:val="clear" w:color="auto" w:fill="auto"/>
            <w:vAlign w:val="bottom"/>
            <w:hideMark/>
          </w:tcPr>
          <w:p w14:paraId="5F73FF60" w14:textId="77777777" w:rsidR="003C1C05" w:rsidRPr="003B07B6" w:rsidRDefault="003C1C05" w:rsidP="008A76D2">
            <w:pPr>
              <w:spacing w:line="240" w:lineRule="auto"/>
              <w:jc w:val="center"/>
              <w:rPr>
                <w:rFonts w:ascii="Times New Roman" w:eastAsia="Times New Roman" w:hAnsi="Times New Roman" w:cs="Times New Roman"/>
                <w:b/>
                <w:color w:val="000000" w:themeColor="text1"/>
                <w:szCs w:val="24"/>
                <w:lang w:eastAsia="es-MX"/>
              </w:rPr>
            </w:pPr>
            <w:r w:rsidRPr="003B07B6">
              <w:rPr>
                <w:rFonts w:ascii="Times New Roman" w:eastAsia="Times New Roman" w:hAnsi="Times New Roman" w:cs="Times New Roman"/>
                <w:b/>
                <w:color w:val="000000" w:themeColor="text1"/>
                <w:szCs w:val="24"/>
                <w:lang w:eastAsia="es-MX"/>
              </w:rPr>
              <w:t>Componentes expectativas</w:t>
            </w:r>
          </w:p>
        </w:tc>
        <w:tc>
          <w:tcPr>
            <w:tcW w:w="3543" w:type="dxa"/>
            <w:gridSpan w:val="5"/>
            <w:shd w:val="clear" w:color="auto" w:fill="auto"/>
            <w:vAlign w:val="bottom"/>
            <w:hideMark/>
          </w:tcPr>
          <w:p w14:paraId="0018FD64" w14:textId="77777777" w:rsidR="003C1C05" w:rsidRPr="003B07B6" w:rsidRDefault="003C1C05" w:rsidP="008A76D2">
            <w:pPr>
              <w:spacing w:line="240" w:lineRule="auto"/>
              <w:jc w:val="center"/>
              <w:rPr>
                <w:rFonts w:ascii="Times New Roman" w:eastAsia="Times New Roman" w:hAnsi="Times New Roman" w:cs="Times New Roman"/>
                <w:b/>
                <w:color w:val="000000" w:themeColor="text1"/>
                <w:szCs w:val="24"/>
                <w:lang w:eastAsia="es-MX"/>
              </w:rPr>
            </w:pPr>
            <w:r w:rsidRPr="003B07B6">
              <w:rPr>
                <w:rFonts w:ascii="Times New Roman" w:eastAsia="Times New Roman" w:hAnsi="Times New Roman" w:cs="Times New Roman"/>
                <w:b/>
                <w:color w:val="000000" w:themeColor="text1"/>
                <w:szCs w:val="24"/>
                <w:lang w:eastAsia="es-MX"/>
              </w:rPr>
              <w:t>Componentes percepción</w:t>
            </w:r>
          </w:p>
        </w:tc>
        <w:tc>
          <w:tcPr>
            <w:tcW w:w="2889" w:type="dxa"/>
            <w:gridSpan w:val="4"/>
            <w:shd w:val="clear" w:color="auto" w:fill="auto"/>
            <w:vAlign w:val="bottom"/>
            <w:hideMark/>
          </w:tcPr>
          <w:p w14:paraId="59BD8DF0" w14:textId="77777777" w:rsidR="003C1C05" w:rsidRPr="003B07B6" w:rsidRDefault="003C1C05" w:rsidP="008A76D2">
            <w:pPr>
              <w:spacing w:line="240" w:lineRule="auto"/>
              <w:jc w:val="center"/>
              <w:rPr>
                <w:rFonts w:ascii="Times New Roman" w:eastAsia="Times New Roman" w:hAnsi="Times New Roman" w:cs="Times New Roman"/>
                <w:b/>
                <w:color w:val="000000" w:themeColor="text1"/>
                <w:szCs w:val="24"/>
                <w:lang w:eastAsia="es-MX"/>
              </w:rPr>
            </w:pPr>
            <w:r w:rsidRPr="003B07B6">
              <w:rPr>
                <w:rFonts w:ascii="Times New Roman" w:eastAsia="Times New Roman" w:hAnsi="Times New Roman" w:cs="Times New Roman"/>
                <w:b/>
                <w:color w:val="000000" w:themeColor="text1"/>
                <w:szCs w:val="24"/>
                <w:lang w:eastAsia="es-MX"/>
              </w:rPr>
              <w:t>Componentes brechas</w:t>
            </w:r>
          </w:p>
        </w:tc>
      </w:tr>
      <w:tr w:rsidR="00F775C4" w:rsidRPr="003B07B6" w14:paraId="28106B8D" w14:textId="77777777" w:rsidTr="00A03599">
        <w:trPr>
          <w:trHeight w:val="315"/>
        </w:trPr>
        <w:tc>
          <w:tcPr>
            <w:tcW w:w="713" w:type="dxa"/>
            <w:shd w:val="clear" w:color="auto" w:fill="auto"/>
            <w:vAlign w:val="center"/>
            <w:hideMark/>
          </w:tcPr>
          <w:p w14:paraId="5751B01B"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p>
        </w:tc>
        <w:tc>
          <w:tcPr>
            <w:tcW w:w="983" w:type="dxa"/>
            <w:shd w:val="clear" w:color="auto" w:fill="auto"/>
            <w:noWrap/>
            <w:vAlign w:val="bottom"/>
            <w:hideMark/>
          </w:tcPr>
          <w:p w14:paraId="73DDE2AF"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1</w:t>
            </w:r>
          </w:p>
        </w:tc>
        <w:tc>
          <w:tcPr>
            <w:tcW w:w="993" w:type="dxa"/>
            <w:shd w:val="clear" w:color="auto" w:fill="auto"/>
            <w:noWrap/>
            <w:vAlign w:val="bottom"/>
            <w:hideMark/>
          </w:tcPr>
          <w:p w14:paraId="224E3C7A"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2</w:t>
            </w:r>
          </w:p>
        </w:tc>
        <w:tc>
          <w:tcPr>
            <w:tcW w:w="708" w:type="dxa"/>
            <w:shd w:val="clear" w:color="auto" w:fill="auto"/>
            <w:noWrap/>
            <w:vAlign w:val="bottom"/>
            <w:hideMark/>
          </w:tcPr>
          <w:p w14:paraId="2E72D330"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1</w:t>
            </w:r>
          </w:p>
        </w:tc>
        <w:tc>
          <w:tcPr>
            <w:tcW w:w="709" w:type="dxa"/>
            <w:shd w:val="clear" w:color="auto" w:fill="auto"/>
            <w:noWrap/>
            <w:vAlign w:val="bottom"/>
            <w:hideMark/>
          </w:tcPr>
          <w:p w14:paraId="061C9B21"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2</w:t>
            </w:r>
          </w:p>
        </w:tc>
        <w:tc>
          <w:tcPr>
            <w:tcW w:w="709" w:type="dxa"/>
            <w:shd w:val="clear" w:color="auto" w:fill="auto"/>
            <w:noWrap/>
            <w:vAlign w:val="bottom"/>
            <w:hideMark/>
          </w:tcPr>
          <w:p w14:paraId="1277E76E"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3</w:t>
            </w:r>
          </w:p>
        </w:tc>
        <w:tc>
          <w:tcPr>
            <w:tcW w:w="709" w:type="dxa"/>
            <w:shd w:val="clear" w:color="auto" w:fill="auto"/>
            <w:noWrap/>
            <w:vAlign w:val="bottom"/>
            <w:hideMark/>
          </w:tcPr>
          <w:p w14:paraId="1CF62168"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4</w:t>
            </w:r>
          </w:p>
        </w:tc>
        <w:tc>
          <w:tcPr>
            <w:tcW w:w="708" w:type="dxa"/>
            <w:shd w:val="clear" w:color="auto" w:fill="auto"/>
            <w:noWrap/>
            <w:vAlign w:val="bottom"/>
            <w:hideMark/>
          </w:tcPr>
          <w:p w14:paraId="296C6055"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5</w:t>
            </w:r>
          </w:p>
        </w:tc>
        <w:tc>
          <w:tcPr>
            <w:tcW w:w="709" w:type="dxa"/>
            <w:shd w:val="clear" w:color="auto" w:fill="auto"/>
            <w:noWrap/>
            <w:vAlign w:val="bottom"/>
            <w:hideMark/>
          </w:tcPr>
          <w:p w14:paraId="3DB876A5"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1</w:t>
            </w:r>
          </w:p>
        </w:tc>
        <w:tc>
          <w:tcPr>
            <w:tcW w:w="709" w:type="dxa"/>
            <w:shd w:val="clear" w:color="auto" w:fill="auto"/>
            <w:noWrap/>
            <w:vAlign w:val="bottom"/>
            <w:hideMark/>
          </w:tcPr>
          <w:p w14:paraId="68AC62A5"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2</w:t>
            </w:r>
          </w:p>
        </w:tc>
        <w:tc>
          <w:tcPr>
            <w:tcW w:w="795" w:type="dxa"/>
            <w:shd w:val="clear" w:color="auto" w:fill="auto"/>
            <w:noWrap/>
            <w:vAlign w:val="bottom"/>
            <w:hideMark/>
          </w:tcPr>
          <w:p w14:paraId="38513174"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3</w:t>
            </w:r>
          </w:p>
        </w:tc>
        <w:tc>
          <w:tcPr>
            <w:tcW w:w="676" w:type="dxa"/>
            <w:shd w:val="clear" w:color="auto" w:fill="auto"/>
            <w:noWrap/>
            <w:vAlign w:val="bottom"/>
            <w:hideMark/>
          </w:tcPr>
          <w:p w14:paraId="1DE2FCFE"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4</w:t>
            </w:r>
          </w:p>
        </w:tc>
      </w:tr>
      <w:tr w:rsidR="00F775C4" w:rsidRPr="003B07B6" w14:paraId="36C3CD32" w14:textId="77777777" w:rsidTr="00A03599">
        <w:trPr>
          <w:trHeight w:val="315"/>
        </w:trPr>
        <w:tc>
          <w:tcPr>
            <w:tcW w:w="713" w:type="dxa"/>
            <w:shd w:val="clear" w:color="auto" w:fill="auto"/>
            <w:hideMark/>
          </w:tcPr>
          <w:p w14:paraId="18FABA72"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T1</w:t>
            </w:r>
          </w:p>
        </w:tc>
        <w:tc>
          <w:tcPr>
            <w:tcW w:w="983" w:type="dxa"/>
            <w:shd w:val="clear" w:color="auto" w:fill="auto"/>
            <w:vAlign w:val="center"/>
            <w:hideMark/>
          </w:tcPr>
          <w:p w14:paraId="65CF600F"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p>
        </w:tc>
        <w:tc>
          <w:tcPr>
            <w:tcW w:w="993" w:type="dxa"/>
            <w:shd w:val="clear" w:color="auto" w:fill="auto"/>
            <w:vAlign w:val="center"/>
            <w:hideMark/>
          </w:tcPr>
          <w:p w14:paraId="5FA50593"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8" w:type="dxa"/>
            <w:shd w:val="clear" w:color="auto" w:fill="auto"/>
            <w:vAlign w:val="center"/>
            <w:hideMark/>
          </w:tcPr>
          <w:p w14:paraId="58D3C858"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4FB9C00B"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24094B4D"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noWrap/>
            <w:vAlign w:val="center"/>
            <w:hideMark/>
          </w:tcPr>
          <w:p w14:paraId="139A92A1"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.630</w:t>
            </w:r>
          </w:p>
        </w:tc>
        <w:tc>
          <w:tcPr>
            <w:tcW w:w="708" w:type="dxa"/>
            <w:shd w:val="clear" w:color="auto" w:fill="auto"/>
            <w:vAlign w:val="center"/>
            <w:hideMark/>
          </w:tcPr>
          <w:p w14:paraId="2BF7F32C"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623899CD"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30713DDE"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95" w:type="dxa"/>
            <w:shd w:val="clear" w:color="auto" w:fill="auto"/>
            <w:noWrap/>
            <w:vAlign w:val="center"/>
            <w:hideMark/>
          </w:tcPr>
          <w:p w14:paraId="035F32D0"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.537</w:t>
            </w:r>
          </w:p>
        </w:tc>
        <w:tc>
          <w:tcPr>
            <w:tcW w:w="676" w:type="dxa"/>
            <w:shd w:val="clear" w:color="auto" w:fill="auto"/>
            <w:vAlign w:val="center"/>
            <w:hideMark/>
          </w:tcPr>
          <w:p w14:paraId="762CFBC6"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3B07B6" w14:paraId="1FD9B065" w14:textId="77777777" w:rsidTr="00A03599">
        <w:trPr>
          <w:trHeight w:val="300"/>
        </w:trPr>
        <w:tc>
          <w:tcPr>
            <w:tcW w:w="713" w:type="dxa"/>
            <w:shd w:val="clear" w:color="auto" w:fill="auto"/>
            <w:hideMark/>
          </w:tcPr>
          <w:p w14:paraId="10A3D128"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T2</w:t>
            </w:r>
          </w:p>
        </w:tc>
        <w:tc>
          <w:tcPr>
            <w:tcW w:w="983" w:type="dxa"/>
            <w:shd w:val="clear" w:color="auto" w:fill="auto"/>
            <w:vAlign w:val="center"/>
            <w:hideMark/>
          </w:tcPr>
          <w:p w14:paraId="779BA4C6"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p>
        </w:tc>
        <w:tc>
          <w:tcPr>
            <w:tcW w:w="993" w:type="dxa"/>
            <w:shd w:val="clear" w:color="auto" w:fill="auto"/>
            <w:vAlign w:val="center"/>
            <w:hideMark/>
          </w:tcPr>
          <w:p w14:paraId="290D3771"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8" w:type="dxa"/>
            <w:shd w:val="clear" w:color="auto" w:fill="auto"/>
            <w:vAlign w:val="center"/>
            <w:hideMark/>
          </w:tcPr>
          <w:p w14:paraId="7B14B919"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650DE61F"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61421EC8"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noWrap/>
            <w:vAlign w:val="center"/>
            <w:hideMark/>
          </w:tcPr>
          <w:p w14:paraId="40A3D199"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.646</w:t>
            </w:r>
          </w:p>
        </w:tc>
        <w:tc>
          <w:tcPr>
            <w:tcW w:w="708" w:type="dxa"/>
            <w:shd w:val="clear" w:color="auto" w:fill="auto"/>
            <w:vAlign w:val="center"/>
            <w:hideMark/>
          </w:tcPr>
          <w:p w14:paraId="67ACA67B"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657BBCF5"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570D0202"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95" w:type="dxa"/>
            <w:shd w:val="clear" w:color="auto" w:fill="auto"/>
            <w:noWrap/>
            <w:vAlign w:val="center"/>
            <w:hideMark/>
          </w:tcPr>
          <w:p w14:paraId="2912DBFF"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.509</w:t>
            </w:r>
          </w:p>
        </w:tc>
        <w:tc>
          <w:tcPr>
            <w:tcW w:w="676" w:type="dxa"/>
            <w:shd w:val="clear" w:color="auto" w:fill="auto"/>
            <w:vAlign w:val="center"/>
            <w:hideMark/>
          </w:tcPr>
          <w:p w14:paraId="538E943C"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3B07B6" w14:paraId="2DB7E394" w14:textId="77777777" w:rsidTr="00A03599">
        <w:trPr>
          <w:trHeight w:val="441"/>
        </w:trPr>
        <w:tc>
          <w:tcPr>
            <w:tcW w:w="713" w:type="dxa"/>
            <w:shd w:val="clear" w:color="auto" w:fill="auto"/>
            <w:hideMark/>
          </w:tcPr>
          <w:p w14:paraId="7D50CA0F"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T3</w:t>
            </w:r>
          </w:p>
        </w:tc>
        <w:tc>
          <w:tcPr>
            <w:tcW w:w="983" w:type="dxa"/>
            <w:shd w:val="clear" w:color="auto" w:fill="auto"/>
            <w:vAlign w:val="center"/>
            <w:hideMark/>
          </w:tcPr>
          <w:p w14:paraId="1F64AA92"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p>
        </w:tc>
        <w:tc>
          <w:tcPr>
            <w:tcW w:w="993" w:type="dxa"/>
            <w:shd w:val="clear" w:color="auto" w:fill="auto"/>
            <w:noWrap/>
            <w:vAlign w:val="center"/>
            <w:hideMark/>
          </w:tcPr>
          <w:p w14:paraId="73F06619"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.699</w:t>
            </w:r>
          </w:p>
        </w:tc>
        <w:tc>
          <w:tcPr>
            <w:tcW w:w="708" w:type="dxa"/>
            <w:shd w:val="clear" w:color="auto" w:fill="auto"/>
            <w:vAlign w:val="center"/>
            <w:hideMark/>
          </w:tcPr>
          <w:p w14:paraId="6889BCB9"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0719F7ED"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noWrap/>
            <w:vAlign w:val="center"/>
            <w:hideMark/>
          </w:tcPr>
          <w:p w14:paraId="0A48F619"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.706</w:t>
            </w:r>
          </w:p>
        </w:tc>
        <w:tc>
          <w:tcPr>
            <w:tcW w:w="709" w:type="dxa"/>
            <w:shd w:val="clear" w:color="auto" w:fill="auto"/>
            <w:vAlign w:val="center"/>
            <w:hideMark/>
          </w:tcPr>
          <w:p w14:paraId="2C15DCFF"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8" w:type="dxa"/>
            <w:shd w:val="clear" w:color="auto" w:fill="auto"/>
            <w:vAlign w:val="center"/>
            <w:hideMark/>
          </w:tcPr>
          <w:p w14:paraId="5DCBFA27"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75488A00"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7AE3080D"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95" w:type="dxa"/>
            <w:shd w:val="clear" w:color="auto" w:fill="auto"/>
            <w:noWrap/>
            <w:vAlign w:val="center"/>
            <w:hideMark/>
          </w:tcPr>
          <w:p w14:paraId="72B8C3D8"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.587</w:t>
            </w:r>
          </w:p>
        </w:tc>
        <w:tc>
          <w:tcPr>
            <w:tcW w:w="676" w:type="dxa"/>
            <w:shd w:val="clear" w:color="auto" w:fill="auto"/>
            <w:vAlign w:val="center"/>
            <w:hideMark/>
          </w:tcPr>
          <w:p w14:paraId="353E2FAE"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3B07B6" w14:paraId="0691AAB4" w14:textId="77777777" w:rsidTr="00A03599">
        <w:trPr>
          <w:trHeight w:val="300"/>
        </w:trPr>
        <w:tc>
          <w:tcPr>
            <w:tcW w:w="713" w:type="dxa"/>
            <w:shd w:val="clear" w:color="auto" w:fill="auto"/>
            <w:hideMark/>
          </w:tcPr>
          <w:p w14:paraId="02A2758B"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T4</w:t>
            </w:r>
          </w:p>
        </w:tc>
        <w:tc>
          <w:tcPr>
            <w:tcW w:w="983" w:type="dxa"/>
            <w:shd w:val="clear" w:color="auto" w:fill="auto"/>
            <w:vAlign w:val="center"/>
            <w:hideMark/>
          </w:tcPr>
          <w:p w14:paraId="2D8401A1"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p>
        </w:tc>
        <w:tc>
          <w:tcPr>
            <w:tcW w:w="993" w:type="dxa"/>
            <w:shd w:val="clear" w:color="auto" w:fill="auto"/>
            <w:noWrap/>
            <w:vAlign w:val="center"/>
            <w:hideMark/>
          </w:tcPr>
          <w:p w14:paraId="3C3F56CE"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.754</w:t>
            </w:r>
          </w:p>
        </w:tc>
        <w:tc>
          <w:tcPr>
            <w:tcW w:w="708" w:type="dxa"/>
            <w:shd w:val="clear" w:color="auto" w:fill="auto"/>
            <w:vAlign w:val="center"/>
            <w:hideMark/>
          </w:tcPr>
          <w:p w14:paraId="64F1FB18"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323AB4E4"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noWrap/>
            <w:vAlign w:val="center"/>
            <w:hideMark/>
          </w:tcPr>
          <w:p w14:paraId="113A5B42"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.721</w:t>
            </w:r>
          </w:p>
        </w:tc>
        <w:tc>
          <w:tcPr>
            <w:tcW w:w="709" w:type="dxa"/>
            <w:shd w:val="clear" w:color="auto" w:fill="auto"/>
            <w:vAlign w:val="center"/>
            <w:hideMark/>
          </w:tcPr>
          <w:p w14:paraId="06CBB0F2"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8" w:type="dxa"/>
            <w:shd w:val="clear" w:color="auto" w:fill="auto"/>
            <w:vAlign w:val="center"/>
            <w:hideMark/>
          </w:tcPr>
          <w:p w14:paraId="4F4FEFB5"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48ABCAA5"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0189F842"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95" w:type="dxa"/>
            <w:shd w:val="clear" w:color="auto" w:fill="auto"/>
            <w:noWrap/>
            <w:vAlign w:val="center"/>
            <w:hideMark/>
          </w:tcPr>
          <w:p w14:paraId="2505A710"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.653</w:t>
            </w:r>
          </w:p>
        </w:tc>
        <w:tc>
          <w:tcPr>
            <w:tcW w:w="676" w:type="dxa"/>
            <w:shd w:val="clear" w:color="auto" w:fill="auto"/>
            <w:vAlign w:val="center"/>
            <w:hideMark/>
          </w:tcPr>
          <w:p w14:paraId="64E6D54C"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3B07B6" w14:paraId="3AE53254" w14:textId="77777777" w:rsidTr="00A03599">
        <w:trPr>
          <w:trHeight w:val="300"/>
        </w:trPr>
        <w:tc>
          <w:tcPr>
            <w:tcW w:w="713" w:type="dxa"/>
            <w:shd w:val="clear" w:color="auto" w:fill="auto"/>
            <w:hideMark/>
          </w:tcPr>
          <w:p w14:paraId="1D4E6E58"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T5</w:t>
            </w:r>
          </w:p>
        </w:tc>
        <w:tc>
          <w:tcPr>
            <w:tcW w:w="983" w:type="dxa"/>
            <w:shd w:val="clear" w:color="auto" w:fill="auto"/>
            <w:vAlign w:val="center"/>
            <w:hideMark/>
          </w:tcPr>
          <w:p w14:paraId="64EBED39"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p>
        </w:tc>
        <w:tc>
          <w:tcPr>
            <w:tcW w:w="993" w:type="dxa"/>
            <w:shd w:val="clear" w:color="auto" w:fill="auto"/>
            <w:noWrap/>
            <w:vAlign w:val="center"/>
            <w:hideMark/>
          </w:tcPr>
          <w:p w14:paraId="49F899F2"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.754</w:t>
            </w:r>
          </w:p>
        </w:tc>
        <w:tc>
          <w:tcPr>
            <w:tcW w:w="708" w:type="dxa"/>
            <w:shd w:val="clear" w:color="auto" w:fill="auto"/>
            <w:vAlign w:val="center"/>
            <w:hideMark/>
          </w:tcPr>
          <w:p w14:paraId="6136A484"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0852405C"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noWrap/>
            <w:vAlign w:val="center"/>
            <w:hideMark/>
          </w:tcPr>
          <w:p w14:paraId="567BCC2F"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.557</w:t>
            </w:r>
          </w:p>
        </w:tc>
        <w:tc>
          <w:tcPr>
            <w:tcW w:w="709" w:type="dxa"/>
            <w:shd w:val="clear" w:color="auto" w:fill="auto"/>
            <w:vAlign w:val="center"/>
            <w:hideMark/>
          </w:tcPr>
          <w:p w14:paraId="6654FAD8"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8" w:type="dxa"/>
            <w:shd w:val="clear" w:color="auto" w:fill="auto"/>
            <w:vAlign w:val="center"/>
            <w:hideMark/>
          </w:tcPr>
          <w:p w14:paraId="65280D27"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4C8D8575"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6C45AFBE"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95" w:type="dxa"/>
            <w:shd w:val="clear" w:color="auto" w:fill="auto"/>
            <w:noWrap/>
            <w:vAlign w:val="center"/>
            <w:hideMark/>
          </w:tcPr>
          <w:p w14:paraId="48740ED9"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.677</w:t>
            </w:r>
          </w:p>
        </w:tc>
        <w:tc>
          <w:tcPr>
            <w:tcW w:w="676" w:type="dxa"/>
            <w:shd w:val="clear" w:color="auto" w:fill="auto"/>
            <w:vAlign w:val="center"/>
            <w:hideMark/>
          </w:tcPr>
          <w:p w14:paraId="276A7A5E"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3B07B6" w14:paraId="12C39312" w14:textId="77777777" w:rsidTr="00A03599">
        <w:trPr>
          <w:trHeight w:val="300"/>
        </w:trPr>
        <w:tc>
          <w:tcPr>
            <w:tcW w:w="713" w:type="dxa"/>
            <w:shd w:val="clear" w:color="auto" w:fill="auto"/>
            <w:hideMark/>
          </w:tcPr>
          <w:p w14:paraId="05C8939D"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T6</w:t>
            </w:r>
          </w:p>
        </w:tc>
        <w:tc>
          <w:tcPr>
            <w:tcW w:w="983" w:type="dxa"/>
            <w:shd w:val="clear" w:color="auto" w:fill="auto"/>
            <w:vAlign w:val="center"/>
            <w:hideMark/>
          </w:tcPr>
          <w:p w14:paraId="7AD3B25E"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c>
          <w:tcPr>
            <w:tcW w:w="993" w:type="dxa"/>
            <w:shd w:val="clear" w:color="auto" w:fill="auto"/>
            <w:noWrap/>
            <w:vAlign w:val="center"/>
            <w:hideMark/>
          </w:tcPr>
          <w:p w14:paraId="266EB32A"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.655</w:t>
            </w:r>
          </w:p>
        </w:tc>
        <w:tc>
          <w:tcPr>
            <w:tcW w:w="708" w:type="dxa"/>
            <w:shd w:val="clear" w:color="auto" w:fill="auto"/>
            <w:vAlign w:val="center"/>
            <w:hideMark/>
          </w:tcPr>
          <w:p w14:paraId="7FDC2533"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c>
          <w:tcPr>
            <w:tcW w:w="709" w:type="dxa"/>
            <w:shd w:val="clear" w:color="auto" w:fill="auto"/>
            <w:vAlign w:val="center"/>
            <w:hideMark/>
          </w:tcPr>
          <w:p w14:paraId="3B8C18A7"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c>
          <w:tcPr>
            <w:tcW w:w="709" w:type="dxa"/>
            <w:shd w:val="clear" w:color="auto" w:fill="auto"/>
            <w:vAlign w:val="center"/>
            <w:hideMark/>
          </w:tcPr>
          <w:p w14:paraId="089A93B7"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c>
          <w:tcPr>
            <w:tcW w:w="709" w:type="dxa"/>
            <w:shd w:val="clear" w:color="auto" w:fill="auto"/>
            <w:noWrap/>
            <w:vAlign w:val="center"/>
            <w:hideMark/>
          </w:tcPr>
          <w:p w14:paraId="2D218D2D"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.652</w:t>
            </w:r>
          </w:p>
        </w:tc>
        <w:tc>
          <w:tcPr>
            <w:tcW w:w="708" w:type="dxa"/>
            <w:shd w:val="clear" w:color="auto" w:fill="auto"/>
            <w:vAlign w:val="center"/>
            <w:hideMark/>
          </w:tcPr>
          <w:p w14:paraId="7B31CBF0"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c>
          <w:tcPr>
            <w:tcW w:w="709" w:type="dxa"/>
            <w:shd w:val="clear" w:color="auto" w:fill="auto"/>
            <w:vAlign w:val="center"/>
            <w:hideMark/>
          </w:tcPr>
          <w:p w14:paraId="4069B92A"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c>
          <w:tcPr>
            <w:tcW w:w="709" w:type="dxa"/>
            <w:shd w:val="clear" w:color="auto" w:fill="auto"/>
            <w:noWrap/>
            <w:vAlign w:val="center"/>
            <w:hideMark/>
          </w:tcPr>
          <w:p w14:paraId="32F14737"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.522</w:t>
            </w:r>
          </w:p>
        </w:tc>
        <w:tc>
          <w:tcPr>
            <w:tcW w:w="795" w:type="dxa"/>
            <w:shd w:val="clear" w:color="auto" w:fill="auto"/>
            <w:vAlign w:val="center"/>
            <w:hideMark/>
          </w:tcPr>
          <w:p w14:paraId="6D45E357"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c>
          <w:tcPr>
            <w:tcW w:w="676" w:type="dxa"/>
            <w:shd w:val="clear" w:color="auto" w:fill="auto"/>
            <w:vAlign w:val="center"/>
            <w:hideMark/>
          </w:tcPr>
          <w:p w14:paraId="2D2F830F"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r>
      <w:tr w:rsidR="00F775C4" w:rsidRPr="003B07B6" w14:paraId="4713031F" w14:textId="77777777" w:rsidTr="00A03599">
        <w:trPr>
          <w:trHeight w:val="300"/>
        </w:trPr>
        <w:tc>
          <w:tcPr>
            <w:tcW w:w="713" w:type="dxa"/>
            <w:shd w:val="clear" w:color="auto" w:fill="auto"/>
            <w:hideMark/>
          </w:tcPr>
          <w:p w14:paraId="73EDCAFD"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F1</w:t>
            </w:r>
          </w:p>
        </w:tc>
        <w:tc>
          <w:tcPr>
            <w:tcW w:w="983" w:type="dxa"/>
            <w:shd w:val="clear" w:color="auto" w:fill="auto"/>
            <w:vAlign w:val="center"/>
            <w:hideMark/>
          </w:tcPr>
          <w:p w14:paraId="0491479F"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p>
        </w:tc>
        <w:tc>
          <w:tcPr>
            <w:tcW w:w="993" w:type="dxa"/>
            <w:shd w:val="clear" w:color="auto" w:fill="auto"/>
            <w:noWrap/>
            <w:vAlign w:val="center"/>
            <w:hideMark/>
          </w:tcPr>
          <w:p w14:paraId="54754E0A"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.703</w:t>
            </w:r>
          </w:p>
        </w:tc>
        <w:tc>
          <w:tcPr>
            <w:tcW w:w="708" w:type="dxa"/>
            <w:shd w:val="clear" w:color="auto" w:fill="auto"/>
            <w:noWrap/>
            <w:vAlign w:val="center"/>
            <w:hideMark/>
          </w:tcPr>
          <w:p w14:paraId="333FC713"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.612</w:t>
            </w:r>
          </w:p>
        </w:tc>
        <w:tc>
          <w:tcPr>
            <w:tcW w:w="709" w:type="dxa"/>
            <w:shd w:val="clear" w:color="auto" w:fill="auto"/>
            <w:vAlign w:val="center"/>
            <w:hideMark/>
          </w:tcPr>
          <w:p w14:paraId="30C4FDE4"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104CF371"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7323E0D5"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8" w:type="dxa"/>
            <w:shd w:val="clear" w:color="auto" w:fill="auto"/>
            <w:vAlign w:val="center"/>
            <w:hideMark/>
          </w:tcPr>
          <w:p w14:paraId="427540B8"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274097B4"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noWrap/>
            <w:vAlign w:val="center"/>
            <w:hideMark/>
          </w:tcPr>
          <w:p w14:paraId="7408AB74"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.627</w:t>
            </w:r>
          </w:p>
        </w:tc>
        <w:tc>
          <w:tcPr>
            <w:tcW w:w="795" w:type="dxa"/>
            <w:shd w:val="clear" w:color="auto" w:fill="auto"/>
            <w:vAlign w:val="center"/>
            <w:hideMark/>
          </w:tcPr>
          <w:p w14:paraId="0BA683E5"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676" w:type="dxa"/>
            <w:shd w:val="clear" w:color="auto" w:fill="auto"/>
            <w:vAlign w:val="center"/>
            <w:hideMark/>
          </w:tcPr>
          <w:p w14:paraId="0E1E9A52"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3B07B6" w14:paraId="247EC69D" w14:textId="77777777" w:rsidTr="00A03599">
        <w:trPr>
          <w:trHeight w:val="300"/>
        </w:trPr>
        <w:tc>
          <w:tcPr>
            <w:tcW w:w="713" w:type="dxa"/>
            <w:shd w:val="clear" w:color="auto" w:fill="auto"/>
            <w:hideMark/>
          </w:tcPr>
          <w:p w14:paraId="3F6B931B"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F2</w:t>
            </w:r>
          </w:p>
        </w:tc>
        <w:tc>
          <w:tcPr>
            <w:tcW w:w="983" w:type="dxa"/>
            <w:shd w:val="clear" w:color="auto" w:fill="auto"/>
            <w:vAlign w:val="center"/>
            <w:hideMark/>
          </w:tcPr>
          <w:p w14:paraId="1CF73A4B"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p>
        </w:tc>
        <w:tc>
          <w:tcPr>
            <w:tcW w:w="993" w:type="dxa"/>
            <w:shd w:val="clear" w:color="auto" w:fill="auto"/>
            <w:noWrap/>
            <w:vAlign w:val="center"/>
            <w:hideMark/>
          </w:tcPr>
          <w:p w14:paraId="53840DA9"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.645</w:t>
            </w:r>
          </w:p>
        </w:tc>
        <w:tc>
          <w:tcPr>
            <w:tcW w:w="708" w:type="dxa"/>
            <w:shd w:val="clear" w:color="auto" w:fill="auto"/>
            <w:noWrap/>
            <w:vAlign w:val="center"/>
            <w:hideMark/>
          </w:tcPr>
          <w:p w14:paraId="0C0CF200"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.529</w:t>
            </w:r>
          </w:p>
        </w:tc>
        <w:tc>
          <w:tcPr>
            <w:tcW w:w="709" w:type="dxa"/>
            <w:shd w:val="clear" w:color="auto" w:fill="auto"/>
            <w:vAlign w:val="center"/>
            <w:hideMark/>
          </w:tcPr>
          <w:p w14:paraId="67ACA92A"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65E28ED1"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3F8DCA9B"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8" w:type="dxa"/>
            <w:shd w:val="clear" w:color="auto" w:fill="auto"/>
            <w:vAlign w:val="center"/>
            <w:hideMark/>
          </w:tcPr>
          <w:p w14:paraId="3DA27E9D"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1DE032DD"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noWrap/>
            <w:vAlign w:val="center"/>
            <w:hideMark/>
          </w:tcPr>
          <w:p w14:paraId="3D0C1C5B"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.504</w:t>
            </w:r>
          </w:p>
        </w:tc>
        <w:tc>
          <w:tcPr>
            <w:tcW w:w="795" w:type="dxa"/>
            <w:shd w:val="clear" w:color="auto" w:fill="auto"/>
            <w:vAlign w:val="center"/>
            <w:hideMark/>
          </w:tcPr>
          <w:p w14:paraId="14A8A142"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676" w:type="dxa"/>
            <w:shd w:val="clear" w:color="auto" w:fill="auto"/>
            <w:vAlign w:val="center"/>
            <w:hideMark/>
          </w:tcPr>
          <w:p w14:paraId="243F1E6B"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3B07B6" w14:paraId="6C610B9D" w14:textId="77777777" w:rsidTr="00A03599">
        <w:trPr>
          <w:trHeight w:val="300"/>
        </w:trPr>
        <w:tc>
          <w:tcPr>
            <w:tcW w:w="713" w:type="dxa"/>
            <w:shd w:val="clear" w:color="auto" w:fill="auto"/>
            <w:hideMark/>
          </w:tcPr>
          <w:p w14:paraId="2E964369"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F3</w:t>
            </w:r>
          </w:p>
        </w:tc>
        <w:tc>
          <w:tcPr>
            <w:tcW w:w="983" w:type="dxa"/>
            <w:shd w:val="clear" w:color="auto" w:fill="auto"/>
            <w:vAlign w:val="center"/>
            <w:hideMark/>
          </w:tcPr>
          <w:p w14:paraId="55A4ECD5"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p>
        </w:tc>
        <w:tc>
          <w:tcPr>
            <w:tcW w:w="993" w:type="dxa"/>
            <w:shd w:val="clear" w:color="auto" w:fill="auto"/>
            <w:noWrap/>
            <w:vAlign w:val="center"/>
            <w:hideMark/>
          </w:tcPr>
          <w:p w14:paraId="331E917A"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.695</w:t>
            </w:r>
          </w:p>
        </w:tc>
        <w:tc>
          <w:tcPr>
            <w:tcW w:w="708" w:type="dxa"/>
            <w:shd w:val="clear" w:color="auto" w:fill="auto"/>
            <w:vAlign w:val="center"/>
            <w:hideMark/>
          </w:tcPr>
          <w:p w14:paraId="36BFD6F4"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78A61C1D"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noWrap/>
            <w:vAlign w:val="center"/>
            <w:hideMark/>
          </w:tcPr>
          <w:p w14:paraId="17917DB2"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.636</w:t>
            </w:r>
          </w:p>
        </w:tc>
        <w:tc>
          <w:tcPr>
            <w:tcW w:w="709" w:type="dxa"/>
            <w:shd w:val="clear" w:color="auto" w:fill="auto"/>
            <w:vAlign w:val="center"/>
            <w:hideMark/>
          </w:tcPr>
          <w:p w14:paraId="438FE490"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8" w:type="dxa"/>
            <w:shd w:val="clear" w:color="auto" w:fill="auto"/>
            <w:vAlign w:val="center"/>
            <w:hideMark/>
          </w:tcPr>
          <w:p w14:paraId="02404C6C"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77C0721E"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2CE6F385"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95" w:type="dxa"/>
            <w:shd w:val="clear" w:color="auto" w:fill="auto"/>
            <w:noWrap/>
            <w:vAlign w:val="center"/>
            <w:hideMark/>
          </w:tcPr>
          <w:p w14:paraId="33190138"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.652</w:t>
            </w:r>
          </w:p>
        </w:tc>
        <w:tc>
          <w:tcPr>
            <w:tcW w:w="676" w:type="dxa"/>
            <w:shd w:val="clear" w:color="auto" w:fill="auto"/>
            <w:vAlign w:val="center"/>
            <w:hideMark/>
          </w:tcPr>
          <w:p w14:paraId="61509B42"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3B07B6" w14:paraId="3FBE09B2" w14:textId="77777777" w:rsidTr="00A03599">
        <w:trPr>
          <w:trHeight w:val="300"/>
        </w:trPr>
        <w:tc>
          <w:tcPr>
            <w:tcW w:w="713" w:type="dxa"/>
            <w:shd w:val="clear" w:color="auto" w:fill="auto"/>
            <w:hideMark/>
          </w:tcPr>
          <w:p w14:paraId="620781AA"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F4</w:t>
            </w:r>
          </w:p>
        </w:tc>
        <w:tc>
          <w:tcPr>
            <w:tcW w:w="983" w:type="dxa"/>
            <w:shd w:val="clear" w:color="auto" w:fill="auto"/>
            <w:vAlign w:val="center"/>
            <w:hideMark/>
          </w:tcPr>
          <w:p w14:paraId="55064BDF"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p>
        </w:tc>
        <w:tc>
          <w:tcPr>
            <w:tcW w:w="993" w:type="dxa"/>
            <w:shd w:val="clear" w:color="auto" w:fill="auto"/>
            <w:noWrap/>
            <w:vAlign w:val="center"/>
            <w:hideMark/>
          </w:tcPr>
          <w:p w14:paraId="6D99802D"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.647</w:t>
            </w:r>
          </w:p>
        </w:tc>
        <w:tc>
          <w:tcPr>
            <w:tcW w:w="708" w:type="dxa"/>
            <w:shd w:val="clear" w:color="auto" w:fill="auto"/>
            <w:vAlign w:val="center"/>
            <w:hideMark/>
          </w:tcPr>
          <w:p w14:paraId="34D73A35"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3FE0C078"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noWrap/>
            <w:vAlign w:val="center"/>
            <w:hideMark/>
          </w:tcPr>
          <w:p w14:paraId="2C44A4CB"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.530</w:t>
            </w:r>
          </w:p>
        </w:tc>
        <w:tc>
          <w:tcPr>
            <w:tcW w:w="709" w:type="dxa"/>
            <w:shd w:val="clear" w:color="auto" w:fill="auto"/>
            <w:vAlign w:val="center"/>
            <w:hideMark/>
          </w:tcPr>
          <w:p w14:paraId="6072DA7C"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8" w:type="dxa"/>
            <w:shd w:val="clear" w:color="auto" w:fill="auto"/>
            <w:vAlign w:val="center"/>
            <w:hideMark/>
          </w:tcPr>
          <w:p w14:paraId="31349F9D"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4ADC1856"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789E6DF6"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95" w:type="dxa"/>
            <w:shd w:val="clear" w:color="auto" w:fill="auto"/>
            <w:vAlign w:val="center"/>
            <w:hideMark/>
          </w:tcPr>
          <w:p w14:paraId="70ED6496"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676" w:type="dxa"/>
            <w:shd w:val="clear" w:color="auto" w:fill="auto"/>
            <w:vAlign w:val="center"/>
            <w:hideMark/>
          </w:tcPr>
          <w:p w14:paraId="5E38AFD3"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3B07B6" w14:paraId="6CEB5DF1" w14:textId="77777777" w:rsidTr="00A03599">
        <w:trPr>
          <w:trHeight w:val="315"/>
        </w:trPr>
        <w:tc>
          <w:tcPr>
            <w:tcW w:w="713" w:type="dxa"/>
            <w:shd w:val="clear" w:color="auto" w:fill="auto"/>
            <w:hideMark/>
          </w:tcPr>
          <w:p w14:paraId="7886B58C"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F5</w:t>
            </w:r>
          </w:p>
        </w:tc>
        <w:tc>
          <w:tcPr>
            <w:tcW w:w="983" w:type="dxa"/>
            <w:shd w:val="clear" w:color="auto" w:fill="auto"/>
            <w:vAlign w:val="center"/>
            <w:hideMark/>
          </w:tcPr>
          <w:p w14:paraId="62EFAB6D"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c>
          <w:tcPr>
            <w:tcW w:w="993" w:type="dxa"/>
            <w:shd w:val="clear" w:color="auto" w:fill="auto"/>
            <w:noWrap/>
            <w:vAlign w:val="center"/>
            <w:hideMark/>
          </w:tcPr>
          <w:p w14:paraId="1F906046"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.635</w:t>
            </w:r>
          </w:p>
        </w:tc>
        <w:tc>
          <w:tcPr>
            <w:tcW w:w="708" w:type="dxa"/>
            <w:shd w:val="clear" w:color="auto" w:fill="auto"/>
            <w:noWrap/>
            <w:vAlign w:val="center"/>
            <w:hideMark/>
          </w:tcPr>
          <w:p w14:paraId="00CA1195"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.561</w:t>
            </w:r>
          </w:p>
        </w:tc>
        <w:tc>
          <w:tcPr>
            <w:tcW w:w="709" w:type="dxa"/>
            <w:shd w:val="clear" w:color="auto" w:fill="auto"/>
            <w:vAlign w:val="center"/>
            <w:hideMark/>
          </w:tcPr>
          <w:p w14:paraId="631144CA"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c>
          <w:tcPr>
            <w:tcW w:w="709" w:type="dxa"/>
            <w:shd w:val="clear" w:color="auto" w:fill="auto"/>
            <w:vAlign w:val="center"/>
            <w:hideMark/>
          </w:tcPr>
          <w:p w14:paraId="2888D40D"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c>
          <w:tcPr>
            <w:tcW w:w="709" w:type="dxa"/>
            <w:shd w:val="clear" w:color="auto" w:fill="auto"/>
            <w:vAlign w:val="center"/>
            <w:hideMark/>
          </w:tcPr>
          <w:p w14:paraId="243BAD6C"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c>
          <w:tcPr>
            <w:tcW w:w="708" w:type="dxa"/>
            <w:shd w:val="clear" w:color="auto" w:fill="auto"/>
            <w:vAlign w:val="center"/>
            <w:hideMark/>
          </w:tcPr>
          <w:p w14:paraId="2078D2A4"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c>
          <w:tcPr>
            <w:tcW w:w="709" w:type="dxa"/>
            <w:shd w:val="clear" w:color="auto" w:fill="auto"/>
            <w:vAlign w:val="center"/>
            <w:hideMark/>
          </w:tcPr>
          <w:p w14:paraId="56359F37"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c>
          <w:tcPr>
            <w:tcW w:w="709" w:type="dxa"/>
            <w:shd w:val="clear" w:color="auto" w:fill="auto"/>
            <w:noWrap/>
            <w:vAlign w:val="center"/>
            <w:hideMark/>
          </w:tcPr>
          <w:p w14:paraId="6229DF50"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.528</w:t>
            </w:r>
          </w:p>
        </w:tc>
        <w:tc>
          <w:tcPr>
            <w:tcW w:w="795" w:type="dxa"/>
            <w:shd w:val="clear" w:color="auto" w:fill="auto"/>
            <w:vAlign w:val="center"/>
            <w:hideMark/>
          </w:tcPr>
          <w:p w14:paraId="7B68F433"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c>
          <w:tcPr>
            <w:tcW w:w="676" w:type="dxa"/>
            <w:shd w:val="clear" w:color="auto" w:fill="auto"/>
            <w:vAlign w:val="center"/>
            <w:hideMark/>
          </w:tcPr>
          <w:p w14:paraId="046D3733"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r>
      <w:tr w:rsidR="00F775C4" w:rsidRPr="003B07B6" w14:paraId="768022FD" w14:textId="77777777" w:rsidTr="00A03599">
        <w:trPr>
          <w:trHeight w:val="300"/>
        </w:trPr>
        <w:tc>
          <w:tcPr>
            <w:tcW w:w="713" w:type="dxa"/>
            <w:shd w:val="clear" w:color="auto" w:fill="auto"/>
            <w:hideMark/>
          </w:tcPr>
          <w:p w14:paraId="1C7FCC28"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C1</w:t>
            </w:r>
          </w:p>
        </w:tc>
        <w:tc>
          <w:tcPr>
            <w:tcW w:w="983" w:type="dxa"/>
            <w:shd w:val="clear" w:color="auto" w:fill="auto"/>
            <w:vAlign w:val="center"/>
            <w:hideMark/>
          </w:tcPr>
          <w:p w14:paraId="6DC7D9B1"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p>
        </w:tc>
        <w:tc>
          <w:tcPr>
            <w:tcW w:w="993" w:type="dxa"/>
            <w:shd w:val="clear" w:color="auto" w:fill="auto"/>
            <w:vAlign w:val="center"/>
            <w:hideMark/>
          </w:tcPr>
          <w:p w14:paraId="26F7603A"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8" w:type="dxa"/>
            <w:shd w:val="clear" w:color="auto" w:fill="auto"/>
            <w:vAlign w:val="center"/>
            <w:hideMark/>
          </w:tcPr>
          <w:p w14:paraId="7B334D89"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7A327102"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7C265DD2"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66EA4A7B"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8" w:type="dxa"/>
            <w:shd w:val="clear" w:color="auto" w:fill="auto"/>
            <w:noWrap/>
            <w:vAlign w:val="center"/>
            <w:hideMark/>
          </w:tcPr>
          <w:p w14:paraId="45384100"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.869</w:t>
            </w:r>
          </w:p>
        </w:tc>
        <w:tc>
          <w:tcPr>
            <w:tcW w:w="709" w:type="dxa"/>
            <w:shd w:val="clear" w:color="auto" w:fill="auto"/>
            <w:vAlign w:val="center"/>
            <w:hideMark/>
          </w:tcPr>
          <w:p w14:paraId="1A22818E"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38D0F549"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95" w:type="dxa"/>
            <w:shd w:val="clear" w:color="auto" w:fill="auto"/>
            <w:vAlign w:val="center"/>
            <w:hideMark/>
          </w:tcPr>
          <w:p w14:paraId="435EBD0C"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676" w:type="dxa"/>
            <w:shd w:val="clear" w:color="auto" w:fill="auto"/>
            <w:noWrap/>
            <w:vAlign w:val="center"/>
            <w:hideMark/>
          </w:tcPr>
          <w:p w14:paraId="248752CC"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.839</w:t>
            </w:r>
          </w:p>
        </w:tc>
      </w:tr>
      <w:tr w:rsidR="00F775C4" w:rsidRPr="003B07B6" w14:paraId="5F431430" w14:textId="77777777" w:rsidTr="00A03599">
        <w:trPr>
          <w:trHeight w:val="300"/>
        </w:trPr>
        <w:tc>
          <w:tcPr>
            <w:tcW w:w="713" w:type="dxa"/>
            <w:shd w:val="clear" w:color="auto" w:fill="auto"/>
            <w:hideMark/>
          </w:tcPr>
          <w:p w14:paraId="2CCB3DAC"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C2</w:t>
            </w:r>
          </w:p>
        </w:tc>
        <w:tc>
          <w:tcPr>
            <w:tcW w:w="983" w:type="dxa"/>
            <w:shd w:val="clear" w:color="auto" w:fill="auto"/>
            <w:vAlign w:val="center"/>
            <w:hideMark/>
          </w:tcPr>
          <w:p w14:paraId="0C09A968"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p>
        </w:tc>
        <w:tc>
          <w:tcPr>
            <w:tcW w:w="993" w:type="dxa"/>
            <w:shd w:val="clear" w:color="auto" w:fill="auto"/>
            <w:vAlign w:val="center"/>
            <w:hideMark/>
          </w:tcPr>
          <w:p w14:paraId="69B4BDEA"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8" w:type="dxa"/>
            <w:shd w:val="clear" w:color="auto" w:fill="auto"/>
            <w:noWrap/>
            <w:vAlign w:val="center"/>
            <w:hideMark/>
          </w:tcPr>
          <w:p w14:paraId="55E6B09E"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.665</w:t>
            </w:r>
          </w:p>
        </w:tc>
        <w:tc>
          <w:tcPr>
            <w:tcW w:w="709" w:type="dxa"/>
            <w:shd w:val="clear" w:color="auto" w:fill="auto"/>
            <w:vAlign w:val="center"/>
            <w:hideMark/>
          </w:tcPr>
          <w:p w14:paraId="0E128BD9"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788BAD44"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2182F4B4"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8" w:type="dxa"/>
            <w:shd w:val="clear" w:color="auto" w:fill="auto"/>
            <w:vAlign w:val="center"/>
            <w:hideMark/>
          </w:tcPr>
          <w:p w14:paraId="37F25F8E"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68488CF8"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noWrap/>
            <w:vAlign w:val="center"/>
            <w:hideMark/>
          </w:tcPr>
          <w:p w14:paraId="425503C0"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.564</w:t>
            </w:r>
          </w:p>
        </w:tc>
        <w:tc>
          <w:tcPr>
            <w:tcW w:w="795" w:type="dxa"/>
            <w:shd w:val="clear" w:color="auto" w:fill="auto"/>
            <w:vAlign w:val="center"/>
            <w:hideMark/>
          </w:tcPr>
          <w:p w14:paraId="527DA7AD"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676" w:type="dxa"/>
            <w:shd w:val="clear" w:color="auto" w:fill="auto"/>
            <w:vAlign w:val="center"/>
            <w:hideMark/>
          </w:tcPr>
          <w:p w14:paraId="39968A44"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3B07B6" w14:paraId="5275E9C2" w14:textId="77777777" w:rsidTr="00A03599">
        <w:trPr>
          <w:trHeight w:val="300"/>
        </w:trPr>
        <w:tc>
          <w:tcPr>
            <w:tcW w:w="713" w:type="dxa"/>
            <w:shd w:val="clear" w:color="auto" w:fill="auto"/>
            <w:hideMark/>
          </w:tcPr>
          <w:p w14:paraId="2B6A6C33"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C3</w:t>
            </w:r>
          </w:p>
        </w:tc>
        <w:tc>
          <w:tcPr>
            <w:tcW w:w="983" w:type="dxa"/>
            <w:shd w:val="clear" w:color="auto" w:fill="auto"/>
            <w:noWrap/>
            <w:vAlign w:val="center"/>
            <w:hideMark/>
          </w:tcPr>
          <w:p w14:paraId="2CC5B68C"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.670</w:t>
            </w:r>
          </w:p>
        </w:tc>
        <w:tc>
          <w:tcPr>
            <w:tcW w:w="993" w:type="dxa"/>
            <w:shd w:val="clear" w:color="auto" w:fill="auto"/>
            <w:vAlign w:val="center"/>
            <w:hideMark/>
          </w:tcPr>
          <w:p w14:paraId="37F8E06B"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8" w:type="dxa"/>
            <w:shd w:val="clear" w:color="auto" w:fill="auto"/>
            <w:noWrap/>
            <w:vAlign w:val="center"/>
            <w:hideMark/>
          </w:tcPr>
          <w:p w14:paraId="61C62E41"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.678</w:t>
            </w:r>
          </w:p>
        </w:tc>
        <w:tc>
          <w:tcPr>
            <w:tcW w:w="709" w:type="dxa"/>
            <w:shd w:val="clear" w:color="auto" w:fill="auto"/>
            <w:vAlign w:val="center"/>
            <w:hideMark/>
          </w:tcPr>
          <w:p w14:paraId="0AE95519"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34725F9F"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22CB31CD"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8" w:type="dxa"/>
            <w:shd w:val="clear" w:color="auto" w:fill="auto"/>
            <w:vAlign w:val="center"/>
            <w:hideMark/>
          </w:tcPr>
          <w:p w14:paraId="6842538C"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noWrap/>
            <w:vAlign w:val="center"/>
            <w:hideMark/>
          </w:tcPr>
          <w:p w14:paraId="538C060A"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.557</w:t>
            </w:r>
          </w:p>
        </w:tc>
        <w:tc>
          <w:tcPr>
            <w:tcW w:w="709" w:type="dxa"/>
            <w:shd w:val="clear" w:color="auto" w:fill="auto"/>
            <w:noWrap/>
            <w:vAlign w:val="center"/>
            <w:hideMark/>
          </w:tcPr>
          <w:p w14:paraId="3DD081DA"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.527</w:t>
            </w:r>
          </w:p>
        </w:tc>
        <w:tc>
          <w:tcPr>
            <w:tcW w:w="795" w:type="dxa"/>
            <w:shd w:val="clear" w:color="auto" w:fill="auto"/>
            <w:vAlign w:val="center"/>
            <w:hideMark/>
          </w:tcPr>
          <w:p w14:paraId="03126855"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676" w:type="dxa"/>
            <w:shd w:val="clear" w:color="auto" w:fill="auto"/>
            <w:vAlign w:val="center"/>
            <w:hideMark/>
          </w:tcPr>
          <w:p w14:paraId="74393A13"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3B07B6" w14:paraId="197E312A" w14:textId="77777777" w:rsidTr="00A03599">
        <w:trPr>
          <w:trHeight w:val="300"/>
        </w:trPr>
        <w:tc>
          <w:tcPr>
            <w:tcW w:w="713" w:type="dxa"/>
            <w:shd w:val="clear" w:color="auto" w:fill="auto"/>
            <w:hideMark/>
          </w:tcPr>
          <w:p w14:paraId="109595D1"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C4</w:t>
            </w:r>
          </w:p>
        </w:tc>
        <w:tc>
          <w:tcPr>
            <w:tcW w:w="983" w:type="dxa"/>
            <w:shd w:val="clear" w:color="auto" w:fill="auto"/>
            <w:noWrap/>
            <w:vAlign w:val="center"/>
            <w:hideMark/>
          </w:tcPr>
          <w:p w14:paraId="55A11A56"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.662</w:t>
            </w:r>
          </w:p>
        </w:tc>
        <w:tc>
          <w:tcPr>
            <w:tcW w:w="993" w:type="dxa"/>
            <w:shd w:val="clear" w:color="auto" w:fill="auto"/>
            <w:vAlign w:val="center"/>
            <w:hideMark/>
          </w:tcPr>
          <w:p w14:paraId="207C43EA"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8" w:type="dxa"/>
            <w:shd w:val="clear" w:color="auto" w:fill="auto"/>
            <w:noWrap/>
            <w:vAlign w:val="center"/>
            <w:hideMark/>
          </w:tcPr>
          <w:p w14:paraId="5A462659"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.781</w:t>
            </w:r>
          </w:p>
        </w:tc>
        <w:tc>
          <w:tcPr>
            <w:tcW w:w="709" w:type="dxa"/>
            <w:shd w:val="clear" w:color="auto" w:fill="auto"/>
            <w:vAlign w:val="center"/>
            <w:hideMark/>
          </w:tcPr>
          <w:p w14:paraId="503A02F7"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5C90A761"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3472126D"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8" w:type="dxa"/>
            <w:shd w:val="clear" w:color="auto" w:fill="auto"/>
            <w:vAlign w:val="center"/>
            <w:hideMark/>
          </w:tcPr>
          <w:p w14:paraId="17399F70"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noWrap/>
            <w:vAlign w:val="center"/>
            <w:hideMark/>
          </w:tcPr>
          <w:p w14:paraId="18A65C3D"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.501</w:t>
            </w:r>
          </w:p>
        </w:tc>
        <w:tc>
          <w:tcPr>
            <w:tcW w:w="709" w:type="dxa"/>
            <w:shd w:val="clear" w:color="auto" w:fill="auto"/>
            <w:noWrap/>
            <w:vAlign w:val="center"/>
            <w:hideMark/>
          </w:tcPr>
          <w:p w14:paraId="412D4DC0"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.583</w:t>
            </w:r>
          </w:p>
        </w:tc>
        <w:tc>
          <w:tcPr>
            <w:tcW w:w="795" w:type="dxa"/>
            <w:shd w:val="clear" w:color="auto" w:fill="auto"/>
            <w:vAlign w:val="center"/>
            <w:hideMark/>
          </w:tcPr>
          <w:p w14:paraId="020CA46F"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676" w:type="dxa"/>
            <w:shd w:val="clear" w:color="auto" w:fill="auto"/>
            <w:vAlign w:val="center"/>
            <w:hideMark/>
          </w:tcPr>
          <w:p w14:paraId="3A0CD618"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3B07B6" w14:paraId="51F27E61" w14:textId="77777777" w:rsidTr="00A03599">
        <w:trPr>
          <w:trHeight w:val="315"/>
        </w:trPr>
        <w:tc>
          <w:tcPr>
            <w:tcW w:w="713" w:type="dxa"/>
            <w:shd w:val="clear" w:color="auto" w:fill="auto"/>
            <w:hideMark/>
          </w:tcPr>
          <w:p w14:paraId="1930C598"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C5</w:t>
            </w:r>
          </w:p>
        </w:tc>
        <w:tc>
          <w:tcPr>
            <w:tcW w:w="983" w:type="dxa"/>
            <w:shd w:val="clear" w:color="auto" w:fill="auto"/>
            <w:noWrap/>
            <w:vAlign w:val="center"/>
            <w:hideMark/>
          </w:tcPr>
          <w:p w14:paraId="7F190792"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.662</w:t>
            </w:r>
          </w:p>
        </w:tc>
        <w:tc>
          <w:tcPr>
            <w:tcW w:w="993" w:type="dxa"/>
            <w:shd w:val="clear" w:color="auto" w:fill="auto"/>
            <w:vAlign w:val="center"/>
            <w:hideMark/>
          </w:tcPr>
          <w:p w14:paraId="7E446472"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c>
          <w:tcPr>
            <w:tcW w:w="708" w:type="dxa"/>
            <w:shd w:val="clear" w:color="auto" w:fill="auto"/>
            <w:noWrap/>
            <w:vAlign w:val="center"/>
            <w:hideMark/>
          </w:tcPr>
          <w:p w14:paraId="20CE65B9"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.726</w:t>
            </w:r>
          </w:p>
        </w:tc>
        <w:tc>
          <w:tcPr>
            <w:tcW w:w="709" w:type="dxa"/>
            <w:shd w:val="clear" w:color="auto" w:fill="auto"/>
            <w:vAlign w:val="center"/>
            <w:hideMark/>
          </w:tcPr>
          <w:p w14:paraId="29212ADF"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c>
          <w:tcPr>
            <w:tcW w:w="709" w:type="dxa"/>
            <w:shd w:val="clear" w:color="auto" w:fill="auto"/>
            <w:vAlign w:val="center"/>
            <w:hideMark/>
          </w:tcPr>
          <w:p w14:paraId="78767D7B"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c>
          <w:tcPr>
            <w:tcW w:w="709" w:type="dxa"/>
            <w:shd w:val="clear" w:color="auto" w:fill="auto"/>
            <w:vAlign w:val="center"/>
            <w:hideMark/>
          </w:tcPr>
          <w:p w14:paraId="74B8DB08"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c>
          <w:tcPr>
            <w:tcW w:w="708" w:type="dxa"/>
            <w:shd w:val="clear" w:color="auto" w:fill="auto"/>
            <w:vAlign w:val="center"/>
            <w:hideMark/>
          </w:tcPr>
          <w:p w14:paraId="72B7ABC7"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c>
          <w:tcPr>
            <w:tcW w:w="709" w:type="dxa"/>
            <w:shd w:val="clear" w:color="auto" w:fill="auto"/>
            <w:vAlign w:val="center"/>
            <w:hideMark/>
          </w:tcPr>
          <w:p w14:paraId="0B45E476"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c>
          <w:tcPr>
            <w:tcW w:w="709" w:type="dxa"/>
            <w:shd w:val="clear" w:color="auto" w:fill="auto"/>
            <w:noWrap/>
            <w:vAlign w:val="center"/>
            <w:hideMark/>
          </w:tcPr>
          <w:p w14:paraId="135A3D64"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.560</w:t>
            </w:r>
          </w:p>
        </w:tc>
        <w:tc>
          <w:tcPr>
            <w:tcW w:w="795" w:type="dxa"/>
            <w:shd w:val="clear" w:color="auto" w:fill="auto"/>
            <w:vAlign w:val="center"/>
            <w:hideMark/>
          </w:tcPr>
          <w:p w14:paraId="07F1D37D"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c>
          <w:tcPr>
            <w:tcW w:w="676" w:type="dxa"/>
            <w:shd w:val="clear" w:color="auto" w:fill="auto"/>
            <w:vAlign w:val="center"/>
            <w:hideMark/>
          </w:tcPr>
          <w:p w14:paraId="634B11B0"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r>
      <w:tr w:rsidR="00F775C4" w:rsidRPr="003B07B6" w14:paraId="301C1F32" w14:textId="77777777" w:rsidTr="00A03599">
        <w:trPr>
          <w:trHeight w:val="300"/>
        </w:trPr>
        <w:tc>
          <w:tcPr>
            <w:tcW w:w="713" w:type="dxa"/>
            <w:shd w:val="clear" w:color="auto" w:fill="auto"/>
            <w:hideMark/>
          </w:tcPr>
          <w:p w14:paraId="5EE7293A"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G1</w:t>
            </w:r>
          </w:p>
        </w:tc>
        <w:tc>
          <w:tcPr>
            <w:tcW w:w="983" w:type="dxa"/>
            <w:shd w:val="clear" w:color="auto" w:fill="auto"/>
            <w:noWrap/>
            <w:vAlign w:val="center"/>
            <w:hideMark/>
          </w:tcPr>
          <w:p w14:paraId="652575AD"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.655</w:t>
            </w:r>
          </w:p>
        </w:tc>
        <w:tc>
          <w:tcPr>
            <w:tcW w:w="993" w:type="dxa"/>
            <w:shd w:val="clear" w:color="auto" w:fill="auto"/>
            <w:vAlign w:val="center"/>
            <w:hideMark/>
          </w:tcPr>
          <w:p w14:paraId="6920655B"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8" w:type="dxa"/>
            <w:shd w:val="clear" w:color="auto" w:fill="auto"/>
            <w:vAlign w:val="center"/>
            <w:hideMark/>
          </w:tcPr>
          <w:p w14:paraId="1ADD4966"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365592C4"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0BEC3256"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7F53CB81"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8" w:type="dxa"/>
            <w:shd w:val="clear" w:color="auto" w:fill="auto"/>
            <w:vAlign w:val="center"/>
            <w:hideMark/>
          </w:tcPr>
          <w:p w14:paraId="4CB311E4"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0CC245C0"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13FA9C23"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95" w:type="dxa"/>
            <w:shd w:val="clear" w:color="auto" w:fill="auto"/>
            <w:vAlign w:val="center"/>
            <w:hideMark/>
          </w:tcPr>
          <w:p w14:paraId="1044A5D6"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676" w:type="dxa"/>
            <w:shd w:val="clear" w:color="auto" w:fill="auto"/>
            <w:vAlign w:val="center"/>
            <w:hideMark/>
          </w:tcPr>
          <w:p w14:paraId="349AC248"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3B07B6" w14:paraId="2880ED29" w14:textId="77777777" w:rsidTr="00A03599">
        <w:trPr>
          <w:trHeight w:val="300"/>
        </w:trPr>
        <w:tc>
          <w:tcPr>
            <w:tcW w:w="713" w:type="dxa"/>
            <w:shd w:val="clear" w:color="auto" w:fill="auto"/>
            <w:hideMark/>
          </w:tcPr>
          <w:p w14:paraId="41E58F3D"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G2</w:t>
            </w:r>
          </w:p>
        </w:tc>
        <w:tc>
          <w:tcPr>
            <w:tcW w:w="983" w:type="dxa"/>
            <w:shd w:val="clear" w:color="auto" w:fill="auto"/>
            <w:noWrap/>
            <w:vAlign w:val="center"/>
            <w:hideMark/>
          </w:tcPr>
          <w:p w14:paraId="1EB4FB57"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.639</w:t>
            </w:r>
          </w:p>
        </w:tc>
        <w:tc>
          <w:tcPr>
            <w:tcW w:w="993" w:type="dxa"/>
            <w:shd w:val="clear" w:color="auto" w:fill="auto"/>
            <w:vAlign w:val="center"/>
            <w:hideMark/>
          </w:tcPr>
          <w:p w14:paraId="201B0CD4"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8" w:type="dxa"/>
            <w:shd w:val="clear" w:color="auto" w:fill="auto"/>
            <w:vAlign w:val="center"/>
            <w:hideMark/>
          </w:tcPr>
          <w:p w14:paraId="48C7DAC9"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noWrap/>
            <w:vAlign w:val="center"/>
            <w:hideMark/>
          </w:tcPr>
          <w:p w14:paraId="36212C95"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.519</w:t>
            </w:r>
          </w:p>
        </w:tc>
        <w:tc>
          <w:tcPr>
            <w:tcW w:w="709" w:type="dxa"/>
            <w:shd w:val="clear" w:color="auto" w:fill="auto"/>
            <w:noWrap/>
            <w:vAlign w:val="center"/>
            <w:hideMark/>
          </w:tcPr>
          <w:p w14:paraId="31B8289F"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.597</w:t>
            </w:r>
          </w:p>
        </w:tc>
        <w:tc>
          <w:tcPr>
            <w:tcW w:w="709" w:type="dxa"/>
            <w:shd w:val="clear" w:color="auto" w:fill="auto"/>
            <w:vAlign w:val="center"/>
            <w:hideMark/>
          </w:tcPr>
          <w:p w14:paraId="00FB2319"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8" w:type="dxa"/>
            <w:shd w:val="clear" w:color="auto" w:fill="auto"/>
            <w:vAlign w:val="center"/>
            <w:hideMark/>
          </w:tcPr>
          <w:p w14:paraId="3D7E2690"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2B9A29CC"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544240FD"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95" w:type="dxa"/>
            <w:shd w:val="clear" w:color="auto" w:fill="auto"/>
            <w:noWrap/>
            <w:vAlign w:val="center"/>
            <w:hideMark/>
          </w:tcPr>
          <w:p w14:paraId="0CC40780"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.637</w:t>
            </w:r>
          </w:p>
        </w:tc>
        <w:tc>
          <w:tcPr>
            <w:tcW w:w="676" w:type="dxa"/>
            <w:shd w:val="clear" w:color="auto" w:fill="auto"/>
            <w:vAlign w:val="center"/>
            <w:hideMark/>
          </w:tcPr>
          <w:p w14:paraId="576067F4"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3B07B6" w14:paraId="5A9C7396" w14:textId="77777777" w:rsidTr="00A03599">
        <w:trPr>
          <w:trHeight w:val="300"/>
        </w:trPr>
        <w:tc>
          <w:tcPr>
            <w:tcW w:w="713" w:type="dxa"/>
            <w:shd w:val="clear" w:color="auto" w:fill="auto"/>
            <w:hideMark/>
          </w:tcPr>
          <w:p w14:paraId="7516F87C"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G3</w:t>
            </w:r>
          </w:p>
        </w:tc>
        <w:tc>
          <w:tcPr>
            <w:tcW w:w="983" w:type="dxa"/>
            <w:shd w:val="clear" w:color="auto" w:fill="auto"/>
            <w:noWrap/>
            <w:vAlign w:val="center"/>
            <w:hideMark/>
          </w:tcPr>
          <w:p w14:paraId="0D47AEE7"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.696</w:t>
            </w:r>
          </w:p>
        </w:tc>
        <w:tc>
          <w:tcPr>
            <w:tcW w:w="993" w:type="dxa"/>
            <w:shd w:val="clear" w:color="auto" w:fill="auto"/>
            <w:vAlign w:val="center"/>
            <w:hideMark/>
          </w:tcPr>
          <w:p w14:paraId="120D7F28"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8" w:type="dxa"/>
            <w:shd w:val="clear" w:color="auto" w:fill="auto"/>
            <w:noWrap/>
            <w:vAlign w:val="center"/>
            <w:hideMark/>
          </w:tcPr>
          <w:p w14:paraId="2AD3CD97"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.501</w:t>
            </w:r>
          </w:p>
        </w:tc>
        <w:tc>
          <w:tcPr>
            <w:tcW w:w="709" w:type="dxa"/>
            <w:shd w:val="clear" w:color="auto" w:fill="auto"/>
            <w:vAlign w:val="center"/>
            <w:hideMark/>
          </w:tcPr>
          <w:p w14:paraId="1A82EC34"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2BAC5245"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0CDCF092"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8" w:type="dxa"/>
            <w:shd w:val="clear" w:color="auto" w:fill="auto"/>
            <w:vAlign w:val="center"/>
            <w:hideMark/>
          </w:tcPr>
          <w:p w14:paraId="1305B9CE"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noWrap/>
            <w:vAlign w:val="center"/>
            <w:hideMark/>
          </w:tcPr>
          <w:p w14:paraId="5DB5C01E"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.535</w:t>
            </w:r>
          </w:p>
        </w:tc>
        <w:tc>
          <w:tcPr>
            <w:tcW w:w="709" w:type="dxa"/>
            <w:shd w:val="clear" w:color="auto" w:fill="auto"/>
            <w:vAlign w:val="center"/>
            <w:hideMark/>
          </w:tcPr>
          <w:p w14:paraId="20982627"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95" w:type="dxa"/>
            <w:shd w:val="clear" w:color="auto" w:fill="auto"/>
            <w:vAlign w:val="center"/>
            <w:hideMark/>
          </w:tcPr>
          <w:p w14:paraId="07FC6530"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676" w:type="dxa"/>
            <w:shd w:val="clear" w:color="auto" w:fill="auto"/>
            <w:vAlign w:val="center"/>
            <w:hideMark/>
          </w:tcPr>
          <w:p w14:paraId="78C28CB2"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3B07B6" w14:paraId="085E2F1C" w14:textId="77777777" w:rsidTr="00A03599">
        <w:trPr>
          <w:trHeight w:val="300"/>
        </w:trPr>
        <w:tc>
          <w:tcPr>
            <w:tcW w:w="713" w:type="dxa"/>
            <w:shd w:val="clear" w:color="auto" w:fill="auto"/>
            <w:hideMark/>
          </w:tcPr>
          <w:p w14:paraId="3F0B2320"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G4</w:t>
            </w:r>
          </w:p>
        </w:tc>
        <w:tc>
          <w:tcPr>
            <w:tcW w:w="983" w:type="dxa"/>
            <w:shd w:val="clear" w:color="auto" w:fill="auto"/>
            <w:noWrap/>
            <w:vAlign w:val="center"/>
            <w:hideMark/>
          </w:tcPr>
          <w:p w14:paraId="294F501A"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.653</w:t>
            </w:r>
          </w:p>
        </w:tc>
        <w:tc>
          <w:tcPr>
            <w:tcW w:w="993" w:type="dxa"/>
            <w:shd w:val="clear" w:color="auto" w:fill="auto"/>
            <w:vAlign w:val="center"/>
            <w:hideMark/>
          </w:tcPr>
          <w:p w14:paraId="62C0C83D"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8" w:type="dxa"/>
            <w:shd w:val="clear" w:color="auto" w:fill="auto"/>
            <w:vAlign w:val="center"/>
            <w:hideMark/>
          </w:tcPr>
          <w:p w14:paraId="18CEC15A"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noWrap/>
            <w:vAlign w:val="center"/>
            <w:hideMark/>
          </w:tcPr>
          <w:p w14:paraId="4EDC5078"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.533</w:t>
            </w:r>
          </w:p>
        </w:tc>
        <w:tc>
          <w:tcPr>
            <w:tcW w:w="709" w:type="dxa"/>
            <w:shd w:val="clear" w:color="auto" w:fill="auto"/>
            <w:vAlign w:val="center"/>
            <w:hideMark/>
          </w:tcPr>
          <w:p w14:paraId="7507DCF7"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49B4D39C"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8" w:type="dxa"/>
            <w:shd w:val="clear" w:color="auto" w:fill="auto"/>
            <w:vAlign w:val="center"/>
            <w:hideMark/>
          </w:tcPr>
          <w:p w14:paraId="3926E675"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noWrap/>
            <w:vAlign w:val="center"/>
            <w:hideMark/>
          </w:tcPr>
          <w:p w14:paraId="2463E7BA"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.527</w:t>
            </w:r>
          </w:p>
        </w:tc>
        <w:tc>
          <w:tcPr>
            <w:tcW w:w="709" w:type="dxa"/>
            <w:shd w:val="clear" w:color="auto" w:fill="auto"/>
            <w:vAlign w:val="center"/>
            <w:hideMark/>
          </w:tcPr>
          <w:p w14:paraId="27BDA084"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95" w:type="dxa"/>
            <w:shd w:val="clear" w:color="auto" w:fill="auto"/>
            <w:vAlign w:val="center"/>
            <w:hideMark/>
          </w:tcPr>
          <w:p w14:paraId="30C3A88B"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676" w:type="dxa"/>
            <w:shd w:val="clear" w:color="auto" w:fill="auto"/>
            <w:vAlign w:val="center"/>
            <w:hideMark/>
          </w:tcPr>
          <w:p w14:paraId="5D25A600"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3B07B6" w14:paraId="776EFBCA" w14:textId="77777777" w:rsidTr="00A03599">
        <w:trPr>
          <w:trHeight w:val="315"/>
        </w:trPr>
        <w:tc>
          <w:tcPr>
            <w:tcW w:w="713" w:type="dxa"/>
            <w:shd w:val="clear" w:color="auto" w:fill="auto"/>
            <w:hideMark/>
          </w:tcPr>
          <w:p w14:paraId="2042083C"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G5</w:t>
            </w:r>
          </w:p>
        </w:tc>
        <w:tc>
          <w:tcPr>
            <w:tcW w:w="983" w:type="dxa"/>
            <w:shd w:val="clear" w:color="auto" w:fill="auto"/>
            <w:vAlign w:val="center"/>
            <w:hideMark/>
          </w:tcPr>
          <w:p w14:paraId="2042AF14"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c>
          <w:tcPr>
            <w:tcW w:w="993" w:type="dxa"/>
            <w:shd w:val="clear" w:color="auto" w:fill="auto"/>
            <w:vAlign w:val="center"/>
            <w:hideMark/>
          </w:tcPr>
          <w:p w14:paraId="39435E78"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c>
          <w:tcPr>
            <w:tcW w:w="708" w:type="dxa"/>
            <w:shd w:val="clear" w:color="auto" w:fill="auto"/>
            <w:vAlign w:val="center"/>
            <w:hideMark/>
          </w:tcPr>
          <w:p w14:paraId="688BF104"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c>
          <w:tcPr>
            <w:tcW w:w="709" w:type="dxa"/>
            <w:shd w:val="clear" w:color="auto" w:fill="auto"/>
            <w:noWrap/>
            <w:vAlign w:val="center"/>
            <w:hideMark/>
          </w:tcPr>
          <w:p w14:paraId="5BAA14F9"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.527</w:t>
            </w:r>
          </w:p>
        </w:tc>
        <w:tc>
          <w:tcPr>
            <w:tcW w:w="709" w:type="dxa"/>
            <w:shd w:val="clear" w:color="auto" w:fill="auto"/>
            <w:vAlign w:val="center"/>
            <w:hideMark/>
          </w:tcPr>
          <w:p w14:paraId="26F36B3A"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c>
          <w:tcPr>
            <w:tcW w:w="709" w:type="dxa"/>
            <w:shd w:val="clear" w:color="auto" w:fill="auto"/>
            <w:vAlign w:val="center"/>
            <w:hideMark/>
          </w:tcPr>
          <w:p w14:paraId="63655095"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c>
          <w:tcPr>
            <w:tcW w:w="708" w:type="dxa"/>
            <w:shd w:val="clear" w:color="auto" w:fill="auto"/>
            <w:vAlign w:val="center"/>
            <w:hideMark/>
          </w:tcPr>
          <w:p w14:paraId="40D14D07"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c>
          <w:tcPr>
            <w:tcW w:w="709" w:type="dxa"/>
            <w:shd w:val="clear" w:color="auto" w:fill="auto"/>
            <w:vAlign w:val="center"/>
            <w:hideMark/>
          </w:tcPr>
          <w:p w14:paraId="3884EAC6"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c>
          <w:tcPr>
            <w:tcW w:w="709" w:type="dxa"/>
            <w:shd w:val="clear" w:color="auto" w:fill="auto"/>
            <w:noWrap/>
            <w:vAlign w:val="center"/>
            <w:hideMark/>
          </w:tcPr>
          <w:p w14:paraId="5E2F709D"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.556</w:t>
            </w:r>
          </w:p>
        </w:tc>
        <w:tc>
          <w:tcPr>
            <w:tcW w:w="795" w:type="dxa"/>
            <w:shd w:val="clear" w:color="auto" w:fill="auto"/>
            <w:vAlign w:val="center"/>
            <w:hideMark/>
          </w:tcPr>
          <w:p w14:paraId="5D002A33"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c>
          <w:tcPr>
            <w:tcW w:w="676" w:type="dxa"/>
            <w:shd w:val="clear" w:color="auto" w:fill="auto"/>
            <w:vAlign w:val="center"/>
            <w:hideMark/>
          </w:tcPr>
          <w:p w14:paraId="6A5FC755"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r>
      <w:tr w:rsidR="00F775C4" w:rsidRPr="003B07B6" w14:paraId="51777252" w14:textId="77777777" w:rsidTr="00A03599">
        <w:trPr>
          <w:trHeight w:val="300"/>
        </w:trPr>
        <w:tc>
          <w:tcPr>
            <w:tcW w:w="713" w:type="dxa"/>
            <w:shd w:val="clear" w:color="auto" w:fill="auto"/>
            <w:hideMark/>
          </w:tcPr>
          <w:p w14:paraId="77BE7482"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E1</w:t>
            </w:r>
          </w:p>
        </w:tc>
        <w:tc>
          <w:tcPr>
            <w:tcW w:w="983" w:type="dxa"/>
            <w:shd w:val="clear" w:color="auto" w:fill="auto"/>
            <w:noWrap/>
            <w:vAlign w:val="center"/>
            <w:hideMark/>
          </w:tcPr>
          <w:p w14:paraId="60889071"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.722</w:t>
            </w:r>
          </w:p>
        </w:tc>
        <w:tc>
          <w:tcPr>
            <w:tcW w:w="993" w:type="dxa"/>
            <w:shd w:val="clear" w:color="auto" w:fill="auto"/>
            <w:vAlign w:val="center"/>
            <w:hideMark/>
          </w:tcPr>
          <w:p w14:paraId="721A2A92"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8" w:type="dxa"/>
            <w:shd w:val="clear" w:color="auto" w:fill="auto"/>
            <w:vAlign w:val="center"/>
            <w:hideMark/>
          </w:tcPr>
          <w:p w14:paraId="70E015FA"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noWrap/>
            <w:vAlign w:val="center"/>
            <w:hideMark/>
          </w:tcPr>
          <w:p w14:paraId="5FB80A3C"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.565</w:t>
            </w:r>
          </w:p>
        </w:tc>
        <w:tc>
          <w:tcPr>
            <w:tcW w:w="709" w:type="dxa"/>
            <w:shd w:val="clear" w:color="auto" w:fill="auto"/>
            <w:noWrap/>
            <w:vAlign w:val="center"/>
            <w:hideMark/>
          </w:tcPr>
          <w:p w14:paraId="326D87B9"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.510</w:t>
            </w:r>
          </w:p>
        </w:tc>
        <w:tc>
          <w:tcPr>
            <w:tcW w:w="709" w:type="dxa"/>
            <w:shd w:val="clear" w:color="auto" w:fill="auto"/>
            <w:vAlign w:val="center"/>
            <w:hideMark/>
          </w:tcPr>
          <w:p w14:paraId="2EFC9B93"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8" w:type="dxa"/>
            <w:shd w:val="clear" w:color="auto" w:fill="auto"/>
            <w:vAlign w:val="center"/>
            <w:hideMark/>
          </w:tcPr>
          <w:p w14:paraId="2BE9284D"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noWrap/>
            <w:vAlign w:val="center"/>
            <w:hideMark/>
          </w:tcPr>
          <w:p w14:paraId="2ABBD9E8"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.633</w:t>
            </w:r>
          </w:p>
        </w:tc>
        <w:tc>
          <w:tcPr>
            <w:tcW w:w="709" w:type="dxa"/>
            <w:shd w:val="clear" w:color="auto" w:fill="auto"/>
            <w:vAlign w:val="center"/>
            <w:hideMark/>
          </w:tcPr>
          <w:p w14:paraId="03A35B26"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95" w:type="dxa"/>
            <w:shd w:val="clear" w:color="auto" w:fill="auto"/>
            <w:noWrap/>
            <w:vAlign w:val="center"/>
            <w:hideMark/>
          </w:tcPr>
          <w:p w14:paraId="2CEC6752"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.522</w:t>
            </w:r>
          </w:p>
        </w:tc>
        <w:tc>
          <w:tcPr>
            <w:tcW w:w="676" w:type="dxa"/>
            <w:shd w:val="clear" w:color="auto" w:fill="auto"/>
            <w:vAlign w:val="center"/>
            <w:hideMark/>
          </w:tcPr>
          <w:p w14:paraId="04447635"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3B07B6" w14:paraId="18043C17" w14:textId="77777777" w:rsidTr="00A03599">
        <w:trPr>
          <w:trHeight w:val="300"/>
        </w:trPr>
        <w:tc>
          <w:tcPr>
            <w:tcW w:w="713" w:type="dxa"/>
            <w:shd w:val="clear" w:color="auto" w:fill="auto"/>
            <w:hideMark/>
          </w:tcPr>
          <w:p w14:paraId="6E698DED"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E2</w:t>
            </w:r>
          </w:p>
        </w:tc>
        <w:tc>
          <w:tcPr>
            <w:tcW w:w="983" w:type="dxa"/>
            <w:shd w:val="clear" w:color="auto" w:fill="auto"/>
            <w:noWrap/>
            <w:vAlign w:val="center"/>
            <w:hideMark/>
          </w:tcPr>
          <w:p w14:paraId="6276AAA4"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.788</w:t>
            </w:r>
          </w:p>
        </w:tc>
        <w:tc>
          <w:tcPr>
            <w:tcW w:w="993" w:type="dxa"/>
            <w:shd w:val="clear" w:color="auto" w:fill="auto"/>
            <w:vAlign w:val="center"/>
            <w:hideMark/>
          </w:tcPr>
          <w:p w14:paraId="7D7D44FE"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8" w:type="dxa"/>
            <w:shd w:val="clear" w:color="auto" w:fill="auto"/>
            <w:vAlign w:val="center"/>
            <w:hideMark/>
          </w:tcPr>
          <w:p w14:paraId="49CCC84C"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noWrap/>
            <w:vAlign w:val="center"/>
            <w:hideMark/>
          </w:tcPr>
          <w:p w14:paraId="502CE78C"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.627</w:t>
            </w:r>
          </w:p>
        </w:tc>
        <w:tc>
          <w:tcPr>
            <w:tcW w:w="709" w:type="dxa"/>
            <w:shd w:val="clear" w:color="auto" w:fill="auto"/>
            <w:vAlign w:val="center"/>
            <w:hideMark/>
          </w:tcPr>
          <w:p w14:paraId="65BBBAD3"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6DFB301A"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8" w:type="dxa"/>
            <w:shd w:val="clear" w:color="auto" w:fill="auto"/>
            <w:vAlign w:val="center"/>
            <w:hideMark/>
          </w:tcPr>
          <w:p w14:paraId="58715486"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noWrap/>
            <w:vAlign w:val="center"/>
            <w:hideMark/>
          </w:tcPr>
          <w:p w14:paraId="0EC474EB"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.753</w:t>
            </w:r>
          </w:p>
        </w:tc>
        <w:tc>
          <w:tcPr>
            <w:tcW w:w="709" w:type="dxa"/>
            <w:shd w:val="clear" w:color="auto" w:fill="auto"/>
            <w:vAlign w:val="center"/>
            <w:hideMark/>
          </w:tcPr>
          <w:p w14:paraId="21C625DA"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95" w:type="dxa"/>
            <w:shd w:val="clear" w:color="auto" w:fill="auto"/>
            <w:vAlign w:val="center"/>
            <w:hideMark/>
          </w:tcPr>
          <w:p w14:paraId="49A6E4CD"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676" w:type="dxa"/>
            <w:shd w:val="clear" w:color="auto" w:fill="auto"/>
            <w:vAlign w:val="center"/>
            <w:hideMark/>
          </w:tcPr>
          <w:p w14:paraId="22A466B0"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3B07B6" w14:paraId="55493A00" w14:textId="77777777" w:rsidTr="00A03599">
        <w:trPr>
          <w:trHeight w:val="300"/>
        </w:trPr>
        <w:tc>
          <w:tcPr>
            <w:tcW w:w="713" w:type="dxa"/>
            <w:shd w:val="clear" w:color="auto" w:fill="auto"/>
            <w:hideMark/>
          </w:tcPr>
          <w:p w14:paraId="75820323"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E3</w:t>
            </w:r>
          </w:p>
        </w:tc>
        <w:tc>
          <w:tcPr>
            <w:tcW w:w="983" w:type="dxa"/>
            <w:shd w:val="clear" w:color="auto" w:fill="auto"/>
            <w:noWrap/>
            <w:vAlign w:val="center"/>
            <w:hideMark/>
          </w:tcPr>
          <w:p w14:paraId="17BF4C2E"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.789</w:t>
            </w:r>
          </w:p>
        </w:tc>
        <w:tc>
          <w:tcPr>
            <w:tcW w:w="993" w:type="dxa"/>
            <w:shd w:val="clear" w:color="auto" w:fill="auto"/>
            <w:vAlign w:val="center"/>
            <w:hideMark/>
          </w:tcPr>
          <w:p w14:paraId="20DA3AEF"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8" w:type="dxa"/>
            <w:shd w:val="clear" w:color="auto" w:fill="auto"/>
            <w:vAlign w:val="center"/>
            <w:hideMark/>
          </w:tcPr>
          <w:p w14:paraId="6F139B78"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noWrap/>
            <w:vAlign w:val="center"/>
            <w:hideMark/>
          </w:tcPr>
          <w:p w14:paraId="5E4030B8"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.719</w:t>
            </w:r>
          </w:p>
        </w:tc>
        <w:tc>
          <w:tcPr>
            <w:tcW w:w="709" w:type="dxa"/>
            <w:shd w:val="clear" w:color="auto" w:fill="auto"/>
            <w:vAlign w:val="center"/>
            <w:hideMark/>
          </w:tcPr>
          <w:p w14:paraId="5F99F2DC"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3006D0F8"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8" w:type="dxa"/>
            <w:shd w:val="clear" w:color="auto" w:fill="auto"/>
            <w:vAlign w:val="center"/>
            <w:hideMark/>
          </w:tcPr>
          <w:p w14:paraId="108B74EA"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noWrap/>
            <w:vAlign w:val="center"/>
            <w:hideMark/>
          </w:tcPr>
          <w:p w14:paraId="5110FF09"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.791</w:t>
            </w:r>
          </w:p>
        </w:tc>
        <w:tc>
          <w:tcPr>
            <w:tcW w:w="709" w:type="dxa"/>
            <w:shd w:val="clear" w:color="auto" w:fill="auto"/>
            <w:vAlign w:val="center"/>
            <w:hideMark/>
          </w:tcPr>
          <w:p w14:paraId="1414E7CB"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95" w:type="dxa"/>
            <w:shd w:val="clear" w:color="auto" w:fill="auto"/>
            <w:vAlign w:val="center"/>
            <w:hideMark/>
          </w:tcPr>
          <w:p w14:paraId="010D2354"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676" w:type="dxa"/>
            <w:shd w:val="clear" w:color="auto" w:fill="auto"/>
            <w:vAlign w:val="center"/>
            <w:hideMark/>
          </w:tcPr>
          <w:p w14:paraId="7010F30D"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3B07B6" w14:paraId="38EAEB3F" w14:textId="77777777" w:rsidTr="00A03599">
        <w:trPr>
          <w:trHeight w:val="300"/>
        </w:trPr>
        <w:tc>
          <w:tcPr>
            <w:tcW w:w="713" w:type="dxa"/>
            <w:shd w:val="clear" w:color="auto" w:fill="auto"/>
            <w:hideMark/>
          </w:tcPr>
          <w:p w14:paraId="7542F62D"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E4</w:t>
            </w:r>
          </w:p>
        </w:tc>
        <w:tc>
          <w:tcPr>
            <w:tcW w:w="983" w:type="dxa"/>
            <w:shd w:val="clear" w:color="auto" w:fill="auto"/>
            <w:noWrap/>
            <w:vAlign w:val="center"/>
            <w:hideMark/>
          </w:tcPr>
          <w:p w14:paraId="24EB16EF"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.820</w:t>
            </w:r>
          </w:p>
        </w:tc>
        <w:tc>
          <w:tcPr>
            <w:tcW w:w="993" w:type="dxa"/>
            <w:shd w:val="clear" w:color="auto" w:fill="auto"/>
            <w:vAlign w:val="center"/>
            <w:hideMark/>
          </w:tcPr>
          <w:p w14:paraId="69DB8897"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8" w:type="dxa"/>
            <w:shd w:val="clear" w:color="auto" w:fill="auto"/>
            <w:vAlign w:val="center"/>
            <w:hideMark/>
          </w:tcPr>
          <w:p w14:paraId="26140AC8"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noWrap/>
            <w:vAlign w:val="center"/>
            <w:hideMark/>
          </w:tcPr>
          <w:p w14:paraId="69EE7325"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.663</w:t>
            </w:r>
          </w:p>
        </w:tc>
        <w:tc>
          <w:tcPr>
            <w:tcW w:w="709" w:type="dxa"/>
            <w:shd w:val="clear" w:color="auto" w:fill="auto"/>
            <w:vAlign w:val="center"/>
            <w:hideMark/>
          </w:tcPr>
          <w:p w14:paraId="7BC44022"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32DD558F"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8" w:type="dxa"/>
            <w:shd w:val="clear" w:color="auto" w:fill="auto"/>
            <w:vAlign w:val="center"/>
            <w:hideMark/>
          </w:tcPr>
          <w:p w14:paraId="70281681"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noWrap/>
            <w:vAlign w:val="center"/>
            <w:hideMark/>
          </w:tcPr>
          <w:p w14:paraId="4CF43E9C"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.748</w:t>
            </w:r>
          </w:p>
        </w:tc>
        <w:tc>
          <w:tcPr>
            <w:tcW w:w="709" w:type="dxa"/>
            <w:shd w:val="clear" w:color="auto" w:fill="auto"/>
            <w:vAlign w:val="center"/>
            <w:hideMark/>
          </w:tcPr>
          <w:p w14:paraId="5112C84D"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95" w:type="dxa"/>
            <w:shd w:val="clear" w:color="auto" w:fill="auto"/>
            <w:vAlign w:val="center"/>
            <w:hideMark/>
          </w:tcPr>
          <w:p w14:paraId="589B25D0"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676" w:type="dxa"/>
            <w:shd w:val="clear" w:color="auto" w:fill="auto"/>
            <w:vAlign w:val="center"/>
            <w:hideMark/>
          </w:tcPr>
          <w:p w14:paraId="53066F5C"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3B07B6" w14:paraId="4B335B88" w14:textId="77777777" w:rsidTr="00A03599">
        <w:trPr>
          <w:trHeight w:val="300"/>
        </w:trPr>
        <w:tc>
          <w:tcPr>
            <w:tcW w:w="713" w:type="dxa"/>
            <w:shd w:val="clear" w:color="auto" w:fill="auto"/>
            <w:hideMark/>
          </w:tcPr>
          <w:p w14:paraId="274FAD06"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E5</w:t>
            </w:r>
          </w:p>
        </w:tc>
        <w:tc>
          <w:tcPr>
            <w:tcW w:w="983" w:type="dxa"/>
            <w:shd w:val="clear" w:color="auto" w:fill="auto"/>
            <w:noWrap/>
            <w:vAlign w:val="center"/>
            <w:hideMark/>
          </w:tcPr>
          <w:p w14:paraId="36AD908D"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.824</w:t>
            </w:r>
          </w:p>
        </w:tc>
        <w:tc>
          <w:tcPr>
            <w:tcW w:w="993" w:type="dxa"/>
            <w:shd w:val="clear" w:color="auto" w:fill="auto"/>
            <w:vAlign w:val="center"/>
            <w:hideMark/>
          </w:tcPr>
          <w:p w14:paraId="3B8F551A"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8" w:type="dxa"/>
            <w:shd w:val="clear" w:color="auto" w:fill="auto"/>
            <w:vAlign w:val="center"/>
            <w:hideMark/>
          </w:tcPr>
          <w:p w14:paraId="04C0A529"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6D8CB9C8"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4AC02E15"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49B4C25B"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8" w:type="dxa"/>
            <w:shd w:val="clear" w:color="auto" w:fill="auto"/>
            <w:vAlign w:val="center"/>
            <w:hideMark/>
          </w:tcPr>
          <w:p w14:paraId="3690F806"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noWrap/>
            <w:vAlign w:val="center"/>
            <w:hideMark/>
          </w:tcPr>
          <w:p w14:paraId="7287C549"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.606</w:t>
            </w:r>
          </w:p>
        </w:tc>
        <w:tc>
          <w:tcPr>
            <w:tcW w:w="709" w:type="dxa"/>
            <w:shd w:val="clear" w:color="auto" w:fill="auto"/>
            <w:vAlign w:val="center"/>
            <w:hideMark/>
          </w:tcPr>
          <w:p w14:paraId="5DA869D1"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95" w:type="dxa"/>
            <w:shd w:val="clear" w:color="auto" w:fill="auto"/>
            <w:vAlign w:val="center"/>
            <w:hideMark/>
          </w:tcPr>
          <w:p w14:paraId="20F07123"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676" w:type="dxa"/>
            <w:shd w:val="clear" w:color="auto" w:fill="auto"/>
            <w:vAlign w:val="center"/>
            <w:hideMark/>
          </w:tcPr>
          <w:p w14:paraId="43310902"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3B07B6" w14:paraId="36F72A44" w14:textId="77777777" w:rsidTr="00A03599">
        <w:trPr>
          <w:trHeight w:val="300"/>
        </w:trPr>
        <w:tc>
          <w:tcPr>
            <w:tcW w:w="713" w:type="dxa"/>
            <w:shd w:val="clear" w:color="auto" w:fill="auto"/>
            <w:hideMark/>
          </w:tcPr>
          <w:p w14:paraId="0C4B4707"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E6</w:t>
            </w:r>
          </w:p>
        </w:tc>
        <w:tc>
          <w:tcPr>
            <w:tcW w:w="983" w:type="dxa"/>
            <w:shd w:val="clear" w:color="auto" w:fill="auto"/>
            <w:noWrap/>
            <w:vAlign w:val="center"/>
            <w:hideMark/>
          </w:tcPr>
          <w:p w14:paraId="3EF08A1F"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.825</w:t>
            </w:r>
          </w:p>
        </w:tc>
        <w:tc>
          <w:tcPr>
            <w:tcW w:w="993" w:type="dxa"/>
            <w:shd w:val="clear" w:color="auto" w:fill="auto"/>
            <w:vAlign w:val="center"/>
            <w:hideMark/>
          </w:tcPr>
          <w:p w14:paraId="2CEF920B"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8" w:type="dxa"/>
            <w:shd w:val="clear" w:color="auto" w:fill="auto"/>
            <w:noWrap/>
            <w:vAlign w:val="center"/>
            <w:hideMark/>
          </w:tcPr>
          <w:p w14:paraId="7DC26E1C"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.605</w:t>
            </w:r>
          </w:p>
        </w:tc>
        <w:tc>
          <w:tcPr>
            <w:tcW w:w="709" w:type="dxa"/>
            <w:shd w:val="clear" w:color="auto" w:fill="auto"/>
            <w:vAlign w:val="center"/>
            <w:hideMark/>
          </w:tcPr>
          <w:p w14:paraId="27071844"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563AB85A"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vAlign w:val="center"/>
            <w:hideMark/>
          </w:tcPr>
          <w:p w14:paraId="25BF31C2"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8" w:type="dxa"/>
            <w:shd w:val="clear" w:color="auto" w:fill="auto"/>
            <w:vAlign w:val="center"/>
            <w:hideMark/>
          </w:tcPr>
          <w:p w14:paraId="32E4A9E2"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09" w:type="dxa"/>
            <w:shd w:val="clear" w:color="auto" w:fill="auto"/>
            <w:noWrap/>
            <w:vAlign w:val="center"/>
            <w:hideMark/>
          </w:tcPr>
          <w:p w14:paraId="095604BE"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.665</w:t>
            </w:r>
          </w:p>
        </w:tc>
        <w:tc>
          <w:tcPr>
            <w:tcW w:w="709" w:type="dxa"/>
            <w:shd w:val="clear" w:color="auto" w:fill="auto"/>
            <w:vAlign w:val="center"/>
            <w:hideMark/>
          </w:tcPr>
          <w:p w14:paraId="4400A4FF"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795" w:type="dxa"/>
            <w:shd w:val="clear" w:color="auto" w:fill="auto"/>
            <w:vAlign w:val="center"/>
            <w:hideMark/>
          </w:tcPr>
          <w:p w14:paraId="67C69869"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c>
          <w:tcPr>
            <w:tcW w:w="676" w:type="dxa"/>
            <w:shd w:val="clear" w:color="auto" w:fill="auto"/>
            <w:vAlign w:val="center"/>
            <w:hideMark/>
          </w:tcPr>
          <w:p w14:paraId="48D1E2D0"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3B07B6" w14:paraId="63B22010" w14:textId="77777777" w:rsidTr="00A03599">
        <w:trPr>
          <w:trHeight w:val="315"/>
        </w:trPr>
        <w:tc>
          <w:tcPr>
            <w:tcW w:w="713" w:type="dxa"/>
            <w:shd w:val="clear" w:color="auto" w:fill="auto"/>
            <w:hideMark/>
          </w:tcPr>
          <w:p w14:paraId="431D5156" w14:textId="77777777" w:rsidR="003C1C05" w:rsidRPr="003B07B6" w:rsidRDefault="003C1C05"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E7</w:t>
            </w:r>
          </w:p>
        </w:tc>
        <w:tc>
          <w:tcPr>
            <w:tcW w:w="983" w:type="dxa"/>
            <w:shd w:val="clear" w:color="auto" w:fill="auto"/>
            <w:noWrap/>
            <w:vAlign w:val="center"/>
            <w:hideMark/>
          </w:tcPr>
          <w:p w14:paraId="56C639E4"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.779</w:t>
            </w:r>
          </w:p>
        </w:tc>
        <w:tc>
          <w:tcPr>
            <w:tcW w:w="993" w:type="dxa"/>
            <w:shd w:val="clear" w:color="auto" w:fill="auto"/>
            <w:vAlign w:val="center"/>
            <w:hideMark/>
          </w:tcPr>
          <w:p w14:paraId="0DA7BE04"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c>
          <w:tcPr>
            <w:tcW w:w="708" w:type="dxa"/>
            <w:shd w:val="clear" w:color="auto" w:fill="auto"/>
            <w:vAlign w:val="center"/>
            <w:hideMark/>
          </w:tcPr>
          <w:p w14:paraId="77315F4A"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c>
          <w:tcPr>
            <w:tcW w:w="709" w:type="dxa"/>
            <w:shd w:val="clear" w:color="auto" w:fill="auto"/>
            <w:noWrap/>
            <w:vAlign w:val="center"/>
            <w:hideMark/>
          </w:tcPr>
          <w:p w14:paraId="3C2190CB"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.653</w:t>
            </w:r>
          </w:p>
        </w:tc>
        <w:tc>
          <w:tcPr>
            <w:tcW w:w="709" w:type="dxa"/>
            <w:shd w:val="clear" w:color="auto" w:fill="auto"/>
            <w:vAlign w:val="center"/>
            <w:hideMark/>
          </w:tcPr>
          <w:p w14:paraId="6EBC9FC6"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c>
          <w:tcPr>
            <w:tcW w:w="709" w:type="dxa"/>
            <w:shd w:val="clear" w:color="auto" w:fill="auto"/>
            <w:vAlign w:val="center"/>
            <w:hideMark/>
          </w:tcPr>
          <w:p w14:paraId="554A5B93"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c>
          <w:tcPr>
            <w:tcW w:w="708" w:type="dxa"/>
            <w:shd w:val="clear" w:color="auto" w:fill="auto"/>
            <w:vAlign w:val="center"/>
            <w:hideMark/>
          </w:tcPr>
          <w:p w14:paraId="20A7FEEE"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c>
          <w:tcPr>
            <w:tcW w:w="709" w:type="dxa"/>
            <w:shd w:val="clear" w:color="auto" w:fill="auto"/>
            <w:noWrap/>
            <w:vAlign w:val="center"/>
            <w:hideMark/>
          </w:tcPr>
          <w:p w14:paraId="67EBB2D8"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.657</w:t>
            </w:r>
          </w:p>
        </w:tc>
        <w:tc>
          <w:tcPr>
            <w:tcW w:w="709" w:type="dxa"/>
            <w:shd w:val="clear" w:color="auto" w:fill="auto"/>
            <w:vAlign w:val="center"/>
            <w:hideMark/>
          </w:tcPr>
          <w:p w14:paraId="5839061F"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c>
          <w:tcPr>
            <w:tcW w:w="795" w:type="dxa"/>
            <w:shd w:val="clear" w:color="auto" w:fill="auto"/>
            <w:vAlign w:val="center"/>
            <w:hideMark/>
          </w:tcPr>
          <w:p w14:paraId="1EACC48E"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c>
          <w:tcPr>
            <w:tcW w:w="676" w:type="dxa"/>
            <w:shd w:val="clear" w:color="auto" w:fill="auto"/>
            <w:vAlign w:val="center"/>
            <w:hideMark/>
          </w:tcPr>
          <w:p w14:paraId="64FD47A3" w14:textId="77777777" w:rsidR="003C1C05" w:rsidRPr="003B07B6" w:rsidRDefault="003C1C05"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w:t>
            </w:r>
          </w:p>
        </w:tc>
      </w:tr>
    </w:tbl>
    <w:p w14:paraId="4384FC93" w14:textId="6E30A347" w:rsidR="003C1C05" w:rsidRPr="003B07B6" w:rsidRDefault="003C1C05" w:rsidP="003B07B6">
      <w:pPr>
        <w:spacing w:line="240" w:lineRule="auto"/>
        <w:jc w:val="center"/>
        <w:rPr>
          <w:rFonts w:ascii="Times New Roman" w:hAnsi="Times New Roman" w:cs="Times New Roman"/>
          <w:color w:val="000000" w:themeColor="text1"/>
          <w:szCs w:val="24"/>
        </w:rPr>
      </w:pPr>
      <w:r w:rsidRPr="003B07B6">
        <w:rPr>
          <w:rFonts w:ascii="Times New Roman" w:hAnsi="Times New Roman" w:cs="Times New Roman"/>
          <w:color w:val="000000" w:themeColor="text1"/>
          <w:szCs w:val="24"/>
        </w:rPr>
        <w:t xml:space="preserve">Fuente: </w:t>
      </w:r>
      <w:r w:rsidR="0005315D" w:rsidRPr="003B07B6">
        <w:rPr>
          <w:rFonts w:ascii="Times New Roman" w:hAnsi="Times New Roman" w:cs="Times New Roman"/>
          <w:color w:val="000000" w:themeColor="text1"/>
          <w:szCs w:val="24"/>
        </w:rPr>
        <w:t>Elaboración propia</w:t>
      </w:r>
    </w:p>
    <w:p w14:paraId="5FDA696B" w14:textId="77777777" w:rsidR="003C1C05" w:rsidRPr="003B07B6" w:rsidRDefault="003C1C05" w:rsidP="003B07B6">
      <w:pPr>
        <w:spacing w:line="240" w:lineRule="auto"/>
        <w:jc w:val="center"/>
        <w:rPr>
          <w:rFonts w:ascii="Times New Roman" w:hAnsi="Times New Roman" w:cs="Times New Roman"/>
          <w:color w:val="000000" w:themeColor="text1"/>
          <w:szCs w:val="24"/>
        </w:rPr>
      </w:pPr>
      <w:r w:rsidRPr="003B07B6">
        <w:rPr>
          <w:rFonts w:ascii="Times New Roman" w:hAnsi="Times New Roman" w:cs="Times New Roman"/>
          <w:color w:val="000000" w:themeColor="text1"/>
          <w:szCs w:val="24"/>
        </w:rPr>
        <w:t>Método de extracción: Análisis de componentes principales.</w:t>
      </w:r>
    </w:p>
    <w:p w14:paraId="590B1BCA" w14:textId="7A37F95B" w:rsidR="003C1C05" w:rsidRPr="003B07B6" w:rsidRDefault="003C1C05" w:rsidP="003B07B6">
      <w:pPr>
        <w:spacing w:line="240" w:lineRule="auto"/>
        <w:jc w:val="center"/>
        <w:rPr>
          <w:rFonts w:ascii="Times New Roman" w:hAnsi="Times New Roman" w:cs="Times New Roman"/>
          <w:color w:val="000000" w:themeColor="text1"/>
          <w:szCs w:val="24"/>
        </w:rPr>
      </w:pPr>
      <w:r w:rsidRPr="003B07B6">
        <w:rPr>
          <w:rFonts w:ascii="Times New Roman" w:hAnsi="Times New Roman" w:cs="Times New Roman"/>
          <w:color w:val="000000" w:themeColor="text1"/>
          <w:szCs w:val="24"/>
        </w:rPr>
        <w:t>Método de rotación: Varimax con normalización Kaiser</w:t>
      </w:r>
      <w:r w:rsidR="0005315D" w:rsidRPr="003B07B6">
        <w:rPr>
          <w:rFonts w:ascii="Times New Roman" w:hAnsi="Times New Roman" w:cs="Times New Roman"/>
          <w:color w:val="000000" w:themeColor="text1"/>
          <w:szCs w:val="24"/>
        </w:rPr>
        <w:t>.</w:t>
      </w:r>
    </w:p>
    <w:p w14:paraId="0DB87FA9" w14:textId="52DEC674" w:rsidR="00945059" w:rsidRPr="003B07B6" w:rsidRDefault="005F03BC" w:rsidP="0005315D">
      <w:pPr>
        <w:ind w:firstLine="708"/>
        <w:rPr>
          <w:rFonts w:ascii="Times New Roman" w:hAnsi="Times New Roman" w:cs="Times New Roman"/>
          <w:color w:val="000000" w:themeColor="text1"/>
        </w:rPr>
      </w:pPr>
      <w:r w:rsidRPr="003B07B6">
        <w:rPr>
          <w:rFonts w:ascii="Times New Roman" w:hAnsi="Times New Roman" w:cs="Times New Roman"/>
          <w:color w:val="000000" w:themeColor="text1"/>
        </w:rPr>
        <w:lastRenderedPageBreak/>
        <w:t>El análisis factorial muestra que las expectativas del estudiante dependen del estado físico</w:t>
      </w:r>
      <w:r w:rsidR="00DB0190" w:rsidRPr="003B07B6">
        <w:rPr>
          <w:rFonts w:ascii="Times New Roman" w:hAnsi="Times New Roman" w:cs="Times New Roman"/>
          <w:color w:val="000000" w:themeColor="text1"/>
        </w:rPr>
        <w:t xml:space="preserve"> </w:t>
      </w:r>
      <w:r w:rsidRPr="003B07B6">
        <w:rPr>
          <w:rFonts w:ascii="Times New Roman" w:hAnsi="Times New Roman" w:cs="Times New Roman"/>
          <w:color w:val="000000" w:themeColor="text1"/>
        </w:rPr>
        <w:t>de</w:t>
      </w:r>
      <w:r w:rsidR="00177C86" w:rsidRPr="003B07B6">
        <w:rPr>
          <w:rFonts w:ascii="Times New Roman" w:hAnsi="Times New Roman" w:cs="Times New Roman"/>
          <w:color w:val="000000" w:themeColor="text1"/>
        </w:rPr>
        <w:t xml:space="preserve"> las instalaciones, mobiliario,</w:t>
      </w:r>
      <w:r w:rsidRPr="003B07B6">
        <w:rPr>
          <w:rFonts w:ascii="Times New Roman" w:hAnsi="Times New Roman" w:cs="Times New Roman"/>
          <w:color w:val="000000" w:themeColor="text1"/>
        </w:rPr>
        <w:t xml:space="preserve"> equipo y atención personalizada hacia el estudiante. La percepción no está bien definida</w:t>
      </w:r>
      <w:r w:rsidR="00DB0190" w:rsidRPr="003B07B6">
        <w:rPr>
          <w:rFonts w:ascii="Times New Roman" w:hAnsi="Times New Roman" w:cs="Times New Roman"/>
          <w:color w:val="000000" w:themeColor="text1"/>
        </w:rPr>
        <w:t>,</w:t>
      </w:r>
      <w:r w:rsidRPr="003B07B6">
        <w:rPr>
          <w:rFonts w:ascii="Times New Roman" w:hAnsi="Times New Roman" w:cs="Times New Roman"/>
          <w:color w:val="000000" w:themeColor="text1"/>
        </w:rPr>
        <w:t xml:space="preserve"> ya que se generaron </w:t>
      </w:r>
      <w:r w:rsidR="00DB0190" w:rsidRPr="003B07B6">
        <w:rPr>
          <w:rFonts w:ascii="Times New Roman" w:hAnsi="Times New Roman" w:cs="Times New Roman"/>
          <w:color w:val="000000" w:themeColor="text1"/>
        </w:rPr>
        <w:t>cinco</w:t>
      </w:r>
      <w:r w:rsidRPr="003B07B6">
        <w:rPr>
          <w:rFonts w:ascii="Times New Roman" w:hAnsi="Times New Roman" w:cs="Times New Roman"/>
          <w:color w:val="000000" w:themeColor="text1"/>
        </w:rPr>
        <w:t xml:space="preserve"> componentes en los cuales se distribuyen las </w:t>
      </w:r>
      <w:r w:rsidR="00DB0190" w:rsidRPr="003B07B6">
        <w:rPr>
          <w:rFonts w:ascii="Times New Roman" w:hAnsi="Times New Roman" w:cs="Times New Roman"/>
          <w:color w:val="000000" w:themeColor="text1"/>
        </w:rPr>
        <w:t>cinco</w:t>
      </w:r>
      <w:r w:rsidR="00AF2D21" w:rsidRPr="003B07B6">
        <w:rPr>
          <w:rFonts w:ascii="Times New Roman" w:hAnsi="Times New Roman" w:cs="Times New Roman"/>
          <w:color w:val="000000" w:themeColor="text1"/>
        </w:rPr>
        <w:t xml:space="preserve"> dimensiones del modelo SERVQUAL</w:t>
      </w:r>
      <w:r w:rsidR="00DB0190" w:rsidRPr="003B07B6">
        <w:rPr>
          <w:rFonts w:ascii="Times New Roman" w:hAnsi="Times New Roman" w:cs="Times New Roman"/>
          <w:color w:val="000000" w:themeColor="text1"/>
        </w:rPr>
        <w:t xml:space="preserve"> original (t</w:t>
      </w:r>
      <w:r w:rsidRPr="003B07B6">
        <w:rPr>
          <w:rFonts w:ascii="Times New Roman" w:hAnsi="Times New Roman" w:cs="Times New Roman"/>
          <w:color w:val="000000" w:themeColor="text1"/>
        </w:rPr>
        <w:t xml:space="preserve">abla 5). </w:t>
      </w:r>
      <w:r w:rsidR="00945059" w:rsidRPr="003B07B6">
        <w:rPr>
          <w:rFonts w:ascii="Times New Roman" w:hAnsi="Times New Roman" w:cs="Times New Roman"/>
          <w:color w:val="000000" w:themeColor="text1"/>
        </w:rPr>
        <w:t>El análisis factorial para las brechas gener</w:t>
      </w:r>
      <w:r w:rsidR="00DB0190" w:rsidRPr="003B07B6">
        <w:rPr>
          <w:rFonts w:ascii="Times New Roman" w:hAnsi="Times New Roman" w:cs="Times New Roman"/>
          <w:color w:val="000000" w:themeColor="text1"/>
        </w:rPr>
        <w:t>ó</w:t>
      </w:r>
      <w:r w:rsidR="00945059" w:rsidRPr="003B07B6">
        <w:rPr>
          <w:rFonts w:ascii="Times New Roman" w:hAnsi="Times New Roman" w:cs="Times New Roman"/>
          <w:color w:val="000000" w:themeColor="text1"/>
        </w:rPr>
        <w:t xml:space="preserve"> cuatro componentes. Dentro de estos</w:t>
      </w:r>
      <w:r w:rsidR="00DB0190" w:rsidRPr="003B07B6">
        <w:rPr>
          <w:rFonts w:ascii="Times New Roman" w:hAnsi="Times New Roman" w:cs="Times New Roman"/>
          <w:color w:val="000000" w:themeColor="text1"/>
        </w:rPr>
        <w:t>,</w:t>
      </w:r>
      <w:r w:rsidR="00945059" w:rsidRPr="003B07B6">
        <w:rPr>
          <w:rFonts w:ascii="Times New Roman" w:hAnsi="Times New Roman" w:cs="Times New Roman"/>
          <w:color w:val="000000" w:themeColor="text1"/>
        </w:rPr>
        <w:t xml:space="preserve"> los factores que determina</w:t>
      </w:r>
      <w:r w:rsidR="00DB0190" w:rsidRPr="003B07B6">
        <w:rPr>
          <w:rFonts w:ascii="Times New Roman" w:hAnsi="Times New Roman" w:cs="Times New Roman"/>
          <w:color w:val="000000" w:themeColor="text1"/>
        </w:rPr>
        <w:t>ron</w:t>
      </w:r>
      <w:r w:rsidR="00945059" w:rsidRPr="003B07B6">
        <w:rPr>
          <w:rFonts w:ascii="Times New Roman" w:hAnsi="Times New Roman" w:cs="Times New Roman"/>
          <w:color w:val="000000" w:themeColor="text1"/>
        </w:rPr>
        <w:t xml:space="preserve"> la calid</w:t>
      </w:r>
      <w:r w:rsidR="00B20FBF" w:rsidRPr="003B07B6">
        <w:rPr>
          <w:rFonts w:ascii="Times New Roman" w:hAnsi="Times New Roman" w:cs="Times New Roman"/>
          <w:color w:val="000000" w:themeColor="text1"/>
        </w:rPr>
        <w:t xml:space="preserve">ad de los servicios de la </w:t>
      </w:r>
      <w:r w:rsidR="00AF2D21" w:rsidRPr="003B07B6">
        <w:rPr>
          <w:rFonts w:ascii="Times New Roman" w:hAnsi="Times New Roman" w:cs="Times New Roman"/>
          <w:color w:val="000000" w:themeColor="text1"/>
        </w:rPr>
        <w:t>UNACAR</w:t>
      </w:r>
      <w:r w:rsidR="00945059" w:rsidRPr="003B07B6">
        <w:rPr>
          <w:rFonts w:ascii="Times New Roman" w:hAnsi="Times New Roman" w:cs="Times New Roman"/>
          <w:color w:val="000000" w:themeColor="text1"/>
        </w:rPr>
        <w:t xml:space="preserve"> </w:t>
      </w:r>
      <w:r w:rsidR="00DB0190" w:rsidRPr="003B07B6">
        <w:rPr>
          <w:rFonts w:ascii="Times New Roman" w:hAnsi="Times New Roman" w:cs="Times New Roman"/>
          <w:color w:val="000000" w:themeColor="text1"/>
        </w:rPr>
        <w:t>fueron</w:t>
      </w:r>
      <w:r w:rsidR="00945059" w:rsidRPr="003B07B6">
        <w:rPr>
          <w:rFonts w:ascii="Times New Roman" w:hAnsi="Times New Roman" w:cs="Times New Roman"/>
          <w:color w:val="000000" w:themeColor="text1"/>
        </w:rPr>
        <w:t xml:space="preserve"> el estado físico de las instalaciones, la empatía de los trabajadores hacia el alumno, la eficiencia de los servicios que recibe el estudiante y la disponibilidad de los profesores para asesorar al alumno. Los factores anteriores muestran una fuerte interacción entre los recursos, el gobier</w:t>
      </w:r>
      <w:r w:rsidR="00943978" w:rsidRPr="003B07B6">
        <w:rPr>
          <w:rFonts w:ascii="Times New Roman" w:hAnsi="Times New Roman" w:cs="Times New Roman"/>
          <w:color w:val="000000" w:themeColor="text1"/>
        </w:rPr>
        <w:t>no y la cultura pedagógica de l</w:t>
      </w:r>
      <w:r w:rsidR="00945059" w:rsidRPr="003B07B6">
        <w:rPr>
          <w:rFonts w:ascii="Times New Roman" w:hAnsi="Times New Roman" w:cs="Times New Roman"/>
          <w:color w:val="000000" w:themeColor="text1"/>
        </w:rPr>
        <w:t xml:space="preserve">a institución. </w:t>
      </w:r>
    </w:p>
    <w:p w14:paraId="063BE421" w14:textId="77777777" w:rsidR="005F03BC" w:rsidRPr="003B07B6" w:rsidRDefault="005F03BC" w:rsidP="000A3014">
      <w:pPr>
        <w:rPr>
          <w:rFonts w:ascii="Times New Roman" w:hAnsi="Times New Roman" w:cs="Times New Roman"/>
          <w:b/>
          <w:color w:val="000000" w:themeColor="text1"/>
        </w:rPr>
      </w:pPr>
    </w:p>
    <w:p w14:paraId="239FCDBA" w14:textId="50A403DD" w:rsidR="00A20175" w:rsidRPr="003B07B6" w:rsidRDefault="005B4693" w:rsidP="00B8496A">
      <w:pPr>
        <w:jc w:val="center"/>
        <w:rPr>
          <w:rFonts w:ascii="Times New Roman" w:hAnsi="Times New Roman" w:cs="Times New Roman"/>
          <w:b/>
          <w:color w:val="000000" w:themeColor="text1"/>
          <w:sz w:val="28"/>
        </w:rPr>
      </w:pPr>
      <w:r w:rsidRPr="003B07B6">
        <w:rPr>
          <w:rFonts w:ascii="Times New Roman" w:hAnsi="Times New Roman" w:cs="Times New Roman"/>
          <w:b/>
          <w:color w:val="000000" w:themeColor="text1"/>
          <w:sz w:val="28"/>
        </w:rPr>
        <w:t>Factores que determinan la percepción</w:t>
      </w:r>
      <w:r w:rsidR="001959D5" w:rsidRPr="003B07B6">
        <w:rPr>
          <w:rFonts w:ascii="Times New Roman" w:hAnsi="Times New Roman" w:cs="Times New Roman"/>
          <w:b/>
          <w:color w:val="000000" w:themeColor="text1"/>
          <w:sz w:val="28"/>
        </w:rPr>
        <w:t xml:space="preserve"> y expectativas del estudiante</w:t>
      </w:r>
    </w:p>
    <w:p w14:paraId="0E9B24DE" w14:textId="77777777" w:rsidR="00DB0190" w:rsidRPr="003B07B6" w:rsidRDefault="00DB0190" w:rsidP="00990DD4">
      <w:pPr>
        <w:spacing w:line="240" w:lineRule="auto"/>
        <w:ind w:left="993"/>
        <w:jc w:val="center"/>
        <w:rPr>
          <w:rFonts w:ascii="Times New Roman" w:hAnsi="Times New Roman" w:cs="Times New Roman"/>
          <w:b/>
          <w:color w:val="000000" w:themeColor="text1"/>
          <w:sz w:val="22"/>
        </w:rPr>
      </w:pPr>
    </w:p>
    <w:p w14:paraId="28A499D7" w14:textId="77777777" w:rsidR="00990DD4" w:rsidRPr="003B07B6" w:rsidRDefault="00990DD4" w:rsidP="003B07B6">
      <w:pPr>
        <w:tabs>
          <w:tab w:val="left" w:pos="0"/>
        </w:tabs>
        <w:spacing w:line="240" w:lineRule="auto"/>
        <w:jc w:val="center"/>
        <w:rPr>
          <w:rFonts w:ascii="Times New Roman" w:hAnsi="Times New Roman" w:cs="Times New Roman"/>
          <w:color w:val="000000" w:themeColor="text1"/>
          <w:szCs w:val="24"/>
        </w:rPr>
      </w:pPr>
      <w:r w:rsidRPr="003B07B6">
        <w:rPr>
          <w:rFonts w:ascii="Times New Roman" w:hAnsi="Times New Roman" w:cs="Times New Roman"/>
          <w:b/>
          <w:color w:val="000000" w:themeColor="text1"/>
          <w:szCs w:val="24"/>
        </w:rPr>
        <w:t>Tabla 6.</w:t>
      </w:r>
      <w:r w:rsidRPr="003B07B6">
        <w:rPr>
          <w:rFonts w:ascii="Times New Roman" w:hAnsi="Times New Roman" w:cs="Times New Roman"/>
          <w:color w:val="000000" w:themeColor="text1"/>
          <w:szCs w:val="24"/>
        </w:rPr>
        <w:t xml:space="preserve"> Descripción de la muestra</w:t>
      </w:r>
    </w:p>
    <w:p w14:paraId="26E6876F" w14:textId="77777777" w:rsidR="00DB0190" w:rsidRPr="003B07B6" w:rsidRDefault="00DB0190" w:rsidP="00990DD4">
      <w:pPr>
        <w:spacing w:line="240" w:lineRule="auto"/>
        <w:ind w:left="993"/>
        <w:jc w:val="center"/>
        <w:rPr>
          <w:rFonts w:ascii="Times New Roman" w:hAnsi="Times New Roman" w:cs="Times New Roman"/>
          <w:color w:val="000000" w:themeColor="text1"/>
          <w:sz w:val="22"/>
        </w:rPr>
      </w:pPr>
    </w:p>
    <w:tbl>
      <w:tblPr>
        <w:tblW w:w="7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8"/>
        <w:gridCol w:w="1444"/>
        <w:gridCol w:w="2099"/>
        <w:gridCol w:w="1984"/>
      </w:tblGrid>
      <w:tr w:rsidR="00F775C4" w:rsidRPr="003B07B6" w14:paraId="798D6B64" w14:textId="77777777" w:rsidTr="008A76D2">
        <w:trPr>
          <w:trHeight w:val="340"/>
          <w:jc w:val="center"/>
        </w:trPr>
        <w:tc>
          <w:tcPr>
            <w:tcW w:w="1988" w:type="dxa"/>
            <w:shd w:val="clear" w:color="auto" w:fill="auto"/>
            <w:noWrap/>
            <w:vAlign w:val="bottom"/>
            <w:hideMark/>
          </w:tcPr>
          <w:p w14:paraId="4DAE884C" w14:textId="77777777" w:rsidR="00990DD4" w:rsidRPr="003B07B6" w:rsidRDefault="00990DD4" w:rsidP="008A76D2">
            <w:pPr>
              <w:spacing w:line="240" w:lineRule="auto"/>
              <w:jc w:val="center"/>
              <w:rPr>
                <w:rFonts w:ascii="Times New Roman" w:hAnsi="Times New Roman" w:cs="Times New Roman"/>
                <w:b/>
                <w:color w:val="000000" w:themeColor="text1"/>
                <w:szCs w:val="24"/>
                <w:lang w:val="es-ES_tradnl" w:eastAsia="es-ES_tradnl"/>
              </w:rPr>
            </w:pPr>
          </w:p>
        </w:tc>
        <w:tc>
          <w:tcPr>
            <w:tcW w:w="1444" w:type="dxa"/>
            <w:shd w:val="clear" w:color="auto" w:fill="auto"/>
            <w:noWrap/>
            <w:vAlign w:val="center"/>
            <w:hideMark/>
          </w:tcPr>
          <w:p w14:paraId="3BAFB87B" w14:textId="77777777" w:rsidR="00990DD4" w:rsidRPr="003B07B6" w:rsidRDefault="00990DD4" w:rsidP="008A76D2">
            <w:pPr>
              <w:spacing w:line="240" w:lineRule="auto"/>
              <w:jc w:val="center"/>
              <w:rPr>
                <w:rFonts w:ascii="Times New Roman" w:eastAsia="Times New Roman" w:hAnsi="Times New Roman" w:cs="Times New Roman"/>
                <w:b/>
                <w:color w:val="000000" w:themeColor="text1"/>
                <w:szCs w:val="24"/>
                <w:lang w:val="es-ES_tradnl" w:eastAsia="es-ES_tradnl"/>
              </w:rPr>
            </w:pPr>
            <w:r w:rsidRPr="003B07B6">
              <w:rPr>
                <w:rFonts w:ascii="Times New Roman" w:eastAsia="Times New Roman" w:hAnsi="Times New Roman" w:cs="Times New Roman"/>
                <w:b/>
                <w:color w:val="000000" w:themeColor="text1"/>
                <w:szCs w:val="24"/>
                <w:lang w:val="es-ES_tradnl" w:eastAsia="es-ES_tradnl"/>
              </w:rPr>
              <w:t>Descripción</w:t>
            </w:r>
          </w:p>
        </w:tc>
        <w:tc>
          <w:tcPr>
            <w:tcW w:w="4083" w:type="dxa"/>
            <w:gridSpan w:val="2"/>
            <w:shd w:val="clear" w:color="auto" w:fill="auto"/>
            <w:noWrap/>
            <w:vAlign w:val="bottom"/>
            <w:hideMark/>
          </w:tcPr>
          <w:p w14:paraId="5F451D99" w14:textId="77777777" w:rsidR="00990DD4" w:rsidRPr="003B07B6" w:rsidRDefault="00990DD4" w:rsidP="008A76D2">
            <w:pPr>
              <w:spacing w:line="240" w:lineRule="auto"/>
              <w:jc w:val="center"/>
              <w:rPr>
                <w:rFonts w:ascii="Times New Roman" w:eastAsia="Times New Roman" w:hAnsi="Times New Roman" w:cs="Times New Roman"/>
                <w:b/>
                <w:color w:val="000000" w:themeColor="text1"/>
                <w:szCs w:val="24"/>
                <w:lang w:val="es-ES_tradnl" w:eastAsia="es-ES_tradnl"/>
              </w:rPr>
            </w:pPr>
            <w:r w:rsidRPr="003B07B6">
              <w:rPr>
                <w:rFonts w:ascii="Times New Roman" w:eastAsia="Times New Roman" w:hAnsi="Times New Roman" w:cs="Times New Roman"/>
                <w:b/>
                <w:color w:val="000000" w:themeColor="text1"/>
                <w:szCs w:val="24"/>
                <w:lang w:val="es-ES_tradnl" w:eastAsia="es-ES_tradnl"/>
              </w:rPr>
              <w:t>Registro</w:t>
            </w:r>
          </w:p>
        </w:tc>
      </w:tr>
      <w:tr w:rsidR="00F775C4" w:rsidRPr="003B07B6" w14:paraId="180D6FB7" w14:textId="77777777" w:rsidTr="008A76D2">
        <w:trPr>
          <w:trHeight w:val="340"/>
          <w:jc w:val="center"/>
        </w:trPr>
        <w:tc>
          <w:tcPr>
            <w:tcW w:w="1988" w:type="dxa"/>
            <w:shd w:val="clear" w:color="auto" w:fill="auto"/>
            <w:noWrap/>
            <w:vAlign w:val="bottom"/>
            <w:hideMark/>
          </w:tcPr>
          <w:p w14:paraId="415DE259"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p>
        </w:tc>
        <w:tc>
          <w:tcPr>
            <w:tcW w:w="1444" w:type="dxa"/>
            <w:shd w:val="clear" w:color="auto" w:fill="auto"/>
            <w:vAlign w:val="center"/>
            <w:hideMark/>
          </w:tcPr>
          <w:p w14:paraId="49C15676"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p>
        </w:tc>
        <w:tc>
          <w:tcPr>
            <w:tcW w:w="2099" w:type="dxa"/>
            <w:shd w:val="clear" w:color="auto" w:fill="auto"/>
            <w:noWrap/>
            <w:vAlign w:val="bottom"/>
            <w:hideMark/>
          </w:tcPr>
          <w:p w14:paraId="191EB673"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N</w:t>
            </w:r>
          </w:p>
        </w:tc>
        <w:tc>
          <w:tcPr>
            <w:tcW w:w="1984" w:type="dxa"/>
            <w:shd w:val="clear" w:color="auto" w:fill="auto"/>
            <w:noWrap/>
            <w:vAlign w:val="bottom"/>
            <w:hideMark/>
          </w:tcPr>
          <w:p w14:paraId="4A4A1B7D"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w:t>
            </w:r>
          </w:p>
        </w:tc>
      </w:tr>
      <w:tr w:rsidR="00F775C4" w:rsidRPr="003B07B6" w14:paraId="1FFEC0F1" w14:textId="77777777" w:rsidTr="008A76D2">
        <w:trPr>
          <w:trHeight w:val="320"/>
          <w:jc w:val="center"/>
        </w:trPr>
        <w:tc>
          <w:tcPr>
            <w:tcW w:w="1988" w:type="dxa"/>
            <w:vMerge w:val="restart"/>
            <w:shd w:val="clear" w:color="auto" w:fill="auto"/>
            <w:noWrap/>
            <w:vAlign w:val="center"/>
            <w:hideMark/>
          </w:tcPr>
          <w:p w14:paraId="56838922" w14:textId="77777777" w:rsidR="00990DD4" w:rsidRPr="003B07B6" w:rsidRDefault="00990DD4" w:rsidP="008A76D2">
            <w:pPr>
              <w:spacing w:line="240" w:lineRule="auto"/>
              <w:jc w:val="left"/>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Género</w:t>
            </w:r>
          </w:p>
        </w:tc>
        <w:tc>
          <w:tcPr>
            <w:tcW w:w="1444" w:type="dxa"/>
            <w:shd w:val="clear" w:color="auto" w:fill="auto"/>
            <w:noWrap/>
            <w:vAlign w:val="bottom"/>
            <w:hideMark/>
          </w:tcPr>
          <w:p w14:paraId="0F30CC66"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Masculino</w:t>
            </w:r>
          </w:p>
        </w:tc>
        <w:tc>
          <w:tcPr>
            <w:tcW w:w="2099" w:type="dxa"/>
            <w:shd w:val="clear" w:color="auto" w:fill="auto"/>
            <w:noWrap/>
            <w:vAlign w:val="bottom"/>
            <w:hideMark/>
          </w:tcPr>
          <w:p w14:paraId="5E1E1FDF"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219</w:t>
            </w:r>
          </w:p>
        </w:tc>
        <w:tc>
          <w:tcPr>
            <w:tcW w:w="1984" w:type="dxa"/>
            <w:shd w:val="clear" w:color="auto" w:fill="auto"/>
            <w:noWrap/>
            <w:vAlign w:val="bottom"/>
            <w:hideMark/>
          </w:tcPr>
          <w:p w14:paraId="44B99E67"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43.0</w:t>
            </w:r>
          </w:p>
        </w:tc>
      </w:tr>
      <w:tr w:rsidR="00F775C4" w:rsidRPr="003B07B6" w14:paraId="23FA5B07" w14:textId="77777777" w:rsidTr="008A76D2">
        <w:trPr>
          <w:trHeight w:val="320"/>
          <w:jc w:val="center"/>
        </w:trPr>
        <w:tc>
          <w:tcPr>
            <w:tcW w:w="1988" w:type="dxa"/>
            <w:vMerge/>
            <w:shd w:val="clear" w:color="auto" w:fill="auto"/>
            <w:vAlign w:val="center"/>
            <w:hideMark/>
          </w:tcPr>
          <w:p w14:paraId="0B3CAA22" w14:textId="77777777" w:rsidR="00990DD4" w:rsidRPr="003B07B6" w:rsidRDefault="00990DD4" w:rsidP="008A76D2">
            <w:pPr>
              <w:spacing w:line="240" w:lineRule="auto"/>
              <w:jc w:val="left"/>
              <w:rPr>
                <w:rFonts w:ascii="Times New Roman" w:eastAsia="Times New Roman" w:hAnsi="Times New Roman" w:cs="Times New Roman"/>
                <w:color w:val="000000" w:themeColor="text1"/>
                <w:szCs w:val="24"/>
                <w:lang w:val="es-ES_tradnl" w:eastAsia="es-ES_tradnl"/>
              </w:rPr>
            </w:pPr>
          </w:p>
        </w:tc>
        <w:tc>
          <w:tcPr>
            <w:tcW w:w="1444" w:type="dxa"/>
            <w:shd w:val="clear" w:color="auto" w:fill="auto"/>
            <w:noWrap/>
            <w:vAlign w:val="bottom"/>
            <w:hideMark/>
          </w:tcPr>
          <w:p w14:paraId="31577FE4"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Femenino</w:t>
            </w:r>
          </w:p>
        </w:tc>
        <w:tc>
          <w:tcPr>
            <w:tcW w:w="2099" w:type="dxa"/>
            <w:shd w:val="clear" w:color="auto" w:fill="auto"/>
            <w:noWrap/>
            <w:vAlign w:val="bottom"/>
            <w:hideMark/>
          </w:tcPr>
          <w:p w14:paraId="04D227BF"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290</w:t>
            </w:r>
          </w:p>
        </w:tc>
        <w:tc>
          <w:tcPr>
            <w:tcW w:w="1984" w:type="dxa"/>
            <w:shd w:val="clear" w:color="auto" w:fill="auto"/>
            <w:noWrap/>
            <w:vAlign w:val="bottom"/>
            <w:hideMark/>
          </w:tcPr>
          <w:p w14:paraId="0D4B7CAB"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57.0</w:t>
            </w:r>
          </w:p>
        </w:tc>
      </w:tr>
      <w:tr w:rsidR="00F775C4" w:rsidRPr="003B07B6" w14:paraId="1CFDC03B" w14:textId="77777777" w:rsidTr="008A76D2">
        <w:trPr>
          <w:trHeight w:val="320"/>
          <w:jc w:val="center"/>
        </w:trPr>
        <w:tc>
          <w:tcPr>
            <w:tcW w:w="1988" w:type="dxa"/>
            <w:vMerge w:val="restart"/>
            <w:shd w:val="clear" w:color="auto" w:fill="auto"/>
            <w:noWrap/>
            <w:vAlign w:val="center"/>
            <w:hideMark/>
          </w:tcPr>
          <w:p w14:paraId="5682EA24" w14:textId="77777777" w:rsidR="00990DD4" w:rsidRPr="003B07B6" w:rsidRDefault="00990DD4" w:rsidP="008A76D2">
            <w:pPr>
              <w:spacing w:line="240" w:lineRule="auto"/>
              <w:jc w:val="left"/>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Edad</w:t>
            </w:r>
          </w:p>
        </w:tc>
        <w:tc>
          <w:tcPr>
            <w:tcW w:w="1444" w:type="dxa"/>
            <w:shd w:val="clear" w:color="auto" w:fill="auto"/>
            <w:noWrap/>
            <w:vAlign w:val="bottom"/>
            <w:hideMark/>
          </w:tcPr>
          <w:p w14:paraId="775D55AB"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17 años</w:t>
            </w:r>
          </w:p>
        </w:tc>
        <w:tc>
          <w:tcPr>
            <w:tcW w:w="2099" w:type="dxa"/>
            <w:shd w:val="clear" w:color="auto" w:fill="auto"/>
            <w:noWrap/>
            <w:vAlign w:val="bottom"/>
            <w:hideMark/>
          </w:tcPr>
          <w:p w14:paraId="52AC8538"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1</w:t>
            </w:r>
          </w:p>
        </w:tc>
        <w:tc>
          <w:tcPr>
            <w:tcW w:w="1984" w:type="dxa"/>
            <w:shd w:val="clear" w:color="auto" w:fill="auto"/>
            <w:noWrap/>
            <w:vAlign w:val="bottom"/>
            <w:hideMark/>
          </w:tcPr>
          <w:p w14:paraId="3F7F982D"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0.2</w:t>
            </w:r>
          </w:p>
        </w:tc>
      </w:tr>
      <w:tr w:rsidR="00F775C4" w:rsidRPr="003B07B6" w14:paraId="0CC6263F" w14:textId="77777777" w:rsidTr="008A76D2">
        <w:trPr>
          <w:trHeight w:val="320"/>
          <w:jc w:val="center"/>
        </w:trPr>
        <w:tc>
          <w:tcPr>
            <w:tcW w:w="1988" w:type="dxa"/>
            <w:vMerge/>
            <w:shd w:val="clear" w:color="auto" w:fill="auto"/>
            <w:vAlign w:val="center"/>
            <w:hideMark/>
          </w:tcPr>
          <w:p w14:paraId="4DC44EA8" w14:textId="77777777" w:rsidR="00990DD4" w:rsidRPr="003B07B6" w:rsidRDefault="00990DD4" w:rsidP="008A76D2">
            <w:pPr>
              <w:spacing w:line="240" w:lineRule="auto"/>
              <w:jc w:val="left"/>
              <w:rPr>
                <w:rFonts w:ascii="Times New Roman" w:eastAsia="Times New Roman" w:hAnsi="Times New Roman" w:cs="Times New Roman"/>
                <w:color w:val="000000" w:themeColor="text1"/>
                <w:szCs w:val="24"/>
                <w:lang w:val="es-ES_tradnl" w:eastAsia="es-ES_tradnl"/>
              </w:rPr>
            </w:pPr>
          </w:p>
        </w:tc>
        <w:tc>
          <w:tcPr>
            <w:tcW w:w="1444" w:type="dxa"/>
            <w:shd w:val="clear" w:color="auto" w:fill="auto"/>
            <w:noWrap/>
            <w:vAlign w:val="bottom"/>
            <w:hideMark/>
          </w:tcPr>
          <w:p w14:paraId="7F0A57D9"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18 años</w:t>
            </w:r>
          </w:p>
        </w:tc>
        <w:tc>
          <w:tcPr>
            <w:tcW w:w="2099" w:type="dxa"/>
            <w:shd w:val="clear" w:color="auto" w:fill="auto"/>
            <w:noWrap/>
            <w:vAlign w:val="bottom"/>
            <w:hideMark/>
          </w:tcPr>
          <w:p w14:paraId="4AD91159"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32</w:t>
            </w:r>
          </w:p>
        </w:tc>
        <w:tc>
          <w:tcPr>
            <w:tcW w:w="1984" w:type="dxa"/>
            <w:shd w:val="clear" w:color="auto" w:fill="auto"/>
            <w:noWrap/>
            <w:vAlign w:val="bottom"/>
            <w:hideMark/>
          </w:tcPr>
          <w:p w14:paraId="047B645E"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6.3</w:t>
            </w:r>
          </w:p>
        </w:tc>
      </w:tr>
      <w:tr w:rsidR="00F775C4" w:rsidRPr="003B07B6" w14:paraId="7736F05E" w14:textId="77777777" w:rsidTr="008A76D2">
        <w:trPr>
          <w:trHeight w:val="320"/>
          <w:jc w:val="center"/>
        </w:trPr>
        <w:tc>
          <w:tcPr>
            <w:tcW w:w="1988" w:type="dxa"/>
            <w:vMerge/>
            <w:shd w:val="clear" w:color="auto" w:fill="auto"/>
            <w:vAlign w:val="center"/>
            <w:hideMark/>
          </w:tcPr>
          <w:p w14:paraId="28B5E5ED" w14:textId="77777777" w:rsidR="00990DD4" w:rsidRPr="003B07B6" w:rsidRDefault="00990DD4" w:rsidP="008A76D2">
            <w:pPr>
              <w:spacing w:line="240" w:lineRule="auto"/>
              <w:jc w:val="left"/>
              <w:rPr>
                <w:rFonts w:ascii="Times New Roman" w:eastAsia="Times New Roman" w:hAnsi="Times New Roman" w:cs="Times New Roman"/>
                <w:color w:val="000000" w:themeColor="text1"/>
                <w:szCs w:val="24"/>
                <w:lang w:val="es-ES_tradnl" w:eastAsia="es-ES_tradnl"/>
              </w:rPr>
            </w:pPr>
          </w:p>
        </w:tc>
        <w:tc>
          <w:tcPr>
            <w:tcW w:w="1444" w:type="dxa"/>
            <w:shd w:val="clear" w:color="auto" w:fill="auto"/>
            <w:noWrap/>
            <w:vAlign w:val="bottom"/>
            <w:hideMark/>
          </w:tcPr>
          <w:p w14:paraId="654280EC"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19 años</w:t>
            </w:r>
          </w:p>
        </w:tc>
        <w:tc>
          <w:tcPr>
            <w:tcW w:w="2099" w:type="dxa"/>
            <w:shd w:val="clear" w:color="auto" w:fill="auto"/>
            <w:noWrap/>
            <w:vAlign w:val="bottom"/>
            <w:hideMark/>
          </w:tcPr>
          <w:p w14:paraId="4358D70B"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99</w:t>
            </w:r>
          </w:p>
        </w:tc>
        <w:tc>
          <w:tcPr>
            <w:tcW w:w="1984" w:type="dxa"/>
            <w:shd w:val="clear" w:color="auto" w:fill="auto"/>
            <w:noWrap/>
            <w:vAlign w:val="bottom"/>
            <w:hideMark/>
          </w:tcPr>
          <w:p w14:paraId="423E9DC2"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19.5</w:t>
            </w:r>
          </w:p>
        </w:tc>
      </w:tr>
      <w:tr w:rsidR="00F775C4" w:rsidRPr="003B07B6" w14:paraId="3B154D2B" w14:textId="77777777" w:rsidTr="008A76D2">
        <w:trPr>
          <w:trHeight w:val="320"/>
          <w:jc w:val="center"/>
        </w:trPr>
        <w:tc>
          <w:tcPr>
            <w:tcW w:w="1988" w:type="dxa"/>
            <w:vMerge/>
            <w:shd w:val="clear" w:color="auto" w:fill="auto"/>
            <w:vAlign w:val="center"/>
            <w:hideMark/>
          </w:tcPr>
          <w:p w14:paraId="11B03EA3" w14:textId="77777777" w:rsidR="00990DD4" w:rsidRPr="003B07B6" w:rsidRDefault="00990DD4" w:rsidP="008A76D2">
            <w:pPr>
              <w:spacing w:line="240" w:lineRule="auto"/>
              <w:jc w:val="left"/>
              <w:rPr>
                <w:rFonts w:ascii="Times New Roman" w:eastAsia="Times New Roman" w:hAnsi="Times New Roman" w:cs="Times New Roman"/>
                <w:color w:val="000000" w:themeColor="text1"/>
                <w:szCs w:val="24"/>
                <w:lang w:val="es-ES_tradnl" w:eastAsia="es-ES_tradnl"/>
              </w:rPr>
            </w:pPr>
          </w:p>
        </w:tc>
        <w:tc>
          <w:tcPr>
            <w:tcW w:w="1444" w:type="dxa"/>
            <w:shd w:val="clear" w:color="auto" w:fill="auto"/>
            <w:noWrap/>
            <w:vAlign w:val="bottom"/>
            <w:hideMark/>
          </w:tcPr>
          <w:p w14:paraId="315FA9B0"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20 años</w:t>
            </w:r>
          </w:p>
        </w:tc>
        <w:tc>
          <w:tcPr>
            <w:tcW w:w="2099" w:type="dxa"/>
            <w:shd w:val="clear" w:color="auto" w:fill="auto"/>
            <w:noWrap/>
            <w:vAlign w:val="bottom"/>
            <w:hideMark/>
          </w:tcPr>
          <w:p w14:paraId="3DFDA0CD"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143</w:t>
            </w:r>
          </w:p>
        </w:tc>
        <w:tc>
          <w:tcPr>
            <w:tcW w:w="1984" w:type="dxa"/>
            <w:shd w:val="clear" w:color="auto" w:fill="auto"/>
            <w:noWrap/>
            <w:vAlign w:val="bottom"/>
            <w:hideMark/>
          </w:tcPr>
          <w:p w14:paraId="460EA679"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28.1</w:t>
            </w:r>
          </w:p>
        </w:tc>
      </w:tr>
      <w:tr w:rsidR="00F775C4" w:rsidRPr="003B07B6" w14:paraId="60E4D9A7" w14:textId="77777777" w:rsidTr="008A76D2">
        <w:trPr>
          <w:trHeight w:val="320"/>
          <w:jc w:val="center"/>
        </w:trPr>
        <w:tc>
          <w:tcPr>
            <w:tcW w:w="1988" w:type="dxa"/>
            <w:vMerge/>
            <w:shd w:val="clear" w:color="auto" w:fill="auto"/>
            <w:vAlign w:val="center"/>
            <w:hideMark/>
          </w:tcPr>
          <w:p w14:paraId="3B3E42F6" w14:textId="77777777" w:rsidR="00990DD4" w:rsidRPr="003B07B6" w:rsidRDefault="00990DD4" w:rsidP="008A76D2">
            <w:pPr>
              <w:spacing w:line="240" w:lineRule="auto"/>
              <w:jc w:val="left"/>
              <w:rPr>
                <w:rFonts w:ascii="Times New Roman" w:eastAsia="Times New Roman" w:hAnsi="Times New Roman" w:cs="Times New Roman"/>
                <w:color w:val="000000" w:themeColor="text1"/>
                <w:szCs w:val="24"/>
                <w:lang w:val="es-ES_tradnl" w:eastAsia="es-ES_tradnl"/>
              </w:rPr>
            </w:pPr>
          </w:p>
        </w:tc>
        <w:tc>
          <w:tcPr>
            <w:tcW w:w="1444" w:type="dxa"/>
            <w:shd w:val="clear" w:color="auto" w:fill="auto"/>
            <w:noWrap/>
            <w:vAlign w:val="bottom"/>
            <w:hideMark/>
          </w:tcPr>
          <w:p w14:paraId="5E9BB720"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21 años</w:t>
            </w:r>
          </w:p>
        </w:tc>
        <w:tc>
          <w:tcPr>
            <w:tcW w:w="2099" w:type="dxa"/>
            <w:shd w:val="clear" w:color="auto" w:fill="auto"/>
            <w:noWrap/>
            <w:vAlign w:val="bottom"/>
            <w:hideMark/>
          </w:tcPr>
          <w:p w14:paraId="16CD25B6"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105</w:t>
            </w:r>
          </w:p>
        </w:tc>
        <w:tc>
          <w:tcPr>
            <w:tcW w:w="1984" w:type="dxa"/>
            <w:shd w:val="clear" w:color="auto" w:fill="auto"/>
            <w:noWrap/>
            <w:vAlign w:val="bottom"/>
            <w:hideMark/>
          </w:tcPr>
          <w:p w14:paraId="572C7DD9"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20.7</w:t>
            </w:r>
          </w:p>
        </w:tc>
      </w:tr>
      <w:tr w:rsidR="00F775C4" w:rsidRPr="003B07B6" w14:paraId="5691D8C9" w14:textId="77777777" w:rsidTr="008A76D2">
        <w:trPr>
          <w:trHeight w:val="320"/>
          <w:jc w:val="center"/>
        </w:trPr>
        <w:tc>
          <w:tcPr>
            <w:tcW w:w="1988" w:type="dxa"/>
            <w:vMerge/>
            <w:shd w:val="clear" w:color="auto" w:fill="auto"/>
            <w:vAlign w:val="center"/>
            <w:hideMark/>
          </w:tcPr>
          <w:p w14:paraId="467EC41E" w14:textId="77777777" w:rsidR="00990DD4" w:rsidRPr="003B07B6" w:rsidRDefault="00990DD4" w:rsidP="008A76D2">
            <w:pPr>
              <w:spacing w:line="240" w:lineRule="auto"/>
              <w:jc w:val="left"/>
              <w:rPr>
                <w:rFonts w:ascii="Times New Roman" w:eastAsia="Times New Roman" w:hAnsi="Times New Roman" w:cs="Times New Roman"/>
                <w:color w:val="000000" w:themeColor="text1"/>
                <w:szCs w:val="24"/>
                <w:lang w:val="es-ES_tradnl" w:eastAsia="es-ES_tradnl"/>
              </w:rPr>
            </w:pPr>
          </w:p>
        </w:tc>
        <w:tc>
          <w:tcPr>
            <w:tcW w:w="1444" w:type="dxa"/>
            <w:shd w:val="clear" w:color="auto" w:fill="auto"/>
            <w:noWrap/>
            <w:vAlign w:val="bottom"/>
            <w:hideMark/>
          </w:tcPr>
          <w:p w14:paraId="083694AF"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22 años</w:t>
            </w:r>
          </w:p>
        </w:tc>
        <w:tc>
          <w:tcPr>
            <w:tcW w:w="2099" w:type="dxa"/>
            <w:shd w:val="clear" w:color="auto" w:fill="auto"/>
            <w:noWrap/>
            <w:vAlign w:val="bottom"/>
            <w:hideMark/>
          </w:tcPr>
          <w:p w14:paraId="30F2B2A0"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56</w:t>
            </w:r>
          </w:p>
        </w:tc>
        <w:tc>
          <w:tcPr>
            <w:tcW w:w="1984" w:type="dxa"/>
            <w:shd w:val="clear" w:color="auto" w:fill="auto"/>
            <w:noWrap/>
            <w:vAlign w:val="bottom"/>
            <w:hideMark/>
          </w:tcPr>
          <w:p w14:paraId="69BB6EAD"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11.0</w:t>
            </w:r>
          </w:p>
        </w:tc>
      </w:tr>
      <w:tr w:rsidR="00F775C4" w:rsidRPr="003B07B6" w14:paraId="0644E603" w14:textId="77777777" w:rsidTr="008A76D2">
        <w:trPr>
          <w:trHeight w:val="320"/>
          <w:jc w:val="center"/>
        </w:trPr>
        <w:tc>
          <w:tcPr>
            <w:tcW w:w="1988" w:type="dxa"/>
            <w:vMerge/>
            <w:shd w:val="clear" w:color="auto" w:fill="auto"/>
            <w:vAlign w:val="center"/>
            <w:hideMark/>
          </w:tcPr>
          <w:p w14:paraId="34366D1D" w14:textId="77777777" w:rsidR="00990DD4" w:rsidRPr="003B07B6" w:rsidRDefault="00990DD4" w:rsidP="008A76D2">
            <w:pPr>
              <w:spacing w:line="240" w:lineRule="auto"/>
              <w:jc w:val="left"/>
              <w:rPr>
                <w:rFonts w:ascii="Times New Roman" w:eastAsia="Times New Roman" w:hAnsi="Times New Roman" w:cs="Times New Roman"/>
                <w:color w:val="000000" w:themeColor="text1"/>
                <w:szCs w:val="24"/>
                <w:lang w:val="es-ES_tradnl" w:eastAsia="es-ES_tradnl"/>
              </w:rPr>
            </w:pPr>
          </w:p>
        </w:tc>
        <w:tc>
          <w:tcPr>
            <w:tcW w:w="1444" w:type="dxa"/>
            <w:shd w:val="clear" w:color="auto" w:fill="auto"/>
            <w:noWrap/>
            <w:vAlign w:val="bottom"/>
            <w:hideMark/>
          </w:tcPr>
          <w:p w14:paraId="2704C010"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&gt; 23 años</w:t>
            </w:r>
          </w:p>
        </w:tc>
        <w:tc>
          <w:tcPr>
            <w:tcW w:w="2099" w:type="dxa"/>
            <w:shd w:val="clear" w:color="auto" w:fill="auto"/>
            <w:noWrap/>
            <w:vAlign w:val="bottom"/>
            <w:hideMark/>
          </w:tcPr>
          <w:p w14:paraId="7C48E712"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72</w:t>
            </w:r>
          </w:p>
        </w:tc>
        <w:tc>
          <w:tcPr>
            <w:tcW w:w="1984" w:type="dxa"/>
            <w:shd w:val="clear" w:color="auto" w:fill="auto"/>
            <w:noWrap/>
            <w:vAlign w:val="bottom"/>
            <w:hideMark/>
          </w:tcPr>
          <w:p w14:paraId="13D5A5C3"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14.2</w:t>
            </w:r>
          </w:p>
        </w:tc>
      </w:tr>
      <w:tr w:rsidR="00F775C4" w:rsidRPr="003B07B6" w14:paraId="0A08A638" w14:textId="77777777" w:rsidTr="008A76D2">
        <w:trPr>
          <w:trHeight w:val="320"/>
          <w:jc w:val="center"/>
        </w:trPr>
        <w:tc>
          <w:tcPr>
            <w:tcW w:w="1988" w:type="dxa"/>
            <w:vMerge w:val="restart"/>
            <w:shd w:val="clear" w:color="auto" w:fill="auto"/>
            <w:noWrap/>
            <w:vAlign w:val="center"/>
            <w:hideMark/>
          </w:tcPr>
          <w:p w14:paraId="1C38AF19" w14:textId="77777777" w:rsidR="00990DD4" w:rsidRPr="003B07B6" w:rsidRDefault="00990DD4" w:rsidP="008A76D2">
            <w:pPr>
              <w:spacing w:line="240" w:lineRule="auto"/>
              <w:jc w:val="left"/>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Tiempo</w:t>
            </w:r>
          </w:p>
        </w:tc>
        <w:tc>
          <w:tcPr>
            <w:tcW w:w="1444" w:type="dxa"/>
            <w:shd w:val="clear" w:color="auto" w:fill="auto"/>
            <w:noWrap/>
            <w:vAlign w:val="bottom"/>
            <w:hideMark/>
          </w:tcPr>
          <w:p w14:paraId="45A219CA"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1 año</w:t>
            </w:r>
          </w:p>
        </w:tc>
        <w:tc>
          <w:tcPr>
            <w:tcW w:w="2099" w:type="dxa"/>
            <w:shd w:val="clear" w:color="auto" w:fill="auto"/>
            <w:noWrap/>
            <w:vAlign w:val="bottom"/>
            <w:hideMark/>
          </w:tcPr>
          <w:p w14:paraId="76C42DB3"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112</w:t>
            </w:r>
          </w:p>
        </w:tc>
        <w:tc>
          <w:tcPr>
            <w:tcW w:w="1984" w:type="dxa"/>
            <w:shd w:val="clear" w:color="auto" w:fill="auto"/>
            <w:noWrap/>
            <w:vAlign w:val="bottom"/>
            <w:hideMark/>
          </w:tcPr>
          <w:p w14:paraId="5F1A2BA1"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22.7</w:t>
            </w:r>
          </w:p>
        </w:tc>
      </w:tr>
      <w:tr w:rsidR="00F775C4" w:rsidRPr="003B07B6" w14:paraId="27B88BAE" w14:textId="77777777" w:rsidTr="008A76D2">
        <w:trPr>
          <w:trHeight w:val="320"/>
          <w:jc w:val="center"/>
        </w:trPr>
        <w:tc>
          <w:tcPr>
            <w:tcW w:w="1988" w:type="dxa"/>
            <w:vMerge/>
            <w:shd w:val="clear" w:color="auto" w:fill="auto"/>
            <w:vAlign w:val="center"/>
            <w:hideMark/>
          </w:tcPr>
          <w:p w14:paraId="08DD66F2" w14:textId="77777777" w:rsidR="00990DD4" w:rsidRPr="003B07B6" w:rsidRDefault="00990DD4" w:rsidP="008A76D2">
            <w:pPr>
              <w:spacing w:line="240" w:lineRule="auto"/>
              <w:jc w:val="left"/>
              <w:rPr>
                <w:rFonts w:ascii="Times New Roman" w:eastAsia="Times New Roman" w:hAnsi="Times New Roman" w:cs="Times New Roman"/>
                <w:color w:val="000000" w:themeColor="text1"/>
                <w:szCs w:val="24"/>
                <w:lang w:val="es-ES_tradnl" w:eastAsia="es-ES_tradnl"/>
              </w:rPr>
            </w:pPr>
          </w:p>
        </w:tc>
        <w:tc>
          <w:tcPr>
            <w:tcW w:w="1444" w:type="dxa"/>
            <w:shd w:val="clear" w:color="auto" w:fill="auto"/>
            <w:noWrap/>
            <w:vAlign w:val="bottom"/>
            <w:hideMark/>
          </w:tcPr>
          <w:p w14:paraId="30C31906"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2 años</w:t>
            </w:r>
          </w:p>
        </w:tc>
        <w:tc>
          <w:tcPr>
            <w:tcW w:w="2099" w:type="dxa"/>
            <w:shd w:val="clear" w:color="auto" w:fill="auto"/>
            <w:noWrap/>
            <w:vAlign w:val="bottom"/>
            <w:hideMark/>
          </w:tcPr>
          <w:p w14:paraId="47A3BD1E"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171</w:t>
            </w:r>
          </w:p>
        </w:tc>
        <w:tc>
          <w:tcPr>
            <w:tcW w:w="1984" w:type="dxa"/>
            <w:shd w:val="clear" w:color="auto" w:fill="auto"/>
            <w:noWrap/>
            <w:vAlign w:val="bottom"/>
            <w:hideMark/>
          </w:tcPr>
          <w:p w14:paraId="6F9AFBBE"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34.6</w:t>
            </w:r>
          </w:p>
        </w:tc>
      </w:tr>
      <w:tr w:rsidR="00F775C4" w:rsidRPr="003B07B6" w14:paraId="79E339DD" w14:textId="77777777" w:rsidTr="008A76D2">
        <w:trPr>
          <w:trHeight w:val="320"/>
          <w:jc w:val="center"/>
        </w:trPr>
        <w:tc>
          <w:tcPr>
            <w:tcW w:w="1988" w:type="dxa"/>
            <w:vMerge/>
            <w:shd w:val="clear" w:color="auto" w:fill="auto"/>
            <w:vAlign w:val="center"/>
            <w:hideMark/>
          </w:tcPr>
          <w:p w14:paraId="6DD35C2A" w14:textId="77777777" w:rsidR="00990DD4" w:rsidRPr="003B07B6" w:rsidRDefault="00990DD4" w:rsidP="008A76D2">
            <w:pPr>
              <w:spacing w:line="240" w:lineRule="auto"/>
              <w:jc w:val="left"/>
              <w:rPr>
                <w:rFonts w:ascii="Times New Roman" w:eastAsia="Times New Roman" w:hAnsi="Times New Roman" w:cs="Times New Roman"/>
                <w:color w:val="000000" w:themeColor="text1"/>
                <w:szCs w:val="24"/>
                <w:lang w:val="es-ES_tradnl" w:eastAsia="es-ES_tradnl"/>
              </w:rPr>
            </w:pPr>
          </w:p>
        </w:tc>
        <w:tc>
          <w:tcPr>
            <w:tcW w:w="1444" w:type="dxa"/>
            <w:shd w:val="clear" w:color="auto" w:fill="auto"/>
            <w:noWrap/>
            <w:vAlign w:val="bottom"/>
            <w:hideMark/>
          </w:tcPr>
          <w:p w14:paraId="60839BCF"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3 años</w:t>
            </w:r>
          </w:p>
        </w:tc>
        <w:tc>
          <w:tcPr>
            <w:tcW w:w="2099" w:type="dxa"/>
            <w:shd w:val="clear" w:color="auto" w:fill="auto"/>
            <w:noWrap/>
            <w:vAlign w:val="bottom"/>
            <w:hideMark/>
          </w:tcPr>
          <w:p w14:paraId="33FD4B69"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110</w:t>
            </w:r>
          </w:p>
        </w:tc>
        <w:tc>
          <w:tcPr>
            <w:tcW w:w="1984" w:type="dxa"/>
            <w:shd w:val="clear" w:color="auto" w:fill="auto"/>
            <w:noWrap/>
            <w:vAlign w:val="bottom"/>
            <w:hideMark/>
          </w:tcPr>
          <w:p w14:paraId="1742D49D"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22.3</w:t>
            </w:r>
          </w:p>
        </w:tc>
      </w:tr>
      <w:tr w:rsidR="00F775C4" w:rsidRPr="003B07B6" w14:paraId="4DEAD415" w14:textId="77777777" w:rsidTr="008A76D2">
        <w:trPr>
          <w:trHeight w:val="320"/>
          <w:jc w:val="center"/>
        </w:trPr>
        <w:tc>
          <w:tcPr>
            <w:tcW w:w="1988" w:type="dxa"/>
            <w:vMerge/>
            <w:shd w:val="clear" w:color="auto" w:fill="auto"/>
            <w:vAlign w:val="center"/>
            <w:hideMark/>
          </w:tcPr>
          <w:p w14:paraId="1D2FC148" w14:textId="77777777" w:rsidR="00990DD4" w:rsidRPr="003B07B6" w:rsidRDefault="00990DD4" w:rsidP="008A76D2">
            <w:pPr>
              <w:spacing w:line="240" w:lineRule="auto"/>
              <w:jc w:val="left"/>
              <w:rPr>
                <w:rFonts w:ascii="Times New Roman" w:eastAsia="Times New Roman" w:hAnsi="Times New Roman" w:cs="Times New Roman"/>
                <w:color w:val="000000" w:themeColor="text1"/>
                <w:szCs w:val="24"/>
                <w:lang w:val="es-ES_tradnl" w:eastAsia="es-ES_tradnl"/>
              </w:rPr>
            </w:pPr>
          </w:p>
        </w:tc>
        <w:tc>
          <w:tcPr>
            <w:tcW w:w="1444" w:type="dxa"/>
            <w:shd w:val="clear" w:color="auto" w:fill="auto"/>
            <w:noWrap/>
            <w:vAlign w:val="bottom"/>
            <w:hideMark/>
          </w:tcPr>
          <w:p w14:paraId="4C16B382"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4 años</w:t>
            </w:r>
          </w:p>
        </w:tc>
        <w:tc>
          <w:tcPr>
            <w:tcW w:w="2099" w:type="dxa"/>
            <w:shd w:val="clear" w:color="auto" w:fill="auto"/>
            <w:noWrap/>
            <w:vAlign w:val="bottom"/>
            <w:hideMark/>
          </w:tcPr>
          <w:p w14:paraId="1DF15F97"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58</w:t>
            </w:r>
          </w:p>
        </w:tc>
        <w:tc>
          <w:tcPr>
            <w:tcW w:w="1984" w:type="dxa"/>
            <w:shd w:val="clear" w:color="auto" w:fill="auto"/>
            <w:noWrap/>
            <w:vAlign w:val="bottom"/>
            <w:hideMark/>
          </w:tcPr>
          <w:p w14:paraId="4FECE3C5"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11.7</w:t>
            </w:r>
          </w:p>
        </w:tc>
      </w:tr>
      <w:tr w:rsidR="00F775C4" w:rsidRPr="003B07B6" w14:paraId="5386B92F" w14:textId="77777777" w:rsidTr="008A76D2">
        <w:trPr>
          <w:trHeight w:val="320"/>
          <w:jc w:val="center"/>
        </w:trPr>
        <w:tc>
          <w:tcPr>
            <w:tcW w:w="1988" w:type="dxa"/>
            <w:vMerge/>
            <w:shd w:val="clear" w:color="auto" w:fill="auto"/>
            <w:vAlign w:val="center"/>
            <w:hideMark/>
          </w:tcPr>
          <w:p w14:paraId="44D70976" w14:textId="77777777" w:rsidR="00990DD4" w:rsidRPr="003B07B6" w:rsidRDefault="00990DD4" w:rsidP="008A76D2">
            <w:pPr>
              <w:spacing w:line="240" w:lineRule="auto"/>
              <w:jc w:val="left"/>
              <w:rPr>
                <w:rFonts w:ascii="Times New Roman" w:eastAsia="Times New Roman" w:hAnsi="Times New Roman" w:cs="Times New Roman"/>
                <w:color w:val="000000" w:themeColor="text1"/>
                <w:szCs w:val="24"/>
                <w:lang w:val="es-ES_tradnl" w:eastAsia="es-ES_tradnl"/>
              </w:rPr>
            </w:pPr>
          </w:p>
        </w:tc>
        <w:tc>
          <w:tcPr>
            <w:tcW w:w="1444" w:type="dxa"/>
            <w:shd w:val="clear" w:color="auto" w:fill="auto"/>
            <w:noWrap/>
            <w:vAlign w:val="bottom"/>
            <w:hideMark/>
          </w:tcPr>
          <w:p w14:paraId="0892D9EC"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&gt; 5 años</w:t>
            </w:r>
          </w:p>
        </w:tc>
        <w:tc>
          <w:tcPr>
            <w:tcW w:w="2099" w:type="dxa"/>
            <w:shd w:val="clear" w:color="auto" w:fill="auto"/>
            <w:noWrap/>
            <w:vAlign w:val="bottom"/>
            <w:hideMark/>
          </w:tcPr>
          <w:p w14:paraId="04BEF559"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43</w:t>
            </w:r>
          </w:p>
        </w:tc>
        <w:tc>
          <w:tcPr>
            <w:tcW w:w="1984" w:type="dxa"/>
            <w:shd w:val="clear" w:color="auto" w:fill="auto"/>
            <w:noWrap/>
            <w:vAlign w:val="bottom"/>
            <w:hideMark/>
          </w:tcPr>
          <w:p w14:paraId="2CD71D2B"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8.7</w:t>
            </w:r>
          </w:p>
        </w:tc>
      </w:tr>
      <w:tr w:rsidR="00F775C4" w:rsidRPr="003B07B6" w14:paraId="104B7611" w14:textId="77777777" w:rsidTr="008A76D2">
        <w:trPr>
          <w:trHeight w:val="320"/>
          <w:jc w:val="center"/>
        </w:trPr>
        <w:tc>
          <w:tcPr>
            <w:tcW w:w="1988" w:type="dxa"/>
            <w:vMerge w:val="restart"/>
            <w:shd w:val="clear" w:color="auto" w:fill="auto"/>
            <w:noWrap/>
            <w:vAlign w:val="center"/>
            <w:hideMark/>
          </w:tcPr>
          <w:p w14:paraId="727B339C" w14:textId="77777777" w:rsidR="00990DD4" w:rsidRPr="003B07B6" w:rsidRDefault="00990DD4" w:rsidP="008A76D2">
            <w:pPr>
              <w:spacing w:line="240" w:lineRule="auto"/>
              <w:jc w:val="left"/>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Ingreso</w:t>
            </w:r>
          </w:p>
        </w:tc>
        <w:tc>
          <w:tcPr>
            <w:tcW w:w="1444" w:type="dxa"/>
            <w:shd w:val="clear" w:color="auto" w:fill="auto"/>
            <w:noWrap/>
            <w:vAlign w:val="bottom"/>
            <w:hideMark/>
          </w:tcPr>
          <w:p w14:paraId="7B77EB51"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&lt; 1 SM</w:t>
            </w:r>
          </w:p>
        </w:tc>
        <w:tc>
          <w:tcPr>
            <w:tcW w:w="2099" w:type="dxa"/>
            <w:shd w:val="clear" w:color="auto" w:fill="auto"/>
            <w:noWrap/>
            <w:vAlign w:val="bottom"/>
            <w:hideMark/>
          </w:tcPr>
          <w:p w14:paraId="428B882C"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36</w:t>
            </w:r>
          </w:p>
        </w:tc>
        <w:tc>
          <w:tcPr>
            <w:tcW w:w="1984" w:type="dxa"/>
            <w:shd w:val="clear" w:color="auto" w:fill="auto"/>
            <w:noWrap/>
            <w:vAlign w:val="bottom"/>
            <w:hideMark/>
          </w:tcPr>
          <w:p w14:paraId="7DF3E2A9"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9.8</w:t>
            </w:r>
          </w:p>
        </w:tc>
      </w:tr>
      <w:tr w:rsidR="00F775C4" w:rsidRPr="003B07B6" w14:paraId="23CE5014" w14:textId="77777777" w:rsidTr="008A76D2">
        <w:trPr>
          <w:trHeight w:val="320"/>
          <w:jc w:val="center"/>
        </w:trPr>
        <w:tc>
          <w:tcPr>
            <w:tcW w:w="1988" w:type="dxa"/>
            <w:vMerge/>
            <w:shd w:val="clear" w:color="auto" w:fill="auto"/>
            <w:vAlign w:val="center"/>
            <w:hideMark/>
          </w:tcPr>
          <w:p w14:paraId="39FD29A4"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p>
        </w:tc>
        <w:tc>
          <w:tcPr>
            <w:tcW w:w="1444" w:type="dxa"/>
            <w:shd w:val="clear" w:color="auto" w:fill="auto"/>
            <w:noWrap/>
            <w:vAlign w:val="bottom"/>
            <w:hideMark/>
          </w:tcPr>
          <w:p w14:paraId="40334CA6"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1.1 a 2 SM</w:t>
            </w:r>
          </w:p>
        </w:tc>
        <w:tc>
          <w:tcPr>
            <w:tcW w:w="2099" w:type="dxa"/>
            <w:shd w:val="clear" w:color="auto" w:fill="auto"/>
            <w:noWrap/>
            <w:vAlign w:val="bottom"/>
            <w:hideMark/>
          </w:tcPr>
          <w:p w14:paraId="0B104E81"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92</w:t>
            </w:r>
          </w:p>
        </w:tc>
        <w:tc>
          <w:tcPr>
            <w:tcW w:w="1984" w:type="dxa"/>
            <w:shd w:val="clear" w:color="auto" w:fill="auto"/>
            <w:noWrap/>
            <w:vAlign w:val="bottom"/>
            <w:hideMark/>
          </w:tcPr>
          <w:p w14:paraId="0BA0684F"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25.1</w:t>
            </w:r>
          </w:p>
        </w:tc>
      </w:tr>
      <w:tr w:rsidR="00F775C4" w:rsidRPr="003B07B6" w14:paraId="641DC348" w14:textId="77777777" w:rsidTr="008A76D2">
        <w:trPr>
          <w:trHeight w:val="320"/>
          <w:jc w:val="center"/>
        </w:trPr>
        <w:tc>
          <w:tcPr>
            <w:tcW w:w="1988" w:type="dxa"/>
            <w:vMerge/>
            <w:shd w:val="clear" w:color="auto" w:fill="auto"/>
            <w:vAlign w:val="center"/>
            <w:hideMark/>
          </w:tcPr>
          <w:p w14:paraId="3CE2DDA4"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p>
        </w:tc>
        <w:tc>
          <w:tcPr>
            <w:tcW w:w="1444" w:type="dxa"/>
            <w:shd w:val="clear" w:color="auto" w:fill="auto"/>
            <w:noWrap/>
            <w:vAlign w:val="bottom"/>
            <w:hideMark/>
          </w:tcPr>
          <w:p w14:paraId="665DB644"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2.1 a 3 SM</w:t>
            </w:r>
          </w:p>
        </w:tc>
        <w:tc>
          <w:tcPr>
            <w:tcW w:w="2099" w:type="dxa"/>
            <w:shd w:val="clear" w:color="auto" w:fill="auto"/>
            <w:noWrap/>
            <w:vAlign w:val="bottom"/>
            <w:hideMark/>
          </w:tcPr>
          <w:p w14:paraId="342638CD"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68</w:t>
            </w:r>
          </w:p>
        </w:tc>
        <w:tc>
          <w:tcPr>
            <w:tcW w:w="1984" w:type="dxa"/>
            <w:shd w:val="clear" w:color="auto" w:fill="auto"/>
            <w:noWrap/>
            <w:vAlign w:val="bottom"/>
            <w:hideMark/>
          </w:tcPr>
          <w:p w14:paraId="395DF21B"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18.5</w:t>
            </w:r>
          </w:p>
        </w:tc>
      </w:tr>
      <w:tr w:rsidR="00F775C4" w:rsidRPr="003B07B6" w14:paraId="105DFA20" w14:textId="77777777" w:rsidTr="008A76D2">
        <w:trPr>
          <w:trHeight w:val="340"/>
          <w:jc w:val="center"/>
        </w:trPr>
        <w:tc>
          <w:tcPr>
            <w:tcW w:w="1988" w:type="dxa"/>
            <w:vMerge/>
            <w:shd w:val="clear" w:color="auto" w:fill="auto"/>
            <w:vAlign w:val="center"/>
            <w:hideMark/>
          </w:tcPr>
          <w:p w14:paraId="64D99A50"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p>
        </w:tc>
        <w:tc>
          <w:tcPr>
            <w:tcW w:w="1444" w:type="dxa"/>
            <w:shd w:val="clear" w:color="auto" w:fill="auto"/>
            <w:noWrap/>
            <w:vAlign w:val="bottom"/>
            <w:hideMark/>
          </w:tcPr>
          <w:p w14:paraId="0B01E441"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&gt; 3.1 SM</w:t>
            </w:r>
          </w:p>
        </w:tc>
        <w:tc>
          <w:tcPr>
            <w:tcW w:w="2099" w:type="dxa"/>
            <w:shd w:val="clear" w:color="auto" w:fill="auto"/>
            <w:noWrap/>
            <w:vAlign w:val="bottom"/>
            <w:hideMark/>
          </w:tcPr>
          <w:p w14:paraId="629E4862"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171</w:t>
            </w:r>
          </w:p>
        </w:tc>
        <w:tc>
          <w:tcPr>
            <w:tcW w:w="1984" w:type="dxa"/>
            <w:shd w:val="clear" w:color="auto" w:fill="auto"/>
            <w:noWrap/>
            <w:vAlign w:val="bottom"/>
            <w:hideMark/>
          </w:tcPr>
          <w:p w14:paraId="6D4BCF56"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val="es-ES_tradnl" w:eastAsia="es-ES_tradnl"/>
              </w:rPr>
            </w:pPr>
            <w:r w:rsidRPr="003B07B6">
              <w:rPr>
                <w:rFonts w:ascii="Times New Roman" w:eastAsia="Times New Roman" w:hAnsi="Times New Roman" w:cs="Times New Roman"/>
                <w:color w:val="000000" w:themeColor="text1"/>
                <w:szCs w:val="24"/>
                <w:lang w:val="es-ES_tradnl" w:eastAsia="es-ES_tradnl"/>
              </w:rPr>
              <w:t>46.6</w:t>
            </w:r>
          </w:p>
        </w:tc>
      </w:tr>
    </w:tbl>
    <w:p w14:paraId="0051560D" w14:textId="5AB119AC" w:rsidR="00990DD4" w:rsidRPr="003B07B6" w:rsidRDefault="00990DD4" w:rsidP="00DB0190">
      <w:pPr>
        <w:spacing w:line="240" w:lineRule="auto"/>
        <w:jc w:val="center"/>
        <w:rPr>
          <w:rFonts w:ascii="Times New Roman" w:hAnsi="Times New Roman" w:cs="Times New Roman"/>
          <w:color w:val="000000" w:themeColor="text1"/>
          <w:szCs w:val="24"/>
        </w:rPr>
      </w:pPr>
      <w:r w:rsidRPr="003B07B6">
        <w:rPr>
          <w:rFonts w:ascii="Times New Roman" w:hAnsi="Times New Roman" w:cs="Times New Roman"/>
          <w:color w:val="000000" w:themeColor="text1"/>
          <w:szCs w:val="24"/>
        </w:rPr>
        <w:t xml:space="preserve">Fuente: </w:t>
      </w:r>
      <w:r w:rsidR="00DB0190" w:rsidRPr="003B07B6">
        <w:rPr>
          <w:rFonts w:ascii="Times New Roman" w:hAnsi="Times New Roman" w:cs="Times New Roman"/>
          <w:color w:val="000000" w:themeColor="text1"/>
          <w:szCs w:val="24"/>
        </w:rPr>
        <w:t xml:space="preserve">Elaboración propia </w:t>
      </w:r>
    </w:p>
    <w:p w14:paraId="6445F858" w14:textId="77777777" w:rsidR="00E83AA1" w:rsidRDefault="00E83AA1" w:rsidP="00DB0190">
      <w:pPr>
        <w:ind w:firstLine="708"/>
        <w:rPr>
          <w:rFonts w:ascii="Times New Roman" w:hAnsi="Times New Roman" w:cs="Times New Roman"/>
          <w:color w:val="000000" w:themeColor="text1"/>
        </w:rPr>
      </w:pPr>
    </w:p>
    <w:p w14:paraId="64EEB005" w14:textId="74A7CBE5" w:rsidR="00DB0190" w:rsidRPr="003B07B6" w:rsidRDefault="0020022F" w:rsidP="00DB0190">
      <w:pPr>
        <w:ind w:firstLine="708"/>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La tabla 6 </w:t>
      </w:r>
      <w:r w:rsidR="002C279C">
        <w:rPr>
          <w:rFonts w:ascii="Times New Roman" w:hAnsi="Times New Roman" w:cs="Times New Roman"/>
          <w:color w:val="000000" w:themeColor="text1"/>
        </w:rPr>
        <w:t xml:space="preserve">describe las características de género, ingreso, tiempo de </w:t>
      </w:r>
      <w:r w:rsidR="00C846F8">
        <w:rPr>
          <w:rFonts w:ascii="Times New Roman" w:hAnsi="Times New Roman" w:cs="Times New Roman"/>
          <w:color w:val="000000" w:themeColor="text1"/>
        </w:rPr>
        <w:t>asistir a la universidad y la edad de los alumnos entrevistados</w:t>
      </w:r>
      <w:r>
        <w:rPr>
          <w:rFonts w:ascii="Times New Roman" w:hAnsi="Times New Roman" w:cs="Times New Roman"/>
          <w:color w:val="000000" w:themeColor="text1"/>
        </w:rPr>
        <w:t>.</w:t>
      </w:r>
      <w:r w:rsidR="00C846F8">
        <w:rPr>
          <w:rFonts w:ascii="Times New Roman" w:hAnsi="Times New Roman" w:cs="Times New Roman"/>
          <w:color w:val="000000" w:themeColor="text1"/>
        </w:rPr>
        <w:t xml:space="preserve"> </w:t>
      </w:r>
      <w:r w:rsidR="00AB1736" w:rsidRPr="003B07B6">
        <w:rPr>
          <w:rFonts w:ascii="Times New Roman" w:hAnsi="Times New Roman" w:cs="Times New Roman"/>
          <w:color w:val="000000" w:themeColor="text1"/>
        </w:rPr>
        <w:t>En los</w:t>
      </w:r>
      <w:r w:rsidR="003474D2" w:rsidRPr="003B07B6">
        <w:rPr>
          <w:rFonts w:ascii="Times New Roman" w:hAnsi="Times New Roman" w:cs="Times New Roman"/>
          <w:color w:val="000000" w:themeColor="text1"/>
        </w:rPr>
        <w:t xml:space="preserve"> resultados estadísticos de</w:t>
      </w:r>
      <w:r w:rsidR="00AB1736" w:rsidRPr="003B07B6">
        <w:rPr>
          <w:rFonts w:ascii="Times New Roman" w:hAnsi="Times New Roman" w:cs="Times New Roman"/>
          <w:color w:val="000000" w:themeColor="text1"/>
        </w:rPr>
        <w:t xml:space="preserve"> </w:t>
      </w:r>
      <w:r w:rsidR="003474D2" w:rsidRPr="003B07B6">
        <w:rPr>
          <w:rFonts w:ascii="Times New Roman" w:hAnsi="Times New Roman" w:cs="Times New Roman"/>
          <w:color w:val="000000" w:themeColor="text1"/>
        </w:rPr>
        <w:t>l</w:t>
      </w:r>
      <w:r w:rsidR="00AB1736" w:rsidRPr="003B07B6">
        <w:rPr>
          <w:rFonts w:ascii="Times New Roman" w:hAnsi="Times New Roman" w:cs="Times New Roman"/>
          <w:color w:val="000000" w:themeColor="text1"/>
        </w:rPr>
        <w:t>os</w:t>
      </w:r>
      <w:r w:rsidR="003474D2" w:rsidRPr="003B07B6">
        <w:rPr>
          <w:rFonts w:ascii="Times New Roman" w:hAnsi="Times New Roman" w:cs="Times New Roman"/>
          <w:color w:val="000000" w:themeColor="text1"/>
        </w:rPr>
        <w:t xml:space="preserve"> modelo</w:t>
      </w:r>
      <w:r w:rsidR="00AB1736" w:rsidRPr="003B07B6">
        <w:rPr>
          <w:rFonts w:ascii="Times New Roman" w:hAnsi="Times New Roman" w:cs="Times New Roman"/>
          <w:color w:val="000000" w:themeColor="text1"/>
        </w:rPr>
        <w:t>s</w:t>
      </w:r>
      <w:r w:rsidR="003474D2" w:rsidRPr="003B07B6">
        <w:rPr>
          <w:rFonts w:ascii="Times New Roman" w:hAnsi="Times New Roman" w:cs="Times New Roman"/>
          <w:color w:val="000000" w:themeColor="text1"/>
        </w:rPr>
        <w:t xml:space="preserve"> de regresión </w:t>
      </w:r>
      <w:r w:rsidR="00AB1736" w:rsidRPr="003B07B6">
        <w:rPr>
          <w:rFonts w:ascii="Times New Roman" w:hAnsi="Times New Roman" w:cs="Times New Roman"/>
          <w:color w:val="000000" w:themeColor="text1"/>
        </w:rPr>
        <w:t xml:space="preserve">se observa que </w:t>
      </w:r>
      <w:r w:rsidR="003474D2" w:rsidRPr="003B07B6">
        <w:rPr>
          <w:rFonts w:ascii="Times New Roman" w:hAnsi="Times New Roman" w:cs="Times New Roman"/>
          <w:color w:val="000000" w:themeColor="text1"/>
        </w:rPr>
        <w:t xml:space="preserve">la edad, </w:t>
      </w:r>
      <w:r w:rsidR="00180762" w:rsidRPr="003B07B6">
        <w:rPr>
          <w:rFonts w:ascii="Times New Roman" w:hAnsi="Times New Roman" w:cs="Times New Roman"/>
          <w:color w:val="000000" w:themeColor="text1"/>
        </w:rPr>
        <w:t>género</w:t>
      </w:r>
      <w:r w:rsidR="003474D2" w:rsidRPr="003B07B6">
        <w:rPr>
          <w:rFonts w:ascii="Times New Roman" w:hAnsi="Times New Roman" w:cs="Times New Roman"/>
          <w:color w:val="000000" w:themeColor="text1"/>
        </w:rPr>
        <w:t xml:space="preserve">, tiempo de estancia en la universidad </w:t>
      </w:r>
      <w:r w:rsidR="00DB0190" w:rsidRPr="003B07B6">
        <w:rPr>
          <w:rFonts w:ascii="Times New Roman" w:hAnsi="Times New Roman" w:cs="Times New Roman"/>
          <w:color w:val="000000" w:themeColor="text1"/>
        </w:rPr>
        <w:t>e</w:t>
      </w:r>
      <w:r w:rsidR="003474D2" w:rsidRPr="003B07B6">
        <w:rPr>
          <w:rFonts w:ascii="Times New Roman" w:hAnsi="Times New Roman" w:cs="Times New Roman"/>
          <w:color w:val="000000" w:themeColor="text1"/>
        </w:rPr>
        <w:t xml:space="preserve"> ingreso familiar d</w:t>
      </w:r>
      <w:r w:rsidR="001018D5" w:rsidRPr="003B07B6">
        <w:rPr>
          <w:rFonts w:ascii="Times New Roman" w:hAnsi="Times New Roman" w:cs="Times New Roman"/>
          <w:color w:val="000000" w:themeColor="text1"/>
        </w:rPr>
        <w:t>el estudiante determina</w:t>
      </w:r>
      <w:r w:rsidR="00DB0190" w:rsidRPr="003B07B6">
        <w:rPr>
          <w:rFonts w:ascii="Times New Roman" w:hAnsi="Times New Roman" w:cs="Times New Roman"/>
          <w:color w:val="000000" w:themeColor="text1"/>
        </w:rPr>
        <w:t>n</w:t>
      </w:r>
      <w:r w:rsidR="001018D5" w:rsidRPr="003B07B6">
        <w:rPr>
          <w:rFonts w:ascii="Times New Roman" w:hAnsi="Times New Roman" w:cs="Times New Roman"/>
          <w:color w:val="000000" w:themeColor="text1"/>
        </w:rPr>
        <w:t xml:space="preserve"> </w:t>
      </w:r>
      <w:r w:rsidR="003474D2" w:rsidRPr="003B07B6">
        <w:rPr>
          <w:rFonts w:ascii="Times New Roman" w:hAnsi="Times New Roman" w:cs="Times New Roman"/>
          <w:color w:val="000000" w:themeColor="text1"/>
        </w:rPr>
        <w:t>9</w:t>
      </w:r>
      <w:r w:rsidR="00532CB1" w:rsidRPr="003B07B6">
        <w:rPr>
          <w:rFonts w:ascii="Times New Roman" w:hAnsi="Times New Roman" w:cs="Times New Roman"/>
          <w:color w:val="000000" w:themeColor="text1"/>
        </w:rPr>
        <w:t>5</w:t>
      </w:r>
      <w:r w:rsidR="009C0698" w:rsidRPr="003B07B6">
        <w:rPr>
          <w:rFonts w:ascii="Times New Roman" w:hAnsi="Times New Roman" w:cs="Times New Roman"/>
          <w:color w:val="000000" w:themeColor="text1"/>
        </w:rPr>
        <w:t>.6</w:t>
      </w:r>
      <w:r w:rsidR="00DB0190" w:rsidRPr="003B07B6">
        <w:rPr>
          <w:rFonts w:ascii="Times New Roman" w:hAnsi="Times New Roman" w:cs="Times New Roman"/>
          <w:color w:val="000000" w:themeColor="text1"/>
        </w:rPr>
        <w:t xml:space="preserve"> % de sus expectativas (p</w:t>
      </w:r>
      <w:r w:rsidR="0006058C" w:rsidRPr="003B07B6">
        <w:rPr>
          <w:rFonts w:ascii="Times New Roman" w:hAnsi="Times New Roman" w:cs="Times New Roman"/>
          <w:color w:val="000000" w:themeColor="text1"/>
        </w:rPr>
        <w:t>romedio R</w:t>
      </w:r>
      <w:r w:rsidR="0006058C" w:rsidRPr="003B07B6">
        <w:rPr>
          <w:rFonts w:ascii="Times New Roman" w:hAnsi="Times New Roman" w:cs="Times New Roman"/>
          <w:color w:val="000000" w:themeColor="text1"/>
          <w:vertAlign w:val="superscript"/>
        </w:rPr>
        <w:t>2</w:t>
      </w:r>
      <w:r w:rsidR="0006058C" w:rsidRPr="003B07B6">
        <w:rPr>
          <w:rFonts w:ascii="Times New Roman" w:hAnsi="Times New Roman" w:cs="Times New Roman"/>
          <w:color w:val="000000" w:themeColor="text1"/>
        </w:rPr>
        <w:t xml:space="preserve">= </w:t>
      </w:r>
      <w:r w:rsidR="00537C10" w:rsidRPr="003B07B6">
        <w:rPr>
          <w:rFonts w:ascii="Times New Roman" w:hAnsi="Times New Roman" w:cs="Times New Roman"/>
          <w:color w:val="000000" w:themeColor="text1"/>
        </w:rPr>
        <w:t>0.95</w:t>
      </w:r>
      <w:r w:rsidR="0006058C" w:rsidRPr="003B07B6">
        <w:rPr>
          <w:rFonts w:ascii="Times New Roman" w:hAnsi="Times New Roman" w:cs="Times New Roman"/>
          <w:color w:val="000000" w:themeColor="text1"/>
        </w:rPr>
        <w:t>6)</w:t>
      </w:r>
      <w:r w:rsidR="009C0698" w:rsidRPr="003B07B6">
        <w:rPr>
          <w:rFonts w:ascii="Times New Roman" w:hAnsi="Times New Roman" w:cs="Times New Roman"/>
          <w:color w:val="000000" w:themeColor="text1"/>
        </w:rPr>
        <w:t>. En un análisis individual, los estimadores del ingreso y género no son confiables; por lo tanto, las expectativas del alumno están determinadas por la edad y el tiempo de permanencia en la universidad</w:t>
      </w:r>
      <w:r w:rsidR="00C846F8">
        <w:rPr>
          <w:rFonts w:ascii="Times New Roman" w:hAnsi="Times New Roman" w:cs="Times New Roman"/>
          <w:color w:val="000000" w:themeColor="text1"/>
        </w:rPr>
        <w:t xml:space="preserve"> (tabla 7)</w:t>
      </w:r>
      <w:r w:rsidR="009C0698" w:rsidRPr="003B07B6">
        <w:rPr>
          <w:rFonts w:ascii="Times New Roman" w:hAnsi="Times New Roman" w:cs="Times New Roman"/>
          <w:color w:val="000000" w:themeColor="text1"/>
        </w:rPr>
        <w:t>.</w:t>
      </w:r>
      <w:r w:rsidR="001018D5" w:rsidRPr="003B07B6">
        <w:rPr>
          <w:rFonts w:ascii="Times New Roman" w:hAnsi="Times New Roman" w:cs="Times New Roman"/>
          <w:color w:val="000000" w:themeColor="text1"/>
        </w:rPr>
        <w:t xml:space="preserve"> </w:t>
      </w:r>
    </w:p>
    <w:p w14:paraId="3A9DD639" w14:textId="2A0C1727" w:rsidR="00DB0190" w:rsidRPr="003B07B6" w:rsidRDefault="00DB0190" w:rsidP="00DB0190">
      <w:pPr>
        <w:ind w:firstLine="708"/>
        <w:rPr>
          <w:rFonts w:ascii="Times New Roman" w:hAnsi="Times New Roman" w:cs="Times New Roman"/>
          <w:color w:val="000000" w:themeColor="text1"/>
        </w:rPr>
      </w:pPr>
      <w:r w:rsidRPr="003B07B6">
        <w:rPr>
          <w:rFonts w:ascii="Times New Roman" w:hAnsi="Times New Roman" w:cs="Times New Roman"/>
          <w:color w:val="000000" w:themeColor="text1"/>
        </w:rPr>
        <w:t>Asimismo, l</w:t>
      </w:r>
      <w:r w:rsidR="009C0698" w:rsidRPr="003B07B6">
        <w:rPr>
          <w:rFonts w:ascii="Times New Roman" w:hAnsi="Times New Roman" w:cs="Times New Roman"/>
          <w:color w:val="000000" w:themeColor="text1"/>
        </w:rPr>
        <w:t>a edad, género, tiempo de estancia en la universida</w:t>
      </w:r>
      <w:r w:rsidR="00FE3EF0" w:rsidRPr="003B07B6">
        <w:rPr>
          <w:rFonts w:ascii="Times New Roman" w:hAnsi="Times New Roman" w:cs="Times New Roman"/>
          <w:color w:val="000000" w:themeColor="text1"/>
        </w:rPr>
        <w:t>d e ingreso familiar determinan</w:t>
      </w:r>
      <w:r w:rsidR="009C0698" w:rsidRPr="003B07B6">
        <w:rPr>
          <w:rFonts w:ascii="Times New Roman" w:hAnsi="Times New Roman" w:cs="Times New Roman"/>
          <w:color w:val="000000" w:themeColor="text1"/>
        </w:rPr>
        <w:t xml:space="preserve"> 95.6</w:t>
      </w:r>
      <w:r w:rsidR="00AB1736" w:rsidRPr="003B07B6">
        <w:rPr>
          <w:rFonts w:ascii="Times New Roman" w:hAnsi="Times New Roman" w:cs="Times New Roman"/>
          <w:color w:val="000000" w:themeColor="text1"/>
        </w:rPr>
        <w:t>%</w:t>
      </w:r>
      <w:r w:rsidR="00324419" w:rsidRPr="003B07B6">
        <w:rPr>
          <w:rFonts w:ascii="Times New Roman" w:hAnsi="Times New Roman" w:cs="Times New Roman"/>
          <w:color w:val="000000" w:themeColor="text1"/>
        </w:rPr>
        <w:t xml:space="preserve"> </w:t>
      </w:r>
      <w:r w:rsidR="00AB1736" w:rsidRPr="003B07B6">
        <w:rPr>
          <w:rFonts w:ascii="Times New Roman" w:hAnsi="Times New Roman" w:cs="Times New Roman"/>
          <w:color w:val="000000" w:themeColor="text1"/>
        </w:rPr>
        <w:t>de su per</w:t>
      </w:r>
      <w:r w:rsidRPr="003B07B6">
        <w:rPr>
          <w:rFonts w:ascii="Times New Roman" w:hAnsi="Times New Roman" w:cs="Times New Roman"/>
          <w:color w:val="000000" w:themeColor="text1"/>
        </w:rPr>
        <w:t>cepción (p</w:t>
      </w:r>
      <w:r w:rsidR="001959D5" w:rsidRPr="003B07B6">
        <w:rPr>
          <w:rFonts w:ascii="Times New Roman" w:hAnsi="Times New Roman" w:cs="Times New Roman"/>
          <w:color w:val="000000" w:themeColor="text1"/>
        </w:rPr>
        <w:t>romedio R</w:t>
      </w:r>
      <w:r w:rsidR="001959D5" w:rsidRPr="003B07B6">
        <w:rPr>
          <w:rFonts w:ascii="Times New Roman" w:hAnsi="Times New Roman" w:cs="Times New Roman"/>
          <w:color w:val="000000" w:themeColor="text1"/>
          <w:vertAlign w:val="superscript"/>
        </w:rPr>
        <w:t>2</w:t>
      </w:r>
      <w:r w:rsidR="001018D5" w:rsidRPr="003B07B6">
        <w:rPr>
          <w:rFonts w:ascii="Times New Roman" w:hAnsi="Times New Roman" w:cs="Times New Roman"/>
          <w:color w:val="000000" w:themeColor="text1"/>
          <w:vertAlign w:val="superscript"/>
        </w:rPr>
        <w:t xml:space="preserve"> </w:t>
      </w:r>
      <w:r w:rsidR="001959D5" w:rsidRPr="003B07B6">
        <w:rPr>
          <w:rFonts w:ascii="Times New Roman" w:hAnsi="Times New Roman" w:cs="Times New Roman"/>
          <w:color w:val="000000" w:themeColor="text1"/>
        </w:rPr>
        <w:t>=</w:t>
      </w:r>
      <w:r w:rsidR="001018D5" w:rsidRPr="003B07B6">
        <w:rPr>
          <w:rFonts w:ascii="Times New Roman" w:hAnsi="Times New Roman" w:cs="Times New Roman"/>
          <w:color w:val="000000" w:themeColor="text1"/>
        </w:rPr>
        <w:t xml:space="preserve"> </w:t>
      </w:r>
      <w:r w:rsidR="00537C10" w:rsidRPr="003B07B6">
        <w:rPr>
          <w:rFonts w:ascii="Times New Roman" w:hAnsi="Times New Roman" w:cs="Times New Roman"/>
          <w:color w:val="000000" w:themeColor="text1"/>
        </w:rPr>
        <w:t>0.</w:t>
      </w:r>
      <w:r w:rsidR="001959D5" w:rsidRPr="003B07B6">
        <w:rPr>
          <w:rFonts w:ascii="Times New Roman" w:hAnsi="Times New Roman" w:cs="Times New Roman"/>
          <w:color w:val="000000" w:themeColor="text1"/>
        </w:rPr>
        <w:t>95</w:t>
      </w:r>
      <w:r w:rsidR="00537C10" w:rsidRPr="003B07B6">
        <w:rPr>
          <w:rFonts w:ascii="Times New Roman" w:hAnsi="Times New Roman" w:cs="Times New Roman"/>
          <w:color w:val="000000" w:themeColor="text1"/>
        </w:rPr>
        <w:t>6</w:t>
      </w:r>
      <w:r w:rsidR="001959D5" w:rsidRPr="003B07B6">
        <w:rPr>
          <w:rFonts w:ascii="Times New Roman" w:hAnsi="Times New Roman" w:cs="Times New Roman"/>
          <w:color w:val="000000" w:themeColor="text1"/>
        </w:rPr>
        <w:t xml:space="preserve">). </w:t>
      </w:r>
      <w:r w:rsidR="00784793" w:rsidRPr="003B07B6">
        <w:rPr>
          <w:rFonts w:ascii="Times New Roman" w:hAnsi="Times New Roman" w:cs="Times New Roman"/>
          <w:color w:val="000000" w:themeColor="text1"/>
        </w:rPr>
        <w:t xml:space="preserve">Los estimadores para la edad, </w:t>
      </w:r>
      <w:r w:rsidR="00C23598" w:rsidRPr="003B07B6">
        <w:rPr>
          <w:rFonts w:ascii="Times New Roman" w:hAnsi="Times New Roman" w:cs="Times New Roman"/>
          <w:color w:val="000000" w:themeColor="text1"/>
        </w:rPr>
        <w:t>tiempo e ingreso son confiables</w:t>
      </w:r>
      <w:r w:rsidR="00784793" w:rsidRPr="003B07B6">
        <w:rPr>
          <w:rFonts w:ascii="Times New Roman" w:hAnsi="Times New Roman" w:cs="Times New Roman"/>
          <w:color w:val="000000" w:themeColor="text1"/>
        </w:rPr>
        <w:t xml:space="preserve"> a excepción del estimador del ingreso para la dimensión de </w:t>
      </w:r>
      <w:r w:rsidR="000524C6" w:rsidRPr="003B07B6">
        <w:rPr>
          <w:rFonts w:ascii="Times New Roman" w:hAnsi="Times New Roman" w:cs="Times New Roman"/>
          <w:color w:val="000000" w:themeColor="text1"/>
        </w:rPr>
        <w:t>t</w:t>
      </w:r>
      <w:r w:rsidR="002602BF" w:rsidRPr="003B07B6">
        <w:rPr>
          <w:rFonts w:ascii="Times New Roman" w:hAnsi="Times New Roman" w:cs="Times New Roman"/>
          <w:color w:val="000000" w:themeColor="text1"/>
        </w:rPr>
        <w:t>angibilidad</w:t>
      </w:r>
      <w:r w:rsidR="00784793" w:rsidRPr="003B07B6">
        <w:rPr>
          <w:rFonts w:ascii="Times New Roman" w:hAnsi="Times New Roman" w:cs="Times New Roman"/>
          <w:color w:val="000000" w:themeColor="text1"/>
        </w:rPr>
        <w:t xml:space="preserve">. </w:t>
      </w:r>
      <w:r w:rsidR="002602BF" w:rsidRPr="003B07B6">
        <w:rPr>
          <w:rFonts w:ascii="Times New Roman" w:hAnsi="Times New Roman" w:cs="Times New Roman"/>
          <w:color w:val="000000" w:themeColor="text1"/>
        </w:rPr>
        <w:t>No se observa una relación entre la percepción y el género de</w:t>
      </w:r>
      <w:r w:rsidR="000524C6" w:rsidRPr="003B07B6">
        <w:rPr>
          <w:rFonts w:ascii="Times New Roman" w:hAnsi="Times New Roman" w:cs="Times New Roman"/>
          <w:color w:val="000000" w:themeColor="text1"/>
        </w:rPr>
        <w:t>l</w:t>
      </w:r>
      <w:r w:rsidR="002602BF" w:rsidRPr="003B07B6">
        <w:rPr>
          <w:rFonts w:ascii="Times New Roman" w:hAnsi="Times New Roman" w:cs="Times New Roman"/>
          <w:color w:val="000000" w:themeColor="text1"/>
        </w:rPr>
        <w:t xml:space="preserve"> estudiante debido a que </w:t>
      </w:r>
      <w:r w:rsidR="009902DC" w:rsidRPr="003B07B6">
        <w:rPr>
          <w:rFonts w:ascii="Times New Roman" w:hAnsi="Times New Roman" w:cs="Times New Roman"/>
          <w:color w:val="000000" w:themeColor="text1"/>
        </w:rPr>
        <w:t>los estimadores</w:t>
      </w:r>
      <w:r w:rsidR="00DA4F3D" w:rsidRPr="003B07B6">
        <w:rPr>
          <w:rFonts w:ascii="Times New Roman" w:hAnsi="Times New Roman" w:cs="Times New Roman"/>
          <w:color w:val="000000" w:themeColor="text1"/>
        </w:rPr>
        <w:t xml:space="preserve"> obtenidos</w:t>
      </w:r>
      <w:r w:rsidR="009902DC" w:rsidRPr="003B07B6">
        <w:rPr>
          <w:rFonts w:ascii="Times New Roman" w:hAnsi="Times New Roman" w:cs="Times New Roman"/>
          <w:color w:val="000000" w:themeColor="text1"/>
        </w:rPr>
        <w:t xml:space="preserve"> no son confiables</w:t>
      </w:r>
      <w:r w:rsidR="002602BF" w:rsidRPr="003B07B6">
        <w:rPr>
          <w:rFonts w:ascii="Times New Roman" w:hAnsi="Times New Roman" w:cs="Times New Roman"/>
          <w:color w:val="000000" w:themeColor="text1"/>
        </w:rPr>
        <w:t>.</w:t>
      </w:r>
      <w:r w:rsidR="009902DC" w:rsidRPr="003B07B6">
        <w:rPr>
          <w:rFonts w:ascii="Times New Roman" w:hAnsi="Times New Roman" w:cs="Times New Roman"/>
          <w:color w:val="000000" w:themeColor="text1"/>
        </w:rPr>
        <w:t xml:space="preserve"> Los estudiantes perciben una mejor calidad en los servicios de la universidad mientras más edad tienen. El tiempo que el alumno lleva en la universidad tiene un efecto negativo en su percepción de calidad de los servicios</w:t>
      </w:r>
      <w:r w:rsidR="00C846F8">
        <w:rPr>
          <w:rFonts w:ascii="Times New Roman" w:hAnsi="Times New Roman" w:cs="Times New Roman"/>
          <w:color w:val="000000" w:themeColor="text1"/>
        </w:rPr>
        <w:t xml:space="preserve"> (tabla 7)</w:t>
      </w:r>
      <w:r w:rsidRPr="003B07B6">
        <w:rPr>
          <w:rFonts w:ascii="Times New Roman" w:hAnsi="Times New Roman" w:cs="Times New Roman"/>
          <w:color w:val="000000" w:themeColor="text1"/>
        </w:rPr>
        <w:t>.</w:t>
      </w:r>
    </w:p>
    <w:p w14:paraId="26CFC6A5" w14:textId="3F1A0A74" w:rsidR="006A5257" w:rsidRPr="003B07B6" w:rsidRDefault="00A73171" w:rsidP="00DB0190">
      <w:pPr>
        <w:ind w:firstLine="708"/>
        <w:rPr>
          <w:rFonts w:ascii="Times New Roman" w:hAnsi="Times New Roman" w:cs="Times New Roman"/>
          <w:color w:val="000000" w:themeColor="text1"/>
        </w:rPr>
      </w:pPr>
      <w:r w:rsidRPr="003B07B6">
        <w:rPr>
          <w:rFonts w:ascii="Times New Roman" w:hAnsi="Times New Roman" w:cs="Times New Roman"/>
          <w:color w:val="000000" w:themeColor="text1"/>
        </w:rPr>
        <w:t>Las brechas se calculan por la diferencia entre percepción y expectativas y determina</w:t>
      </w:r>
      <w:r w:rsidR="006A5257" w:rsidRPr="003B07B6">
        <w:rPr>
          <w:rFonts w:ascii="Times New Roman" w:hAnsi="Times New Roman" w:cs="Times New Roman"/>
          <w:color w:val="000000" w:themeColor="text1"/>
        </w:rPr>
        <w:t>n</w:t>
      </w:r>
      <w:r w:rsidRPr="003B07B6">
        <w:rPr>
          <w:rFonts w:ascii="Times New Roman" w:hAnsi="Times New Roman" w:cs="Times New Roman"/>
          <w:color w:val="000000" w:themeColor="text1"/>
        </w:rPr>
        <w:t xml:space="preserve"> si el alumno </w:t>
      </w:r>
      <w:r w:rsidR="00B032BD" w:rsidRPr="003B07B6">
        <w:rPr>
          <w:rFonts w:ascii="Times New Roman" w:hAnsi="Times New Roman" w:cs="Times New Roman"/>
          <w:color w:val="000000" w:themeColor="text1"/>
        </w:rPr>
        <w:t>está</w:t>
      </w:r>
      <w:r w:rsidRPr="003B07B6">
        <w:rPr>
          <w:rFonts w:ascii="Times New Roman" w:hAnsi="Times New Roman" w:cs="Times New Roman"/>
          <w:color w:val="000000" w:themeColor="text1"/>
        </w:rPr>
        <w:t xml:space="preserve"> satisfecho con el servicio. </w:t>
      </w:r>
      <w:r w:rsidR="00C23598" w:rsidRPr="003B07B6">
        <w:rPr>
          <w:rFonts w:ascii="Times New Roman" w:hAnsi="Times New Roman" w:cs="Times New Roman"/>
          <w:color w:val="000000" w:themeColor="text1"/>
        </w:rPr>
        <w:t>En promedio</w:t>
      </w:r>
      <w:r w:rsidR="00DB0190" w:rsidRPr="003B07B6">
        <w:rPr>
          <w:rFonts w:ascii="Times New Roman" w:hAnsi="Times New Roman" w:cs="Times New Roman"/>
          <w:color w:val="000000" w:themeColor="text1"/>
        </w:rPr>
        <w:t>,</w:t>
      </w:r>
      <w:r w:rsidR="00C23598" w:rsidRPr="003B07B6">
        <w:rPr>
          <w:rFonts w:ascii="Times New Roman" w:hAnsi="Times New Roman" w:cs="Times New Roman"/>
          <w:color w:val="000000" w:themeColor="text1"/>
        </w:rPr>
        <w:t xml:space="preserve"> los factores analizados determinan 18</w:t>
      </w:r>
      <w:r w:rsidR="006A5257" w:rsidRPr="003B07B6">
        <w:rPr>
          <w:rFonts w:ascii="Times New Roman" w:hAnsi="Times New Roman" w:cs="Times New Roman"/>
          <w:color w:val="000000" w:themeColor="text1"/>
        </w:rPr>
        <w:t>.3</w:t>
      </w:r>
      <w:r w:rsidR="00DB0190" w:rsidRPr="003B07B6">
        <w:rPr>
          <w:rFonts w:ascii="Times New Roman" w:hAnsi="Times New Roman" w:cs="Times New Roman"/>
          <w:color w:val="000000" w:themeColor="text1"/>
        </w:rPr>
        <w:t> </w:t>
      </w:r>
      <w:r w:rsidR="00C23598" w:rsidRPr="003B07B6">
        <w:rPr>
          <w:rFonts w:ascii="Times New Roman" w:hAnsi="Times New Roman" w:cs="Times New Roman"/>
          <w:color w:val="000000" w:themeColor="text1"/>
        </w:rPr>
        <w:t xml:space="preserve">% de la satisfacción del alumno. </w:t>
      </w:r>
      <w:r w:rsidR="006A5257" w:rsidRPr="003B07B6">
        <w:rPr>
          <w:rFonts w:ascii="Times New Roman" w:hAnsi="Times New Roman" w:cs="Times New Roman"/>
          <w:color w:val="000000" w:themeColor="text1"/>
        </w:rPr>
        <w:t>Al analizar los coeficientes para las brechas se observa que el ingreso presenta estimadores confiables</w:t>
      </w:r>
      <w:r w:rsidR="00DB0190" w:rsidRPr="003B07B6">
        <w:rPr>
          <w:rFonts w:ascii="Times New Roman" w:hAnsi="Times New Roman" w:cs="Times New Roman"/>
          <w:color w:val="000000" w:themeColor="text1"/>
        </w:rPr>
        <w:t>,</w:t>
      </w:r>
      <w:r w:rsidR="006A5257" w:rsidRPr="003B07B6">
        <w:rPr>
          <w:rFonts w:ascii="Times New Roman" w:hAnsi="Times New Roman" w:cs="Times New Roman"/>
          <w:color w:val="000000" w:themeColor="text1"/>
        </w:rPr>
        <w:t xml:space="preserve"> con errores de 6</w:t>
      </w:r>
      <w:r w:rsidR="00DB0190" w:rsidRPr="003B07B6">
        <w:rPr>
          <w:rFonts w:ascii="Times New Roman" w:hAnsi="Times New Roman" w:cs="Times New Roman"/>
          <w:color w:val="000000" w:themeColor="text1"/>
        </w:rPr>
        <w:t xml:space="preserve"> % o menos;</w:t>
      </w:r>
      <w:r w:rsidR="006A5257" w:rsidRPr="003B07B6">
        <w:rPr>
          <w:rFonts w:ascii="Times New Roman" w:hAnsi="Times New Roman" w:cs="Times New Roman"/>
          <w:color w:val="000000" w:themeColor="text1"/>
        </w:rPr>
        <w:t xml:space="preserve"> por lo tanto, la satisfacción del estudiante por los servicios de la UNACAR es determinada por su ingreso. Los niveles de error de los estimadores para la edad, tiempo de estancia en la universidad y género no indican que estas variables influyan sobre las brechas</w:t>
      </w:r>
      <w:r w:rsidR="00C846F8">
        <w:rPr>
          <w:rFonts w:ascii="Times New Roman" w:hAnsi="Times New Roman" w:cs="Times New Roman"/>
          <w:color w:val="000000" w:themeColor="text1"/>
        </w:rPr>
        <w:t xml:space="preserve"> (tabla 7)</w:t>
      </w:r>
      <w:r w:rsidR="006A5257" w:rsidRPr="003B07B6">
        <w:rPr>
          <w:rFonts w:ascii="Times New Roman" w:hAnsi="Times New Roman" w:cs="Times New Roman"/>
          <w:color w:val="000000" w:themeColor="text1"/>
        </w:rPr>
        <w:t>.</w:t>
      </w:r>
    </w:p>
    <w:p w14:paraId="43E0EF87" w14:textId="6B5524F4" w:rsidR="00325010" w:rsidRDefault="00325010" w:rsidP="00990DD4">
      <w:pPr>
        <w:spacing w:line="240" w:lineRule="auto"/>
        <w:rPr>
          <w:rFonts w:ascii="Times New Roman" w:hAnsi="Times New Roman" w:cs="Times New Roman"/>
          <w:color w:val="000000" w:themeColor="text1"/>
        </w:rPr>
      </w:pPr>
    </w:p>
    <w:p w14:paraId="3C778E71" w14:textId="51A04ACF" w:rsidR="00E83AA1" w:rsidRDefault="00E83AA1" w:rsidP="00990DD4">
      <w:pPr>
        <w:spacing w:line="240" w:lineRule="auto"/>
        <w:rPr>
          <w:rFonts w:ascii="Times New Roman" w:hAnsi="Times New Roman" w:cs="Times New Roman"/>
          <w:color w:val="000000" w:themeColor="text1"/>
        </w:rPr>
      </w:pPr>
    </w:p>
    <w:p w14:paraId="0D62C52A" w14:textId="21328732" w:rsidR="00E83AA1" w:rsidRDefault="00E83AA1" w:rsidP="00990DD4">
      <w:pPr>
        <w:spacing w:line="240" w:lineRule="auto"/>
        <w:rPr>
          <w:rFonts w:ascii="Times New Roman" w:hAnsi="Times New Roman" w:cs="Times New Roman"/>
          <w:color w:val="000000" w:themeColor="text1"/>
        </w:rPr>
      </w:pPr>
    </w:p>
    <w:p w14:paraId="2A793FB7" w14:textId="088E0BF4" w:rsidR="00E83AA1" w:rsidRDefault="00E83AA1" w:rsidP="00990DD4">
      <w:pPr>
        <w:spacing w:line="240" w:lineRule="auto"/>
        <w:rPr>
          <w:rFonts w:ascii="Times New Roman" w:hAnsi="Times New Roman" w:cs="Times New Roman"/>
          <w:color w:val="000000" w:themeColor="text1"/>
        </w:rPr>
      </w:pPr>
    </w:p>
    <w:p w14:paraId="4C6D3328" w14:textId="1450631F" w:rsidR="00E83AA1" w:rsidRDefault="00E83AA1" w:rsidP="00990DD4">
      <w:pPr>
        <w:spacing w:line="240" w:lineRule="auto"/>
        <w:rPr>
          <w:rFonts w:ascii="Times New Roman" w:hAnsi="Times New Roman" w:cs="Times New Roman"/>
          <w:color w:val="000000" w:themeColor="text1"/>
        </w:rPr>
      </w:pPr>
    </w:p>
    <w:p w14:paraId="6AF74AB7" w14:textId="2BFA4000" w:rsidR="00E83AA1" w:rsidRDefault="00E83AA1" w:rsidP="00990DD4">
      <w:pPr>
        <w:spacing w:line="240" w:lineRule="auto"/>
        <w:rPr>
          <w:rFonts w:ascii="Times New Roman" w:hAnsi="Times New Roman" w:cs="Times New Roman"/>
          <w:color w:val="000000" w:themeColor="text1"/>
        </w:rPr>
      </w:pPr>
    </w:p>
    <w:p w14:paraId="3A75FAAB" w14:textId="5B1E5493" w:rsidR="00E83AA1" w:rsidRDefault="00E83AA1" w:rsidP="00990DD4">
      <w:pPr>
        <w:spacing w:line="240" w:lineRule="auto"/>
        <w:rPr>
          <w:rFonts w:ascii="Times New Roman" w:hAnsi="Times New Roman" w:cs="Times New Roman"/>
          <w:color w:val="000000" w:themeColor="text1"/>
        </w:rPr>
      </w:pPr>
    </w:p>
    <w:p w14:paraId="359F7F2B" w14:textId="42DE6073" w:rsidR="00E83AA1" w:rsidRDefault="00E83AA1" w:rsidP="00990DD4">
      <w:pPr>
        <w:spacing w:line="240" w:lineRule="auto"/>
        <w:rPr>
          <w:rFonts w:ascii="Times New Roman" w:hAnsi="Times New Roman" w:cs="Times New Roman"/>
          <w:color w:val="000000" w:themeColor="text1"/>
        </w:rPr>
      </w:pPr>
    </w:p>
    <w:p w14:paraId="6826EEB9" w14:textId="38A10BF8" w:rsidR="00E83AA1" w:rsidRDefault="00E83AA1" w:rsidP="00990DD4">
      <w:pPr>
        <w:spacing w:line="240" w:lineRule="auto"/>
        <w:rPr>
          <w:rFonts w:ascii="Times New Roman" w:hAnsi="Times New Roman" w:cs="Times New Roman"/>
          <w:color w:val="000000" w:themeColor="text1"/>
        </w:rPr>
      </w:pPr>
    </w:p>
    <w:p w14:paraId="1554FDFE" w14:textId="78A0A507" w:rsidR="00E83AA1" w:rsidRDefault="00E83AA1" w:rsidP="00990DD4">
      <w:pPr>
        <w:spacing w:line="240" w:lineRule="auto"/>
        <w:rPr>
          <w:rFonts w:ascii="Times New Roman" w:hAnsi="Times New Roman" w:cs="Times New Roman"/>
          <w:color w:val="000000" w:themeColor="text1"/>
        </w:rPr>
      </w:pPr>
    </w:p>
    <w:p w14:paraId="45E800BE" w14:textId="707154F5" w:rsidR="00E83AA1" w:rsidRDefault="00E83AA1" w:rsidP="00990DD4">
      <w:pPr>
        <w:spacing w:line="240" w:lineRule="auto"/>
        <w:rPr>
          <w:rFonts w:ascii="Times New Roman" w:hAnsi="Times New Roman" w:cs="Times New Roman"/>
          <w:color w:val="000000" w:themeColor="text1"/>
        </w:rPr>
      </w:pPr>
    </w:p>
    <w:p w14:paraId="46D53656" w14:textId="7C925A7A" w:rsidR="00E83AA1" w:rsidRDefault="00E83AA1" w:rsidP="00990DD4">
      <w:pPr>
        <w:spacing w:line="240" w:lineRule="auto"/>
        <w:rPr>
          <w:rFonts w:ascii="Times New Roman" w:hAnsi="Times New Roman" w:cs="Times New Roman"/>
          <w:color w:val="000000" w:themeColor="text1"/>
        </w:rPr>
      </w:pPr>
    </w:p>
    <w:p w14:paraId="15A60757" w14:textId="1D744264" w:rsidR="00E83AA1" w:rsidRDefault="00E83AA1" w:rsidP="00990DD4">
      <w:pPr>
        <w:spacing w:line="240" w:lineRule="auto"/>
        <w:rPr>
          <w:rFonts w:ascii="Times New Roman" w:hAnsi="Times New Roman" w:cs="Times New Roman"/>
          <w:color w:val="000000" w:themeColor="text1"/>
        </w:rPr>
      </w:pPr>
    </w:p>
    <w:p w14:paraId="1023A922" w14:textId="431C36AC" w:rsidR="00E83AA1" w:rsidRDefault="00E83AA1" w:rsidP="00990DD4">
      <w:pPr>
        <w:spacing w:line="240" w:lineRule="auto"/>
        <w:rPr>
          <w:rFonts w:ascii="Times New Roman" w:hAnsi="Times New Roman" w:cs="Times New Roman"/>
          <w:color w:val="000000" w:themeColor="text1"/>
        </w:rPr>
      </w:pPr>
    </w:p>
    <w:p w14:paraId="2C6A3C9A" w14:textId="02A3AACE" w:rsidR="00E83AA1" w:rsidRDefault="00E83AA1" w:rsidP="00990DD4">
      <w:pPr>
        <w:spacing w:line="240" w:lineRule="auto"/>
        <w:rPr>
          <w:rFonts w:ascii="Times New Roman" w:hAnsi="Times New Roman" w:cs="Times New Roman"/>
          <w:color w:val="000000" w:themeColor="text1"/>
        </w:rPr>
      </w:pPr>
    </w:p>
    <w:p w14:paraId="5BDC3F8E" w14:textId="2B7F1690" w:rsidR="00E83AA1" w:rsidRDefault="00E83AA1" w:rsidP="00990DD4">
      <w:pPr>
        <w:spacing w:line="240" w:lineRule="auto"/>
        <w:rPr>
          <w:rFonts w:ascii="Times New Roman" w:hAnsi="Times New Roman" w:cs="Times New Roman"/>
          <w:color w:val="000000" w:themeColor="text1"/>
        </w:rPr>
      </w:pPr>
    </w:p>
    <w:p w14:paraId="459152FA" w14:textId="7329114A" w:rsidR="00E83AA1" w:rsidRDefault="00E83AA1" w:rsidP="00990DD4">
      <w:pPr>
        <w:spacing w:line="240" w:lineRule="auto"/>
        <w:rPr>
          <w:rFonts w:ascii="Times New Roman" w:hAnsi="Times New Roman" w:cs="Times New Roman"/>
          <w:color w:val="000000" w:themeColor="text1"/>
        </w:rPr>
      </w:pPr>
    </w:p>
    <w:p w14:paraId="0989473C" w14:textId="77777777" w:rsidR="00E83AA1" w:rsidRPr="003B07B6" w:rsidRDefault="00E83AA1" w:rsidP="00990DD4">
      <w:pPr>
        <w:spacing w:line="240" w:lineRule="auto"/>
        <w:rPr>
          <w:rFonts w:ascii="Times New Roman" w:hAnsi="Times New Roman" w:cs="Times New Roman"/>
          <w:color w:val="000000" w:themeColor="text1"/>
        </w:rPr>
      </w:pPr>
    </w:p>
    <w:p w14:paraId="641DCCAD" w14:textId="7C437DE3" w:rsidR="00990DD4" w:rsidRPr="003B07B6" w:rsidRDefault="00990DD4" w:rsidP="00DB0190">
      <w:pPr>
        <w:spacing w:line="240" w:lineRule="auto"/>
        <w:jc w:val="center"/>
        <w:rPr>
          <w:rFonts w:ascii="Times New Roman" w:hAnsi="Times New Roman" w:cs="Times New Roman"/>
          <w:color w:val="000000" w:themeColor="text1"/>
          <w:szCs w:val="24"/>
        </w:rPr>
      </w:pPr>
      <w:r w:rsidRPr="003B07B6">
        <w:rPr>
          <w:rFonts w:ascii="Times New Roman" w:hAnsi="Times New Roman" w:cs="Times New Roman"/>
          <w:b/>
          <w:color w:val="000000" w:themeColor="text1"/>
          <w:szCs w:val="24"/>
        </w:rPr>
        <w:lastRenderedPageBreak/>
        <w:t>Tabla 7.</w:t>
      </w:r>
      <w:r w:rsidRPr="003B07B6">
        <w:rPr>
          <w:rFonts w:ascii="Times New Roman" w:hAnsi="Times New Roman" w:cs="Times New Roman"/>
          <w:color w:val="000000" w:themeColor="text1"/>
          <w:szCs w:val="24"/>
        </w:rPr>
        <w:t xml:space="preserve"> Coeficientes obtenidos para expectativa, percepción y brechas por cada dimensión</w:t>
      </w:r>
    </w:p>
    <w:p w14:paraId="4441668D" w14:textId="77777777" w:rsidR="00DB0190" w:rsidRPr="003B07B6" w:rsidRDefault="00DB0190" w:rsidP="00DB0190">
      <w:pPr>
        <w:spacing w:line="240" w:lineRule="auto"/>
        <w:jc w:val="center"/>
        <w:rPr>
          <w:rFonts w:ascii="Times New Roman" w:hAnsi="Times New Roman" w:cs="Times New Roman"/>
          <w:color w:val="000000" w:themeColor="text1"/>
          <w:sz w:val="22"/>
        </w:rPr>
      </w:pP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0"/>
        <w:gridCol w:w="1040"/>
        <w:gridCol w:w="940"/>
        <w:gridCol w:w="1040"/>
        <w:gridCol w:w="1180"/>
        <w:gridCol w:w="860"/>
        <w:gridCol w:w="1060"/>
      </w:tblGrid>
      <w:tr w:rsidR="00F775C4" w:rsidRPr="003B07B6" w14:paraId="32DC96AB" w14:textId="77777777" w:rsidTr="003B07B6">
        <w:trPr>
          <w:trHeight w:val="315"/>
          <w:jc w:val="center"/>
        </w:trPr>
        <w:tc>
          <w:tcPr>
            <w:tcW w:w="2480" w:type="dxa"/>
            <w:shd w:val="clear" w:color="auto" w:fill="auto"/>
            <w:noWrap/>
            <w:vAlign w:val="bottom"/>
            <w:hideMark/>
          </w:tcPr>
          <w:p w14:paraId="6641ECCD" w14:textId="77777777" w:rsidR="00990DD4" w:rsidRPr="003B07B6" w:rsidRDefault="00990DD4" w:rsidP="008A76D2">
            <w:pPr>
              <w:spacing w:line="240" w:lineRule="auto"/>
              <w:jc w:val="center"/>
              <w:rPr>
                <w:rFonts w:ascii="Times New Roman" w:eastAsia="Times New Roman" w:hAnsi="Times New Roman" w:cs="Times New Roman"/>
                <w:b/>
                <w:bCs/>
                <w:color w:val="000000" w:themeColor="text1"/>
                <w:szCs w:val="24"/>
                <w:lang w:eastAsia="es-MX"/>
              </w:rPr>
            </w:pPr>
            <w:r w:rsidRPr="003B07B6">
              <w:rPr>
                <w:rFonts w:ascii="Times New Roman" w:eastAsia="Times New Roman" w:hAnsi="Times New Roman" w:cs="Times New Roman"/>
                <w:b/>
                <w:bCs/>
                <w:color w:val="000000" w:themeColor="text1"/>
                <w:szCs w:val="24"/>
                <w:lang w:eastAsia="es-MX"/>
              </w:rPr>
              <w:t>Ecuación/dimensión</w:t>
            </w:r>
          </w:p>
        </w:tc>
        <w:tc>
          <w:tcPr>
            <w:tcW w:w="1040" w:type="dxa"/>
            <w:shd w:val="clear" w:color="auto" w:fill="auto"/>
            <w:noWrap/>
            <w:vAlign w:val="bottom"/>
            <w:hideMark/>
          </w:tcPr>
          <w:p w14:paraId="0A265A27" w14:textId="77777777" w:rsidR="00990DD4" w:rsidRPr="003B07B6" w:rsidRDefault="00990DD4" w:rsidP="008A76D2">
            <w:pPr>
              <w:spacing w:line="240" w:lineRule="auto"/>
              <w:jc w:val="center"/>
              <w:rPr>
                <w:rFonts w:ascii="Times New Roman" w:eastAsia="Times New Roman" w:hAnsi="Times New Roman" w:cs="Times New Roman"/>
                <w:b/>
                <w:bCs/>
                <w:color w:val="000000" w:themeColor="text1"/>
                <w:szCs w:val="24"/>
                <w:lang w:eastAsia="es-MX"/>
              </w:rPr>
            </w:pPr>
            <w:r w:rsidRPr="003B07B6">
              <w:rPr>
                <w:rFonts w:ascii="Times New Roman" w:eastAsia="Times New Roman" w:hAnsi="Times New Roman" w:cs="Times New Roman"/>
                <w:b/>
                <w:bCs/>
                <w:color w:val="000000" w:themeColor="text1"/>
                <w:szCs w:val="24"/>
                <w:lang w:eastAsia="es-MX"/>
              </w:rPr>
              <w:t>Edad</w:t>
            </w:r>
          </w:p>
        </w:tc>
        <w:tc>
          <w:tcPr>
            <w:tcW w:w="940" w:type="dxa"/>
            <w:shd w:val="clear" w:color="auto" w:fill="auto"/>
            <w:noWrap/>
            <w:vAlign w:val="bottom"/>
            <w:hideMark/>
          </w:tcPr>
          <w:p w14:paraId="7C5D504C" w14:textId="080D33B9" w:rsidR="00990DD4" w:rsidRPr="003B07B6" w:rsidRDefault="009C0698" w:rsidP="008A76D2">
            <w:pPr>
              <w:spacing w:line="240" w:lineRule="auto"/>
              <w:jc w:val="center"/>
              <w:rPr>
                <w:rFonts w:ascii="Times New Roman" w:eastAsia="Times New Roman" w:hAnsi="Times New Roman" w:cs="Times New Roman"/>
                <w:b/>
                <w:bCs/>
                <w:color w:val="000000" w:themeColor="text1"/>
                <w:szCs w:val="24"/>
                <w:lang w:eastAsia="es-MX"/>
              </w:rPr>
            </w:pPr>
            <w:r w:rsidRPr="003B07B6">
              <w:rPr>
                <w:rFonts w:ascii="Times New Roman" w:eastAsia="Times New Roman" w:hAnsi="Times New Roman" w:cs="Times New Roman"/>
                <w:b/>
                <w:bCs/>
                <w:color w:val="000000" w:themeColor="text1"/>
                <w:szCs w:val="24"/>
                <w:lang w:eastAsia="es-MX"/>
              </w:rPr>
              <w:t>Género</w:t>
            </w:r>
          </w:p>
        </w:tc>
        <w:tc>
          <w:tcPr>
            <w:tcW w:w="1040" w:type="dxa"/>
            <w:shd w:val="clear" w:color="auto" w:fill="auto"/>
            <w:noWrap/>
            <w:vAlign w:val="bottom"/>
            <w:hideMark/>
          </w:tcPr>
          <w:p w14:paraId="22DE746A" w14:textId="77777777" w:rsidR="00990DD4" w:rsidRPr="003B07B6" w:rsidRDefault="00990DD4" w:rsidP="008A76D2">
            <w:pPr>
              <w:spacing w:line="240" w:lineRule="auto"/>
              <w:jc w:val="center"/>
              <w:rPr>
                <w:rFonts w:ascii="Times New Roman" w:eastAsia="Times New Roman" w:hAnsi="Times New Roman" w:cs="Times New Roman"/>
                <w:b/>
                <w:bCs/>
                <w:color w:val="000000" w:themeColor="text1"/>
                <w:szCs w:val="24"/>
                <w:lang w:eastAsia="es-MX"/>
              </w:rPr>
            </w:pPr>
            <w:r w:rsidRPr="003B07B6">
              <w:rPr>
                <w:rFonts w:ascii="Times New Roman" w:eastAsia="Times New Roman" w:hAnsi="Times New Roman" w:cs="Times New Roman"/>
                <w:b/>
                <w:bCs/>
                <w:color w:val="000000" w:themeColor="text1"/>
                <w:szCs w:val="24"/>
                <w:lang w:eastAsia="es-MX"/>
              </w:rPr>
              <w:t>Tiempo</w:t>
            </w:r>
          </w:p>
        </w:tc>
        <w:tc>
          <w:tcPr>
            <w:tcW w:w="1180" w:type="dxa"/>
            <w:shd w:val="clear" w:color="auto" w:fill="auto"/>
            <w:noWrap/>
            <w:vAlign w:val="bottom"/>
            <w:hideMark/>
          </w:tcPr>
          <w:p w14:paraId="4B24C346" w14:textId="77777777" w:rsidR="00990DD4" w:rsidRPr="003B07B6" w:rsidRDefault="00990DD4" w:rsidP="008A76D2">
            <w:pPr>
              <w:spacing w:line="240" w:lineRule="auto"/>
              <w:jc w:val="center"/>
              <w:rPr>
                <w:rFonts w:ascii="Times New Roman" w:eastAsia="Times New Roman" w:hAnsi="Times New Roman" w:cs="Times New Roman"/>
                <w:b/>
                <w:bCs/>
                <w:color w:val="000000" w:themeColor="text1"/>
                <w:szCs w:val="24"/>
                <w:lang w:eastAsia="es-MX"/>
              </w:rPr>
            </w:pPr>
            <w:r w:rsidRPr="003B07B6">
              <w:rPr>
                <w:rFonts w:ascii="Times New Roman" w:eastAsia="Times New Roman" w:hAnsi="Times New Roman" w:cs="Times New Roman"/>
                <w:b/>
                <w:bCs/>
                <w:color w:val="000000" w:themeColor="text1"/>
                <w:szCs w:val="24"/>
                <w:lang w:eastAsia="es-MX"/>
              </w:rPr>
              <w:t>Ingreso</w:t>
            </w:r>
          </w:p>
        </w:tc>
        <w:tc>
          <w:tcPr>
            <w:tcW w:w="860" w:type="dxa"/>
            <w:shd w:val="clear" w:color="auto" w:fill="auto"/>
            <w:noWrap/>
            <w:vAlign w:val="bottom"/>
            <w:hideMark/>
          </w:tcPr>
          <w:p w14:paraId="5C643A2E" w14:textId="77777777" w:rsidR="00990DD4" w:rsidRPr="003B07B6" w:rsidRDefault="00990DD4" w:rsidP="008A76D2">
            <w:pPr>
              <w:spacing w:line="240" w:lineRule="auto"/>
              <w:jc w:val="center"/>
              <w:rPr>
                <w:rFonts w:ascii="Times New Roman" w:eastAsia="Times New Roman" w:hAnsi="Times New Roman" w:cs="Times New Roman"/>
                <w:b/>
                <w:bCs/>
                <w:color w:val="000000" w:themeColor="text1"/>
                <w:szCs w:val="24"/>
                <w:lang w:eastAsia="es-MX"/>
              </w:rPr>
            </w:pPr>
            <w:r w:rsidRPr="003B07B6">
              <w:rPr>
                <w:rFonts w:ascii="Times New Roman" w:eastAsia="Times New Roman" w:hAnsi="Times New Roman" w:cs="Times New Roman"/>
                <w:b/>
                <w:bCs/>
                <w:color w:val="000000" w:themeColor="text1"/>
                <w:szCs w:val="24"/>
                <w:lang w:eastAsia="es-MX"/>
              </w:rPr>
              <w:t>R</w:t>
            </w:r>
            <w:r w:rsidRPr="003B07B6">
              <w:rPr>
                <w:rFonts w:ascii="Times New Roman" w:eastAsia="Times New Roman" w:hAnsi="Times New Roman" w:cs="Times New Roman"/>
                <w:b/>
                <w:bCs/>
                <w:color w:val="000000" w:themeColor="text1"/>
                <w:szCs w:val="24"/>
                <w:vertAlign w:val="superscript"/>
                <w:lang w:eastAsia="es-MX"/>
              </w:rPr>
              <w:t>2</w:t>
            </w:r>
          </w:p>
        </w:tc>
        <w:tc>
          <w:tcPr>
            <w:tcW w:w="1060" w:type="dxa"/>
            <w:shd w:val="clear" w:color="auto" w:fill="auto"/>
            <w:noWrap/>
            <w:vAlign w:val="bottom"/>
            <w:hideMark/>
          </w:tcPr>
          <w:p w14:paraId="0C18EA2E" w14:textId="77777777" w:rsidR="00990DD4" w:rsidRPr="003B07B6" w:rsidRDefault="00990DD4" w:rsidP="008A76D2">
            <w:pPr>
              <w:spacing w:line="240" w:lineRule="auto"/>
              <w:jc w:val="center"/>
              <w:rPr>
                <w:rFonts w:ascii="Times New Roman" w:eastAsia="Times New Roman" w:hAnsi="Times New Roman" w:cs="Times New Roman"/>
                <w:b/>
                <w:bCs/>
                <w:color w:val="000000" w:themeColor="text1"/>
                <w:szCs w:val="24"/>
                <w:lang w:eastAsia="es-MX"/>
              </w:rPr>
            </w:pPr>
            <w:r w:rsidRPr="003B07B6">
              <w:rPr>
                <w:rFonts w:ascii="Times New Roman" w:eastAsia="Times New Roman" w:hAnsi="Times New Roman" w:cs="Times New Roman"/>
                <w:b/>
                <w:bCs/>
                <w:color w:val="000000" w:themeColor="text1"/>
                <w:szCs w:val="24"/>
                <w:lang w:eastAsia="es-MX"/>
              </w:rPr>
              <w:t>Pr &gt; F</w:t>
            </w:r>
          </w:p>
        </w:tc>
      </w:tr>
      <w:tr w:rsidR="00F775C4" w:rsidRPr="003B07B6" w14:paraId="5DC19BB3" w14:textId="77777777" w:rsidTr="003B07B6">
        <w:trPr>
          <w:trHeight w:val="265"/>
          <w:jc w:val="center"/>
        </w:trPr>
        <w:tc>
          <w:tcPr>
            <w:tcW w:w="8600" w:type="dxa"/>
            <w:gridSpan w:val="7"/>
            <w:shd w:val="clear" w:color="auto" w:fill="auto"/>
            <w:noWrap/>
            <w:vAlign w:val="bottom"/>
            <w:hideMark/>
          </w:tcPr>
          <w:p w14:paraId="538CDB30" w14:textId="77777777" w:rsidR="00990DD4" w:rsidRPr="003B07B6" w:rsidRDefault="00990DD4" w:rsidP="008A76D2">
            <w:pPr>
              <w:spacing w:line="240" w:lineRule="auto"/>
              <w:jc w:val="center"/>
              <w:rPr>
                <w:rFonts w:ascii="Times New Roman" w:eastAsia="Times New Roman" w:hAnsi="Times New Roman" w:cs="Times New Roman"/>
                <w:b/>
                <w:bCs/>
                <w:i/>
                <w:iCs/>
                <w:color w:val="000000" w:themeColor="text1"/>
                <w:szCs w:val="24"/>
                <w:lang w:eastAsia="es-MX"/>
              </w:rPr>
            </w:pPr>
            <w:r w:rsidRPr="003B07B6">
              <w:rPr>
                <w:rFonts w:ascii="Times New Roman" w:eastAsia="Times New Roman" w:hAnsi="Times New Roman" w:cs="Times New Roman"/>
                <w:b/>
                <w:bCs/>
                <w:i/>
                <w:iCs/>
                <w:color w:val="000000" w:themeColor="text1"/>
                <w:szCs w:val="24"/>
                <w:lang w:eastAsia="es-MX"/>
              </w:rPr>
              <w:t>Expectativa</w:t>
            </w:r>
          </w:p>
        </w:tc>
      </w:tr>
      <w:tr w:rsidR="00F775C4" w:rsidRPr="003B07B6" w14:paraId="498CC14F" w14:textId="77777777" w:rsidTr="003B07B6">
        <w:trPr>
          <w:trHeight w:val="315"/>
          <w:jc w:val="center"/>
        </w:trPr>
        <w:tc>
          <w:tcPr>
            <w:tcW w:w="2480" w:type="dxa"/>
            <w:shd w:val="clear" w:color="auto" w:fill="auto"/>
            <w:noWrap/>
            <w:vAlign w:val="bottom"/>
            <w:hideMark/>
          </w:tcPr>
          <w:p w14:paraId="677F0501" w14:textId="2900D9EA" w:rsidR="00990DD4" w:rsidRPr="003B07B6" w:rsidRDefault="00C93390"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xml:space="preserve"> </w:t>
            </w:r>
            <w:r w:rsidR="00990DD4" w:rsidRPr="003B07B6">
              <w:rPr>
                <w:rFonts w:ascii="Times New Roman" w:eastAsia="Times New Roman" w:hAnsi="Times New Roman" w:cs="Times New Roman"/>
                <w:color w:val="000000" w:themeColor="text1"/>
                <w:szCs w:val="24"/>
                <w:lang w:eastAsia="es-MX"/>
              </w:rPr>
              <w:t>Tangibilidad</w:t>
            </w:r>
          </w:p>
        </w:tc>
        <w:tc>
          <w:tcPr>
            <w:tcW w:w="1040" w:type="dxa"/>
            <w:shd w:val="clear" w:color="auto" w:fill="auto"/>
            <w:noWrap/>
            <w:vAlign w:val="bottom"/>
            <w:hideMark/>
          </w:tcPr>
          <w:p w14:paraId="0EEFF58C"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0.42017</w:t>
            </w:r>
          </w:p>
        </w:tc>
        <w:tc>
          <w:tcPr>
            <w:tcW w:w="940" w:type="dxa"/>
            <w:shd w:val="clear" w:color="auto" w:fill="auto"/>
            <w:noWrap/>
            <w:vAlign w:val="bottom"/>
            <w:hideMark/>
          </w:tcPr>
          <w:p w14:paraId="26ABAAD7"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0.0689</w:t>
            </w:r>
          </w:p>
        </w:tc>
        <w:tc>
          <w:tcPr>
            <w:tcW w:w="1040" w:type="dxa"/>
            <w:shd w:val="clear" w:color="auto" w:fill="auto"/>
            <w:noWrap/>
            <w:vAlign w:val="bottom"/>
            <w:hideMark/>
          </w:tcPr>
          <w:p w14:paraId="22C5CFAD"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-0.3783</w:t>
            </w:r>
          </w:p>
        </w:tc>
        <w:tc>
          <w:tcPr>
            <w:tcW w:w="1180" w:type="dxa"/>
            <w:shd w:val="clear" w:color="auto" w:fill="auto"/>
            <w:noWrap/>
            <w:vAlign w:val="bottom"/>
            <w:hideMark/>
          </w:tcPr>
          <w:p w14:paraId="19BCE3F6"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0.0000043</w:t>
            </w:r>
          </w:p>
        </w:tc>
        <w:tc>
          <w:tcPr>
            <w:tcW w:w="860" w:type="dxa"/>
            <w:shd w:val="clear" w:color="auto" w:fill="auto"/>
            <w:noWrap/>
            <w:vAlign w:val="bottom"/>
            <w:hideMark/>
          </w:tcPr>
          <w:p w14:paraId="7E820C1C"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0.956</w:t>
            </w:r>
          </w:p>
        </w:tc>
        <w:tc>
          <w:tcPr>
            <w:tcW w:w="1060" w:type="dxa"/>
            <w:shd w:val="clear" w:color="auto" w:fill="auto"/>
            <w:noWrap/>
            <w:vAlign w:val="bottom"/>
            <w:hideMark/>
          </w:tcPr>
          <w:p w14:paraId="5E1793C4" w14:textId="2F80D0E3"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&lt;</w:t>
            </w:r>
            <w:r w:rsidR="00DB0190" w:rsidRPr="003B07B6">
              <w:rPr>
                <w:rFonts w:ascii="Times New Roman" w:eastAsia="Times New Roman" w:hAnsi="Times New Roman" w:cs="Times New Roman"/>
                <w:color w:val="000000" w:themeColor="text1"/>
                <w:szCs w:val="24"/>
                <w:lang w:eastAsia="es-MX"/>
              </w:rPr>
              <w:t xml:space="preserve"> </w:t>
            </w:r>
            <w:r w:rsidRPr="003B07B6">
              <w:rPr>
                <w:rFonts w:ascii="Times New Roman" w:eastAsia="Times New Roman" w:hAnsi="Times New Roman" w:cs="Times New Roman"/>
                <w:color w:val="000000" w:themeColor="text1"/>
                <w:szCs w:val="24"/>
                <w:lang w:eastAsia="es-MX"/>
              </w:rPr>
              <w:t>0.0001</w:t>
            </w:r>
          </w:p>
        </w:tc>
      </w:tr>
      <w:tr w:rsidR="00F775C4" w:rsidRPr="003B07B6" w14:paraId="10764195" w14:textId="77777777" w:rsidTr="003B07B6">
        <w:trPr>
          <w:trHeight w:val="255"/>
          <w:jc w:val="center"/>
        </w:trPr>
        <w:tc>
          <w:tcPr>
            <w:tcW w:w="2480" w:type="dxa"/>
            <w:shd w:val="clear" w:color="auto" w:fill="auto"/>
            <w:noWrap/>
            <w:vAlign w:val="bottom"/>
            <w:hideMark/>
          </w:tcPr>
          <w:p w14:paraId="37E0DE40"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p>
        </w:tc>
        <w:tc>
          <w:tcPr>
            <w:tcW w:w="1040" w:type="dxa"/>
            <w:shd w:val="clear" w:color="auto" w:fill="auto"/>
            <w:noWrap/>
            <w:vAlign w:val="bottom"/>
            <w:hideMark/>
          </w:tcPr>
          <w:p w14:paraId="48BAFBF7" w14:textId="77C134AD"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&lt;</w:t>
            </w:r>
            <w:r w:rsidR="00DB0190" w:rsidRPr="003B07B6">
              <w:rPr>
                <w:rFonts w:ascii="Times New Roman" w:eastAsia="Times New Roman" w:hAnsi="Times New Roman" w:cs="Times New Roman"/>
                <w:i/>
                <w:iCs/>
                <w:color w:val="000000" w:themeColor="text1"/>
                <w:szCs w:val="24"/>
                <w:lang w:eastAsia="es-MX"/>
              </w:rPr>
              <w:t xml:space="preserve"> </w:t>
            </w:r>
            <w:r w:rsidRPr="003B07B6">
              <w:rPr>
                <w:rFonts w:ascii="Times New Roman" w:eastAsia="Times New Roman" w:hAnsi="Times New Roman" w:cs="Times New Roman"/>
                <w:i/>
                <w:iCs/>
                <w:color w:val="000000" w:themeColor="text1"/>
                <w:szCs w:val="24"/>
                <w:lang w:eastAsia="es-MX"/>
              </w:rPr>
              <w:t>0.0001</w:t>
            </w:r>
          </w:p>
        </w:tc>
        <w:tc>
          <w:tcPr>
            <w:tcW w:w="940" w:type="dxa"/>
            <w:shd w:val="clear" w:color="auto" w:fill="auto"/>
            <w:noWrap/>
            <w:vAlign w:val="bottom"/>
            <w:hideMark/>
          </w:tcPr>
          <w:p w14:paraId="48610DD8"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0.7122</w:t>
            </w:r>
          </w:p>
        </w:tc>
        <w:tc>
          <w:tcPr>
            <w:tcW w:w="1040" w:type="dxa"/>
            <w:shd w:val="clear" w:color="auto" w:fill="auto"/>
            <w:noWrap/>
            <w:vAlign w:val="bottom"/>
            <w:hideMark/>
          </w:tcPr>
          <w:p w14:paraId="4E5CEC83" w14:textId="459CE819"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&lt;</w:t>
            </w:r>
            <w:r w:rsidR="00DB0190" w:rsidRPr="003B07B6">
              <w:rPr>
                <w:rFonts w:ascii="Times New Roman" w:eastAsia="Times New Roman" w:hAnsi="Times New Roman" w:cs="Times New Roman"/>
                <w:i/>
                <w:iCs/>
                <w:color w:val="000000" w:themeColor="text1"/>
                <w:szCs w:val="24"/>
                <w:lang w:eastAsia="es-MX"/>
              </w:rPr>
              <w:t xml:space="preserve"> </w:t>
            </w:r>
            <w:r w:rsidRPr="003B07B6">
              <w:rPr>
                <w:rFonts w:ascii="Times New Roman" w:eastAsia="Times New Roman" w:hAnsi="Times New Roman" w:cs="Times New Roman"/>
                <w:i/>
                <w:iCs/>
                <w:color w:val="000000" w:themeColor="text1"/>
                <w:szCs w:val="24"/>
                <w:lang w:eastAsia="es-MX"/>
              </w:rPr>
              <w:t>0.0001</w:t>
            </w:r>
          </w:p>
        </w:tc>
        <w:tc>
          <w:tcPr>
            <w:tcW w:w="1180" w:type="dxa"/>
            <w:shd w:val="clear" w:color="auto" w:fill="auto"/>
            <w:noWrap/>
            <w:vAlign w:val="bottom"/>
            <w:hideMark/>
          </w:tcPr>
          <w:p w14:paraId="5DEA3DA5"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0.6443</w:t>
            </w:r>
          </w:p>
        </w:tc>
        <w:tc>
          <w:tcPr>
            <w:tcW w:w="860" w:type="dxa"/>
            <w:shd w:val="clear" w:color="auto" w:fill="auto"/>
            <w:noWrap/>
            <w:vAlign w:val="bottom"/>
            <w:hideMark/>
          </w:tcPr>
          <w:p w14:paraId="7E4BDDE5"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p>
        </w:tc>
        <w:tc>
          <w:tcPr>
            <w:tcW w:w="1060" w:type="dxa"/>
            <w:shd w:val="clear" w:color="auto" w:fill="auto"/>
            <w:noWrap/>
            <w:vAlign w:val="bottom"/>
            <w:hideMark/>
          </w:tcPr>
          <w:p w14:paraId="3F8C9D2B"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3B07B6" w14:paraId="6781EE85" w14:textId="77777777" w:rsidTr="003B07B6">
        <w:trPr>
          <w:trHeight w:val="315"/>
          <w:jc w:val="center"/>
        </w:trPr>
        <w:tc>
          <w:tcPr>
            <w:tcW w:w="2480" w:type="dxa"/>
            <w:shd w:val="clear" w:color="auto" w:fill="auto"/>
            <w:noWrap/>
            <w:vAlign w:val="bottom"/>
            <w:hideMark/>
          </w:tcPr>
          <w:p w14:paraId="23BEA522" w14:textId="50FCFBD5" w:rsidR="00990DD4" w:rsidRPr="003B07B6" w:rsidRDefault="00C93390"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xml:space="preserve"> </w:t>
            </w:r>
            <w:r w:rsidR="00990DD4" w:rsidRPr="003B07B6">
              <w:rPr>
                <w:rFonts w:ascii="Times New Roman" w:eastAsia="Times New Roman" w:hAnsi="Times New Roman" w:cs="Times New Roman"/>
                <w:color w:val="000000" w:themeColor="text1"/>
                <w:szCs w:val="24"/>
                <w:lang w:eastAsia="es-MX"/>
              </w:rPr>
              <w:t>Fiabilidad</w:t>
            </w:r>
          </w:p>
        </w:tc>
        <w:tc>
          <w:tcPr>
            <w:tcW w:w="1040" w:type="dxa"/>
            <w:shd w:val="clear" w:color="auto" w:fill="auto"/>
            <w:noWrap/>
            <w:vAlign w:val="bottom"/>
            <w:hideMark/>
          </w:tcPr>
          <w:p w14:paraId="63D1BF13"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0.4272</w:t>
            </w:r>
          </w:p>
        </w:tc>
        <w:tc>
          <w:tcPr>
            <w:tcW w:w="940" w:type="dxa"/>
            <w:shd w:val="clear" w:color="auto" w:fill="auto"/>
            <w:noWrap/>
            <w:vAlign w:val="bottom"/>
            <w:hideMark/>
          </w:tcPr>
          <w:p w14:paraId="009C1ED0"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0.0569</w:t>
            </w:r>
          </w:p>
        </w:tc>
        <w:tc>
          <w:tcPr>
            <w:tcW w:w="1040" w:type="dxa"/>
            <w:shd w:val="clear" w:color="auto" w:fill="auto"/>
            <w:noWrap/>
            <w:vAlign w:val="bottom"/>
            <w:hideMark/>
          </w:tcPr>
          <w:p w14:paraId="0056BC0D"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-0.3852</w:t>
            </w:r>
          </w:p>
        </w:tc>
        <w:tc>
          <w:tcPr>
            <w:tcW w:w="1180" w:type="dxa"/>
            <w:shd w:val="clear" w:color="auto" w:fill="auto"/>
            <w:noWrap/>
            <w:vAlign w:val="bottom"/>
            <w:hideMark/>
          </w:tcPr>
          <w:p w14:paraId="1A78F1D4"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0.0000023</w:t>
            </w:r>
          </w:p>
        </w:tc>
        <w:tc>
          <w:tcPr>
            <w:tcW w:w="860" w:type="dxa"/>
            <w:shd w:val="clear" w:color="auto" w:fill="auto"/>
            <w:noWrap/>
            <w:vAlign w:val="bottom"/>
            <w:hideMark/>
          </w:tcPr>
          <w:p w14:paraId="2CE20C59"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0.958</w:t>
            </w:r>
          </w:p>
        </w:tc>
        <w:tc>
          <w:tcPr>
            <w:tcW w:w="1060" w:type="dxa"/>
            <w:shd w:val="clear" w:color="auto" w:fill="auto"/>
            <w:noWrap/>
            <w:vAlign w:val="bottom"/>
            <w:hideMark/>
          </w:tcPr>
          <w:p w14:paraId="7700747E" w14:textId="7BDA6B14"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&lt;</w:t>
            </w:r>
            <w:r w:rsidR="00DB0190" w:rsidRPr="003B07B6">
              <w:rPr>
                <w:rFonts w:ascii="Times New Roman" w:eastAsia="Times New Roman" w:hAnsi="Times New Roman" w:cs="Times New Roman"/>
                <w:color w:val="000000" w:themeColor="text1"/>
                <w:szCs w:val="24"/>
                <w:lang w:eastAsia="es-MX"/>
              </w:rPr>
              <w:t xml:space="preserve"> </w:t>
            </w:r>
            <w:r w:rsidRPr="003B07B6">
              <w:rPr>
                <w:rFonts w:ascii="Times New Roman" w:eastAsia="Times New Roman" w:hAnsi="Times New Roman" w:cs="Times New Roman"/>
                <w:color w:val="000000" w:themeColor="text1"/>
                <w:szCs w:val="24"/>
                <w:lang w:eastAsia="es-MX"/>
              </w:rPr>
              <w:t>0.0001</w:t>
            </w:r>
          </w:p>
        </w:tc>
      </w:tr>
      <w:tr w:rsidR="00F775C4" w:rsidRPr="003B07B6" w14:paraId="731C5F96" w14:textId="77777777" w:rsidTr="003B07B6">
        <w:trPr>
          <w:trHeight w:val="255"/>
          <w:jc w:val="center"/>
        </w:trPr>
        <w:tc>
          <w:tcPr>
            <w:tcW w:w="2480" w:type="dxa"/>
            <w:shd w:val="clear" w:color="auto" w:fill="auto"/>
            <w:noWrap/>
            <w:vAlign w:val="bottom"/>
            <w:hideMark/>
          </w:tcPr>
          <w:p w14:paraId="7EA8621E"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p>
        </w:tc>
        <w:tc>
          <w:tcPr>
            <w:tcW w:w="1040" w:type="dxa"/>
            <w:shd w:val="clear" w:color="auto" w:fill="auto"/>
            <w:noWrap/>
            <w:vAlign w:val="bottom"/>
            <w:hideMark/>
          </w:tcPr>
          <w:p w14:paraId="1CC91821" w14:textId="4A0EB853"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&lt;</w:t>
            </w:r>
            <w:r w:rsidR="00DB0190" w:rsidRPr="003B07B6">
              <w:rPr>
                <w:rFonts w:ascii="Times New Roman" w:eastAsia="Times New Roman" w:hAnsi="Times New Roman" w:cs="Times New Roman"/>
                <w:i/>
                <w:iCs/>
                <w:color w:val="000000" w:themeColor="text1"/>
                <w:szCs w:val="24"/>
                <w:lang w:eastAsia="es-MX"/>
              </w:rPr>
              <w:t xml:space="preserve"> </w:t>
            </w:r>
            <w:r w:rsidRPr="003B07B6">
              <w:rPr>
                <w:rFonts w:ascii="Times New Roman" w:eastAsia="Times New Roman" w:hAnsi="Times New Roman" w:cs="Times New Roman"/>
                <w:i/>
                <w:iCs/>
                <w:color w:val="000000" w:themeColor="text1"/>
                <w:szCs w:val="24"/>
                <w:lang w:eastAsia="es-MX"/>
              </w:rPr>
              <w:t>0.0001</w:t>
            </w:r>
          </w:p>
        </w:tc>
        <w:tc>
          <w:tcPr>
            <w:tcW w:w="940" w:type="dxa"/>
            <w:shd w:val="clear" w:color="auto" w:fill="auto"/>
            <w:noWrap/>
            <w:vAlign w:val="bottom"/>
            <w:hideMark/>
          </w:tcPr>
          <w:p w14:paraId="69AF6DF2"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0.7612</w:t>
            </w:r>
          </w:p>
        </w:tc>
        <w:tc>
          <w:tcPr>
            <w:tcW w:w="1040" w:type="dxa"/>
            <w:shd w:val="clear" w:color="auto" w:fill="auto"/>
            <w:noWrap/>
            <w:vAlign w:val="bottom"/>
            <w:hideMark/>
          </w:tcPr>
          <w:p w14:paraId="0A19D374" w14:textId="76D0DC36"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&lt;</w:t>
            </w:r>
            <w:r w:rsidR="00DB0190" w:rsidRPr="003B07B6">
              <w:rPr>
                <w:rFonts w:ascii="Times New Roman" w:eastAsia="Times New Roman" w:hAnsi="Times New Roman" w:cs="Times New Roman"/>
                <w:i/>
                <w:iCs/>
                <w:color w:val="000000" w:themeColor="text1"/>
                <w:szCs w:val="24"/>
                <w:lang w:eastAsia="es-MX"/>
              </w:rPr>
              <w:t xml:space="preserve"> </w:t>
            </w:r>
            <w:r w:rsidRPr="003B07B6">
              <w:rPr>
                <w:rFonts w:ascii="Times New Roman" w:eastAsia="Times New Roman" w:hAnsi="Times New Roman" w:cs="Times New Roman"/>
                <w:i/>
                <w:iCs/>
                <w:color w:val="000000" w:themeColor="text1"/>
                <w:szCs w:val="24"/>
                <w:lang w:eastAsia="es-MX"/>
              </w:rPr>
              <w:t>0.0001</w:t>
            </w:r>
          </w:p>
        </w:tc>
        <w:tc>
          <w:tcPr>
            <w:tcW w:w="1180" w:type="dxa"/>
            <w:shd w:val="clear" w:color="auto" w:fill="auto"/>
            <w:noWrap/>
            <w:vAlign w:val="bottom"/>
            <w:hideMark/>
          </w:tcPr>
          <w:p w14:paraId="1BD1CA41"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0.8000</w:t>
            </w:r>
          </w:p>
        </w:tc>
        <w:tc>
          <w:tcPr>
            <w:tcW w:w="860" w:type="dxa"/>
            <w:shd w:val="clear" w:color="auto" w:fill="auto"/>
            <w:noWrap/>
            <w:vAlign w:val="bottom"/>
            <w:hideMark/>
          </w:tcPr>
          <w:p w14:paraId="5A48F388"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p>
        </w:tc>
        <w:tc>
          <w:tcPr>
            <w:tcW w:w="1060" w:type="dxa"/>
            <w:shd w:val="clear" w:color="auto" w:fill="auto"/>
            <w:noWrap/>
            <w:vAlign w:val="bottom"/>
            <w:hideMark/>
          </w:tcPr>
          <w:p w14:paraId="3BB39308"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3B07B6" w14:paraId="1479DFF5" w14:textId="77777777" w:rsidTr="003B07B6">
        <w:trPr>
          <w:trHeight w:val="315"/>
          <w:jc w:val="center"/>
        </w:trPr>
        <w:tc>
          <w:tcPr>
            <w:tcW w:w="2480" w:type="dxa"/>
            <w:shd w:val="clear" w:color="auto" w:fill="auto"/>
            <w:noWrap/>
            <w:vAlign w:val="bottom"/>
            <w:hideMark/>
          </w:tcPr>
          <w:p w14:paraId="228BFAD9" w14:textId="789E9B85" w:rsidR="00990DD4" w:rsidRPr="003B07B6" w:rsidRDefault="00C93390" w:rsidP="00DB0190">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xml:space="preserve"> </w:t>
            </w:r>
            <w:r w:rsidR="00990DD4" w:rsidRPr="003B07B6">
              <w:rPr>
                <w:rFonts w:ascii="Times New Roman" w:eastAsia="Times New Roman" w:hAnsi="Times New Roman" w:cs="Times New Roman"/>
                <w:color w:val="000000" w:themeColor="text1"/>
                <w:szCs w:val="24"/>
                <w:lang w:eastAsia="es-MX"/>
              </w:rPr>
              <w:t xml:space="preserve">Capacidad de </w:t>
            </w:r>
            <w:r w:rsidR="00DB0190" w:rsidRPr="003B07B6">
              <w:rPr>
                <w:rFonts w:ascii="Times New Roman" w:eastAsia="Times New Roman" w:hAnsi="Times New Roman" w:cs="Times New Roman"/>
                <w:color w:val="000000" w:themeColor="text1"/>
                <w:szCs w:val="24"/>
                <w:lang w:eastAsia="es-MX"/>
              </w:rPr>
              <w:t>r</w:t>
            </w:r>
            <w:r w:rsidR="00990DD4" w:rsidRPr="003B07B6">
              <w:rPr>
                <w:rFonts w:ascii="Times New Roman" w:eastAsia="Times New Roman" w:hAnsi="Times New Roman" w:cs="Times New Roman"/>
                <w:color w:val="000000" w:themeColor="text1"/>
                <w:szCs w:val="24"/>
                <w:lang w:eastAsia="es-MX"/>
              </w:rPr>
              <w:t>espuesta</w:t>
            </w:r>
          </w:p>
        </w:tc>
        <w:tc>
          <w:tcPr>
            <w:tcW w:w="1040" w:type="dxa"/>
            <w:shd w:val="clear" w:color="auto" w:fill="auto"/>
            <w:noWrap/>
            <w:vAlign w:val="bottom"/>
            <w:hideMark/>
          </w:tcPr>
          <w:p w14:paraId="6F232C53"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0.4157</w:t>
            </w:r>
          </w:p>
        </w:tc>
        <w:tc>
          <w:tcPr>
            <w:tcW w:w="940" w:type="dxa"/>
            <w:shd w:val="clear" w:color="auto" w:fill="auto"/>
            <w:noWrap/>
            <w:vAlign w:val="bottom"/>
            <w:hideMark/>
          </w:tcPr>
          <w:p w14:paraId="33684FA9"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0.1152</w:t>
            </w:r>
          </w:p>
        </w:tc>
        <w:tc>
          <w:tcPr>
            <w:tcW w:w="1040" w:type="dxa"/>
            <w:shd w:val="clear" w:color="auto" w:fill="auto"/>
            <w:noWrap/>
            <w:vAlign w:val="bottom"/>
            <w:hideMark/>
          </w:tcPr>
          <w:p w14:paraId="43C4C243"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-0.4558</w:t>
            </w:r>
          </w:p>
        </w:tc>
        <w:tc>
          <w:tcPr>
            <w:tcW w:w="1180" w:type="dxa"/>
            <w:shd w:val="clear" w:color="auto" w:fill="auto"/>
            <w:noWrap/>
            <w:vAlign w:val="bottom"/>
            <w:hideMark/>
          </w:tcPr>
          <w:p w14:paraId="6E5D6332"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-0.0000014</w:t>
            </w:r>
          </w:p>
        </w:tc>
        <w:tc>
          <w:tcPr>
            <w:tcW w:w="860" w:type="dxa"/>
            <w:shd w:val="clear" w:color="auto" w:fill="auto"/>
            <w:noWrap/>
            <w:vAlign w:val="bottom"/>
            <w:hideMark/>
          </w:tcPr>
          <w:p w14:paraId="0FB373B9"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0.9406</w:t>
            </w:r>
          </w:p>
        </w:tc>
        <w:tc>
          <w:tcPr>
            <w:tcW w:w="1060" w:type="dxa"/>
            <w:shd w:val="clear" w:color="auto" w:fill="auto"/>
            <w:noWrap/>
            <w:vAlign w:val="bottom"/>
            <w:hideMark/>
          </w:tcPr>
          <w:p w14:paraId="726B2BBD" w14:textId="054ADD93"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&lt;</w:t>
            </w:r>
            <w:r w:rsidR="00DB0190" w:rsidRPr="003B07B6">
              <w:rPr>
                <w:rFonts w:ascii="Times New Roman" w:eastAsia="Times New Roman" w:hAnsi="Times New Roman" w:cs="Times New Roman"/>
                <w:color w:val="000000" w:themeColor="text1"/>
                <w:szCs w:val="24"/>
                <w:lang w:eastAsia="es-MX"/>
              </w:rPr>
              <w:t xml:space="preserve"> </w:t>
            </w:r>
            <w:r w:rsidRPr="003B07B6">
              <w:rPr>
                <w:rFonts w:ascii="Times New Roman" w:eastAsia="Times New Roman" w:hAnsi="Times New Roman" w:cs="Times New Roman"/>
                <w:color w:val="000000" w:themeColor="text1"/>
                <w:szCs w:val="24"/>
                <w:lang w:eastAsia="es-MX"/>
              </w:rPr>
              <w:t>0.0001</w:t>
            </w:r>
          </w:p>
        </w:tc>
      </w:tr>
      <w:tr w:rsidR="00F775C4" w:rsidRPr="003B07B6" w14:paraId="4CE8CEBB" w14:textId="77777777" w:rsidTr="003B07B6">
        <w:trPr>
          <w:trHeight w:val="255"/>
          <w:jc w:val="center"/>
        </w:trPr>
        <w:tc>
          <w:tcPr>
            <w:tcW w:w="2480" w:type="dxa"/>
            <w:shd w:val="clear" w:color="auto" w:fill="auto"/>
            <w:noWrap/>
            <w:vAlign w:val="bottom"/>
            <w:hideMark/>
          </w:tcPr>
          <w:p w14:paraId="22917BDE"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p>
        </w:tc>
        <w:tc>
          <w:tcPr>
            <w:tcW w:w="1040" w:type="dxa"/>
            <w:shd w:val="clear" w:color="auto" w:fill="auto"/>
            <w:noWrap/>
            <w:vAlign w:val="bottom"/>
            <w:hideMark/>
          </w:tcPr>
          <w:p w14:paraId="4249C086" w14:textId="31C21C26"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&lt;</w:t>
            </w:r>
            <w:r w:rsidR="00DB0190" w:rsidRPr="003B07B6">
              <w:rPr>
                <w:rFonts w:ascii="Times New Roman" w:eastAsia="Times New Roman" w:hAnsi="Times New Roman" w:cs="Times New Roman"/>
                <w:i/>
                <w:iCs/>
                <w:color w:val="000000" w:themeColor="text1"/>
                <w:szCs w:val="24"/>
                <w:lang w:eastAsia="es-MX"/>
              </w:rPr>
              <w:t xml:space="preserve"> </w:t>
            </w:r>
            <w:r w:rsidRPr="003B07B6">
              <w:rPr>
                <w:rFonts w:ascii="Times New Roman" w:eastAsia="Times New Roman" w:hAnsi="Times New Roman" w:cs="Times New Roman"/>
                <w:i/>
                <w:iCs/>
                <w:color w:val="000000" w:themeColor="text1"/>
                <w:szCs w:val="24"/>
                <w:lang w:eastAsia="es-MX"/>
              </w:rPr>
              <w:t>0.0001</w:t>
            </w:r>
          </w:p>
        </w:tc>
        <w:tc>
          <w:tcPr>
            <w:tcW w:w="940" w:type="dxa"/>
            <w:shd w:val="clear" w:color="auto" w:fill="auto"/>
            <w:noWrap/>
            <w:vAlign w:val="bottom"/>
            <w:hideMark/>
          </w:tcPr>
          <w:p w14:paraId="226BBC75"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0.5887</w:t>
            </w:r>
          </w:p>
        </w:tc>
        <w:tc>
          <w:tcPr>
            <w:tcW w:w="1040" w:type="dxa"/>
            <w:shd w:val="clear" w:color="auto" w:fill="auto"/>
            <w:noWrap/>
            <w:vAlign w:val="bottom"/>
            <w:hideMark/>
          </w:tcPr>
          <w:p w14:paraId="1A299DF0" w14:textId="6540823A"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&lt;</w:t>
            </w:r>
            <w:r w:rsidR="00DB0190" w:rsidRPr="003B07B6">
              <w:rPr>
                <w:rFonts w:ascii="Times New Roman" w:eastAsia="Times New Roman" w:hAnsi="Times New Roman" w:cs="Times New Roman"/>
                <w:i/>
                <w:iCs/>
                <w:color w:val="000000" w:themeColor="text1"/>
                <w:szCs w:val="24"/>
                <w:lang w:eastAsia="es-MX"/>
              </w:rPr>
              <w:t xml:space="preserve"> </w:t>
            </w:r>
            <w:r w:rsidRPr="003B07B6">
              <w:rPr>
                <w:rFonts w:ascii="Times New Roman" w:eastAsia="Times New Roman" w:hAnsi="Times New Roman" w:cs="Times New Roman"/>
                <w:i/>
                <w:iCs/>
                <w:color w:val="000000" w:themeColor="text1"/>
                <w:szCs w:val="24"/>
                <w:lang w:eastAsia="es-MX"/>
              </w:rPr>
              <w:t>0.0001</w:t>
            </w:r>
          </w:p>
        </w:tc>
        <w:tc>
          <w:tcPr>
            <w:tcW w:w="1180" w:type="dxa"/>
            <w:shd w:val="clear" w:color="auto" w:fill="auto"/>
            <w:noWrap/>
            <w:vAlign w:val="bottom"/>
            <w:hideMark/>
          </w:tcPr>
          <w:p w14:paraId="499CB3F6"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0.8893</w:t>
            </w:r>
          </w:p>
        </w:tc>
        <w:tc>
          <w:tcPr>
            <w:tcW w:w="860" w:type="dxa"/>
            <w:shd w:val="clear" w:color="auto" w:fill="auto"/>
            <w:noWrap/>
            <w:vAlign w:val="bottom"/>
            <w:hideMark/>
          </w:tcPr>
          <w:p w14:paraId="1BB0D1EA"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p>
        </w:tc>
        <w:tc>
          <w:tcPr>
            <w:tcW w:w="1060" w:type="dxa"/>
            <w:shd w:val="clear" w:color="auto" w:fill="auto"/>
            <w:noWrap/>
            <w:vAlign w:val="bottom"/>
            <w:hideMark/>
          </w:tcPr>
          <w:p w14:paraId="6971C6E9"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3B07B6" w14:paraId="0D81FD37" w14:textId="77777777" w:rsidTr="003B07B6">
        <w:trPr>
          <w:trHeight w:val="315"/>
          <w:jc w:val="center"/>
        </w:trPr>
        <w:tc>
          <w:tcPr>
            <w:tcW w:w="2480" w:type="dxa"/>
            <w:shd w:val="clear" w:color="auto" w:fill="auto"/>
            <w:noWrap/>
            <w:vAlign w:val="bottom"/>
            <w:hideMark/>
          </w:tcPr>
          <w:p w14:paraId="1A4FBFF7" w14:textId="48E23895" w:rsidR="00990DD4" w:rsidRPr="003B07B6" w:rsidRDefault="00C93390"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xml:space="preserve"> </w:t>
            </w:r>
            <w:r w:rsidR="00990DD4" w:rsidRPr="003B07B6">
              <w:rPr>
                <w:rFonts w:ascii="Times New Roman" w:eastAsia="Times New Roman" w:hAnsi="Times New Roman" w:cs="Times New Roman"/>
                <w:color w:val="000000" w:themeColor="text1"/>
                <w:szCs w:val="24"/>
                <w:lang w:eastAsia="es-MX"/>
              </w:rPr>
              <w:t>Garantía</w:t>
            </w:r>
          </w:p>
        </w:tc>
        <w:tc>
          <w:tcPr>
            <w:tcW w:w="1040" w:type="dxa"/>
            <w:shd w:val="clear" w:color="auto" w:fill="auto"/>
            <w:noWrap/>
            <w:vAlign w:val="bottom"/>
            <w:hideMark/>
          </w:tcPr>
          <w:p w14:paraId="00842D04"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0.4196</w:t>
            </w:r>
          </w:p>
        </w:tc>
        <w:tc>
          <w:tcPr>
            <w:tcW w:w="940" w:type="dxa"/>
            <w:shd w:val="clear" w:color="auto" w:fill="auto"/>
            <w:noWrap/>
            <w:vAlign w:val="bottom"/>
            <w:hideMark/>
          </w:tcPr>
          <w:p w14:paraId="69BFB476"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0.0129</w:t>
            </w:r>
          </w:p>
        </w:tc>
        <w:tc>
          <w:tcPr>
            <w:tcW w:w="1040" w:type="dxa"/>
            <w:shd w:val="clear" w:color="auto" w:fill="auto"/>
            <w:noWrap/>
            <w:vAlign w:val="bottom"/>
            <w:hideMark/>
          </w:tcPr>
          <w:p w14:paraId="7A7B140B"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-0.3146</w:t>
            </w:r>
          </w:p>
        </w:tc>
        <w:tc>
          <w:tcPr>
            <w:tcW w:w="1180" w:type="dxa"/>
            <w:shd w:val="clear" w:color="auto" w:fill="auto"/>
            <w:noWrap/>
            <w:vAlign w:val="bottom"/>
            <w:hideMark/>
          </w:tcPr>
          <w:p w14:paraId="5EBCD4FE"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-0.0000077</w:t>
            </w:r>
          </w:p>
        </w:tc>
        <w:tc>
          <w:tcPr>
            <w:tcW w:w="860" w:type="dxa"/>
            <w:shd w:val="clear" w:color="auto" w:fill="auto"/>
            <w:noWrap/>
            <w:vAlign w:val="bottom"/>
            <w:hideMark/>
          </w:tcPr>
          <w:p w14:paraId="0D43FCCD"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0.941</w:t>
            </w:r>
          </w:p>
        </w:tc>
        <w:tc>
          <w:tcPr>
            <w:tcW w:w="1060" w:type="dxa"/>
            <w:shd w:val="clear" w:color="auto" w:fill="auto"/>
            <w:noWrap/>
            <w:vAlign w:val="bottom"/>
            <w:hideMark/>
          </w:tcPr>
          <w:p w14:paraId="044606DD" w14:textId="2422F4E5"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&lt;</w:t>
            </w:r>
            <w:r w:rsidR="00DB0190" w:rsidRPr="003B07B6">
              <w:rPr>
                <w:rFonts w:ascii="Times New Roman" w:eastAsia="Times New Roman" w:hAnsi="Times New Roman" w:cs="Times New Roman"/>
                <w:color w:val="000000" w:themeColor="text1"/>
                <w:szCs w:val="24"/>
                <w:lang w:eastAsia="es-MX"/>
              </w:rPr>
              <w:t xml:space="preserve"> </w:t>
            </w:r>
            <w:r w:rsidRPr="003B07B6">
              <w:rPr>
                <w:rFonts w:ascii="Times New Roman" w:eastAsia="Times New Roman" w:hAnsi="Times New Roman" w:cs="Times New Roman"/>
                <w:color w:val="000000" w:themeColor="text1"/>
                <w:szCs w:val="24"/>
                <w:lang w:eastAsia="es-MX"/>
              </w:rPr>
              <w:t>0.0001</w:t>
            </w:r>
          </w:p>
        </w:tc>
      </w:tr>
      <w:tr w:rsidR="00F775C4" w:rsidRPr="003B07B6" w14:paraId="680DA0EF" w14:textId="77777777" w:rsidTr="003B07B6">
        <w:trPr>
          <w:trHeight w:val="255"/>
          <w:jc w:val="center"/>
        </w:trPr>
        <w:tc>
          <w:tcPr>
            <w:tcW w:w="2480" w:type="dxa"/>
            <w:shd w:val="clear" w:color="auto" w:fill="auto"/>
            <w:noWrap/>
            <w:vAlign w:val="bottom"/>
            <w:hideMark/>
          </w:tcPr>
          <w:p w14:paraId="4EDBF1E8"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p>
        </w:tc>
        <w:tc>
          <w:tcPr>
            <w:tcW w:w="1040" w:type="dxa"/>
            <w:shd w:val="clear" w:color="auto" w:fill="auto"/>
            <w:noWrap/>
            <w:vAlign w:val="bottom"/>
            <w:hideMark/>
          </w:tcPr>
          <w:p w14:paraId="66DC43B2" w14:textId="7EBEA90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&lt;</w:t>
            </w:r>
            <w:r w:rsidR="00DB0190" w:rsidRPr="003B07B6">
              <w:rPr>
                <w:rFonts w:ascii="Times New Roman" w:eastAsia="Times New Roman" w:hAnsi="Times New Roman" w:cs="Times New Roman"/>
                <w:i/>
                <w:iCs/>
                <w:color w:val="000000" w:themeColor="text1"/>
                <w:szCs w:val="24"/>
                <w:lang w:eastAsia="es-MX"/>
              </w:rPr>
              <w:t xml:space="preserve"> </w:t>
            </w:r>
            <w:r w:rsidRPr="003B07B6">
              <w:rPr>
                <w:rFonts w:ascii="Times New Roman" w:eastAsia="Times New Roman" w:hAnsi="Times New Roman" w:cs="Times New Roman"/>
                <w:i/>
                <w:iCs/>
                <w:color w:val="000000" w:themeColor="text1"/>
                <w:szCs w:val="24"/>
                <w:lang w:eastAsia="es-MX"/>
              </w:rPr>
              <w:t>0.0001</w:t>
            </w:r>
          </w:p>
        </w:tc>
        <w:tc>
          <w:tcPr>
            <w:tcW w:w="940" w:type="dxa"/>
            <w:shd w:val="clear" w:color="auto" w:fill="auto"/>
            <w:noWrap/>
            <w:vAlign w:val="bottom"/>
            <w:hideMark/>
          </w:tcPr>
          <w:p w14:paraId="2B1DEB84"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0.9532</w:t>
            </w:r>
          </w:p>
        </w:tc>
        <w:tc>
          <w:tcPr>
            <w:tcW w:w="1040" w:type="dxa"/>
            <w:shd w:val="clear" w:color="auto" w:fill="auto"/>
            <w:noWrap/>
            <w:vAlign w:val="bottom"/>
            <w:hideMark/>
          </w:tcPr>
          <w:p w14:paraId="35E0F75A"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0.0003</w:t>
            </w:r>
          </w:p>
        </w:tc>
        <w:tc>
          <w:tcPr>
            <w:tcW w:w="1180" w:type="dxa"/>
            <w:shd w:val="clear" w:color="auto" w:fill="auto"/>
            <w:noWrap/>
            <w:vAlign w:val="bottom"/>
            <w:hideMark/>
          </w:tcPr>
          <w:p w14:paraId="127E0DB7"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0.4721</w:t>
            </w:r>
          </w:p>
        </w:tc>
        <w:tc>
          <w:tcPr>
            <w:tcW w:w="860" w:type="dxa"/>
            <w:shd w:val="clear" w:color="auto" w:fill="auto"/>
            <w:noWrap/>
            <w:vAlign w:val="bottom"/>
            <w:hideMark/>
          </w:tcPr>
          <w:p w14:paraId="08E0ED0A"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p>
        </w:tc>
        <w:tc>
          <w:tcPr>
            <w:tcW w:w="1060" w:type="dxa"/>
            <w:shd w:val="clear" w:color="auto" w:fill="auto"/>
            <w:noWrap/>
            <w:vAlign w:val="bottom"/>
            <w:hideMark/>
          </w:tcPr>
          <w:p w14:paraId="37F25E04"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3B07B6" w14:paraId="356C46E1" w14:textId="77777777" w:rsidTr="003B07B6">
        <w:trPr>
          <w:trHeight w:val="315"/>
          <w:jc w:val="center"/>
        </w:trPr>
        <w:tc>
          <w:tcPr>
            <w:tcW w:w="2480" w:type="dxa"/>
            <w:shd w:val="clear" w:color="auto" w:fill="auto"/>
            <w:noWrap/>
            <w:vAlign w:val="bottom"/>
            <w:hideMark/>
          </w:tcPr>
          <w:p w14:paraId="6DE3D6B9" w14:textId="365DB897" w:rsidR="00990DD4" w:rsidRPr="003B07B6" w:rsidRDefault="00C93390"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xml:space="preserve"> </w:t>
            </w:r>
            <w:r w:rsidR="00990DD4" w:rsidRPr="003B07B6">
              <w:rPr>
                <w:rFonts w:ascii="Times New Roman" w:eastAsia="Times New Roman" w:hAnsi="Times New Roman" w:cs="Times New Roman"/>
                <w:color w:val="000000" w:themeColor="text1"/>
                <w:szCs w:val="24"/>
                <w:lang w:eastAsia="es-MX"/>
              </w:rPr>
              <w:t>Empatía</w:t>
            </w:r>
          </w:p>
        </w:tc>
        <w:tc>
          <w:tcPr>
            <w:tcW w:w="1040" w:type="dxa"/>
            <w:shd w:val="clear" w:color="auto" w:fill="auto"/>
            <w:noWrap/>
            <w:vAlign w:val="bottom"/>
            <w:hideMark/>
          </w:tcPr>
          <w:p w14:paraId="58B1789B"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0.4175</w:t>
            </w:r>
          </w:p>
        </w:tc>
        <w:tc>
          <w:tcPr>
            <w:tcW w:w="940" w:type="dxa"/>
            <w:shd w:val="clear" w:color="auto" w:fill="auto"/>
            <w:noWrap/>
            <w:vAlign w:val="bottom"/>
            <w:hideMark/>
          </w:tcPr>
          <w:p w14:paraId="2B6CC6D3"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-0.0068</w:t>
            </w:r>
          </w:p>
        </w:tc>
        <w:tc>
          <w:tcPr>
            <w:tcW w:w="1040" w:type="dxa"/>
            <w:shd w:val="clear" w:color="auto" w:fill="auto"/>
            <w:noWrap/>
            <w:vAlign w:val="bottom"/>
            <w:hideMark/>
          </w:tcPr>
          <w:p w14:paraId="07145171"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-0.439</w:t>
            </w:r>
          </w:p>
        </w:tc>
        <w:tc>
          <w:tcPr>
            <w:tcW w:w="1180" w:type="dxa"/>
            <w:shd w:val="clear" w:color="auto" w:fill="auto"/>
            <w:noWrap/>
            <w:vAlign w:val="bottom"/>
            <w:hideMark/>
          </w:tcPr>
          <w:p w14:paraId="318505C9"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-0.0000061</w:t>
            </w:r>
          </w:p>
        </w:tc>
        <w:tc>
          <w:tcPr>
            <w:tcW w:w="860" w:type="dxa"/>
            <w:shd w:val="clear" w:color="auto" w:fill="auto"/>
            <w:noWrap/>
            <w:vAlign w:val="bottom"/>
            <w:hideMark/>
          </w:tcPr>
          <w:p w14:paraId="573BD087"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0.934</w:t>
            </w:r>
          </w:p>
        </w:tc>
        <w:tc>
          <w:tcPr>
            <w:tcW w:w="1060" w:type="dxa"/>
            <w:shd w:val="clear" w:color="auto" w:fill="auto"/>
            <w:noWrap/>
            <w:vAlign w:val="bottom"/>
            <w:hideMark/>
          </w:tcPr>
          <w:p w14:paraId="2CBBA316" w14:textId="6C19BA46"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&lt;</w:t>
            </w:r>
            <w:r w:rsidR="00DB0190" w:rsidRPr="003B07B6">
              <w:rPr>
                <w:rFonts w:ascii="Times New Roman" w:eastAsia="Times New Roman" w:hAnsi="Times New Roman" w:cs="Times New Roman"/>
                <w:color w:val="000000" w:themeColor="text1"/>
                <w:szCs w:val="24"/>
                <w:lang w:eastAsia="es-MX"/>
              </w:rPr>
              <w:t xml:space="preserve"> </w:t>
            </w:r>
            <w:r w:rsidRPr="003B07B6">
              <w:rPr>
                <w:rFonts w:ascii="Times New Roman" w:eastAsia="Times New Roman" w:hAnsi="Times New Roman" w:cs="Times New Roman"/>
                <w:color w:val="000000" w:themeColor="text1"/>
                <w:szCs w:val="24"/>
                <w:lang w:eastAsia="es-MX"/>
              </w:rPr>
              <w:t>0.0001</w:t>
            </w:r>
          </w:p>
        </w:tc>
      </w:tr>
      <w:tr w:rsidR="00F775C4" w:rsidRPr="003B07B6" w14:paraId="2ADFB2FD" w14:textId="77777777" w:rsidTr="003B07B6">
        <w:trPr>
          <w:trHeight w:val="255"/>
          <w:jc w:val="center"/>
        </w:trPr>
        <w:tc>
          <w:tcPr>
            <w:tcW w:w="2480" w:type="dxa"/>
            <w:shd w:val="clear" w:color="auto" w:fill="auto"/>
            <w:noWrap/>
            <w:vAlign w:val="bottom"/>
            <w:hideMark/>
          </w:tcPr>
          <w:p w14:paraId="15E7EEF2"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p>
        </w:tc>
        <w:tc>
          <w:tcPr>
            <w:tcW w:w="1040" w:type="dxa"/>
            <w:shd w:val="clear" w:color="auto" w:fill="auto"/>
            <w:noWrap/>
            <w:vAlign w:val="bottom"/>
            <w:hideMark/>
          </w:tcPr>
          <w:p w14:paraId="7DC67F25" w14:textId="73677FD4"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&lt;</w:t>
            </w:r>
            <w:r w:rsidR="00DB0190" w:rsidRPr="003B07B6">
              <w:rPr>
                <w:rFonts w:ascii="Times New Roman" w:eastAsia="Times New Roman" w:hAnsi="Times New Roman" w:cs="Times New Roman"/>
                <w:i/>
                <w:iCs/>
                <w:color w:val="000000" w:themeColor="text1"/>
                <w:szCs w:val="24"/>
                <w:lang w:eastAsia="es-MX"/>
              </w:rPr>
              <w:t xml:space="preserve"> </w:t>
            </w:r>
            <w:r w:rsidRPr="003B07B6">
              <w:rPr>
                <w:rFonts w:ascii="Times New Roman" w:eastAsia="Times New Roman" w:hAnsi="Times New Roman" w:cs="Times New Roman"/>
                <w:i/>
                <w:iCs/>
                <w:color w:val="000000" w:themeColor="text1"/>
                <w:szCs w:val="24"/>
                <w:lang w:eastAsia="es-MX"/>
              </w:rPr>
              <w:t>0.0001</w:t>
            </w:r>
          </w:p>
        </w:tc>
        <w:tc>
          <w:tcPr>
            <w:tcW w:w="940" w:type="dxa"/>
            <w:shd w:val="clear" w:color="auto" w:fill="auto"/>
            <w:noWrap/>
            <w:vAlign w:val="bottom"/>
            <w:hideMark/>
          </w:tcPr>
          <w:p w14:paraId="4308A85A"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0.9763</w:t>
            </w:r>
          </w:p>
        </w:tc>
        <w:tc>
          <w:tcPr>
            <w:tcW w:w="1040" w:type="dxa"/>
            <w:shd w:val="clear" w:color="auto" w:fill="auto"/>
            <w:noWrap/>
            <w:vAlign w:val="bottom"/>
            <w:hideMark/>
          </w:tcPr>
          <w:p w14:paraId="3E2F4C8D" w14:textId="649FE5D1"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&lt;</w:t>
            </w:r>
            <w:r w:rsidR="00DB0190" w:rsidRPr="003B07B6">
              <w:rPr>
                <w:rFonts w:ascii="Times New Roman" w:eastAsia="Times New Roman" w:hAnsi="Times New Roman" w:cs="Times New Roman"/>
                <w:i/>
                <w:iCs/>
                <w:color w:val="000000" w:themeColor="text1"/>
                <w:szCs w:val="24"/>
                <w:lang w:eastAsia="es-MX"/>
              </w:rPr>
              <w:t xml:space="preserve"> </w:t>
            </w:r>
            <w:r w:rsidRPr="003B07B6">
              <w:rPr>
                <w:rFonts w:ascii="Times New Roman" w:eastAsia="Times New Roman" w:hAnsi="Times New Roman" w:cs="Times New Roman"/>
                <w:i/>
                <w:iCs/>
                <w:color w:val="000000" w:themeColor="text1"/>
                <w:szCs w:val="24"/>
                <w:lang w:eastAsia="es-MX"/>
              </w:rPr>
              <w:t>0.0001</w:t>
            </w:r>
          </w:p>
        </w:tc>
        <w:tc>
          <w:tcPr>
            <w:tcW w:w="1180" w:type="dxa"/>
            <w:shd w:val="clear" w:color="auto" w:fill="auto"/>
            <w:noWrap/>
            <w:vAlign w:val="bottom"/>
            <w:hideMark/>
          </w:tcPr>
          <w:p w14:paraId="37989E7B"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0.5777</w:t>
            </w:r>
          </w:p>
        </w:tc>
        <w:tc>
          <w:tcPr>
            <w:tcW w:w="860" w:type="dxa"/>
            <w:shd w:val="clear" w:color="auto" w:fill="auto"/>
            <w:noWrap/>
            <w:vAlign w:val="bottom"/>
            <w:hideMark/>
          </w:tcPr>
          <w:p w14:paraId="7504A5AE"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p>
        </w:tc>
        <w:tc>
          <w:tcPr>
            <w:tcW w:w="1060" w:type="dxa"/>
            <w:shd w:val="clear" w:color="auto" w:fill="auto"/>
            <w:noWrap/>
            <w:vAlign w:val="bottom"/>
            <w:hideMark/>
          </w:tcPr>
          <w:p w14:paraId="4E54EB9D"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3B07B6" w14:paraId="251D0B13" w14:textId="77777777" w:rsidTr="003B07B6">
        <w:trPr>
          <w:trHeight w:val="315"/>
          <w:jc w:val="center"/>
        </w:trPr>
        <w:tc>
          <w:tcPr>
            <w:tcW w:w="2480" w:type="dxa"/>
            <w:shd w:val="clear" w:color="auto" w:fill="auto"/>
            <w:noWrap/>
            <w:vAlign w:val="bottom"/>
            <w:hideMark/>
          </w:tcPr>
          <w:p w14:paraId="62E25C4A" w14:textId="03618E30" w:rsidR="00990DD4" w:rsidRPr="003B07B6" w:rsidRDefault="00C93390" w:rsidP="00874769">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xml:space="preserve"> </w:t>
            </w:r>
            <w:r w:rsidR="00990DD4" w:rsidRPr="003B07B6">
              <w:rPr>
                <w:rFonts w:ascii="Times New Roman" w:eastAsia="Times New Roman" w:hAnsi="Times New Roman" w:cs="Times New Roman"/>
                <w:color w:val="000000" w:themeColor="text1"/>
                <w:szCs w:val="24"/>
                <w:lang w:eastAsia="es-MX"/>
              </w:rPr>
              <w:t xml:space="preserve">Promedio </w:t>
            </w:r>
            <w:r w:rsidR="00874769" w:rsidRPr="003B07B6">
              <w:rPr>
                <w:rFonts w:ascii="Times New Roman" w:eastAsia="Times New Roman" w:hAnsi="Times New Roman" w:cs="Times New Roman"/>
                <w:color w:val="000000" w:themeColor="text1"/>
                <w:szCs w:val="24"/>
                <w:lang w:eastAsia="es-MX"/>
              </w:rPr>
              <w:t>e</w:t>
            </w:r>
            <w:r w:rsidR="00990DD4" w:rsidRPr="003B07B6">
              <w:rPr>
                <w:rFonts w:ascii="Times New Roman" w:eastAsia="Times New Roman" w:hAnsi="Times New Roman" w:cs="Times New Roman"/>
                <w:color w:val="000000" w:themeColor="text1"/>
                <w:szCs w:val="24"/>
                <w:lang w:eastAsia="es-MX"/>
              </w:rPr>
              <w:t>xpectativa</w:t>
            </w:r>
          </w:p>
        </w:tc>
        <w:tc>
          <w:tcPr>
            <w:tcW w:w="1040" w:type="dxa"/>
            <w:shd w:val="clear" w:color="auto" w:fill="auto"/>
            <w:noWrap/>
            <w:vAlign w:val="bottom"/>
            <w:hideMark/>
          </w:tcPr>
          <w:p w14:paraId="20FB6E8F"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0.42</w:t>
            </w:r>
          </w:p>
        </w:tc>
        <w:tc>
          <w:tcPr>
            <w:tcW w:w="940" w:type="dxa"/>
            <w:shd w:val="clear" w:color="auto" w:fill="auto"/>
            <w:noWrap/>
            <w:vAlign w:val="bottom"/>
            <w:hideMark/>
          </w:tcPr>
          <w:p w14:paraId="68CD1819"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0.04964</w:t>
            </w:r>
          </w:p>
        </w:tc>
        <w:tc>
          <w:tcPr>
            <w:tcW w:w="1040" w:type="dxa"/>
            <w:shd w:val="clear" w:color="auto" w:fill="auto"/>
            <w:noWrap/>
            <w:vAlign w:val="bottom"/>
            <w:hideMark/>
          </w:tcPr>
          <w:p w14:paraId="1F22611C"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-0.3946</w:t>
            </w:r>
          </w:p>
        </w:tc>
        <w:tc>
          <w:tcPr>
            <w:tcW w:w="1180" w:type="dxa"/>
            <w:shd w:val="clear" w:color="auto" w:fill="auto"/>
            <w:noWrap/>
            <w:vAlign w:val="bottom"/>
            <w:hideMark/>
          </w:tcPr>
          <w:p w14:paraId="04F4237A"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-0.0000017</w:t>
            </w:r>
          </w:p>
        </w:tc>
        <w:tc>
          <w:tcPr>
            <w:tcW w:w="860" w:type="dxa"/>
            <w:shd w:val="clear" w:color="auto" w:fill="auto"/>
            <w:noWrap/>
            <w:vAlign w:val="bottom"/>
            <w:hideMark/>
          </w:tcPr>
          <w:p w14:paraId="2501AA8E"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0.956</w:t>
            </w:r>
          </w:p>
        </w:tc>
        <w:tc>
          <w:tcPr>
            <w:tcW w:w="1060" w:type="dxa"/>
            <w:shd w:val="clear" w:color="auto" w:fill="auto"/>
            <w:noWrap/>
            <w:vAlign w:val="bottom"/>
            <w:hideMark/>
          </w:tcPr>
          <w:p w14:paraId="4BF8DC02" w14:textId="320BFB6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&lt;</w:t>
            </w:r>
            <w:r w:rsidR="00DB0190" w:rsidRPr="003B07B6">
              <w:rPr>
                <w:rFonts w:ascii="Times New Roman" w:eastAsia="Times New Roman" w:hAnsi="Times New Roman" w:cs="Times New Roman"/>
                <w:color w:val="000000" w:themeColor="text1"/>
                <w:szCs w:val="24"/>
                <w:lang w:eastAsia="es-MX"/>
              </w:rPr>
              <w:t xml:space="preserve"> </w:t>
            </w:r>
            <w:r w:rsidRPr="003B07B6">
              <w:rPr>
                <w:rFonts w:ascii="Times New Roman" w:eastAsia="Times New Roman" w:hAnsi="Times New Roman" w:cs="Times New Roman"/>
                <w:color w:val="000000" w:themeColor="text1"/>
                <w:szCs w:val="24"/>
                <w:lang w:eastAsia="es-MX"/>
              </w:rPr>
              <w:t>0.0001</w:t>
            </w:r>
          </w:p>
        </w:tc>
      </w:tr>
      <w:tr w:rsidR="00F775C4" w:rsidRPr="003B07B6" w14:paraId="4C1D05D5" w14:textId="77777777" w:rsidTr="003B07B6">
        <w:trPr>
          <w:trHeight w:val="255"/>
          <w:jc w:val="center"/>
        </w:trPr>
        <w:tc>
          <w:tcPr>
            <w:tcW w:w="2480" w:type="dxa"/>
            <w:shd w:val="clear" w:color="auto" w:fill="auto"/>
            <w:noWrap/>
            <w:vAlign w:val="bottom"/>
            <w:hideMark/>
          </w:tcPr>
          <w:p w14:paraId="663EA347"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p>
        </w:tc>
        <w:tc>
          <w:tcPr>
            <w:tcW w:w="1040" w:type="dxa"/>
            <w:shd w:val="clear" w:color="auto" w:fill="auto"/>
            <w:noWrap/>
            <w:vAlign w:val="bottom"/>
            <w:hideMark/>
          </w:tcPr>
          <w:p w14:paraId="0C0AD0A9" w14:textId="0E749E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&lt;</w:t>
            </w:r>
            <w:r w:rsidR="00DB0190" w:rsidRPr="003B07B6">
              <w:rPr>
                <w:rFonts w:ascii="Times New Roman" w:eastAsia="Times New Roman" w:hAnsi="Times New Roman" w:cs="Times New Roman"/>
                <w:i/>
                <w:iCs/>
                <w:color w:val="000000" w:themeColor="text1"/>
                <w:szCs w:val="24"/>
                <w:lang w:eastAsia="es-MX"/>
              </w:rPr>
              <w:t xml:space="preserve"> </w:t>
            </w:r>
            <w:r w:rsidRPr="003B07B6">
              <w:rPr>
                <w:rFonts w:ascii="Times New Roman" w:eastAsia="Times New Roman" w:hAnsi="Times New Roman" w:cs="Times New Roman"/>
                <w:i/>
                <w:iCs/>
                <w:color w:val="000000" w:themeColor="text1"/>
                <w:szCs w:val="24"/>
                <w:lang w:eastAsia="es-MX"/>
              </w:rPr>
              <w:t>0.0001</w:t>
            </w:r>
          </w:p>
        </w:tc>
        <w:tc>
          <w:tcPr>
            <w:tcW w:w="940" w:type="dxa"/>
            <w:shd w:val="clear" w:color="auto" w:fill="auto"/>
            <w:noWrap/>
            <w:vAlign w:val="bottom"/>
            <w:hideMark/>
          </w:tcPr>
          <w:p w14:paraId="15F38C29"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0.7897</w:t>
            </w:r>
          </w:p>
        </w:tc>
        <w:tc>
          <w:tcPr>
            <w:tcW w:w="1040" w:type="dxa"/>
            <w:shd w:val="clear" w:color="auto" w:fill="auto"/>
            <w:noWrap/>
            <w:vAlign w:val="bottom"/>
            <w:hideMark/>
          </w:tcPr>
          <w:p w14:paraId="3B54AD2E" w14:textId="10B86E85"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&lt;</w:t>
            </w:r>
            <w:r w:rsidR="00DB0190" w:rsidRPr="003B07B6">
              <w:rPr>
                <w:rFonts w:ascii="Times New Roman" w:eastAsia="Times New Roman" w:hAnsi="Times New Roman" w:cs="Times New Roman"/>
                <w:i/>
                <w:iCs/>
                <w:color w:val="000000" w:themeColor="text1"/>
                <w:szCs w:val="24"/>
                <w:lang w:eastAsia="es-MX"/>
              </w:rPr>
              <w:t xml:space="preserve"> </w:t>
            </w:r>
            <w:r w:rsidRPr="003B07B6">
              <w:rPr>
                <w:rFonts w:ascii="Times New Roman" w:eastAsia="Times New Roman" w:hAnsi="Times New Roman" w:cs="Times New Roman"/>
                <w:i/>
                <w:iCs/>
                <w:color w:val="000000" w:themeColor="text1"/>
                <w:szCs w:val="24"/>
                <w:lang w:eastAsia="es-MX"/>
              </w:rPr>
              <w:t>0.0001</w:t>
            </w:r>
          </w:p>
        </w:tc>
        <w:tc>
          <w:tcPr>
            <w:tcW w:w="1180" w:type="dxa"/>
            <w:shd w:val="clear" w:color="auto" w:fill="auto"/>
            <w:noWrap/>
            <w:vAlign w:val="bottom"/>
            <w:hideMark/>
          </w:tcPr>
          <w:p w14:paraId="3A847E99"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0.8486</w:t>
            </w:r>
          </w:p>
        </w:tc>
        <w:tc>
          <w:tcPr>
            <w:tcW w:w="860" w:type="dxa"/>
            <w:shd w:val="clear" w:color="auto" w:fill="auto"/>
            <w:noWrap/>
            <w:vAlign w:val="bottom"/>
            <w:hideMark/>
          </w:tcPr>
          <w:p w14:paraId="07F998F7"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p>
        </w:tc>
        <w:tc>
          <w:tcPr>
            <w:tcW w:w="1060" w:type="dxa"/>
            <w:shd w:val="clear" w:color="auto" w:fill="auto"/>
            <w:noWrap/>
            <w:vAlign w:val="bottom"/>
            <w:hideMark/>
          </w:tcPr>
          <w:p w14:paraId="0D6DE5FE"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3B07B6" w14:paraId="0B38C6B3" w14:textId="77777777" w:rsidTr="003B07B6">
        <w:trPr>
          <w:trHeight w:val="236"/>
          <w:jc w:val="center"/>
        </w:trPr>
        <w:tc>
          <w:tcPr>
            <w:tcW w:w="8600" w:type="dxa"/>
            <w:gridSpan w:val="7"/>
            <w:shd w:val="clear" w:color="auto" w:fill="auto"/>
            <w:noWrap/>
            <w:vAlign w:val="bottom"/>
            <w:hideMark/>
          </w:tcPr>
          <w:p w14:paraId="10759DF0" w14:textId="77777777" w:rsidR="00990DD4" w:rsidRPr="003B07B6" w:rsidRDefault="00990DD4" w:rsidP="008A76D2">
            <w:pPr>
              <w:spacing w:line="240" w:lineRule="auto"/>
              <w:jc w:val="center"/>
              <w:rPr>
                <w:rFonts w:ascii="Times New Roman" w:eastAsia="Times New Roman" w:hAnsi="Times New Roman" w:cs="Times New Roman"/>
                <w:b/>
                <w:bCs/>
                <w:i/>
                <w:iCs/>
                <w:color w:val="000000" w:themeColor="text1"/>
                <w:szCs w:val="24"/>
                <w:lang w:eastAsia="es-MX"/>
              </w:rPr>
            </w:pPr>
            <w:r w:rsidRPr="003B07B6">
              <w:rPr>
                <w:rFonts w:ascii="Times New Roman" w:eastAsia="Times New Roman" w:hAnsi="Times New Roman" w:cs="Times New Roman"/>
                <w:b/>
                <w:bCs/>
                <w:i/>
                <w:iCs/>
                <w:color w:val="000000" w:themeColor="text1"/>
                <w:szCs w:val="24"/>
                <w:lang w:eastAsia="es-MX"/>
              </w:rPr>
              <w:t>Percepción</w:t>
            </w:r>
          </w:p>
        </w:tc>
      </w:tr>
      <w:tr w:rsidR="00F775C4" w:rsidRPr="003B07B6" w14:paraId="0C9149FE" w14:textId="77777777" w:rsidTr="003B07B6">
        <w:trPr>
          <w:trHeight w:val="315"/>
          <w:jc w:val="center"/>
        </w:trPr>
        <w:tc>
          <w:tcPr>
            <w:tcW w:w="2480" w:type="dxa"/>
            <w:shd w:val="clear" w:color="auto" w:fill="auto"/>
            <w:noWrap/>
            <w:vAlign w:val="bottom"/>
            <w:hideMark/>
          </w:tcPr>
          <w:p w14:paraId="1C2B7195" w14:textId="2B27E101" w:rsidR="00990DD4" w:rsidRPr="003B07B6" w:rsidRDefault="00C93390"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xml:space="preserve"> </w:t>
            </w:r>
            <w:r w:rsidR="00990DD4" w:rsidRPr="003B07B6">
              <w:rPr>
                <w:rFonts w:ascii="Times New Roman" w:eastAsia="Times New Roman" w:hAnsi="Times New Roman" w:cs="Times New Roman"/>
                <w:color w:val="000000" w:themeColor="text1"/>
                <w:szCs w:val="24"/>
                <w:lang w:eastAsia="es-MX"/>
              </w:rPr>
              <w:t>Tangibilidad</w:t>
            </w:r>
          </w:p>
        </w:tc>
        <w:tc>
          <w:tcPr>
            <w:tcW w:w="1040" w:type="dxa"/>
            <w:shd w:val="clear" w:color="auto" w:fill="auto"/>
            <w:noWrap/>
            <w:vAlign w:val="bottom"/>
            <w:hideMark/>
          </w:tcPr>
          <w:p w14:paraId="49B12F94"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0.4192</w:t>
            </w:r>
          </w:p>
        </w:tc>
        <w:tc>
          <w:tcPr>
            <w:tcW w:w="940" w:type="dxa"/>
            <w:shd w:val="clear" w:color="auto" w:fill="auto"/>
            <w:noWrap/>
            <w:vAlign w:val="bottom"/>
            <w:hideMark/>
          </w:tcPr>
          <w:p w14:paraId="2D7B216D"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-0.279</w:t>
            </w:r>
          </w:p>
        </w:tc>
        <w:tc>
          <w:tcPr>
            <w:tcW w:w="1040" w:type="dxa"/>
            <w:shd w:val="clear" w:color="auto" w:fill="auto"/>
            <w:noWrap/>
            <w:vAlign w:val="bottom"/>
            <w:hideMark/>
          </w:tcPr>
          <w:p w14:paraId="67BE1236"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-0.4172</w:t>
            </w:r>
          </w:p>
        </w:tc>
        <w:tc>
          <w:tcPr>
            <w:tcW w:w="1180" w:type="dxa"/>
            <w:shd w:val="clear" w:color="auto" w:fill="auto"/>
            <w:noWrap/>
            <w:vAlign w:val="bottom"/>
            <w:hideMark/>
          </w:tcPr>
          <w:p w14:paraId="01CD83A1"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-0.0000015</w:t>
            </w:r>
          </w:p>
        </w:tc>
        <w:tc>
          <w:tcPr>
            <w:tcW w:w="860" w:type="dxa"/>
            <w:shd w:val="clear" w:color="auto" w:fill="auto"/>
            <w:noWrap/>
            <w:vAlign w:val="bottom"/>
            <w:hideMark/>
          </w:tcPr>
          <w:p w14:paraId="443F5B14"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0.9466</w:t>
            </w:r>
          </w:p>
        </w:tc>
        <w:tc>
          <w:tcPr>
            <w:tcW w:w="1060" w:type="dxa"/>
            <w:shd w:val="clear" w:color="auto" w:fill="auto"/>
            <w:noWrap/>
            <w:vAlign w:val="bottom"/>
            <w:hideMark/>
          </w:tcPr>
          <w:p w14:paraId="4D95F2D2" w14:textId="351C5B18"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&lt;</w:t>
            </w:r>
            <w:r w:rsidR="00DB0190" w:rsidRPr="003B07B6">
              <w:rPr>
                <w:rFonts w:ascii="Times New Roman" w:eastAsia="Times New Roman" w:hAnsi="Times New Roman" w:cs="Times New Roman"/>
                <w:color w:val="000000" w:themeColor="text1"/>
                <w:szCs w:val="24"/>
                <w:lang w:eastAsia="es-MX"/>
              </w:rPr>
              <w:t xml:space="preserve"> </w:t>
            </w:r>
            <w:r w:rsidRPr="003B07B6">
              <w:rPr>
                <w:rFonts w:ascii="Times New Roman" w:eastAsia="Times New Roman" w:hAnsi="Times New Roman" w:cs="Times New Roman"/>
                <w:color w:val="000000" w:themeColor="text1"/>
                <w:szCs w:val="24"/>
                <w:lang w:eastAsia="es-MX"/>
              </w:rPr>
              <w:t>0.0001</w:t>
            </w:r>
          </w:p>
        </w:tc>
      </w:tr>
      <w:tr w:rsidR="00F775C4" w:rsidRPr="003B07B6" w14:paraId="61B87DC6" w14:textId="77777777" w:rsidTr="003B07B6">
        <w:trPr>
          <w:trHeight w:val="315"/>
          <w:jc w:val="center"/>
        </w:trPr>
        <w:tc>
          <w:tcPr>
            <w:tcW w:w="2480" w:type="dxa"/>
            <w:shd w:val="clear" w:color="auto" w:fill="auto"/>
            <w:noWrap/>
            <w:vAlign w:val="bottom"/>
            <w:hideMark/>
          </w:tcPr>
          <w:p w14:paraId="3CD057BC"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p>
        </w:tc>
        <w:tc>
          <w:tcPr>
            <w:tcW w:w="1040" w:type="dxa"/>
            <w:shd w:val="clear" w:color="auto" w:fill="auto"/>
            <w:noWrap/>
            <w:vAlign w:val="bottom"/>
            <w:hideMark/>
          </w:tcPr>
          <w:p w14:paraId="1FC2A58F" w14:textId="2AEFECE9"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&lt;</w:t>
            </w:r>
            <w:r w:rsidR="00DB0190" w:rsidRPr="003B07B6">
              <w:rPr>
                <w:rFonts w:ascii="Times New Roman" w:eastAsia="Times New Roman" w:hAnsi="Times New Roman" w:cs="Times New Roman"/>
                <w:i/>
                <w:iCs/>
                <w:color w:val="000000" w:themeColor="text1"/>
                <w:szCs w:val="24"/>
                <w:lang w:eastAsia="es-MX"/>
              </w:rPr>
              <w:t xml:space="preserve"> </w:t>
            </w:r>
            <w:r w:rsidRPr="003B07B6">
              <w:rPr>
                <w:rFonts w:ascii="Times New Roman" w:eastAsia="Times New Roman" w:hAnsi="Times New Roman" w:cs="Times New Roman"/>
                <w:i/>
                <w:iCs/>
                <w:color w:val="000000" w:themeColor="text1"/>
                <w:szCs w:val="24"/>
                <w:lang w:eastAsia="es-MX"/>
              </w:rPr>
              <w:t>0.0001</w:t>
            </w:r>
          </w:p>
        </w:tc>
        <w:tc>
          <w:tcPr>
            <w:tcW w:w="940" w:type="dxa"/>
            <w:shd w:val="clear" w:color="auto" w:fill="auto"/>
            <w:noWrap/>
            <w:vAlign w:val="bottom"/>
            <w:hideMark/>
          </w:tcPr>
          <w:p w14:paraId="095625C3"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0.1567</w:t>
            </w:r>
          </w:p>
        </w:tc>
        <w:tc>
          <w:tcPr>
            <w:tcW w:w="1040" w:type="dxa"/>
            <w:shd w:val="clear" w:color="auto" w:fill="auto"/>
            <w:noWrap/>
            <w:vAlign w:val="bottom"/>
            <w:hideMark/>
          </w:tcPr>
          <w:p w14:paraId="48F34FE7" w14:textId="054B6438"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&lt;</w:t>
            </w:r>
            <w:r w:rsidR="00DB0190" w:rsidRPr="003B07B6">
              <w:rPr>
                <w:rFonts w:ascii="Times New Roman" w:eastAsia="Times New Roman" w:hAnsi="Times New Roman" w:cs="Times New Roman"/>
                <w:i/>
                <w:iCs/>
                <w:color w:val="000000" w:themeColor="text1"/>
                <w:szCs w:val="24"/>
                <w:lang w:eastAsia="es-MX"/>
              </w:rPr>
              <w:t xml:space="preserve"> </w:t>
            </w:r>
            <w:r w:rsidRPr="003B07B6">
              <w:rPr>
                <w:rFonts w:ascii="Times New Roman" w:eastAsia="Times New Roman" w:hAnsi="Times New Roman" w:cs="Times New Roman"/>
                <w:i/>
                <w:iCs/>
                <w:color w:val="000000" w:themeColor="text1"/>
                <w:szCs w:val="24"/>
                <w:lang w:eastAsia="es-MX"/>
              </w:rPr>
              <w:t>0.0001</w:t>
            </w:r>
          </w:p>
        </w:tc>
        <w:tc>
          <w:tcPr>
            <w:tcW w:w="1180" w:type="dxa"/>
            <w:shd w:val="clear" w:color="auto" w:fill="auto"/>
            <w:noWrap/>
            <w:vAlign w:val="bottom"/>
            <w:hideMark/>
          </w:tcPr>
          <w:p w14:paraId="394D353F"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0.1102</w:t>
            </w:r>
          </w:p>
        </w:tc>
        <w:tc>
          <w:tcPr>
            <w:tcW w:w="860" w:type="dxa"/>
            <w:shd w:val="clear" w:color="auto" w:fill="auto"/>
            <w:noWrap/>
            <w:vAlign w:val="bottom"/>
            <w:hideMark/>
          </w:tcPr>
          <w:p w14:paraId="6200940B"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p>
        </w:tc>
        <w:tc>
          <w:tcPr>
            <w:tcW w:w="1060" w:type="dxa"/>
            <w:shd w:val="clear" w:color="auto" w:fill="auto"/>
            <w:noWrap/>
            <w:vAlign w:val="bottom"/>
            <w:hideMark/>
          </w:tcPr>
          <w:p w14:paraId="4B3C41E3"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3B07B6" w14:paraId="169F1CFE" w14:textId="77777777" w:rsidTr="003B07B6">
        <w:trPr>
          <w:trHeight w:val="315"/>
          <w:jc w:val="center"/>
        </w:trPr>
        <w:tc>
          <w:tcPr>
            <w:tcW w:w="2480" w:type="dxa"/>
            <w:shd w:val="clear" w:color="auto" w:fill="auto"/>
            <w:noWrap/>
            <w:vAlign w:val="bottom"/>
            <w:hideMark/>
          </w:tcPr>
          <w:p w14:paraId="7DBE0CBD" w14:textId="0E1512C2" w:rsidR="00990DD4" w:rsidRPr="003B07B6" w:rsidRDefault="00C93390"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xml:space="preserve"> </w:t>
            </w:r>
            <w:r w:rsidR="00990DD4" w:rsidRPr="003B07B6">
              <w:rPr>
                <w:rFonts w:ascii="Times New Roman" w:eastAsia="Times New Roman" w:hAnsi="Times New Roman" w:cs="Times New Roman"/>
                <w:color w:val="000000" w:themeColor="text1"/>
                <w:szCs w:val="24"/>
                <w:lang w:eastAsia="es-MX"/>
              </w:rPr>
              <w:t>Fiabilidad</w:t>
            </w:r>
          </w:p>
        </w:tc>
        <w:tc>
          <w:tcPr>
            <w:tcW w:w="1040" w:type="dxa"/>
            <w:shd w:val="clear" w:color="auto" w:fill="auto"/>
            <w:noWrap/>
            <w:vAlign w:val="bottom"/>
            <w:hideMark/>
          </w:tcPr>
          <w:p w14:paraId="7EFB9981"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0.4215</w:t>
            </w:r>
          </w:p>
        </w:tc>
        <w:tc>
          <w:tcPr>
            <w:tcW w:w="940" w:type="dxa"/>
            <w:shd w:val="clear" w:color="auto" w:fill="auto"/>
            <w:noWrap/>
            <w:vAlign w:val="bottom"/>
            <w:hideMark/>
          </w:tcPr>
          <w:p w14:paraId="153CEAF8"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0.0295</w:t>
            </w:r>
          </w:p>
        </w:tc>
        <w:tc>
          <w:tcPr>
            <w:tcW w:w="1040" w:type="dxa"/>
            <w:shd w:val="clear" w:color="auto" w:fill="auto"/>
            <w:noWrap/>
            <w:vAlign w:val="bottom"/>
            <w:hideMark/>
          </w:tcPr>
          <w:p w14:paraId="5D0EDE5F"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-0.5216</w:t>
            </w:r>
          </w:p>
        </w:tc>
        <w:tc>
          <w:tcPr>
            <w:tcW w:w="1180" w:type="dxa"/>
            <w:shd w:val="clear" w:color="auto" w:fill="auto"/>
            <w:noWrap/>
            <w:vAlign w:val="bottom"/>
            <w:hideMark/>
          </w:tcPr>
          <w:p w14:paraId="1E75B7C8"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-0.00001</w:t>
            </w:r>
          </w:p>
        </w:tc>
        <w:tc>
          <w:tcPr>
            <w:tcW w:w="860" w:type="dxa"/>
            <w:shd w:val="clear" w:color="auto" w:fill="auto"/>
            <w:noWrap/>
            <w:vAlign w:val="bottom"/>
            <w:hideMark/>
          </w:tcPr>
          <w:p w14:paraId="25184242"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0.9574</w:t>
            </w:r>
          </w:p>
        </w:tc>
        <w:tc>
          <w:tcPr>
            <w:tcW w:w="1060" w:type="dxa"/>
            <w:shd w:val="clear" w:color="auto" w:fill="auto"/>
            <w:noWrap/>
            <w:vAlign w:val="bottom"/>
            <w:hideMark/>
          </w:tcPr>
          <w:p w14:paraId="2EB2A635" w14:textId="1BDF866E"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&lt;</w:t>
            </w:r>
            <w:r w:rsidR="00DB0190" w:rsidRPr="003B07B6">
              <w:rPr>
                <w:rFonts w:ascii="Times New Roman" w:eastAsia="Times New Roman" w:hAnsi="Times New Roman" w:cs="Times New Roman"/>
                <w:color w:val="000000" w:themeColor="text1"/>
                <w:szCs w:val="24"/>
                <w:lang w:eastAsia="es-MX"/>
              </w:rPr>
              <w:t xml:space="preserve"> </w:t>
            </w:r>
            <w:r w:rsidRPr="003B07B6">
              <w:rPr>
                <w:rFonts w:ascii="Times New Roman" w:eastAsia="Times New Roman" w:hAnsi="Times New Roman" w:cs="Times New Roman"/>
                <w:color w:val="000000" w:themeColor="text1"/>
                <w:szCs w:val="24"/>
                <w:lang w:eastAsia="es-MX"/>
              </w:rPr>
              <w:t>0.0001</w:t>
            </w:r>
          </w:p>
        </w:tc>
      </w:tr>
      <w:tr w:rsidR="00F775C4" w:rsidRPr="003B07B6" w14:paraId="41E87CA7" w14:textId="77777777" w:rsidTr="003B07B6">
        <w:trPr>
          <w:trHeight w:val="315"/>
          <w:jc w:val="center"/>
        </w:trPr>
        <w:tc>
          <w:tcPr>
            <w:tcW w:w="2480" w:type="dxa"/>
            <w:shd w:val="clear" w:color="auto" w:fill="auto"/>
            <w:noWrap/>
            <w:vAlign w:val="bottom"/>
            <w:hideMark/>
          </w:tcPr>
          <w:p w14:paraId="7127F8AA"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p>
        </w:tc>
        <w:tc>
          <w:tcPr>
            <w:tcW w:w="1040" w:type="dxa"/>
            <w:shd w:val="clear" w:color="auto" w:fill="auto"/>
            <w:noWrap/>
            <w:vAlign w:val="bottom"/>
            <w:hideMark/>
          </w:tcPr>
          <w:p w14:paraId="257B7B09" w14:textId="51606A8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&lt;</w:t>
            </w:r>
            <w:r w:rsidR="00DB0190" w:rsidRPr="003B07B6">
              <w:rPr>
                <w:rFonts w:ascii="Times New Roman" w:eastAsia="Times New Roman" w:hAnsi="Times New Roman" w:cs="Times New Roman"/>
                <w:i/>
                <w:iCs/>
                <w:color w:val="000000" w:themeColor="text1"/>
                <w:szCs w:val="24"/>
                <w:lang w:eastAsia="es-MX"/>
              </w:rPr>
              <w:t xml:space="preserve"> </w:t>
            </w:r>
            <w:r w:rsidRPr="003B07B6">
              <w:rPr>
                <w:rFonts w:ascii="Times New Roman" w:eastAsia="Times New Roman" w:hAnsi="Times New Roman" w:cs="Times New Roman"/>
                <w:i/>
                <w:iCs/>
                <w:color w:val="000000" w:themeColor="text1"/>
                <w:szCs w:val="24"/>
                <w:lang w:eastAsia="es-MX"/>
              </w:rPr>
              <w:t>0.0001</w:t>
            </w:r>
          </w:p>
        </w:tc>
        <w:tc>
          <w:tcPr>
            <w:tcW w:w="940" w:type="dxa"/>
            <w:shd w:val="clear" w:color="auto" w:fill="auto"/>
            <w:noWrap/>
            <w:vAlign w:val="bottom"/>
            <w:hideMark/>
          </w:tcPr>
          <w:p w14:paraId="0D2BC3B1"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0.8656</w:t>
            </w:r>
          </w:p>
        </w:tc>
        <w:tc>
          <w:tcPr>
            <w:tcW w:w="1040" w:type="dxa"/>
            <w:shd w:val="clear" w:color="auto" w:fill="auto"/>
            <w:noWrap/>
            <w:vAlign w:val="bottom"/>
            <w:hideMark/>
          </w:tcPr>
          <w:p w14:paraId="62FF1259" w14:textId="3850671A"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&lt;</w:t>
            </w:r>
            <w:r w:rsidR="00DB0190" w:rsidRPr="003B07B6">
              <w:rPr>
                <w:rFonts w:ascii="Times New Roman" w:eastAsia="Times New Roman" w:hAnsi="Times New Roman" w:cs="Times New Roman"/>
                <w:i/>
                <w:iCs/>
                <w:color w:val="000000" w:themeColor="text1"/>
                <w:szCs w:val="24"/>
                <w:lang w:eastAsia="es-MX"/>
              </w:rPr>
              <w:t xml:space="preserve"> </w:t>
            </w:r>
            <w:r w:rsidRPr="003B07B6">
              <w:rPr>
                <w:rFonts w:ascii="Times New Roman" w:eastAsia="Times New Roman" w:hAnsi="Times New Roman" w:cs="Times New Roman"/>
                <w:i/>
                <w:iCs/>
                <w:color w:val="000000" w:themeColor="text1"/>
                <w:szCs w:val="24"/>
                <w:lang w:eastAsia="es-MX"/>
              </w:rPr>
              <w:t>0.0001</w:t>
            </w:r>
          </w:p>
        </w:tc>
        <w:tc>
          <w:tcPr>
            <w:tcW w:w="1180" w:type="dxa"/>
            <w:shd w:val="clear" w:color="auto" w:fill="auto"/>
            <w:noWrap/>
            <w:vAlign w:val="bottom"/>
            <w:hideMark/>
          </w:tcPr>
          <w:p w14:paraId="6E6FD13F"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0.068</w:t>
            </w:r>
          </w:p>
        </w:tc>
        <w:tc>
          <w:tcPr>
            <w:tcW w:w="860" w:type="dxa"/>
            <w:shd w:val="clear" w:color="auto" w:fill="auto"/>
            <w:noWrap/>
            <w:vAlign w:val="bottom"/>
            <w:hideMark/>
          </w:tcPr>
          <w:p w14:paraId="52BB53D3"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p>
        </w:tc>
        <w:tc>
          <w:tcPr>
            <w:tcW w:w="1060" w:type="dxa"/>
            <w:shd w:val="clear" w:color="auto" w:fill="auto"/>
            <w:noWrap/>
            <w:vAlign w:val="bottom"/>
            <w:hideMark/>
          </w:tcPr>
          <w:p w14:paraId="778B9BE4"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3B07B6" w14:paraId="5E71DF98" w14:textId="77777777" w:rsidTr="003B07B6">
        <w:trPr>
          <w:trHeight w:val="315"/>
          <w:jc w:val="center"/>
        </w:trPr>
        <w:tc>
          <w:tcPr>
            <w:tcW w:w="2480" w:type="dxa"/>
            <w:shd w:val="clear" w:color="auto" w:fill="auto"/>
            <w:noWrap/>
            <w:vAlign w:val="bottom"/>
            <w:hideMark/>
          </w:tcPr>
          <w:p w14:paraId="0F02F234" w14:textId="048AD65D" w:rsidR="00990DD4" w:rsidRPr="003B07B6" w:rsidRDefault="00C93390" w:rsidP="00874769">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xml:space="preserve"> </w:t>
            </w:r>
            <w:r w:rsidR="00990DD4" w:rsidRPr="003B07B6">
              <w:rPr>
                <w:rFonts w:ascii="Times New Roman" w:eastAsia="Times New Roman" w:hAnsi="Times New Roman" w:cs="Times New Roman"/>
                <w:color w:val="000000" w:themeColor="text1"/>
                <w:szCs w:val="24"/>
                <w:lang w:eastAsia="es-MX"/>
              </w:rPr>
              <w:t xml:space="preserve">Capacidad de </w:t>
            </w:r>
            <w:r w:rsidR="00874769" w:rsidRPr="003B07B6">
              <w:rPr>
                <w:rFonts w:ascii="Times New Roman" w:eastAsia="Times New Roman" w:hAnsi="Times New Roman" w:cs="Times New Roman"/>
                <w:color w:val="000000" w:themeColor="text1"/>
                <w:szCs w:val="24"/>
                <w:lang w:eastAsia="es-MX"/>
              </w:rPr>
              <w:t>r</w:t>
            </w:r>
            <w:r w:rsidR="00990DD4" w:rsidRPr="003B07B6">
              <w:rPr>
                <w:rFonts w:ascii="Times New Roman" w:eastAsia="Times New Roman" w:hAnsi="Times New Roman" w:cs="Times New Roman"/>
                <w:color w:val="000000" w:themeColor="text1"/>
                <w:szCs w:val="24"/>
                <w:lang w:eastAsia="es-MX"/>
              </w:rPr>
              <w:t>espuesta</w:t>
            </w:r>
          </w:p>
        </w:tc>
        <w:tc>
          <w:tcPr>
            <w:tcW w:w="1040" w:type="dxa"/>
            <w:shd w:val="clear" w:color="auto" w:fill="auto"/>
            <w:noWrap/>
            <w:vAlign w:val="bottom"/>
            <w:hideMark/>
          </w:tcPr>
          <w:p w14:paraId="7F127F11"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0.3969</w:t>
            </w:r>
          </w:p>
        </w:tc>
        <w:tc>
          <w:tcPr>
            <w:tcW w:w="940" w:type="dxa"/>
            <w:shd w:val="clear" w:color="auto" w:fill="auto"/>
            <w:noWrap/>
            <w:vAlign w:val="bottom"/>
            <w:hideMark/>
          </w:tcPr>
          <w:p w14:paraId="03A1A8A3"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0.1213</w:t>
            </w:r>
          </w:p>
        </w:tc>
        <w:tc>
          <w:tcPr>
            <w:tcW w:w="1040" w:type="dxa"/>
            <w:shd w:val="clear" w:color="auto" w:fill="auto"/>
            <w:noWrap/>
            <w:vAlign w:val="bottom"/>
            <w:hideMark/>
          </w:tcPr>
          <w:p w14:paraId="6BCF399F"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-0.5668</w:t>
            </w:r>
          </w:p>
        </w:tc>
        <w:tc>
          <w:tcPr>
            <w:tcW w:w="1180" w:type="dxa"/>
            <w:shd w:val="clear" w:color="auto" w:fill="auto"/>
            <w:noWrap/>
            <w:vAlign w:val="bottom"/>
            <w:hideMark/>
          </w:tcPr>
          <w:p w14:paraId="07E282C0"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-0.00029</w:t>
            </w:r>
          </w:p>
        </w:tc>
        <w:tc>
          <w:tcPr>
            <w:tcW w:w="860" w:type="dxa"/>
            <w:shd w:val="clear" w:color="auto" w:fill="auto"/>
            <w:noWrap/>
            <w:vAlign w:val="bottom"/>
            <w:hideMark/>
          </w:tcPr>
          <w:p w14:paraId="17BEA824"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0.9352</w:t>
            </w:r>
          </w:p>
        </w:tc>
        <w:tc>
          <w:tcPr>
            <w:tcW w:w="1060" w:type="dxa"/>
            <w:shd w:val="clear" w:color="auto" w:fill="auto"/>
            <w:noWrap/>
            <w:vAlign w:val="bottom"/>
            <w:hideMark/>
          </w:tcPr>
          <w:p w14:paraId="08451CE3" w14:textId="6934F436"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&lt;</w:t>
            </w:r>
            <w:r w:rsidR="00DB0190" w:rsidRPr="003B07B6">
              <w:rPr>
                <w:rFonts w:ascii="Times New Roman" w:eastAsia="Times New Roman" w:hAnsi="Times New Roman" w:cs="Times New Roman"/>
                <w:color w:val="000000" w:themeColor="text1"/>
                <w:szCs w:val="24"/>
                <w:lang w:eastAsia="es-MX"/>
              </w:rPr>
              <w:t xml:space="preserve"> </w:t>
            </w:r>
            <w:r w:rsidRPr="003B07B6">
              <w:rPr>
                <w:rFonts w:ascii="Times New Roman" w:eastAsia="Times New Roman" w:hAnsi="Times New Roman" w:cs="Times New Roman"/>
                <w:color w:val="000000" w:themeColor="text1"/>
                <w:szCs w:val="24"/>
                <w:lang w:eastAsia="es-MX"/>
              </w:rPr>
              <w:t>0.0001</w:t>
            </w:r>
          </w:p>
        </w:tc>
      </w:tr>
      <w:tr w:rsidR="00F775C4" w:rsidRPr="003B07B6" w14:paraId="54BB66B7" w14:textId="77777777" w:rsidTr="003B07B6">
        <w:trPr>
          <w:trHeight w:val="315"/>
          <w:jc w:val="center"/>
        </w:trPr>
        <w:tc>
          <w:tcPr>
            <w:tcW w:w="2480" w:type="dxa"/>
            <w:shd w:val="clear" w:color="auto" w:fill="auto"/>
            <w:noWrap/>
            <w:vAlign w:val="bottom"/>
            <w:hideMark/>
          </w:tcPr>
          <w:p w14:paraId="519BADB9"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p>
        </w:tc>
        <w:tc>
          <w:tcPr>
            <w:tcW w:w="1040" w:type="dxa"/>
            <w:shd w:val="clear" w:color="auto" w:fill="auto"/>
            <w:noWrap/>
            <w:vAlign w:val="bottom"/>
            <w:hideMark/>
          </w:tcPr>
          <w:p w14:paraId="5C647470" w14:textId="7AE3AC9C"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&lt;</w:t>
            </w:r>
            <w:r w:rsidR="00DB0190" w:rsidRPr="003B07B6">
              <w:rPr>
                <w:rFonts w:ascii="Times New Roman" w:eastAsia="Times New Roman" w:hAnsi="Times New Roman" w:cs="Times New Roman"/>
                <w:i/>
                <w:iCs/>
                <w:color w:val="000000" w:themeColor="text1"/>
                <w:szCs w:val="24"/>
                <w:lang w:eastAsia="es-MX"/>
              </w:rPr>
              <w:t xml:space="preserve"> </w:t>
            </w:r>
            <w:r w:rsidRPr="003B07B6">
              <w:rPr>
                <w:rFonts w:ascii="Times New Roman" w:eastAsia="Times New Roman" w:hAnsi="Times New Roman" w:cs="Times New Roman"/>
                <w:i/>
                <w:iCs/>
                <w:color w:val="000000" w:themeColor="text1"/>
                <w:szCs w:val="24"/>
                <w:lang w:eastAsia="es-MX"/>
              </w:rPr>
              <w:t>0.0001</w:t>
            </w:r>
          </w:p>
        </w:tc>
        <w:tc>
          <w:tcPr>
            <w:tcW w:w="940" w:type="dxa"/>
            <w:shd w:val="clear" w:color="auto" w:fill="auto"/>
            <w:noWrap/>
            <w:vAlign w:val="bottom"/>
            <w:hideMark/>
          </w:tcPr>
          <w:p w14:paraId="14D3CB8D"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0.5397</w:t>
            </w:r>
          </w:p>
        </w:tc>
        <w:tc>
          <w:tcPr>
            <w:tcW w:w="1040" w:type="dxa"/>
            <w:shd w:val="clear" w:color="auto" w:fill="auto"/>
            <w:noWrap/>
            <w:vAlign w:val="bottom"/>
            <w:hideMark/>
          </w:tcPr>
          <w:p w14:paraId="1C34920D" w14:textId="7F90111B"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&lt;</w:t>
            </w:r>
            <w:r w:rsidR="00DB0190" w:rsidRPr="003B07B6">
              <w:rPr>
                <w:rFonts w:ascii="Times New Roman" w:eastAsia="Times New Roman" w:hAnsi="Times New Roman" w:cs="Times New Roman"/>
                <w:i/>
                <w:iCs/>
                <w:color w:val="000000" w:themeColor="text1"/>
                <w:szCs w:val="24"/>
                <w:lang w:eastAsia="es-MX"/>
              </w:rPr>
              <w:t xml:space="preserve"> </w:t>
            </w:r>
            <w:r w:rsidRPr="003B07B6">
              <w:rPr>
                <w:rFonts w:ascii="Times New Roman" w:eastAsia="Times New Roman" w:hAnsi="Times New Roman" w:cs="Times New Roman"/>
                <w:i/>
                <w:iCs/>
                <w:color w:val="000000" w:themeColor="text1"/>
                <w:szCs w:val="24"/>
                <w:lang w:eastAsia="es-MX"/>
              </w:rPr>
              <w:t>0.0001</w:t>
            </w:r>
          </w:p>
        </w:tc>
        <w:tc>
          <w:tcPr>
            <w:tcW w:w="1180" w:type="dxa"/>
            <w:shd w:val="clear" w:color="auto" w:fill="auto"/>
            <w:noWrap/>
            <w:vAlign w:val="bottom"/>
            <w:hideMark/>
          </w:tcPr>
          <w:p w14:paraId="27D3CE8C"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0.0029</w:t>
            </w:r>
          </w:p>
        </w:tc>
        <w:tc>
          <w:tcPr>
            <w:tcW w:w="860" w:type="dxa"/>
            <w:shd w:val="clear" w:color="auto" w:fill="auto"/>
            <w:noWrap/>
            <w:vAlign w:val="bottom"/>
            <w:hideMark/>
          </w:tcPr>
          <w:p w14:paraId="03A791D4"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p>
        </w:tc>
        <w:tc>
          <w:tcPr>
            <w:tcW w:w="1060" w:type="dxa"/>
            <w:shd w:val="clear" w:color="auto" w:fill="auto"/>
            <w:noWrap/>
            <w:vAlign w:val="bottom"/>
            <w:hideMark/>
          </w:tcPr>
          <w:p w14:paraId="4E9211A3"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3B07B6" w14:paraId="7AF53232" w14:textId="77777777" w:rsidTr="003B07B6">
        <w:trPr>
          <w:trHeight w:val="315"/>
          <w:jc w:val="center"/>
        </w:trPr>
        <w:tc>
          <w:tcPr>
            <w:tcW w:w="2480" w:type="dxa"/>
            <w:shd w:val="clear" w:color="auto" w:fill="auto"/>
            <w:noWrap/>
            <w:vAlign w:val="bottom"/>
            <w:hideMark/>
          </w:tcPr>
          <w:p w14:paraId="346065C7" w14:textId="75D9A5AF" w:rsidR="00990DD4" w:rsidRPr="003B07B6" w:rsidRDefault="00C93390"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xml:space="preserve"> </w:t>
            </w:r>
            <w:r w:rsidR="00990DD4" w:rsidRPr="003B07B6">
              <w:rPr>
                <w:rFonts w:ascii="Times New Roman" w:eastAsia="Times New Roman" w:hAnsi="Times New Roman" w:cs="Times New Roman"/>
                <w:color w:val="000000" w:themeColor="text1"/>
                <w:szCs w:val="24"/>
                <w:lang w:eastAsia="es-MX"/>
              </w:rPr>
              <w:t>Garantía</w:t>
            </w:r>
          </w:p>
        </w:tc>
        <w:tc>
          <w:tcPr>
            <w:tcW w:w="1040" w:type="dxa"/>
            <w:shd w:val="clear" w:color="auto" w:fill="auto"/>
            <w:noWrap/>
            <w:vAlign w:val="bottom"/>
            <w:hideMark/>
          </w:tcPr>
          <w:p w14:paraId="712D6153"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0.4016</w:t>
            </w:r>
          </w:p>
        </w:tc>
        <w:tc>
          <w:tcPr>
            <w:tcW w:w="940" w:type="dxa"/>
            <w:shd w:val="clear" w:color="auto" w:fill="auto"/>
            <w:noWrap/>
            <w:vAlign w:val="bottom"/>
            <w:hideMark/>
          </w:tcPr>
          <w:p w14:paraId="74FBABC7"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0.0161</w:t>
            </w:r>
          </w:p>
        </w:tc>
        <w:tc>
          <w:tcPr>
            <w:tcW w:w="1040" w:type="dxa"/>
            <w:shd w:val="clear" w:color="auto" w:fill="auto"/>
            <w:noWrap/>
            <w:vAlign w:val="bottom"/>
            <w:hideMark/>
          </w:tcPr>
          <w:p w14:paraId="75F9F098"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-0.4427</w:t>
            </w:r>
          </w:p>
        </w:tc>
        <w:tc>
          <w:tcPr>
            <w:tcW w:w="1180" w:type="dxa"/>
            <w:shd w:val="clear" w:color="auto" w:fill="auto"/>
            <w:noWrap/>
            <w:vAlign w:val="bottom"/>
            <w:hideMark/>
          </w:tcPr>
          <w:p w14:paraId="108FE870"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-0.000091</w:t>
            </w:r>
          </w:p>
        </w:tc>
        <w:tc>
          <w:tcPr>
            <w:tcW w:w="860" w:type="dxa"/>
            <w:shd w:val="clear" w:color="auto" w:fill="auto"/>
            <w:noWrap/>
            <w:vAlign w:val="bottom"/>
            <w:hideMark/>
          </w:tcPr>
          <w:p w14:paraId="7BD4D5D8"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0.9463</w:t>
            </w:r>
          </w:p>
        </w:tc>
        <w:tc>
          <w:tcPr>
            <w:tcW w:w="1060" w:type="dxa"/>
            <w:shd w:val="clear" w:color="auto" w:fill="auto"/>
            <w:noWrap/>
            <w:vAlign w:val="bottom"/>
            <w:hideMark/>
          </w:tcPr>
          <w:p w14:paraId="2F1CB269" w14:textId="017AA941"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&lt;</w:t>
            </w:r>
            <w:r w:rsidR="00230E94" w:rsidRPr="003B07B6">
              <w:rPr>
                <w:rFonts w:ascii="Times New Roman" w:eastAsia="Times New Roman" w:hAnsi="Times New Roman" w:cs="Times New Roman"/>
                <w:color w:val="000000" w:themeColor="text1"/>
                <w:szCs w:val="24"/>
                <w:lang w:eastAsia="es-MX"/>
              </w:rPr>
              <w:t xml:space="preserve"> </w:t>
            </w:r>
            <w:r w:rsidRPr="003B07B6">
              <w:rPr>
                <w:rFonts w:ascii="Times New Roman" w:eastAsia="Times New Roman" w:hAnsi="Times New Roman" w:cs="Times New Roman"/>
                <w:color w:val="000000" w:themeColor="text1"/>
                <w:szCs w:val="24"/>
                <w:lang w:eastAsia="es-MX"/>
              </w:rPr>
              <w:t>0.0001</w:t>
            </w:r>
          </w:p>
        </w:tc>
      </w:tr>
      <w:tr w:rsidR="00F775C4" w:rsidRPr="003B07B6" w14:paraId="6644F76A" w14:textId="77777777" w:rsidTr="003B07B6">
        <w:trPr>
          <w:trHeight w:val="315"/>
          <w:jc w:val="center"/>
        </w:trPr>
        <w:tc>
          <w:tcPr>
            <w:tcW w:w="2480" w:type="dxa"/>
            <w:shd w:val="clear" w:color="auto" w:fill="auto"/>
            <w:noWrap/>
            <w:vAlign w:val="bottom"/>
            <w:hideMark/>
          </w:tcPr>
          <w:p w14:paraId="2B939004"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p>
        </w:tc>
        <w:tc>
          <w:tcPr>
            <w:tcW w:w="1040" w:type="dxa"/>
            <w:shd w:val="clear" w:color="auto" w:fill="auto"/>
            <w:noWrap/>
            <w:vAlign w:val="bottom"/>
            <w:hideMark/>
          </w:tcPr>
          <w:p w14:paraId="5708BA00" w14:textId="0B61C846"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&lt;</w:t>
            </w:r>
            <w:r w:rsidR="00DB0190" w:rsidRPr="003B07B6">
              <w:rPr>
                <w:rFonts w:ascii="Times New Roman" w:eastAsia="Times New Roman" w:hAnsi="Times New Roman" w:cs="Times New Roman"/>
                <w:i/>
                <w:iCs/>
                <w:color w:val="000000" w:themeColor="text1"/>
                <w:szCs w:val="24"/>
                <w:lang w:eastAsia="es-MX"/>
              </w:rPr>
              <w:t xml:space="preserve"> </w:t>
            </w:r>
            <w:r w:rsidRPr="003B07B6">
              <w:rPr>
                <w:rFonts w:ascii="Times New Roman" w:eastAsia="Times New Roman" w:hAnsi="Times New Roman" w:cs="Times New Roman"/>
                <w:i/>
                <w:iCs/>
                <w:color w:val="000000" w:themeColor="text1"/>
                <w:szCs w:val="24"/>
                <w:lang w:eastAsia="es-MX"/>
              </w:rPr>
              <w:t>0.0001</w:t>
            </w:r>
          </w:p>
        </w:tc>
        <w:tc>
          <w:tcPr>
            <w:tcW w:w="940" w:type="dxa"/>
            <w:shd w:val="clear" w:color="auto" w:fill="auto"/>
            <w:noWrap/>
            <w:vAlign w:val="bottom"/>
            <w:hideMark/>
          </w:tcPr>
          <w:p w14:paraId="04D475F5"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0.9309</w:t>
            </w:r>
          </w:p>
        </w:tc>
        <w:tc>
          <w:tcPr>
            <w:tcW w:w="1040" w:type="dxa"/>
            <w:shd w:val="clear" w:color="auto" w:fill="auto"/>
            <w:noWrap/>
            <w:vAlign w:val="bottom"/>
            <w:hideMark/>
          </w:tcPr>
          <w:p w14:paraId="65BDF751" w14:textId="54ED2FA5"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&lt;</w:t>
            </w:r>
            <w:r w:rsidR="00DB0190" w:rsidRPr="003B07B6">
              <w:rPr>
                <w:rFonts w:ascii="Times New Roman" w:eastAsia="Times New Roman" w:hAnsi="Times New Roman" w:cs="Times New Roman"/>
                <w:i/>
                <w:iCs/>
                <w:color w:val="000000" w:themeColor="text1"/>
                <w:szCs w:val="24"/>
                <w:lang w:eastAsia="es-MX"/>
              </w:rPr>
              <w:t xml:space="preserve"> </w:t>
            </w:r>
            <w:r w:rsidRPr="003B07B6">
              <w:rPr>
                <w:rFonts w:ascii="Times New Roman" w:eastAsia="Times New Roman" w:hAnsi="Times New Roman" w:cs="Times New Roman"/>
                <w:i/>
                <w:iCs/>
                <w:color w:val="000000" w:themeColor="text1"/>
                <w:szCs w:val="24"/>
                <w:lang w:eastAsia="es-MX"/>
              </w:rPr>
              <w:t>0.0001</w:t>
            </w:r>
          </w:p>
        </w:tc>
        <w:tc>
          <w:tcPr>
            <w:tcW w:w="1180" w:type="dxa"/>
            <w:shd w:val="clear" w:color="auto" w:fill="auto"/>
            <w:noWrap/>
            <w:vAlign w:val="bottom"/>
            <w:hideMark/>
          </w:tcPr>
          <w:p w14:paraId="43C5CAEC"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0.0005</w:t>
            </w:r>
          </w:p>
        </w:tc>
        <w:tc>
          <w:tcPr>
            <w:tcW w:w="860" w:type="dxa"/>
            <w:shd w:val="clear" w:color="auto" w:fill="auto"/>
            <w:noWrap/>
            <w:vAlign w:val="bottom"/>
            <w:hideMark/>
          </w:tcPr>
          <w:p w14:paraId="16069A2D"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p>
        </w:tc>
        <w:tc>
          <w:tcPr>
            <w:tcW w:w="1060" w:type="dxa"/>
            <w:shd w:val="clear" w:color="auto" w:fill="auto"/>
            <w:noWrap/>
            <w:vAlign w:val="bottom"/>
            <w:hideMark/>
          </w:tcPr>
          <w:p w14:paraId="16556D0B"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3B07B6" w14:paraId="5DAE45F9" w14:textId="77777777" w:rsidTr="003B07B6">
        <w:trPr>
          <w:trHeight w:val="315"/>
          <w:jc w:val="center"/>
        </w:trPr>
        <w:tc>
          <w:tcPr>
            <w:tcW w:w="2480" w:type="dxa"/>
            <w:shd w:val="clear" w:color="auto" w:fill="auto"/>
            <w:noWrap/>
            <w:vAlign w:val="bottom"/>
            <w:hideMark/>
          </w:tcPr>
          <w:p w14:paraId="7ED49517" w14:textId="1DBED898" w:rsidR="00990DD4" w:rsidRPr="003B07B6" w:rsidRDefault="00C93390"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xml:space="preserve"> </w:t>
            </w:r>
            <w:r w:rsidR="00990DD4" w:rsidRPr="003B07B6">
              <w:rPr>
                <w:rFonts w:ascii="Times New Roman" w:eastAsia="Times New Roman" w:hAnsi="Times New Roman" w:cs="Times New Roman"/>
                <w:color w:val="000000" w:themeColor="text1"/>
                <w:szCs w:val="24"/>
                <w:lang w:eastAsia="es-MX"/>
              </w:rPr>
              <w:t>Empatía</w:t>
            </w:r>
          </w:p>
        </w:tc>
        <w:tc>
          <w:tcPr>
            <w:tcW w:w="1040" w:type="dxa"/>
            <w:shd w:val="clear" w:color="auto" w:fill="auto"/>
            <w:noWrap/>
            <w:vAlign w:val="bottom"/>
            <w:hideMark/>
          </w:tcPr>
          <w:p w14:paraId="3C688FA9"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0.3916</w:t>
            </w:r>
          </w:p>
        </w:tc>
        <w:tc>
          <w:tcPr>
            <w:tcW w:w="940" w:type="dxa"/>
            <w:shd w:val="clear" w:color="auto" w:fill="auto"/>
            <w:noWrap/>
            <w:vAlign w:val="bottom"/>
            <w:hideMark/>
          </w:tcPr>
          <w:p w14:paraId="125C2D6D"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-0.0576</w:t>
            </w:r>
          </w:p>
        </w:tc>
        <w:tc>
          <w:tcPr>
            <w:tcW w:w="1040" w:type="dxa"/>
            <w:shd w:val="clear" w:color="auto" w:fill="auto"/>
            <w:noWrap/>
            <w:vAlign w:val="bottom"/>
            <w:hideMark/>
          </w:tcPr>
          <w:p w14:paraId="754758B4"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-0.4887</w:t>
            </w:r>
          </w:p>
        </w:tc>
        <w:tc>
          <w:tcPr>
            <w:tcW w:w="1180" w:type="dxa"/>
            <w:shd w:val="clear" w:color="auto" w:fill="auto"/>
            <w:noWrap/>
            <w:vAlign w:val="bottom"/>
            <w:hideMark/>
          </w:tcPr>
          <w:p w14:paraId="4D22F4BD"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-0.000023</w:t>
            </w:r>
          </w:p>
        </w:tc>
        <w:tc>
          <w:tcPr>
            <w:tcW w:w="860" w:type="dxa"/>
            <w:shd w:val="clear" w:color="auto" w:fill="auto"/>
            <w:noWrap/>
            <w:vAlign w:val="bottom"/>
            <w:hideMark/>
          </w:tcPr>
          <w:p w14:paraId="5113E088"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0.9221</w:t>
            </w:r>
          </w:p>
        </w:tc>
        <w:tc>
          <w:tcPr>
            <w:tcW w:w="1060" w:type="dxa"/>
            <w:shd w:val="clear" w:color="auto" w:fill="auto"/>
            <w:noWrap/>
            <w:vAlign w:val="bottom"/>
            <w:hideMark/>
          </w:tcPr>
          <w:p w14:paraId="0299B480" w14:textId="59BBD723"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&lt;</w:t>
            </w:r>
            <w:r w:rsidR="00230E94" w:rsidRPr="003B07B6">
              <w:rPr>
                <w:rFonts w:ascii="Times New Roman" w:eastAsia="Times New Roman" w:hAnsi="Times New Roman" w:cs="Times New Roman"/>
                <w:color w:val="000000" w:themeColor="text1"/>
                <w:szCs w:val="24"/>
                <w:lang w:eastAsia="es-MX"/>
              </w:rPr>
              <w:t xml:space="preserve"> </w:t>
            </w:r>
            <w:r w:rsidRPr="003B07B6">
              <w:rPr>
                <w:rFonts w:ascii="Times New Roman" w:eastAsia="Times New Roman" w:hAnsi="Times New Roman" w:cs="Times New Roman"/>
                <w:color w:val="000000" w:themeColor="text1"/>
                <w:szCs w:val="24"/>
                <w:lang w:eastAsia="es-MX"/>
              </w:rPr>
              <w:t>0.0001</w:t>
            </w:r>
          </w:p>
        </w:tc>
      </w:tr>
      <w:tr w:rsidR="00F775C4" w:rsidRPr="003B07B6" w14:paraId="0A5E6C5B" w14:textId="77777777" w:rsidTr="003B07B6">
        <w:trPr>
          <w:trHeight w:val="315"/>
          <w:jc w:val="center"/>
        </w:trPr>
        <w:tc>
          <w:tcPr>
            <w:tcW w:w="2480" w:type="dxa"/>
            <w:shd w:val="clear" w:color="auto" w:fill="auto"/>
            <w:noWrap/>
            <w:vAlign w:val="bottom"/>
            <w:hideMark/>
          </w:tcPr>
          <w:p w14:paraId="01BF5980"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p>
        </w:tc>
        <w:tc>
          <w:tcPr>
            <w:tcW w:w="1040" w:type="dxa"/>
            <w:shd w:val="clear" w:color="auto" w:fill="auto"/>
            <w:noWrap/>
            <w:vAlign w:val="bottom"/>
            <w:hideMark/>
          </w:tcPr>
          <w:p w14:paraId="24D9272B" w14:textId="414CD29D"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&lt;</w:t>
            </w:r>
            <w:r w:rsidR="00DB0190" w:rsidRPr="003B07B6">
              <w:rPr>
                <w:rFonts w:ascii="Times New Roman" w:eastAsia="Times New Roman" w:hAnsi="Times New Roman" w:cs="Times New Roman"/>
                <w:i/>
                <w:iCs/>
                <w:color w:val="000000" w:themeColor="text1"/>
                <w:szCs w:val="24"/>
                <w:lang w:eastAsia="es-MX"/>
              </w:rPr>
              <w:t xml:space="preserve"> </w:t>
            </w:r>
            <w:r w:rsidRPr="003B07B6">
              <w:rPr>
                <w:rFonts w:ascii="Times New Roman" w:eastAsia="Times New Roman" w:hAnsi="Times New Roman" w:cs="Times New Roman"/>
                <w:i/>
                <w:iCs/>
                <w:color w:val="000000" w:themeColor="text1"/>
                <w:szCs w:val="24"/>
                <w:lang w:eastAsia="es-MX"/>
              </w:rPr>
              <w:t>0.0001</w:t>
            </w:r>
          </w:p>
        </w:tc>
        <w:tc>
          <w:tcPr>
            <w:tcW w:w="940" w:type="dxa"/>
            <w:shd w:val="clear" w:color="auto" w:fill="auto"/>
            <w:noWrap/>
            <w:vAlign w:val="bottom"/>
            <w:hideMark/>
          </w:tcPr>
          <w:p w14:paraId="39C061C8"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0.7923</w:t>
            </w:r>
          </w:p>
        </w:tc>
        <w:tc>
          <w:tcPr>
            <w:tcW w:w="1040" w:type="dxa"/>
            <w:shd w:val="clear" w:color="auto" w:fill="auto"/>
            <w:noWrap/>
            <w:vAlign w:val="bottom"/>
            <w:hideMark/>
          </w:tcPr>
          <w:p w14:paraId="2474193D" w14:textId="2A49AA14"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&lt;</w:t>
            </w:r>
            <w:r w:rsidR="00DB0190" w:rsidRPr="003B07B6">
              <w:rPr>
                <w:rFonts w:ascii="Times New Roman" w:eastAsia="Times New Roman" w:hAnsi="Times New Roman" w:cs="Times New Roman"/>
                <w:i/>
                <w:iCs/>
                <w:color w:val="000000" w:themeColor="text1"/>
                <w:szCs w:val="24"/>
                <w:lang w:eastAsia="es-MX"/>
              </w:rPr>
              <w:t xml:space="preserve"> </w:t>
            </w:r>
            <w:r w:rsidRPr="003B07B6">
              <w:rPr>
                <w:rFonts w:ascii="Times New Roman" w:eastAsia="Times New Roman" w:hAnsi="Times New Roman" w:cs="Times New Roman"/>
                <w:i/>
                <w:iCs/>
                <w:color w:val="000000" w:themeColor="text1"/>
                <w:szCs w:val="24"/>
                <w:lang w:eastAsia="es-MX"/>
              </w:rPr>
              <w:t>0.0001</w:t>
            </w:r>
          </w:p>
        </w:tc>
        <w:tc>
          <w:tcPr>
            <w:tcW w:w="1180" w:type="dxa"/>
            <w:shd w:val="clear" w:color="auto" w:fill="auto"/>
            <w:noWrap/>
            <w:vAlign w:val="bottom"/>
            <w:hideMark/>
          </w:tcPr>
          <w:p w14:paraId="14F8FC00"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0.0303</w:t>
            </w:r>
          </w:p>
        </w:tc>
        <w:tc>
          <w:tcPr>
            <w:tcW w:w="860" w:type="dxa"/>
            <w:shd w:val="clear" w:color="auto" w:fill="auto"/>
            <w:noWrap/>
            <w:vAlign w:val="bottom"/>
            <w:hideMark/>
          </w:tcPr>
          <w:p w14:paraId="2EE84060"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p>
        </w:tc>
        <w:tc>
          <w:tcPr>
            <w:tcW w:w="1060" w:type="dxa"/>
            <w:shd w:val="clear" w:color="auto" w:fill="auto"/>
            <w:noWrap/>
            <w:vAlign w:val="bottom"/>
            <w:hideMark/>
          </w:tcPr>
          <w:p w14:paraId="1EFA7B71"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3B07B6" w14:paraId="4AFE4DF3" w14:textId="77777777" w:rsidTr="003B07B6">
        <w:trPr>
          <w:trHeight w:val="315"/>
          <w:jc w:val="center"/>
        </w:trPr>
        <w:tc>
          <w:tcPr>
            <w:tcW w:w="2480" w:type="dxa"/>
            <w:shd w:val="clear" w:color="auto" w:fill="auto"/>
            <w:noWrap/>
            <w:vAlign w:val="bottom"/>
            <w:hideMark/>
          </w:tcPr>
          <w:p w14:paraId="636F8B6A" w14:textId="23738878" w:rsidR="00990DD4" w:rsidRPr="003B07B6" w:rsidRDefault="00C93390"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xml:space="preserve"> </w:t>
            </w:r>
            <w:r w:rsidR="00990DD4" w:rsidRPr="003B07B6">
              <w:rPr>
                <w:rFonts w:ascii="Times New Roman" w:eastAsia="Times New Roman" w:hAnsi="Times New Roman" w:cs="Times New Roman"/>
                <w:color w:val="000000" w:themeColor="text1"/>
                <w:szCs w:val="24"/>
                <w:lang w:eastAsia="es-MX"/>
              </w:rPr>
              <w:t>Promedio percepción</w:t>
            </w:r>
          </w:p>
        </w:tc>
        <w:tc>
          <w:tcPr>
            <w:tcW w:w="1040" w:type="dxa"/>
            <w:shd w:val="clear" w:color="auto" w:fill="auto"/>
            <w:noWrap/>
            <w:vAlign w:val="bottom"/>
            <w:hideMark/>
          </w:tcPr>
          <w:p w14:paraId="49444FBA"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0.4061</w:t>
            </w:r>
          </w:p>
        </w:tc>
        <w:tc>
          <w:tcPr>
            <w:tcW w:w="940" w:type="dxa"/>
            <w:shd w:val="clear" w:color="auto" w:fill="auto"/>
            <w:noWrap/>
            <w:vAlign w:val="bottom"/>
            <w:hideMark/>
          </w:tcPr>
          <w:p w14:paraId="5CB373D3"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-0.0339</w:t>
            </w:r>
          </w:p>
        </w:tc>
        <w:tc>
          <w:tcPr>
            <w:tcW w:w="1040" w:type="dxa"/>
            <w:shd w:val="clear" w:color="auto" w:fill="auto"/>
            <w:noWrap/>
            <w:vAlign w:val="bottom"/>
            <w:hideMark/>
          </w:tcPr>
          <w:p w14:paraId="6B6F5D03"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-0.4874</w:t>
            </w:r>
          </w:p>
        </w:tc>
        <w:tc>
          <w:tcPr>
            <w:tcW w:w="1180" w:type="dxa"/>
            <w:shd w:val="clear" w:color="auto" w:fill="auto"/>
            <w:noWrap/>
            <w:vAlign w:val="bottom"/>
            <w:hideMark/>
          </w:tcPr>
          <w:p w14:paraId="2A50237E"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-0.000023</w:t>
            </w:r>
          </w:p>
        </w:tc>
        <w:tc>
          <w:tcPr>
            <w:tcW w:w="860" w:type="dxa"/>
            <w:shd w:val="clear" w:color="auto" w:fill="auto"/>
            <w:noWrap/>
            <w:vAlign w:val="bottom"/>
            <w:hideMark/>
          </w:tcPr>
          <w:p w14:paraId="5F6E65B9"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0.9559</w:t>
            </w:r>
          </w:p>
        </w:tc>
        <w:tc>
          <w:tcPr>
            <w:tcW w:w="1060" w:type="dxa"/>
            <w:shd w:val="clear" w:color="auto" w:fill="auto"/>
            <w:noWrap/>
            <w:vAlign w:val="bottom"/>
            <w:hideMark/>
          </w:tcPr>
          <w:p w14:paraId="294158F4" w14:textId="16394039"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&lt;</w:t>
            </w:r>
            <w:r w:rsidR="00230E94" w:rsidRPr="003B07B6">
              <w:rPr>
                <w:rFonts w:ascii="Times New Roman" w:eastAsia="Times New Roman" w:hAnsi="Times New Roman" w:cs="Times New Roman"/>
                <w:color w:val="000000" w:themeColor="text1"/>
                <w:szCs w:val="24"/>
                <w:lang w:eastAsia="es-MX"/>
              </w:rPr>
              <w:t xml:space="preserve"> </w:t>
            </w:r>
            <w:r w:rsidRPr="003B07B6">
              <w:rPr>
                <w:rFonts w:ascii="Times New Roman" w:eastAsia="Times New Roman" w:hAnsi="Times New Roman" w:cs="Times New Roman"/>
                <w:color w:val="000000" w:themeColor="text1"/>
                <w:szCs w:val="24"/>
                <w:lang w:eastAsia="es-MX"/>
              </w:rPr>
              <w:t>0.0001</w:t>
            </w:r>
          </w:p>
        </w:tc>
      </w:tr>
      <w:tr w:rsidR="00F775C4" w:rsidRPr="003B07B6" w14:paraId="4CBFD761" w14:textId="77777777" w:rsidTr="003B07B6">
        <w:trPr>
          <w:trHeight w:val="315"/>
          <w:jc w:val="center"/>
        </w:trPr>
        <w:tc>
          <w:tcPr>
            <w:tcW w:w="2480" w:type="dxa"/>
            <w:shd w:val="clear" w:color="auto" w:fill="auto"/>
            <w:noWrap/>
            <w:vAlign w:val="bottom"/>
            <w:hideMark/>
          </w:tcPr>
          <w:p w14:paraId="19013DCB"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p>
        </w:tc>
        <w:tc>
          <w:tcPr>
            <w:tcW w:w="1040" w:type="dxa"/>
            <w:shd w:val="clear" w:color="auto" w:fill="auto"/>
            <w:noWrap/>
            <w:vAlign w:val="bottom"/>
            <w:hideMark/>
          </w:tcPr>
          <w:p w14:paraId="5FAC5868" w14:textId="3B3898D1"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&lt;</w:t>
            </w:r>
            <w:r w:rsidR="00DB0190" w:rsidRPr="003B07B6">
              <w:rPr>
                <w:rFonts w:ascii="Times New Roman" w:eastAsia="Times New Roman" w:hAnsi="Times New Roman" w:cs="Times New Roman"/>
                <w:i/>
                <w:iCs/>
                <w:color w:val="000000" w:themeColor="text1"/>
                <w:szCs w:val="24"/>
                <w:lang w:eastAsia="es-MX"/>
              </w:rPr>
              <w:t xml:space="preserve"> </w:t>
            </w:r>
            <w:r w:rsidRPr="003B07B6">
              <w:rPr>
                <w:rFonts w:ascii="Times New Roman" w:eastAsia="Times New Roman" w:hAnsi="Times New Roman" w:cs="Times New Roman"/>
                <w:i/>
                <w:iCs/>
                <w:color w:val="000000" w:themeColor="text1"/>
                <w:szCs w:val="24"/>
                <w:lang w:eastAsia="es-MX"/>
              </w:rPr>
              <w:t>0.0001</w:t>
            </w:r>
          </w:p>
        </w:tc>
        <w:tc>
          <w:tcPr>
            <w:tcW w:w="940" w:type="dxa"/>
            <w:shd w:val="clear" w:color="auto" w:fill="auto"/>
            <w:noWrap/>
            <w:vAlign w:val="bottom"/>
            <w:hideMark/>
          </w:tcPr>
          <w:p w14:paraId="71C86871"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0.841</w:t>
            </w:r>
          </w:p>
        </w:tc>
        <w:tc>
          <w:tcPr>
            <w:tcW w:w="1040" w:type="dxa"/>
            <w:shd w:val="clear" w:color="auto" w:fill="auto"/>
            <w:noWrap/>
            <w:vAlign w:val="bottom"/>
            <w:hideMark/>
          </w:tcPr>
          <w:p w14:paraId="305BAF03" w14:textId="670E92A3"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&lt;</w:t>
            </w:r>
            <w:r w:rsidR="00DB0190" w:rsidRPr="003B07B6">
              <w:rPr>
                <w:rFonts w:ascii="Times New Roman" w:eastAsia="Times New Roman" w:hAnsi="Times New Roman" w:cs="Times New Roman"/>
                <w:i/>
                <w:iCs/>
                <w:color w:val="000000" w:themeColor="text1"/>
                <w:szCs w:val="24"/>
                <w:lang w:eastAsia="es-MX"/>
              </w:rPr>
              <w:t xml:space="preserve"> </w:t>
            </w:r>
            <w:r w:rsidRPr="003B07B6">
              <w:rPr>
                <w:rFonts w:ascii="Times New Roman" w:eastAsia="Times New Roman" w:hAnsi="Times New Roman" w:cs="Times New Roman"/>
                <w:i/>
                <w:iCs/>
                <w:color w:val="000000" w:themeColor="text1"/>
                <w:szCs w:val="24"/>
                <w:lang w:eastAsia="es-MX"/>
              </w:rPr>
              <w:t>0.0001</w:t>
            </w:r>
          </w:p>
        </w:tc>
        <w:tc>
          <w:tcPr>
            <w:tcW w:w="1180" w:type="dxa"/>
            <w:shd w:val="clear" w:color="auto" w:fill="auto"/>
            <w:noWrap/>
            <w:vAlign w:val="bottom"/>
            <w:hideMark/>
          </w:tcPr>
          <w:p w14:paraId="4855D896"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0.0056</w:t>
            </w:r>
          </w:p>
        </w:tc>
        <w:tc>
          <w:tcPr>
            <w:tcW w:w="860" w:type="dxa"/>
            <w:shd w:val="clear" w:color="auto" w:fill="auto"/>
            <w:noWrap/>
            <w:vAlign w:val="bottom"/>
            <w:hideMark/>
          </w:tcPr>
          <w:p w14:paraId="2062CBCF"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p>
        </w:tc>
        <w:tc>
          <w:tcPr>
            <w:tcW w:w="1060" w:type="dxa"/>
            <w:shd w:val="clear" w:color="auto" w:fill="auto"/>
            <w:noWrap/>
            <w:vAlign w:val="bottom"/>
            <w:hideMark/>
          </w:tcPr>
          <w:p w14:paraId="09318B76"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3B07B6" w14:paraId="4FED6F82" w14:textId="77777777" w:rsidTr="003B07B6">
        <w:trPr>
          <w:trHeight w:val="236"/>
          <w:jc w:val="center"/>
        </w:trPr>
        <w:tc>
          <w:tcPr>
            <w:tcW w:w="8600" w:type="dxa"/>
            <w:gridSpan w:val="7"/>
            <w:shd w:val="clear" w:color="auto" w:fill="auto"/>
            <w:noWrap/>
            <w:vAlign w:val="bottom"/>
            <w:hideMark/>
          </w:tcPr>
          <w:p w14:paraId="76B66FD7" w14:textId="77777777" w:rsidR="00990DD4" w:rsidRPr="003B07B6" w:rsidRDefault="00990DD4" w:rsidP="008A76D2">
            <w:pPr>
              <w:spacing w:line="240" w:lineRule="auto"/>
              <w:jc w:val="center"/>
              <w:rPr>
                <w:rFonts w:ascii="Times New Roman" w:eastAsia="Times New Roman" w:hAnsi="Times New Roman" w:cs="Times New Roman"/>
                <w:b/>
                <w:bCs/>
                <w:i/>
                <w:iCs/>
                <w:color w:val="000000" w:themeColor="text1"/>
                <w:szCs w:val="24"/>
                <w:lang w:eastAsia="es-MX"/>
              </w:rPr>
            </w:pPr>
            <w:r w:rsidRPr="003B07B6">
              <w:rPr>
                <w:rFonts w:ascii="Times New Roman" w:eastAsia="Times New Roman" w:hAnsi="Times New Roman" w:cs="Times New Roman"/>
                <w:b/>
                <w:bCs/>
                <w:i/>
                <w:iCs/>
                <w:color w:val="000000" w:themeColor="text1"/>
                <w:szCs w:val="24"/>
                <w:lang w:eastAsia="es-MX"/>
              </w:rPr>
              <w:t>Brecha</w:t>
            </w:r>
          </w:p>
        </w:tc>
      </w:tr>
      <w:tr w:rsidR="00F775C4" w:rsidRPr="003B07B6" w14:paraId="50D00230" w14:textId="77777777" w:rsidTr="003B07B6">
        <w:trPr>
          <w:trHeight w:val="315"/>
          <w:jc w:val="center"/>
        </w:trPr>
        <w:tc>
          <w:tcPr>
            <w:tcW w:w="2480" w:type="dxa"/>
            <w:shd w:val="clear" w:color="auto" w:fill="auto"/>
            <w:noWrap/>
            <w:vAlign w:val="bottom"/>
            <w:hideMark/>
          </w:tcPr>
          <w:p w14:paraId="62DBB759" w14:textId="1CD9B8E0" w:rsidR="00990DD4" w:rsidRPr="003B07B6" w:rsidRDefault="00C93390"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xml:space="preserve"> </w:t>
            </w:r>
            <w:r w:rsidR="00990DD4" w:rsidRPr="003B07B6">
              <w:rPr>
                <w:rFonts w:ascii="Times New Roman" w:eastAsia="Times New Roman" w:hAnsi="Times New Roman" w:cs="Times New Roman"/>
                <w:color w:val="000000" w:themeColor="text1"/>
                <w:szCs w:val="24"/>
                <w:lang w:eastAsia="es-MX"/>
              </w:rPr>
              <w:t>Tangibilidad</w:t>
            </w:r>
          </w:p>
        </w:tc>
        <w:tc>
          <w:tcPr>
            <w:tcW w:w="1040" w:type="dxa"/>
            <w:shd w:val="clear" w:color="auto" w:fill="auto"/>
            <w:noWrap/>
            <w:vAlign w:val="bottom"/>
            <w:hideMark/>
          </w:tcPr>
          <w:p w14:paraId="2215CB78"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-0.00099</w:t>
            </w:r>
          </w:p>
        </w:tc>
        <w:tc>
          <w:tcPr>
            <w:tcW w:w="940" w:type="dxa"/>
            <w:shd w:val="clear" w:color="auto" w:fill="auto"/>
            <w:noWrap/>
            <w:vAlign w:val="bottom"/>
            <w:hideMark/>
          </w:tcPr>
          <w:p w14:paraId="392B70EB"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-0.3489</w:t>
            </w:r>
          </w:p>
        </w:tc>
        <w:tc>
          <w:tcPr>
            <w:tcW w:w="1040" w:type="dxa"/>
            <w:shd w:val="clear" w:color="auto" w:fill="auto"/>
            <w:noWrap/>
            <w:vAlign w:val="bottom"/>
            <w:hideMark/>
          </w:tcPr>
          <w:p w14:paraId="5297B54C"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-0.0388</w:t>
            </w:r>
          </w:p>
        </w:tc>
        <w:tc>
          <w:tcPr>
            <w:tcW w:w="1180" w:type="dxa"/>
            <w:shd w:val="clear" w:color="auto" w:fill="auto"/>
            <w:noWrap/>
            <w:vAlign w:val="bottom"/>
            <w:hideMark/>
          </w:tcPr>
          <w:p w14:paraId="2112FADB"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-0.00002</w:t>
            </w:r>
          </w:p>
        </w:tc>
        <w:tc>
          <w:tcPr>
            <w:tcW w:w="860" w:type="dxa"/>
            <w:shd w:val="clear" w:color="auto" w:fill="auto"/>
            <w:noWrap/>
            <w:vAlign w:val="bottom"/>
            <w:hideMark/>
          </w:tcPr>
          <w:p w14:paraId="702E59A7"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0.0744</w:t>
            </w:r>
          </w:p>
        </w:tc>
        <w:tc>
          <w:tcPr>
            <w:tcW w:w="1060" w:type="dxa"/>
            <w:shd w:val="clear" w:color="auto" w:fill="auto"/>
            <w:noWrap/>
            <w:vAlign w:val="bottom"/>
            <w:hideMark/>
          </w:tcPr>
          <w:p w14:paraId="3D32616A" w14:textId="2D6175DE"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&lt;</w:t>
            </w:r>
            <w:r w:rsidR="00230E94" w:rsidRPr="003B07B6">
              <w:rPr>
                <w:rFonts w:ascii="Times New Roman" w:eastAsia="Times New Roman" w:hAnsi="Times New Roman" w:cs="Times New Roman"/>
                <w:color w:val="000000" w:themeColor="text1"/>
                <w:szCs w:val="24"/>
                <w:lang w:eastAsia="es-MX"/>
              </w:rPr>
              <w:t xml:space="preserve"> </w:t>
            </w:r>
            <w:r w:rsidRPr="003B07B6">
              <w:rPr>
                <w:rFonts w:ascii="Times New Roman" w:eastAsia="Times New Roman" w:hAnsi="Times New Roman" w:cs="Times New Roman"/>
                <w:color w:val="000000" w:themeColor="text1"/>
                <w:szCs w:val="24"/>
                <w:lang w:eastAsia="es-MX"/>
              </w:rPr>
              <w:t>0.0001</w:t>
            </w:r>
          </w:p>
        </w:tc>
      </w:tr>
      <w:tr w:rsidR="00F775C4" w:rsidRPr="003B07B6" w14:paraId="7A3E4847" w14:textId="77777777" w:rsidTr="003B07B6">
        <w:trPr>
          <w:trHeight w:val="315"/>
          <w:jc w:val="center"/>
        </w:trPr>
        <w:tc>
          <w:tcPr>
            <w:tcW w:w="2480" w:type="dxa"/>
            <w:shd w:val="clear" w:color="auto" w:fill="auto"/>
            <w:noWrap/>
            <w:vAlign w:val="bottom"/>
            <w:hideMark/>
          </w:tcPr>
          <w:p w14:paraId="56F0CDBE"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p>
        </w:tc>
        <w:tc>
          <w:tcPr>
            <w:tcW w:w="1040" w:type="dxa"/>
            <w:shd w:val="clear" w:color="auto" w:fill="auto"/>
            <w:noWrap/>
            <w:vAlign w:val="bottom"/>
            <w:hideMark/>
          </w:tcPr>
          <w:p w14:paraId="6F11D7D9"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0.9319</w:t>
            </w:r>
          </w:p>
        </w:tc>
        <w:tc>
          <w:tcPr>
            <w:tcW w:w="940" w:type="dxa"/>
            <w:shd w:val="clear" w:color="auto" w:fill="auto"/>
            <w:noWrap/>
            <w:vAlign w:val="bottom"/>
            <w:hideMark/>
          </w:tcPr>
          <w:p w14:paraId="1A929A44"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0.1071</w:t>
            </w:r>
          </w:p>
        </w:tc>
        <w:tc>
          <w:tcPr>
            <w:tcW w:w="1040" w:type="dxa"/>
            <w:shd w:val="clear" w:color="auto" w:fill="auto"/>
            <w:noWrap/>
            <w:vAlign w:val="bottom"/>
            <w:hideMark/>
          </w:tcPr>
          <w:p w14:paraId="0534F50E"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0.6436</w:t>
            </w:r>
          </w:p>
        </w:tc>
        <w:tc>
          <w:tcPr>
            <w:tcW w:w="1180" w:type="dxa"/>
            <w:shd w:val="clear" w:color="auto" w:fill="auto"/>
            <w:noWrap/>
            <w:vAlign w:val="bottom"/>
            <w:hideMark/>
          </w:tcPr>
          <w:p w14:paraId="5BA9BF19"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3B07B6">
              <w:rPr>
                <w:rFonts w:ascii="Times New Roman" w:eastAsia="Times New Roman" w:hAnsi="Times New Roman" w:cs="Times New Roman"/>
                <w:i/>
                <w:iCs/>
                <w:color w:val="000000" w:themeColor="text1"/>
                <w:szCs w:val="24"/>
                <w:lang w:eastAsia="es-MX"/>
              </w:rPr>
              <w:t>0.0634</w:t>
            </w:r>
          </w:p>
        </w:tc>
        <w:tc>
          <w:tcPr>
            <w:tcW w:w="860" w:type="dxa"/>
            <w:shd w:val="clear" w:color="auto" w:fill="auto"/>
            <w:noWrap/>
            <w:vAlign w:val="bottom"/>
            <w:hideMark/>
          </w:tcPr>
          <w:p w14:paraId="1A1517F2" w14:textId="77777777" w:rsidR="00990DD4" w:rsidRPr="003B07B6" w:rsidRDefault="00990DD4" w:rsidP="008A76D2">
            <w:pPr>
              <w:spacing w:line="240" w:lineRule="auto"/>
              <w:jc w:val="center"/>
              <w:rPr>
                <w:rFonts w:ascii="Times New Roman" w:eastAsia="Times New Roman" w:hAnsi="Times New Roman" w:cs="Times New Roman"/>
                <w:i/>
                <w:iCs/>
                <w:color w:val="000000" w:themeColor="text1"/>
                <w:szCs w:val="24"/>
                <w:lang w:eastAsia="es-MX"/>
              </w:rPr>
            </w:pPr>
          </w:p>
        </w:tc>
        <w:tc>
          <w:tcPr>
            <w:tcW w:w="1060" w:type="dxa"/>
            <w:shd w:val="clear" w:color="auto" w:fill="auto"/>
            <w:noWrap/>
            <w:vAlign w:val="bottom"/>
            <w:hideMark/>
          </w:tcPr>
          <w:p w14:paraId="36446E0A"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3B07B6" w14:paraId="7DAD2B3C" w14:textId="77777777" w:rsidTr="003B07B6">
        <w:trPr>
          <w:trHeight w:val="315"/>
          <w:jc w:val="center"/>
        </w:trPr>
        <w:tc>
          <w:tcPr>
            <w:tcW w:w="2480" w:type="dxa"/>
            <w:shd w:val="clear" w:color="auto" w:fill="auto"/>
            <w:noWrap/>
            <w:vAlign w:val="bottom"/>
            <w:hideMark/>
          </w:tcPr>
          <w:p w14:paraId="4267B30B" w14:textId="090818E4" w:rsidR="00990DD4" w:rsidRPr="003B07B6" w:rsidRDefault="00C93390" w:rsidP="008A76D2">
            <w:pPr>
              <w:spacing w:line="240" w:lineRule="auto"/>
              <w:jc w:val="left"/>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 xml:space="preserve"> </w:t>
            </w:r>
            <w:r w:rsidR="00990DD4" w:rsidRPr="003B07B6">
              <w:rPr>
                <w:rFonts w:ascii="Times New Roman" w:eastAsia="Times New Roman" w:hAnsi="Times New Roman" w:cs="Times New Roman"/>
                <w:color w:val="000000" w:themeColor="text1"/>
                <w:szCs w:val="24"/>
                <w:lang w:eastAsia="es-MX"/>
              </w:rPr>
              <w:t>Fiabilidad</w:t>
            </w:r>
          </w:p>
        </w:tc>
        <w:tc>
          <w:tcPr>
            <w:tcW w:w="1040" w:type="dxa"/>
            <w:shd w:val="clear" w:color="auto" w:fill="auto"/>
            <w:noWrap/>
            <w:vAlign w:val="bottom"/>
            <w:hideMark/>
          </w:tcPr>
          <w:p w14:paraId="1F4C9287"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-0.0058</w:t>
            </w:r>
          </w:p>
        </w:tc>
        <w:tc>
          <w:tcPr>
            <w:tcW w:w="940" w:type="dxa"/>
            <w:shd w:val="clear" w:color="auto" w:fill="auto"/>
            <w:noWrap/>
            <w:vAlign w:val="bottom"/>
            <w:hideMark/>
          </w:tcPr>
          <w:p w14:paraId="579DFD3D"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-0.0273</w:t>
            </w:r>
          </w:p>
        </w:tc>
        <w:tc>
          <w:tcPr>
            <w:tcW w:w="1040" w:type="dxa"/>
            <w:shd w:val="clear" w:color="auto" w:fill="auto"/>
            <w:noWrap/>
            <w:vAlign w:val="bottom"/>
            <w:hideMark/>
          </w:tcPr>
          <w:p w14:paraId="6308EFD7"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-0.1364</w:t>
            </w:r>
          </w:p>
        </w:tc>
        <w:tc>
          <w:tcPr>
            <w:tcW w:w="1180" w:type="dxa"/>
            <w:shd w:val="clear" w:color="auto" w:fill="auto"/>
            <w:noWrap/>
            <w:vAlign w:val="bottom"/>
            <w:hideMark/>
          </w:tcPr>
          <w:p w14:paraId="68E5ED69"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-0.000018</w:t>
            </w:r>
          </w:p>
        </w:tc>
        <w:tc>
          <w:tcPr>
            <w:tcW w:w="860" w:type="dxa"/>
            <w:shd w:val="clear" w:color="auto" w:fill="auto"/>
            <w:noWrap/>
            <w:vAlign w:val="bottom"/>
            <w:hideMark/>
          </w:tcPr>
          <w:p w14:paraId="57D1BAF9"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0.1397</w:t>
            </w:r>
          </w:p>
        </w:tc>
        <w:tc>
          <w:tcPr>
            <w:tcW w:w="1060" w:type="dxa"/>
            <w:shd w:val="clear" w:color="auto" w:fill="auto"/>
            <w:noWrap/>
            <w:vAlign w:val="bottom"/>
            <w:hideMark/>
          </w:tcPr>
          <w:p w14:paraId="23FEB687" w14:textId="0EF3911B"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3B07B6">
              <w:rPr>
                <w:rFonts w:ascii="Times New Roman" w:eastAsia="Times New Roman" w:hAnsi="Times New Roman" w:cs="Times New Roman"/>
                <w:color w:val="000000" w:themeColor="text1"/>
                <w:szCs w:val="24"/>
                <w:lang w:eastAsia="es-MX"/>
              </w:rPr>
              <w:t>&lt;</w:t>
            </w:r>
            <w:r w:rsidR="00230E94" w:rsidRPr="003B07B6">
              <w:rPr>
                <w:rFonts w:ascii="Times New Roman" w:eastAsia="Times New Roman" w:hAnsi="Times New Roman" w:cs="Times New Roman"/>
                <w:color w:val="000000" w:themeColor="text1"/>
                <w:szCs w:val="24"/>
                <w:lang w:eastAsia="es-MX"/>
              </w:rPr>
              <w:t xml:space="preserve"> </w:t>
            </w:r>
            <w:r w:rsidRPr="003B07B6">
              <w:rPr>
                <w:rFonts w:ascii="Times New Roman" w:eastAsia="Times New Roman" w:hAnsi="Times New Roman" w:cs="Times New Roman"/>
                <w:color w:val="000000" w:themeColor="text1"/>
                <w:szCs w:val="24"/>
                <w:lang w:eastAsia="es-MX"/>
              </w:rPr>
              <w:t>0.0001</w:t>
            </w:r>
          </w:p>
        </w:tc>
      </w:tr>
      <w:tr w:rsidR="00F775C4" w:rsidRPr="00C846F8" w14:paraId="3CDB2816" w14:textId="77777777" w:rsidTr="003B07B6">
        <w:trPr>
          <w:trHeight w:val="315"/>
          <w:jc w:val="center"/>
        </w:trPr>
        <w:tc>
          <w:tcPr>
            <w:tcW w:w="2480" w:type="dxa"/>
            <w:shd w:val="clear" w:color="auto" w:fill="auto"/>
            <w:noWrap/>
            <w:vAlign w:val="bottom"/>
            <w:hideMark/>
          </w:tcPr>
          <w:p w14:paraId="7760A6F6" w14:textId="77777777" w:rsidR="00990DD4" w:rsidRPr="003B07B6" w:rsidRDefault="00990DD4" w:rsidP="008A76D2">
            <w:pPr>
              <w:spacing w:line="240" w:lineRule="auto"/>
              <w:jc w:val="center"/>
              <w:rPr>
                <w:rFonts w:ascii="Times New Roman" w:eastAsia="Times New Roman" w:hAnsi="Times New Roman" w:cs="Times New Roman"/>
                <w:color w:val="000000" w:themeColor="text1"/>
                <w:szCs w:val="24"/>
                <w:lang w:eastAsia="es-MX"/>
              </w:rPr>
            </w:pPr>
          </w:p>
        </w:tc>
        <w:tc>
          <w:tcPr>
            <w:tcW w:w="1040" w:type="dxa"/>
            <w:shd w:val="clear" w:color="auto" w:fill="auto"/>
            <w:noWrap/>
            <w:vAlign w:val="bottom"/>
            <w:hideMark/>
          </w:tcPr>
          <w:p w14:paraId="51F22979" w14:textId="77777777" w:rsidR="00990DD4" w:rsidRPr="00C846F8"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C846F8">
              <w:rPr>
                <w:rFonts w:ascii="Times New Roman" w:eastAsia="Times New Roman" w:hAnsi="Times New Roman" w:cs="Times New Roman"/>
                <w:i/>
                <w:iCs/>
                <w:color w:val="000000" w:themeColor="text1"/>
                <w:szCs w:val="24"/>
                <w:lang w:eastAsia="es-MX"/>
              </w:rPr>
              <w:t>0.55</w:t>
            </w:r>
          </w:p>
        </w:tc>
        <w:tc>
          <w:tcPr>
            <w:tcW w:w="940" w:type="dxa"/>
            <w:shd w:val="clear" w:color="auto" w:fill="auto"/>
            <w:noWrap/>
            <w:vAlign w:val="bottom"/>
            <w:hideMark/>
          </w:tcPr>
          <w:p w14:paraId="522DD568" w14:textId="77777777" w:rsidR="00990DD4" w:rsidRPr="00C846F8"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C846F8">
              <w:rPr>
                <w:rFonts w:ascii="Times New Roman" w:eastAsia="Times New Roman" w:hAnsi="Times New Roman" w:cs="Times New Roman"/>
                <w:i/>
                <w:iCs/>
                <w:color w:val="000000" w:themeColor="text1"/>
                <w:szCs w:val="24"/>
                <w:lang w:eastAsia="es-MX"/>
              </w:rPr>
              <w:t>0.8792</w:t>
            </w:r>
          </w:p>
        </w:tc>
        <w:tc>
          <w:tcPr>
            <w:tcW w:w="1040" w:type="dxa"/>
            <w:shd w:val="clear" w:color="auto" w:fill="auto"/>
            <w:noWrap/>
            <w:vAlign w:val="bottom"/>
            <w:hideMark/>
          </w:tcPr>
          <w:p w14:paraId="4360D770" w14:textId="77777777" w:rsidR="00990DD4" w:rsidRPr="00C846F8"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C846F8">
              <w:rPr>
                <w:rFonts w:ascii="Times New Roman" w:eastAsia="Times New Roman" w:hAnsi="Times New Roman" w:cs="Times New Roman"/>
                <w:i/>
                <w:iCs/>
                <w:color w:val="000000" w:themeColor="text1"/>
                <w:szCs w:val="24"/>
                <w:lang w:eastAsia="es-MX"/>
              </w:rPr>
              <w:t>0.0518</w:t>
            </w:r>
          </w:p>
        </w:tc>
        <w:tc>
          <w:tcPr>
            <w:tcW w:w="1180" w:type="dxa"/>
            <w:shd w:val="clear" w:color="auto" w:fill="auto"/>
            <w:noWrap/>
            <w:vAlign w:val="bottom"/>
            <w:hideMark/>
          </w:tcPr>
          <w:p w14:paraId="7535C9A9" w14:textId="77777777" w:rsidR="00990DD4" w:rsidRPr="00C846F8"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C846F8">
              <w:rPr>
                <w:rFonts w:ascii="Times New Roman" w:eastAsia="Times New Roman" w:hAnsi="Times New Roman" w:cs="Times New Roman"/>
                <w:i/>
                <w:iCs/>
                <w:color w:val="000000" w:themeColor="text1"/>
                <w:szCs w:val="24"/>
                <w:lang w:eastAsia="es-MX"/>
              </w:rPr>
              <w:t>0.0424</w:t>
            </w:r>
          </w:p>
        </w:tc>
        <w:tc>
          <w:tcPr>
            <w:tcW w:w="860" w:type="dxa"/>
            <w:shd w:val="clear" w:color="auto" w:fill="auto"/>
            <w:noWrap/>
            <w:vAlign w:val="bottom"/>
            <w:hideMark/>
          </w:tcPr>
          <w:p w14:paraId="2B8660C4" w14:textId="77777777" w:rsidR="00990DD4" w:rsidRPr="00C846F8" w:rsidRDefault="00990DD4" w:rsidP="008A76D2">
            <w:pPr>
              <w:spacing w:line="240" w:lineRule="auto"/>
              <w:jc w:val="center"/>
              <w:rPr>
                <w:rFonts w:ascii="Times New Roman" w:eastAsia="Times New Roman" w:hAnsi="Times New Roman" w:cs="Times New Roman"/>
                <w:i/>
                <w:iCs/>
                <w:color w:val="000000" w:themeColor="text1"/>
                <w:szCs w:val="24"/>
                <w:lang w:eastAsia="es-MX"/>
              </w:rPr>
            </w:pPr>
          </w:p>
        </w:tc>
        <w:tc>
          <w:tcPr>
            <w:tcW w:w="1060" w:type="dxa"/>
            <w:shd w:val="clear" w:color="auto" w:fill="auto"/>
            <w:noWrap/>
            <w:vAlign w:val="bottom"/>
            <w:hideMark/>
          </w:tcPr>
          <w:p w14:paraId="5D3B0928" w14:textId="77777777" w:rsidR="00990DD4" w:rsidRPr="00C846F8" w:rsidRDefault="00990DD4"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C846F8" w14:paraId="55D22C26" w14:textId="77777777" w:rsidTr="003B07B6">
        <w:trPr>
          <w:trHeight w:val="315"/>
          <w:jc w:val="center"/>
        </w:trPr>
        <w:tc>
          <w:tcPr>
            <w:tcW w:w="2480" w:type="dxa"/>
            <w:shd w:val="clear" w:color="auto" w:fill="auto"/>
            <w:noWrap/>
            <w:vAlign w:val="bottom"/>
            <w:hideMark/>
          </w:tcPr>
          <w:p w14:paraId="3E9DA4B1" w14:textId="252C5F89" w:rsidR="00990DD4" w:rsidRPr="00C846F8" w:rsidRDefault="00C93390" w:rsidP="00874769">
            <w:pPr>
              <w:spacing w:line="240" w:lineRule="auto"/>
              <w:jc w:val="left"/>
              <w:rPr>
                <w:rFonts w:ascii="Times New Roman" w:eastAsia="Times New Roman" w:hAnsi="Times New Roman" w:cs="Times New Roman"/>
                <w:color w:val="000000" w:themeColor="text1"/>
                <w:szCs w:val="24"/>
                <w:lang w:eastAsia="es-MX"/>
              </w:rPr>
            </w:pPr>
            <w:r w:rsidRPr="00C846F8">
              <w:rPr>
                <w:rFonts w:ascii="Times New Roman" w:eastAsia="Times New Roman" w:hAnsi="Times New Roman" w:cs="Times New Roman"/>
                <w:color w:val="000000" w:themeColor="text1"/>
                <w:szCs w:val="24"/>
                <w:lang w:eastAsia="es-MX"/>
              </w:rPr>
              <w:t xml:space="preserve"> </w:t>
            </w:r>
            <w:r w:rsidR="00990DD4" w:rsidRPr="00C846F8">
              <w:rPr>
                <w:rFonts w:ascii="Times New Roman" w:eastAsia="Times New Roman" w:hAnsi="Times New Roman" w:cs="Times New Roman"/>
                <w:color w:val="000000" w:themeColor="text1"/>
                <w:szCs w:val="24"/>
                <w:lang w:eastAsia="es-MX"/>
              </w:rPr>
              <w:t xml:space="preserve">Capacidad de </w:t>
            </w:r>
            <w:r w:rsidR="00874769" w:rsidRPr="00C846F8">
              <w:rPr>
                <w:rFonts w:ascii="Times New Roman" w:eastAsia="Times New Roman" w:hAnsi="Times New Roman" w:cs="Times New Roman"/>
                <w:color w:val="000000" w:themeColor="text1"/>
                <w:szCs w:val="24"/>
                <w:lang w:eastAsia="es-MX"/>
              </w:rPr>
              <w:t>r</w:t>
            </w:r>
            <w:r w:rsidR="00990DD4" w:rsidRPr="00C846F8">
              <w:rPr>
                <w:rFonts w:ascii="Times New Roman" w:eastAsia="Times New Roman" w:hAnsi="Times New Roman" w:cs="Times New Roman"/>
                <w:color w:val="000000" w:themeColor="text1"/>
                <w:szCs w:val="24"/>
                <w:lang w:eastAsia="es-MX"/>
              </w:rPr>
              <w:t>espuesta</w:t>
            </w:r>
          </w:p>
        </w:tc>
        <w:tc>
          <w:tcPr>
            <w:tcW w:w="1040" w:type="dxa"/>
            <w:shd w:val="clear" w:color="auto" w:fill="auto"/>
            <w:noWrap/>
            <w:vAlign w:val="bottom"/>
            <w:hideMark/>
          </w:tcPr>
          <w:p w14:paraId="40C3E5D4" w14:textId="77777777" w:rsidR="00990DD4" w:rsidRPr="00C846F8"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C846F8">
              <w:rPr>
                <w:rFonts w:ascii="Times New Roman" w:eastAsia="Times New Roman" w:hAnsi="Times New Roman" w:cs="Times New Roman"/>
                <w:color w:val="000000" w:themeColor="text1"/>
                <w:szCs w:val="24"/>
                <w:lang w:eastAsia="es-MX"/>
              </w:rPr>
              <w:t>-0.0188</w:t>
            </w:r>
          </w:p>
        </w:tc>
        <w:tc>
          <w:tcPr>
            <w:tcW w:w="940" w:type="dxa"/>
            <w:shd w:val="clear" w:color="auto" w:fill="auto"/>
            <w:noWrap/>
            <w:vAlign w:val="bottom"/>
            <w:hideMark/>
          </w:tcPr>
          <w:p w14:paraId="3654D374" w14:textId="77777777" w:rsidR="00990DD4" w:rsidRPr="00C846F8"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C846F8">
              <w:rPr>
                <w:rFonts w:ascii="Times New Roman" w:eastAsia="Times New Roman" w:hAnsi="Times New Roman" w:cs="Times New Roman"/>
                <w:color w:val="000000" w:themeColor="text1"/>
                <w:szCs w:val="24"/>
                <w:lang w:eastAsia="es-MX"/>
              </w:rPr>
              <w:t>0.0061</w:t>
            </w:r>
          </w:p>
        </w:tc>
        <w:tc>
          <w:tcPr>
            <w:tcW w:w="1040" w:type="dxa"/>
            <w:shd w:val="clear" w:color="auto" w:fill="auto"/>
            <w:noWrap/>
            <w:vAlign w:val="bottom"/>
            <w:hideMark/>
          </w:tcPr>
          <w:p w14:paraId="6F40D005" w14:textId="77777777" w:rsidR="00990DD4" w:rsidRPr="00C846F8"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C846F8">
              <w:rPr>
                <w:rFonts w:ascii="Times New Roman" w:eastAsia="Times New Roman" w:hAnsi="Times New Roman" w:cs="Times New Roman"/>
                <w:color w:val="000000" w:themeColor="text1"/>
                <w:szCs w:val="24"/>
                <w:lang w:eastAsia="es-MX"/>
              </w:rPr>
              <w:t>-0.1111</w:t>
            </w:r>
          </w:p>
        </w:tc>
        <w:tc>
          <w:tcPr>
            <w:tcW w:w="1180" w:type="dxa"/>
            <w:shd w:val="clear" w:color="auto" w:fill="auto"/>
            <w:noWrap/>
            <w:vAlign w:val="bottom"/>
            <w:hideMark/>
          </w:tcPr>
          <w:p w14:paraId="24794994" w14:textId="77777777" w:rsidR="00990DD4" w:rsidRPr="00C846F8"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C846F8">
              <w:rPr>
                <w:rFonts w:ascii="Times New Roman" w:eastAsia="Times New Roman" w:hAnsi="Times New Roman" w:cs="Times New Roman"/>
                <w:color w:val="000000" w:themeColor="text1"/>
                <w:szCs w:val="24"/>
                <w:lang w:eastAsia="es-MX"/>
              </w:rPr>
              <w:t>-0.000028</w:t>
            </w:r>
          </w:p>
        </w:tc>
        <w:tc>
          <w:tcPr>
            <w:tcW w:w="860" w:type="dxa"/>
            <w:shd w:val="clear" w:color="auto" w:fill="auto"/>
            <w:noWrap/>
            <w:vAlign w:val="bottom"/>
            <w:hideMark/>
          </w:tcPr>
          <w:p w14:paraId="5C086CAF" w14:textId="77777777" w:rsidR="00990DD4" w:rsidRPr="00C846F8"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C846F8">
              <w:rPr>
                <w:rFonts w:ascii="Times New Roman" w:eastAsia="Times New Roman" w:hAnsi="Times New Roman" w:cs="Times New Roman"/>
                <w:color w:val="000000" w:themeColor="text1"/>
                <w:szCs w:val="24"/>
                <w:lang w:eastAsia="es-MX"/>
              </w:rPr>
              <w:t>0.1846</w:t>
            </w:r>
          </w:p>
        </w:tc>
        <w:tc>
          <w:tcPr>
            <w:tcW w:w="1060" w:type="dxa"/>
            <w:shd w:val="clear" w:color="auto" w:fill="auto"/>
            <w:noWrap/>
            <w:vAlign w:val="bottom"/>
            <w:hideMark/>
          </w:tcPr>
          <w:p w14:paraId="4A3E5F13" w14:textId="311268EA" w:rsidR="00990DD4" w:rsidRPr="00C846F8"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C846F8">
              <w:rPr>
                <w:rFonts w:ascii="Times New Roman" w:eastAsia="Times New Roman" w:hAnsi="Times New Roman" w:cs="Times New Roman"/>
                <w:color w:val="000000" w:themeColor="text1"/>
                <w:szCs w:val="24"/>
                <w:lang w:eastAsia="es-MX"/>
              </w:rPr>
              <w:t>&lt;</w:t>
            </w:r>
            <w:r w:rsidR="00230E94" w:rsidRPr="00C846F8">
              <w:rPr>
                <w:rFonts w:ascii="Times New Roman" w:eastAsia="Times New Roman" w:hAnsi="Times New Roman" w:cs="Times New Roman"/>
                <w:color w:val="000000" w:themeColor="text1"/>
                <w:szCs w:val="24"/>
                <w:lang w:eastAsia="es-MX"/>
              </w:rPr>
              <w:t xml:space="preserve"> </w:t>
            </w:r>
            <w:r w:rsidRPr="00C846F8">
              <w:rPr>
                <w:rFonts w:ascii="Times New Roman" w:eastAsia="Times New Roman" w:hAnsi="Times New Roman" w:cs="Times New Roman"/>
                <w:color w:val="000000" w:themeColor="text1"/>
                <w:szCs w:val="24"/>
                <w:lang w:eastAsia="es-MX"/>
              </w:rPr>
              <w:t>0.0001</w:t>
            </w:r>
          </w:p>
        </w:tc>
      </w:tr>
      <w:tr w:rsidR="00F775C4" w:rsidRPr="00C846F8" w14:paraId="0F983DB4" w14:textId="77777777" w:rsidTr="003B07B6">
        <w:trPr>
          <w:trHeight w:val="315"/>
          <w:jc w:val="center"/>
        </w:trPr>
        <w:tc>
          <w:tcPr>
            <w:tcW w:w="2480" w:type="dxa"/>
            <w:shd w:val="clear" w:color="auto" w:fill="auto"/>
            <w:noWrap/>
            <w:vAlign w:val="bottom"/>
            <w:hideMark/>
          </w:tcPr>
          <w:p w14:paraId="7AF49C3F" w14:textId="77777777" w:rsidR="00990DD4" w:rsidRPr="00C846F8" w:rsidRDefault="00990DD4" w:rsidP="008A76D2">
            <w:pPr>
              <w:spacing w:line="240" w:lineRule="auto"/>
              <w:jc w:val="center"/>
              <w:rPr>
                <w:rFonts w:ascii="Times New Roman" w:eastAsia="Times New Roman" w:hAnsi="Times New Roman" w:cs="Times New Roman"/>
                <w:color w:val="000000" w:themeColor="text1"/>
                <w:szCs w:val="24"/>
                <w:lang w:eastAsia="es-MX"/>
              </w:rPr>
            </w:pPr>
          </w:p>
        </w:tc>
        <w:tc>
          <w:tcPr>
            <w:tcW w:w="1040" w:type="dxa"/>
            <w:shd w:val="clear" w:color="auto" w:fill="auto"/>
            <w:noWrap/>
            <w:vAlign w:val="bottom"/>
            <w:hideMark/>
          </w:tcPr>
          <w:p w14:paraId="151B130D" w14:textId="77777777" w:rsidR="00990DD4" w:rsidRPr="00C846F8"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C846F8">
              <w:rPr>
                <w:rFonts w:ascii="Times New Roman" w:eastAsia="Times New Roman" w:hAnsi="Times New Roman" w:cs="Times New Roman"/>
                <w:i/>
                <w:iCs/>
                <w:color w:val="000000" w:themeColor="text1"/>
                <w:szCs w:val="24"/>
                <w:lang w:eastAsia="es-MX"/>
              </w:rPr>
              <w:t>0.1158</w:t>
            </w:r>
          </w:p>
        </w:tc>
        <w:tc>
          <w:tcPr>
            <w:tcW w:w="940" w:type="dxa"/>
            <w:shd w:val="clear" w:color="auto" w:fill="auto"/>
            <w:noWrap/>
            <w:vAlign w:val="bottom"/>
            <w:hideMark/>
          </w:tcPr>
          <w:p w14:paraId="4AB69E6E" w14:textId="77777777" w:rsidR="00990DD4" w:rsidRPr="00C846F8"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C846F8">
              <w:rPr>
                <w:rFonts w:ascii="Times New Roman" w:eastAsia="Times New Roman" w:hAnsi="Times New Roman" w:cs="Times New Roman"/>
                <w:i/>
                <w:iCs/>
                <w:color w:val="000000" w:themeColor="text1"/>
                <w:szCs w:val="24"/>
                <w:lang w:eastAsia="es-MX"/>
              </w:rPr>
              <w:t>0.9782</w:t>
            </w:r>
          </w:p>
        </w:tc>
        <w:tc>
          <w:tcPr>
            <w:tcW w:w="1040" w:type="dxa"/>
            <w:shd w:val="clear" w:color="auto" w:fill="auto"/>
            <w:noWrap/>
            <w:vAlign w:val="bottom"/>
            <w:hideMark/>
          </w:tcPr>
          <w:p w14:paraId="5AE8D174" w14:textId="77777777" w:rsidR="00990DD4" w:rsidRPr="00C846F8"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C846F8">
              <w:rPr>
                <w:rFonts w:ascii="Times New Roman" w:eastAsia="Times New Roman" w:hAnsi="Times New Roman" w:cs="Times New Roman"/>
                <w:i/>
                <w:iCs/>
                <w:color w:val="000000" w:themeColor="text1"/>
                <w:szCs w:val="24"/>
                <w:lang w:eastAsia="es-MX"/>
              </w:rPr>
              <w:t>0.1971</w:t>
            </w:r>
          </w:p>
        </w:tc>
        <w:tc>
          <w:tcPr>
            <w:tcW w:w="1180" w:type="dxa"/>
            <w:shd w:val="clear" w:color="auto" w:fill="auto"/>
            <w:noWrap/>
            <w:vAlign w:val="bottom"/>
            <w:hideMark/>
          </w:tcPr>
          <w:p w14:paraId="30B833C5" w14:textId="77777777" w:rsidR="00990DD4" w:rsidRPr="00C846F8"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C846F8">
              <w:rPr>
                <w:rFonts w:ascii="Times New Roman" w:eastAsia="Times New Roman" w:hAnsi="Times New Roman" w:cs="Times New Roman"/>
                <w:i/>
                <w:iCs/>
                <w:color w:val="000000" w:themeColor="text1"/>
                <w:szCs w:val="24"/>
                <w:lang w:eastAsia="es-MX"/>
              </w:rPr>
              <w:t>0.0115</w:t>
            </w:r>
          </w:p>
        </w:tc>
        <w:tc>
          <w:tcPr>
            <w:tcW w:w="860" w:type="dxa"/>
            <w:shd w:val="clear" w:color="auto" w:fill="auto"/>
            <w:noWrap/>
            <w:vAlign w:val="bottom"/>
            <w:hideMark/>
          </w:tcPr>
          <w:p w14:paraId="25A6E43C" w14:textId="77777777" w:rsidR="00990DD4" w:rsidRPr="00C846F8" w:rsidRDefault="00990DD4" w:rsidP="008A76D2">
            <w:pPr>
              <w:spacing w:line="240" w:lineRule="auto"/>
              <w:jc w:val="center"/>
              <w:rPr>
                <w:rFonts w:ascii="Times New Roman" w:eastAsia="Times New Roman" w:hAnsi="Times New Roman" w:cs="Times New Roman"/>
                <w:i/>
                <w:iCs/>
                <w:color w:val="000000" w:themeColor="text1"/>
                <w:szCs w:val="24"/>
                <w:lang w:eastAsia="es-MX"/>
              </w:rPr>
            </w:pPr>
          </w:p>
        </w:tc>
        <w:tc>
          <w:tcPr>
            <w:tcW w:w="1060" w:type="dxa"/>
            <w:shd w:val="clear" w:color="auto" w:fill="auto"/>
            <w:noWrap/>
            <w:vAlign w:val="bottom"/>
            <w:hideMark/>
          </w:tcPr>
          <w:p w14:paraId="0E8E9935" w14:textId="77777777" w:rsidR="00990DD4" w:rsidRPr="00C846F8" w:rsidRDefault="00990DD4"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C846F8" w14:paraId="6FBB6E50" w14:textId="77777777" w:rsidTr="003B07B6">
        <w:trPr>
          <w:trHeight w:val="315"/>
          <w:jc w:val="center"/>
        </w:trPr>
        <w:tc>
          <w:tcPr>
            <w:tcW w:w="2480" w:type="dxa"/>
            <w:shd w:val="clear" w:color="auto" w:fill="auto"/>
            <w:noWrap/>
            <w:vAlign w:val="bottom"/>
            <w:hideMark/>
          </w:tcPr>
          <w:p w14:paraId="5E83E5C0" w14:textId="62E3B91D" w:rsidR="00990DD4" w:rsidRPr="00C846F8" w:rsidRDefault="00C93390" w:rsidP="008A76D2">
            <w:pPr>
              <w:spacing w:line="240" w:lineRule="auto"/>
              <w:jc w:val="left"/>
              <w:rPr>
                <w:rFonts w:ascii="Times New Roman" w:eastAsia="Times New Roman" w:hAnsi="Times New Roman" w:cs="Times New Roman"/>
                <w:color w:val="000000" w:themeColor="text1"/>
                <w:szCs w:val="24"/>
                <w:lang w:eastAsia="es-MX"/>
              </w:rPr>
            </w:pPr>
            <w:r w:rsidRPr="00C846F8">
              <w:rPr>
                <w:rFonts w:ascii="Times New Roman" w:eastAsia="Times New Roman" w:hAnsi="Times New Roman" w:cs="Times New Roman"/>
                <w:color w:val="000000" w:themeColor="text1"/>
                <w:szCs w:val="24"/>
                <w:lang w:eastAsia="es-MX"/>
              </w:rPr>
              <w:t xml:space="preserve"> </w:t>
            </w:r>
            <w:r w:rsidR="00990DD4" w:rsidRPr="00C846F8">
              <w:rPr>
                <w:rFonts w:ascii="Times New Roman" w:eastAsia="Times New Roman" w:hAnsi="Times New Roman" w:cs="Times New Roman"/>
                <w:color w:val="000000" w:themeColor="text1"/>
                <w:szCs w:val="24"/>
                <w:lang w:eastAsia="es-MX"/>
              </w:rPr>
              <w:t>Garantía</w:t>
            </w:r>
          </w:p>
        </w:tc>
        <w:tc>
          <w:tcPr>
            <w:tcW w:w="1040" w:type="dxa"/>
            <w:shd w:val="clear" w:color="auto" w:fill="auto"/>
            <w:noWrap/>
            <w:vAlign w:val="bottom"/>
            <w:hideMark/>
          </w:tcPr>
          <w:p w14:paraId="0511DBE8" w14:textId="77777777" w:rsidR="00990DD4" w:rsidRPr="00C846F8"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C846F8">
              <w:rPr>
                <w:rFonts w:ascii="Times New Roman" w:eastAsia="Times New Roman" w:hAnsi="Times New Roman" w:cs="Times New Roman"/>
                <w:color w:val="000000" w:themeColor="text1"/>
                <w:szCs w:val="24"/>
                <w:lang w:eastAsia="es-MX"/>
              </w:rPr>
              <w:t>-0.018</w:t>
            </w:r>
          </w:p>
        </w:tc>
        <w:tc>
          <w:tcPr>
            <w:tcW w:w="940" w:type="dxa"/>
            <w:shd w:val="clear" w:color="auto" w:fill="auto"/>
            <w:noWrap/>
            <w:vAlign w:val="bottom"/>
            <w:hideMark/>
          </w:tcPr>
          <w:p w14:paraId="192E0F00" w14:textId="77777777" w:rsidR="00990DD4" w:rsidRPr="00C846F8"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C846F8">
              <w:rPr>
                <w:rFonts w:ascii="Times New Roman" w:eastAsia="Times New Roman" w:hAnsi="Times New Roman" w:cs="Times New Roman"/>
                <w:color w:val="000000" w:themeColor="text1"/>
                <w:szCs w:val="24"/>
                <w:lang w:eastAsia="es-MX"/>
              </w:rPr>
              <w:t>0.00324</w:t>
            </w:r>
          </w:p>
        </w:tc>
        <w:tc>
          <w:tcPr>
            <w:tcW w:w="1040" w:type="dxa"/>
            <w:shd w:val="clear" w:color="auto" w:fill="auto"/>
            <w:noWrap/>
            <w:vAlign w:val="bottom"/>
            <w:hideMark/>
          </w:tcPr>
          <w:p w14:paraId="170243ED" w14:textId="77777777" w:rsidR="00990DD4" w:rsidRPr="00C846F8"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C846F8">
              <w:rPr>
                <w:rFonts w:ascii="Times New Roman" w:eastAsia="Times New Roman" w:hAnsi="Times New Roman" w:cs="Times New Roman"/>
                <w:color w:val="000000" w:themeColor="text1"/>
                <w:szCs w:val="24"/>
                <w:lang w:eastAsia="es-MX"/>
              </w:rPr>
              <w:t>-0.1281</w:t>
            </w:r>
          </w:p>
        </w:tc>
        <w:tc>
          <w:tcPr>
            <w:tcW w:w="1180" w:type="dxa"/>
            <w:shd w:val="clear" w:color="auto" w:fill="auto"/>
            <w:noWrap/>
            <w:vAlign w:val="bottom"/>
            <w:hideMark/>
          </w:tcPr>
          <w:p w14:paraId="4CF4952B" w14:textId="77777777" w:rsidR="00990DD4" w:rsidRPr="00C846F8"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C846F8">
              <w:rPr>
                <w:rFonts w:ascii="Times New Roman" w:eastAsia="Times New Roman" w:hAnsi="Times New Roman" w:cs="Times New Roman"/>
                <w:color w:val="000000" w:themeColor="text1"/>
                <w:szCs w:val="24"/>
                <w:lang w:eastAsia="es-MX"/>
              </w:rPr>
              <w:t>-0.00024</w:t>
            </w:r>
          </w:p>
        </w:tc>
        <w:tc>
          <w:tcPr>
            <w:tcW w:w="860" w:type="dxa"/>
            <w:shd w:val="clear" w:color="auto" w:fill="auto"/>
            <w:noWrap/>
            <w:vAlign w:val="bottom"/>
            <w:hideMark/>
          </w:tcPr>
          <w:p w14:paraId="5E0B63B1" w14:textId="77777777" w:rsidR="00990DD4" w:rsidRPr="00C846F8"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C846F8">
              <w:rPr>
                <w:rFonts w:ascii="Times New Roman" w:eastAsia="Times New Roman" w:hAnsi="Times New Roman" w:cs="Times New Roman"/>
                <w:color w:val="000000" w:themeColor="text1"/>
                <w:szCs w:val="24"/>
                <w:lang w:eastAsia="es-MX"/>
              </w:rPr>
              <w:t>0.175</w:t>
            </w:r>
          </w:p>
        </w:tc>
        <w:tc>
          <w:tcPr>
            <w:tcW w:w="1060" w:type="dxa"/>
            <w:shd w:val="clear" w:color="auto" w:fill="auto"/>
            <w:noWrap/>
            <w:vAlign w:val="bottom"/>
            <w:hideMark/>
          </w:tcPr>
          <w:p w14:paraId="75FC6BAB" w14:textId="2A4FA403" w:rsidR="00990DD4" w:rsidRPr="00C846F8"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C846F8">
              <w:rPr>
                <w:rFonts w:ascii="Times New Roman" w:eastAsia="Times New Roman" w:hAnsi="Times New Roman" w:cs="Times New Roman"/>
                <w:color w:val="000000" w:themeColor="text1"/>
                <w:szCs w:val="24"/>
                <w:lang w:eastAsia="es-MX"/>
              </w:rPr>
              <w:t>&lt;</w:t>
            </w:r>
            <w:r w:rsidR="00230E94" w:rsidRPr="00C846F8">
              <w:rPr>
                <w:rFonts w:ascii="Times New Roman" w:eastAsia="Times New Roman" w:hAnsi="Times New Roman" w:cs="Times New Roman"/>
                <w:color w:val="000000" w:themeColor="text1"/>
                <w:szCs w:val="24"/>
                <w:lang w:eastAsia="es-MX"/>
              </w:rPr>
              <w:t xml:space="preserve"> </w:t>
            </w:r>
            <w:r w:rsidRPr="00C846F8">
              <w:rPr>
                <w:rFonts w:ascii="Times New Roman" w:eastAsia="Times New Roman" w:hAnsi="Times New Roman" w:cs="Times New Roman"/>
                <w:color w:val="000000" w:themeColor="text1"/>
                <w:szCs w:val="24"/>
                <w:lang w:eastAsia="es-MX"/>
              </w:rPr>
              <w:t>0.0001</w:t>
            </w:r>
          </w:p>
        </w:tc>
      </w:tr>
      <w:tr w:rsidR="00F775C4" w:rsidRPr="00C846F8" w14:paraId="17F6BB8B" w14:textId="77777777" w:rsidTr="003B07B6">
        <w:trPr>
          <w:trHeight w:val="315"/>
          <w:jc w:val="center"/>
        </w:trPr>
        <w:tc>
          <w:tcPr>
            <w:tcW w:w="2480" w:type="dxa"/>
            <w:shd w:val="clear" w:color="auto" w:fill="auto"/>
            <w:noWrap/>
            <w:vAlign w:val="bottom"/>
            <w:hideMark/>
          </w:tcPr>
          <w:p w14:paraId="0483E22F" w14:textId="77777777" w:rsidR="00990DD4" w:rsidRPr="00C846F8" w:rsidRDefault="00990DD4" w:rsidP="008A76D2">
            <w:pPr>
              <w:spacing w:line="240" w:lineRule="auto"/>
              <w:jc w:val="center"/>
              <w:rPr>
                <w:rFonts w:ascii="Times New Roman" w:eastAsia="Times New Roman" w:hAnsi="Times New Roman" w:cs="Times New Roman"/>
                <w:color w:val="000000" w:themeColor="text1"/>
                <w:szCs w:val="24"/>
                <w:lang w:eastAsia="es-MX"/>
              </w:rPr>
            </w:pPr>
          </w:p>
        </w:tc>
        <w:tc>
          <w:tcPr>
            <w:tcW w:w="1040" w:type="dxa"/>
            <w:shd w:val="clear" w:color="auto" w:fill="auto"/>
            <w:noWrap/>
            <w:vAlign w:val="bottom"/>
            <w:hideMark/>
          </w:tcPr>
          <w:p w14:paraId="5288E6EF" w14:textId="77777777" w:rsidR="00990DD4" w:rsidRPr="00C846F8"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C846F8">
              <w:rPr>
                <w:rFonts w:ascii="Times New Roman" w:eastAsia="Times New Roman" w:hAnsi="Times New Roman" w:cs="Times New Roman"/>
                <w:i/>
                <w:iCs/>
                <w:color w:val="000000" w:themeColor="text1"/>
                <w:szCs w:val="24"/>
                <w:lang w:eastAsia="es-MX"/>
              </w:rPr>
              <w:t>0.1377</w:t>
            </w:r>
          </w:p>
        </w:tc>
        <w:tc>
          <w:tcPr>
            <w:tcW w:w="940" w:type="dxa"/>
            <w:shd w:val="clear" w:color="auto" w:fill="auto"/>
            <w:noWrap/>
            <w:vAlign w:val="bottom"/>
            <w:hideMark/>
          </w:tcPr>
          <w:p w14:paraId="69105210" w14:textId="77777777" w:rsidR="00990DD4" w:rsidRPr="00C846F8"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C846F8">
              <w:rPr>
                <w:rFonts w:ascii="Times New Roman" w:eastAsia="Times New Roman" w:hAnsi="Times New Roman" w:cs="Times New Roman"/>
                <w:i/>
                <w:iCs/>
                <w:color w:val="000000" w:themeColor="text1"/>
                <w:szCs w:val="24"/>
                <w:lang w:eastAsia="es-MX"/>
              </w:rPr>
              <w:t>0.9885</w:t>
            </w:r>
          </w:p>
        </w:tc>
        <w:tc>
          <w:tcPr>
            <w:tcW w:w="1040" w:type="dxa"/>
            <w:shd w:val="clear" w:color="auto" w:fill="auto"/>
            <w:noWrap/>
            <w:vAlign w:val="bottom"/>
            <w:hideMark/>
          </w:tcPr>
          <w:p w14:paraId="32291797" w14:textId="77777777" w:rsidR="00990DD4" w:rsidRPr="00C846F8"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C846F8">
              <w:rPr>
                <w:rFonts w:ascii="Times New Roman" w:eastAsia="Times New Roman" w:hAnsi="Times New Roman" w:cs="Times New Roman"/>
                <w:i/>
                <w:iCs/>
                <w:color w:val="000000" w:themeColor="text1"/>
                <w:szCs w:val="24"/>
                <w:lang w:eastAsia="es-MX"/>
              </w:rPr>
              <w:t>0.143</w:t>
            </w:r>
          </w:p>
        </w:tc>
        <w:tc>
          <w:tcPr>
            <w:tcW w:w="1180" w:type="dxa"/>
            <w:shd w:val="clear" w:color="auto" w:fill="auto"/>
            <w:noWrap/>
            <w:vAlign w:val="bottom"/>
            <w:hideMark/>
          </w:tcPr>
          <w:p w14:paraId="6D7AC548" w14:textId="77777777" w:rsidR="00990DD4" w:rsidRPr="00C846F8"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C846F8">
              <w:rPr>
                <w:rFonts w:ascii="Times New Roman" w:eastAsia="Times New Roman" w:hAnsi="Times New Roman" w:cs="Times New Roman"/>
                <w:i/>
                <w:iCs/>
                <w:color w:val="000000" w:themeColor="text1"/>
                <w:szCs w:val="24"/>
                <w:lang w:eastAsia="es-MX"/>
              </w:rPr>
              <w:t>0.0279</w:t>
            </w:r>
          </w:p>
        </w:tc>
        <w:tc>
          <w:tcPr>
            <w:tcW w:w="860" w:type="dxa"/>
            <w:shd w:val="clear" w:color="auto" w:fill="auto"/>
            <w:noWrap/>
            <w:vAlign w:val="bottom"/>
            <w:hideMark/>
          </w:tcPr>
          <w:p w14:paraId="19EF5BA9" w14:textId="77777777" w:rsidR="00990DD4" w:rsidRPr="00C846F8" w:rsidRDefault="00990DD4" w:rsidP="008A76D2">
            <w:pPr>
              <w:spacing w:line="240" w:lineRule="auto"/>
              <w:jc w:val="center"/>
              <w:rPr>
                <w:rFonts w:ascii="Times New Roman" w:eastAsia="Times New Roman" w:hAnsi="Times New Roman" w:cs="Times New Roman"/>
                <w:i/>
                <w:iCs/>
                <w:color w:val="000000" w:themeColor="text1"/>
                <w:szCs w:val="24"/>
                <w:lang w:eastAsia="es-MX"/>
              </w:rPr>
            </w:pPr>
          </w:p>
        </w:tc>
        <w:tc>
          <w:tcPr>
            <w:tcW w:w="1060" w:type="dxa"/>
            <w:shd w:val="clear" w:color="auto" w:fill="auto"/>
            <w:noWrap/>
            <w:vAlign w:val="bottom"/>
            <w:hideMark/>
          </w:tcPr>
          <w:p w14:paraId="0E9C29A8" w14:textId="77777777" w:rsidR="00990DD4" w:rsidRPr="00C846F8" w:rsidRDefault="00990DD4"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C846F8" w14:paraId="7D721F70" w14:textId="77777777" w:rsidTr="003B07B6">
        <w:trPr>
          <w:trHeight w:val="315"/>
          <w:jc w:val="center"/>
        </w:trPr>
        <w:tc>
          <w:tcPr>
            <w:tcW w:w="2480" w:type="dxa"/>
            <w:shd w:val="clear" w:color="auto" w:fill="auto"/>
            <w:noWrap/>
            <w:vAlign w:val="bottom"/>
            <w:hideMark/>
          </w:tcPr>
          <w:p w14:paraId="6F858F19" w14:textId="4ADF6BC2" w:rsidR="00990DD4" w:rsidRPr="00C846F8" w:rsidRDefault="00C93390" w:rsidP="008A76D2">
            <w:pPr>
              <w:spacing w:line="240" w:lineRule="auto"/>
              <w:jc w:val="left"/>
              <w:rPr>
                <w:rFonts w:ascii="Times New Roman" w:eastAsia="Times New Roman" w:hAnsi="Times New Roman" w:cs="Times New Roman"/>
                <w:color w:val="000000" w:themeColor="text1"/>
                <w:szCs w:val="24"/>
                <w:lang w:eastAsia="es-MX"/>
              </w:rPr>
            </w:pPr>
            <w:r w:rsidRPr="00C846F8">
              <w:rPr>
                <w:rFonts w:ascii="Times New Roman" w:eastAsia="Times New Roman" w:hAnsi="Times New Roman" w:cs="Times New Roman"/>
                <w:color w:val="000000" w:themeColor="text1"/>
                <w:szCs w:val="24"/>
                <w:lang w:eastAsia="es-MX"/>
              </w:rPr>
              <w:t xml:space="preserve"> </w:t>
            </w:r>
            <w:r w:rsidR="00990DD4" w:rsidRPr="00C846F8">
              <w:rPr>
                <w:rFonts w:ascii="Times New Roman" w:eastAsia="Times New Roman" w:hAnsi="Times New Roman" w:cs="Times New Roman"/>
                <w:color w:val="000000" w:themeColor="text1"/>
                <w:szCs w:val="24"/>
                <w:lang w:eastAsia="es-MX"/>
              </w:rPr>
              <w:t>Empatía</w:t>
            </w:r>
          </w:p>
        </w:tc>
        <w:tc>
          <w:tcPr>
            <w:tcW w:w="1040" w:type="dxa"/>
            <w:shd w:val="clear" w:color="auto" w:fill="auto"/>
            <w:noWrap/>
            <w:vAlign w:val="bottom"/>
            <w:hideMark/>
          </w:tcPr>
          <w:p w14:paraId="71CF967C" w14:textId="77777777" w:rsidR="00990DD4" w:rsidRPr="00C846F8"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C846F8">
              <w:rPr>
                <w:rFonts w:ascii="Times New Roman" w:eastAsia="Times New Roman" w:hAnsi="Times New Roman" w:cs="Times New Roman"/>
                <w:color w:val="000000" w:themeColor="text1"/>
                <w:szCs w:val="24"/>
                <w:lang w:eastAsia="es-MX"/>
              </w:rPr>
              <w:t>-0.0258</w:t>
            </w:r>
          </w:p>
        </w:tc>
        <w:tc>
          <w:tcPr>
            <w:tcW w:w="940" w:type="dxa"/>
            <w:shd w:val="clear" w:color="auto" w:fill="auto"/>
            <w:noWrap/>
            <w:vAlign w:val="bottom"/>
            <w:hideMark/>
          </w:tcPr>
          <w:p w14:paraId="43CCFC2C" w14:textId="77777777" w:rsidR="00990DD4" w:rsidRPr="00C846F8"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C846F8">
              <w:rPr>
                <w:rFonts w:ascii="Times New Roman" w:eastAsia="Times New Roman" w:hAnsi="Times New Roman" w:cs="Times New Roman"/>
                <w:color w:val="000000" w:themeColor="text1"/>
                <w:szCs w:val="24"/>
                <w:lang w:eastAsia="es-MX"/>
              </w:rPr>
              <w:t>-0.051</w:t>
            </w:r>
          </w:p>
        </w:tc>
        <w:tc>
          <w:tcPr>
            <w:tcW w:w="1040" w:type="dxa"/>
            <w:shd w:val="clear" w:color="auto" w:fill="auto"/>
            <w:noWrap/>
            <w:vAlign w:val="bottom"/>
            <w:hideMark/>
          </w:tcPr>
          <w:p w14:paraId="29F2F7D5" w14:textId="77777777" w:rsidR="00990DD4" w:rsidRPr="00C846F8"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C846F8">
              <w:rPr>
                <w:rFonts w:ascii="Times New Roman" w:eastAsia="Times New Roman" w:hAnsi="Times New Roman" w:cs="Times New Roman"/>
                <w:color w:val="000000" w:themeColor="text1"/>
                <w:szCs w:val="24"/>
                <w:lang w:eastAsia="es-MX"/>
              </w:rPr>
              <w:t>-0.0496</w:t>
            </w:r>
          </w:p>
        </w:tc>
        <w:tc>
          <w:tcPr>
            <w:tcW w:w="1180" w:type="dxa"/>
            <w:shd w:val="clear" w:color="auto" w:fill="auto"/>
            <w:noWrap/>
            <w:vAlign w:val="bottom"/>
            <w:hideMark/>
          </w:tcPr>
          <w:p w14:paraId="691A63AB" w14:textId="77777777" w:rsidR="00990DD4" w:rsidRPr="00C846F8"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C846F8">
              <w:rPr>
                <w:rFonts w:ascii="Times New Roman" w:eastAsia="Times New Roman" w:hAnsi="Times New Roman" w:cs="Times New Roman"/>
                <w:color w:val="000000" w:themeColor="text1"/>
                <w:szCs w:val="24"/>
                <w:lang w:eastAsia="es-MX"/>
              </w:rPr>
              <w:t>-0.000017</w:t>
            </w:r>
          </w:p>
        </w:tc>
        <w:tc>
          <w:tcPr>
            <w:tcW w:w="860" w:type="dxa"/>
            <w:shd w:val="clear" w:color="auto" w:fill="auto"/>
            <w:noWrap/>
            <w:vAlign w:val="bottom"/>
            <w:hideMark/>
          </w:tcPr>
          <w:p w14:paraId="346E874A" w14:textId="77777777" w:rsidR="00990DD4" w:rsidRPr="00C846F8"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C846F8">
              <w:rPr>
                <w:rFonts w:ascii="Times New Roman" w:eastAsia="Times New Roman" w:hAnsi="Times New Roman" w:cs="Times New Roman"/>
                <w:color w:val="000000" w:themeColor="text1"/>
                <w:szCs w:val="24"/>
                <w:lang w:eastAsia="es-MX"/>
              </w:rPr>
              <w:t>0.1516</w:t>
            </w:r>
          </w:p>
        </w:tc>
        <w:tc>
          <w:tcPr>
            <w:tcW w:w="1060" w:type="dxa"/>
            <w:shd w:val="clear" w:color="auto" w:fill="auto"/>
            <w:noWrap/>
            <w:vAlign w:val="bottom"/>
            <w:hideMark/>
          </w:tcPr>
          <w:p w14:paraId="0F48F881" w14:textId="4C53DA1C" w:rsidR="00990DD4" w:rsidRPr="00C846F8"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C846F8">
              <w:rPr>
                <w:rFonts w:ascii="Times New Roman" w:eastAsia="Times New Roman" w:hAnsi="Times New Roman" w:cs="Times New Roman"/>
                <w:color w:val="000000" w:themeColor="text1"/>
                <w:szCs w:val="24"/>
                <w:lang w:eastAsia="es-MX"/>
              </w:rPr>
              <w:t>&lt;</w:t>
            </w:r>
            <w:r w:rsidR="00230E94" w:rsidRPr="00C846F8">
              <w:rPr>
                <w:rFonts w:ascii="Times New Roman" w:eastAsia="Times New Roman" w:hAnsi="Times New Roman" w:cs="Times New Roman"/>
                <w:color w:val="000000" w:themeColor="text1"/>
                <w:szCs w:val="24"/>
                <w:lang w:eastAsia="es-MX"/>
              </w:rPr>
              <w:t xml:space="preserve"> </w:t>
            </w:r>
            <w:r w:rsidRPr="00C846F8">
              <w:rPr>
                <w:rFonts w:ascii="Times New Roman" w:eastAsia="Times New Roman" w:hAnsi="Times New Roman" w:cs="Times New Roman"/>
                <w:color w:val="000000" w:themeColor="text1"/>
                <w:szCs w:val="24"/>
                <w:lang w:eastAsia="es-MX"/>
              </w:rPr>
              <w:t>0.0001</w:t>
            </w:r>
          </w:p>
        </w:tc>
      </w:tr>
      <w:tr w:rsidR="00F775C4" w:rsidRPr="00C846F8" w14:paraId="37283DE0" w14:textId="77777777" w:rsidTr="003B07B6">
        <w:trPr>
          <w:trHeight w:val="315"/>
          <w:jc w:val="center"/>
        </w:trPr>
        <w:tc>
          <w:tcPr>
            <w:tcW w:w="2480" w:type="dxa"/>
            <w:shd w:val="clear" w:color="auto" w:fill="auto"/>
            <w:noWrap/>
            <w:vAlign w:val="bottom"/>
            <w:hideMark/>
          </w:tcPr>
          <w:p w14:paraId="1E2CFCD5" w14:textId="77777777" w:rsidR="00990DD4" w:rsidRPr="00C846F8" w:rsidRDefault="00990DD4" w:rsidP="008A76D2">
            <w:pPr>
              <w:spacing w:line="240" w:lineRule="auto"/>
              <w:jc w:val="center"/>
              <w:rPr>
                <w:rFonts w:ascii="Times New Roman" w:eastAsia="Times New Roman" w:hAnsi="Times New Roman" w:cs="Times New Roman"/>
                <w:color w:val="000000" w:themeColor="text1"/>
                <w:szCs w:val="24"/>
                <w:lang w:eastAsia="es-MX"/>
              </w:rPr>
            </w:pPr>
          </w:p>
        </w:tc>
        <w:tc>
          <w:tcPr>
            <w:tcW w:w="1040" w:type="dxa"/>
            <w:shd w:val="clear" w:color="auto" w:fill="auto"/>
            <w:noWrap/>
            <w:vAlign w:val="bottom"/>
            <w:hideMark/>
          </w:tcPr>
          <w:p w14:paraId="3EEC35A5" w14:textId="77777777" w:rsidR="00990DD4" w:rsidRPr="00C846F8"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C846F8">
              <w:rPr>
                <w:rFonts w:ascii="Times New Roman" w:eastAsia="Times New Roman" w:hAnsi="Times New Roman" w:cs="Times New Roman"/>
                <w:i/>
                <w:iCs/>
                <w:color w:val="000000" w:themeColor="text1"/>
                <w:szCs w:val="24"/>
                <w:lang w:eastAsia="es-MX"/>
              </w:rPr>
              <w:t>0.0331</w:t>
            </w:r>
          </w:p>
        </w:tc>
        <w:tc>
          <w:tcPr>
            <w:tcW w:w="940" w:type="dxa"/>
            <w:shd w:val="clear" w:color="auto" w:fill="auto"/>
            <w:noWrap/>
            <w:vAlign w:val="bottom"/>
            <w:hideMark/>
          </w:tcPr>
          <w:p w14:paraId="06D2D29C" w14:textId="77777777" w:rsidR="00990DD4" w:rsidRPr="00C846F8"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C846F8">
              <w:rPr>
                <w:rFonts w:ascii="Times New Roman" w:eastAsia="Times New Roman" w:hAnsi="Times New Roman" w:cs="Times New Roman"/>
                <w:i/>
                <w:iCs/>
                <w:color w:val="000000" w:themeColor="text1"/>
                <w:szCs w:val="24"/>
                <w:lang w:eastAsia="es-MX"/>
              </w:rPr>
              <w:t>0.8204</w:t>
            </w:r>
          </w:p>
        </w:tc>
        <w:tc>
          <w:tcPr>
            <w:tcW w:w="1040" w:type="dxa"/>
            <w:shd w:val="clear" w:color="auto" w:fill="auto"/>
            <w:noWrap/>
            <w:vAlign w:val="bottom"/>
            <w:hideMark/>
          </w:tcPr>
          <w:p w14:paraId="60E67214" w14:textId="77777777" w:rsidR="00990DD4" w:rsidRPr="00C846F8"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C846F8">
              <w:rPr>
                <w:rFonts w:ascii="Times New Roman" w:eastAsia="Times New Roman" w:hAnsi="Times New Roman" w:cs="Times New Roman"/>
                <w:i/>
                <w:iCs/>
                <w:color w:val="000000" w:themeColor="text1"/>
                <w:szCs w:val="24"/>
                <w:lang w:eastAsia="es-MX"/>
              </w:rPr>
              <w:t>0.5691</w:t>
            </w:r>
          </w:p>
        </w:tc>
        <w:tc>
          <w:tcPr>
            <w:tcW w:w="1180" w:type="dxa"/>
            <w:shd w:val="clear" w:color="auto" w:fill="auto"/>
            <w:noWrap/>
            <w:vAlign w:val="bottom"/>
            <w:hideMark/>
          </w:tcPr>
          <w:p w14:paraId="03B34714" w14:textId="77777777" w:rsidR="00990DD4" w:rsidRPr="00C846F8"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C846F8">
              <w:rPr>
                <w:rFonts w:ascii="Times New Roman" w:eastAsia="Times New Roman" w:hAnsi="Times New Roman" w:cs="Times New Roman"/>
                <w:i/>
                <w:iCs/>
                <w:color w:val="000000" w:themeColor="text1"/>
                <w:szCs w:val="24"/>
                <w:lang w:eastAsia="es-MX"/>
              </w:rPr>
              <w:t>0.1189</w:t>
            </w:r>
          </w:p>
        </w:tc>
        <w:tc>
          <w:tcPr>
            <w:tcW w:w="860" w:type="dxa"/>
            <w:shd w:val="clear" w:color="auto" w:fill="auto"/>
            <w:noWrap/>
            <w:vAlign w:val="bottom"/>
            <w:hideMark/>
          </w:tcPr>
          <w:p w14:paraId="0FBA8DA1" w14:textId="77777777" w:rsidR="00990DD4" w:rsidRPr="00C846F8" w:rsidRDefault="00990DD4" w:rsidP="008A76D2">
            <w:pPr>
              <w:spacing w:line="240" w:lineRule="auto"/>
              <w:jc w:val="center"/>
              <w:rPr>
                <w:rFonts w:ascii="Times New Roman" w:eastAsia="Times New Roman" w:hAnsi="Times New Roman" w:cs="Times New Roman"/>
                <w:i/>
                <w:iCs/>
                <w:color w:val="000000" w:themeColor="text1"/>
                <w:szCs w:val="24"/>
                <w:lang w:eastAsia="es-MX"/>
              </w:rPr>
            </w:pPr>
          </w:p>
        </w:tc>
        <w:tc>
          <w:tcPr>
            <w:tcW w:w="1060" w:type="dxa"/>
            <w:shd w:val="clear" w:color="auto" w:fill="auto"/>
            <w:noWrap/>
            <w:vAlign w:val="bottom"/>
            <w:hideMark/>
          </w:tcPr>
          <w:p w14:paraId="02D81848" w14:textId="77777777" w:rsidR="00990DD4" w:rsidRPr="00C846F8" w:rsidRDefault="00990DD4" w:rsidP="008A76D2">
            <w:pPr>
              <w:spacing w:line="240" w:lineRule="auto"/>
              <w:jc w:val="center"/>
              <w:rPr>
                <w:rFonts w:ascii="Times New Roman" w:eastAsia="Times New Roman" w:hAnsi="Times New Roman" w:cs="Times New Roman"/>
                <w:color w:val="000000" w:themeColor="text1"/>
                <w:szCs w:val="24"/>
                <w:lang w:eastAsia="es-MX"/>
              </w:rPr>
            </w:pPr>
          </w:p>
        </w:tc>
      </w:tr>
      <w:tr w:rsidR="00F775C4" w:rsidRPr="00C846F8" w14:paraId="60B45C7C" w14:textId="77777777" w:rsidTr="003B07B6">
        <w:trPr>
          <w:trHeight w:val="315"/>
          <w:jc w:val="center"/>
        </w:trPr>
        <w:tc>
          <w:tcPr>
            <w:tcW w:w="2480" w:type="dxa"/>
            <w:shd w:val="clear" w:color="auto" w:fill="auto"/>
            <w:noWrap/>
            <w:vAlign w:val="bottom"/>
            <w:hideMark/>
          </w:tcPr>
          <w:p w14:paraId="1DDA8B4D" w14:textId="45F32F80" w:rsidR="00990DD4" w:rsidRPr="00C846F8" w:rsidRDefault="00C93390" w:rsidP="008A76D2">
            <w:pPr>
              <w:spacing w:line="240" w:lineRule="auto"/>
              <w:jc w:val="left"/>
              <w:rPr>
                <w:rFonts w:ascii="Times New Roman" w:eastAsia="Times New Roman" w:hAnsi="Times New Roman" w:cs="Times New Roman"/>
                <w:color w:val="000000" w:themeColor="text1"/>
                <w:szCs w:val="24"/>
                <w:lang w:eastAsia="es-MX"/>
              </w:rPr>
            </w:pPr>
            <w:r w:rsidRPr="00C846F8">
              <w:rPr>
                <w:rFonts w:ascii="Times New Roman" w:eastAsia="Times New Roman" w:hAnsi="Times New Roman" w:cs="Times New Roman"/>
                <w:color w:val="000000" w:themeColor="text1"/>
                <w:szCs w:val="24"/>
                <w:lang w:eastAsia="es-MX"/>
              </w:rPr>
              <w:t xml:space="preserve"> </w:t>
            </w:r>
            <w:r w:rsidR="00990DD4" w:rsidRPr="00C846F8">
              <w:rPr>
                <w:rFonts w:ascii="Times New Roman" w:eastAsia="Times New Roman" w:hAnsi="Times New Roman" w:cs="Times New Roman"/>
                <w:color w:val="000000" w:themeColor="text1"/>
                <w:szCs w:val="24"/>
                <w:lang w:eastAsia="es-MX"/>
              </w:rPr>
              <w:t>Promedio brechas</w:t>
            </w:r>
          </w:p>
        </w:tc>
        <w:tc>
          <w:tcPr>
            <w:tcW w:w="1040" w:type="dxa"/>
            <w:shd w:val="clear" w:color="auto" w:fill="auto"/>
            <w:noWrap/>
            <w:vAlign w:val="bottom"/>
            <w:hideMark/>
          </w:tcPr>
          <w:p w14:paraId="641EDA0B" w14:textId="77777777" w:rsidR="00990DD4" w:rsidRPr="00C846F8"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C846F8">
              <w:rPr>
                <w:rFonts w:ascii="Times New Roman" w:eastAsia="Times New Roman" w:hAnsi="Times New Roman" w:cs="Times New Roman"/>
                <w:color w:val="000000" w:themeColor="text1"/>
                <w:szCs w:val="24"/>
                <w:lang w:eastAsia="es-MX"/>
              </w:rPr>
              <w:t>-0.0139</w:t>
            </w:r>
          </w:p>
        </w:tc>
        <w:tc>
          <w:tcPr>
            <w:tcW w:w="940" w:type="dxa"/>
            <w:shd w:val="clear" w:color="auto" w:fill="auto"/>
            <w:noWrap/>
            <w:vAlign w:val="bottom"/>
            <w:hideMark/>
          </w:tcPr>
          <w:p w14:paraId="0E9FC65E" w14:textId="77777777" w:rsidR="00990DD4" w:rsidRPr="00C846F8"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C846F8">
              <w:rPr>
                <w:rFonts w:ascii="Times New Roman" w:eastAsia="Times New Roman" w:hAnsi="Times New Roman" w:cs="Times New Roman"/>
                <w:color w:val="000000" w:themeColor="text1"/>
                <w:szCs w:val="24"/>
                <w:lang w:eastAsia="es-MX"/>
              </w:rPr>
              <w:t>-0.0836</w:t>
            </w:r>
          </w:p>
        </w:tc>
        <w:tc>
          <w:tcPr>
            <w:tcW w:w="1040" w:type="dxa"/>
            <w:shd w:val="clear" w:color="auto" w:fill="auto"/>
            <w:noWrap/>
            <w:vAlign w:val="bottom"/>
            <w:hideMark/>
          </w:tcPr>
          <w:p w14:paraId="2289CCFB" w14:textId="77777777" w:rsidR="00990DD4" w:rsidRPr="00C846F8"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C846F8">
              <w:rPr>
                <w:rFonts w:ascii="Times New Roman" w:eastAsia="Times New Roman" w:hAnsi="Times New Roman" w:cs="Times New Roman"/>
                <w:color w:val="000000" w:themeColor="text1"/>
                <w:szCs w:val="24"/>
                <w:lang w:eastAsia="es-MX"/>
              </w:rPr>
              <w:t>-0.0928</w:t>
            </w:r>
          </w:p>
        </w:tc>
        <w:tc>
          <w:tcPr>
            <w:tcW w:w="1180" w:type="dxa"/>
            <w:shd w:val="clear" w:color="auto" w:fill="auto"/>
            <w:noWrap/>
            <w:vAlign w:val="bottom"/>
            <w:hideMark/>
          </w:tcPr>
          <w:p w14:paraId="1B8981F1" w14:textId="77777777" w:rsidR="00990DD4" w:rsidRPr="00C846F8"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C846F8">
              <w:rPr>
                <w:rFonts w:ascii="Times New Roman" w:eastAsia="Times New Roman" w:hAnsi="Times New Roman" w:cs="Times New Roman"/>
                <w:color w:val="000000" w:themeColor="text1"/>
                <w:szCs w:val="24"/>
                <w:lang w:eastAsia="es-MX"/>
              </w:rPr>
              <w:t>-0.000021</w:t>
            </w:r>
          </w:p>
        </w:tc>
        <w:tc>
          <w:tcPr>
            <w:tcW w:w="860" w:type="dxa"/>
            <w:shd w:val="clear" w:color="auto" w:fill="auto"/>
            <w:noWrap/>
            <w:vAlign w:val="bottom"/>
            <w:hideMark/>
          </w:tcPr>
          <w:p w14:paraId="054ABC57" w14:textId="77777777" w:rsidR="00990DD4" w:rsidRPr="00C846F8"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C846F8">
              <w:rPr>
                <w:rFonts w:ascii="Times New Roman" w:eastAsia="Times New Roman" w:hAnsi="Times New Roman" w:cs="Times New Roman"/>
                <w:color w:val="000000" w:themeColor="text1"/>
                <w:szCs w:val="24"/>
                <w:lang w:eastAsia="es-MX"/>
              </w:rPr>
              <w:t>0.1837</w:t>
            </w:r>
          </w:p>
        </w:tc>
        <w:tc>
          <w:tcPr>
            <w:tcW w:w="1060" w:type="dxa"/>
            <w:shd w:val="clear" w:color="auto" w:fill="auto"/>
            <w:noWrap/>
            <w:vAlign w:val="bottom"/>
            <w:hideMark/>
          </w:tcPr>
          <w:p w14:paraId="1F281B84" w14:textId="47E347E7" w:rsidR="00990DD4" w:rsidRPr="00C846F8" w:rsidRDefault="00990DD4" w:rsidP="008A76D2">
            <w:pPr>
              <w:spacing w:line="240" w:lineRule="auto"/>
              <w:jc w:val="center"/>
              <w:rPr>
                <w:rFonts w:ascii="Times New Roman" w:eastAsia="Times New Roman" w:hAnsi="Times New Roman" w:cs="Times New Roman"/>
                <w:color w:val="000000" w:themeColor="text1"/>
                <w:szCs w:val="24"/>
                <w:lang w:eastAsia="es-MX"/>
              </w:rPr>
            </w:pPr>
            <w:r w:rsidRPr="00C846F8">
              <w:rPr>
                <w:rFonts w:ascii="Times New Roman" w:eastAsia="Times New Roman" w:hAnsi="Times New Roman" w:cs="Times New Roman"/>
                <w:color w:val="000000" w:themeColor="text1"/>
                <w:szCs w:val="24"/>
                <w:lang w:eastAsia="es-MX"/>
              </w:rPr>
              <w:t>&lt;</w:t>
            </w:r>
            <w:r w:rsidR="00230E94" w:rsidRPr="00C846F8">
              <w:rPr>
                <w:rFonts w:ascii="Times New Roman" w:eastAsia="Times New Roman" w:hAnsi="Times New Roman" w:cs="Times New Roman"/>
                <w:color w:val="000000" w:themeColor="text1"/>
                <w:szCs w:val="24"/>
                <w:lang w:eastAsia="es-MX"/>
              </w:rPr>
              <w:t xml:space="preserve"> </w:t>
            </w:r>
            <w:r w:rsidRPr="00C846F8">
              <w:rPr>
                <w:rFonts w:ascii="Times New Roman" w:eastAsia="Times New Roman" w:hAnsi="Times New Roman" w:cs="Times New Roman"/>
                <w:color w:val="000000" w:themeColor="text1"/>
                <w:szCs w:val="24"/>
                <w:lang w:eastAsia="es-MX"/>
              </w:rPr>
              <w:t>0.0001</w:t>
            </w:r>
          </w:p>
        </w:tc>
      </w:tr>
      <w:tr w:rsidR="00F775C4" w:rsidRPr="00C846F8" w14:paraId="72D1DF08" w14:textId="77777777" w:rsidTr="003B07B6">
        <w:trPr>
          <w:trHeight w:val="315"/>
          <w:jc w:val="center"/>
        </w:trPr>
        <w:tc>
          <w:tcPr>
            <w:tcW w:w="2480" w:type="dxa"/>
            <w:shd w:val="clear" w:color="auto" w:fill="auto"/>
            <w:noWrap/>
            <w:vAlign w:val="bottom"/>
            <w:hideMark/>
          </w:tcPr>
          <w:p w14:paraId="024CF078" w14:textId="77777777" w:rsidR="00990DD4" w:rsidRPr="00C846F8" w:rsidRDefault="00990DD4" w:rsidP="008A76D2">
            <w:pPr>
              <w:spacing w:line="240" w:lineRule="auto"/>
              <w:jc w:val="left"/>
              <w:rPr>
                <w:rFonts w:ascii="Times New Roman" w:eastAsia="Times New Roman" w:hAnsi="Times New Roman" w:cs="Times New Roman"/>
                <w:i/>
                <w:iCs/>
                <w:color w:val="000000" w:themeColor="text1"/>
                <w:szCs w:val="24"/>
                <w:lang w:eastAsia="es-MX"/>
              </w:rPr>
            </w:pPr>
            <w:r w:rsidRPr="00C846F8">
              <w:rPr>
                <w:rFonts w:ascii="Times New Roman" w:eastAsia="Times New Roman" w:hAnsi="Times New Roman" w:cs="Times New Roman"/>
                <w:i/>
                <w:iCs/>
                <w:color w:val="000000" w:themeColor="text1"/>
                <w:szCs w:val="24"/>
                <w:lang w:eastAsia="es-MX"/>
              </w:rPr>
              <w:t> </w:t>
            </w:r>
          </w:p>
        </w:tc>
        <w:tc>
          <w:tcPr>
            <w:tcW w:w="1040" w:type="dxa"/>
            <w:shd w:val="clear" w:color="auto" w:fill="auto"/>
            <w:noWrap/>
            <w:vAlign w:val="bottom"/>
            <w:hideMark/>
          </w:tcPr>
          <w:p w14:paraId="5CB1E2E4" w14:textId="77777777" w:rsidR="00990DD4" w:rsidRPr="00C846F8"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C846F8">
              <w:rPr>
                <w:rFonts w:ascii="Times New Roman" w:eastAsia="Times New Roman" w:hAnsi="Times New Roman" w:cs="Times New Roman"/>
                <w:i/>
                <w:iCs/>
                <w:color w:val="000000" w:themeColor="text1"/>
                <w:szCs w:val="24"/>
                <w:lang w:eastAsia="es-MX"/>
              </w:rPr>
              <w:t>0.1586</w:t>
            </w:r>
          </w:p>
        </w:tc>
        <w:tc>
          <w:tcPr>
            <w:tcW w:w="940" w:type="dxa"/>
            <w:shd w:val="clear" w:color="auto" w:fill="auto"/>
            <w:noWrap/>
            <w:vAlign w:val="bottom"/>
            <w:hideMark/>
          </w:tcPr>
          <w:p w14:paraId="2F5A209E" w14:textId="77777777" w:rsidR="00990DD4" w:rsidRPr="00C846F8"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C846F8">
              <w:rPr>
                <w:rFonts w:ascii="Times New Roman" w:eastAsia="Times New Roman" w:hAnsi="Times New Roman" w:cs="Times New Roman"/>
                <w:i/>
                <w:iCs/>
                <w:color w:val="000000" w:themeColor="text1"/>
                <w:szCs w:val="24"/>
                <w:lang w:eastAsia="es-MX"/>
              </w:rPr>
              <w:t>0.6471</w:t>
            </w:r>
          </w:p>
        </w:tc>
        <w:tc>
          <w:tcPr>
            <w:tcW w:w="1040" w:type="dxa"/>
            <w:shd w:val="clear" w:color="auto" w:fill="auto"/>
            <w:noWrap/>
            <w:vAlign w:val="bottom"/>
            <w:hideMark/>
          </w:tcPr>
          <w:p w14:paraId="2FA22B6F" w14:textId="77777777" w:rsidR="00990DD4" w:rsidRPr="00C846F8"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C846F8">
              <w:rPr>
                <w:rFonts w:ascii="Times New Roman" w:eastAsia="Times New Roman" w:hAnsi="Times New Roman" w:cs="Times New Roman"/>
                <w:i/>
                <w:iCs/>
                <w:color w:val="000000" w:themeColor="text1"/>
                <w:szCs w:val="24"/>
                <w:lang w:eastAsia="es-MX"/>
              </w:rPr>
              <w:t>0.1911</w:t>
            </w:r>
          </w:p>
        </w:tc>
        <w:tc>
          <w:tcPr>
            <w:tcW w:w="1180" w:type="dxa"/>
            <w:shd w:val="clear" w:color="auto" w:fill="auto"/>
            <w:noWrap/>
            <w:vAlign w:val="bottom"/>
            <w:hideMark/>
          </w:tcPr>
          <w:p w14:paraId="7B691996" w14:textId="77777777" w:rsidR="00990DD4" w:rsidRPr="00C846F8"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C846F8">
              <w:rPr>
                <w:rFonts w:ascii="Times New Roman" w:eastAsia="Times New Roman" w:hAnsi="Times New Roman" w:cs="Times New Roman"/>
                <w:i/>
                <w:iCs/>
                <w:color w:val="000000" w:themeColor="text1"/>
                <w:szCs w:val="24"/>
                <w:lang w:eastAsia="es-MX"/>
              </w:rPr>
              <w:t>0.0175</w:t>
            </w:r>
          </w:p>
        </w:tc>
        <w:tc>
          <w:tcPr>
            <w:tcW w:w="860" w:type="dxa"/>
            <w:shd w:val="clear" w:color="auto" w:fill="auto"/>
            <w:noWrap/>
            <w:vAlign w:val="bottom"/>
            <w:hideMark/>
          </w:tcPr>
          <w:p w14:paraId="0A078EA6" w14:textId="77777777" w:rsidR="00990DD4" w:rsidRPr="00C846F8"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C846F8">
              <w:rPr>
                <w:rFonts w:ascii="Times New Roman" w:eastAsia="Times New Roman" w:hAnsi="Times New Roman" w:cs="Times New Roman"/>
                <w:i/>
                <w:iCs/>
                <w:color w:val="000000" w:themeColor="text1"/>
                <w:szCs w:val="24"/>
                <w:lang w:eastAsia="es-MX"/>
              </w:rPr>
              <w:t> </w:t>
            </w:r>
          </w:p>
        </w:tc>
        <w:tc>
          <w:tcPr>
            <w:tcW w:w="1060" w:type="dxa"/>
            <w:shd w:val="clear" w:color="auto" w:fill="auto"/>
            <w:noWrap/>
            <w:vAlign w:val="bottom"/>
            <w:hideMark/>
          </w:tcPr>
          <w:p w14:paraId="5EF83338" w14:textId="77777777" w:rsidR="00990DD4" w:rsidRPr="00C846F8" w:rsidRDefault="00990DD4" w:rsidP="008A76D2">
            <w:pPr>
              <w:spacing w:line="240" w:lineRule="auto"/>
              <w:jc w:val="center"/>
              <w:rPr>
                <w:rFonts w:ascii="Times New Roman" w:eastAsia="Times New Roman" w:hAnsi="Times New Roman" w:cs="Times New Roman"/>
                <w:i/>
                <w:iCs/>
                <w:color w:val="000000" w:themeColor="text1"/>
                <w:szCs w:val="24"/>
                <w:lang w:eastAsia="es-MX"/>
              </w:rPr>
            </w:pPr>
            <w:r w:rsidRPr="00C846F8">
              <w:rPr>
                <w:rFonts w:ascii="Times New Roman" w:eastAsia="Times New Roman" w:hAnsi="Times New Roman" w:cs="Times New Roman"/>
                <w:i/>
                <w:iCs/>
                <w:color w:val="000000" w:themeColor="text1"/>
                <w:szCs w:val="24"/>
                <w:lang w:eastAsia="es-MX"/>
              </w:rPr>
              <w:t> </w:t>
            </w:r>
          </w:p>
        </w:tc>
      </w:tr>
    </w:tbl>
    <w:p w14:paraId="62EAC894" w14:textId="02196718" w:rsidR="00990DD4" w:rsidRPr="00C846F8" w:rsidRDefault="00990DD4" w:rsidP="00874769">
      <w:pPr>
        <w:spacing w:line="240" w:lineRule="auto"/>
        <w:jc w:val="center"/>
        <w:rPr>
          <w:rFonts w:ascii="Times New Roman" w:hAnsi="Times New Roman" w:cs="Times New Roman"/>
          <w:color w:val="000000" w:themeColor="text1"/>
          <w:szCs w:val="18"/>
        </w:rPr>
      </w:pPr>
      <w:r w:rsidRPr="00C846F8">
        <w:rPr>
          <w:rFonts w:ascii="Times New Roman" w:hAnsi="Times New Roman" w:cs="Times New Roman"/>
          <w:color w:val="000000" w:themeColor="text1"/>
          <w:szCs w:val="18"/>
        </w:rPr>
        <w:t>Fuente: Elabora</w:t>
      </w:r>
      <w:r w:rsidR="00874769" w:rsidRPr="00C846F8">
        <w:rPr>
          <w:rFonts w:ascii="Times New Roman" w:hAnsi="Times New Roman" w:cs="Times New Roman"/>
          <w:color w:val="000000" w:themeColor="text1"/>
          <w:szCs w:val="18"/>
        </w:rPr>
        <w:t>ción propia</w:t>
      </w:r>
    </w:p>
    <w:p w14:paraId="2394B09A" w14:textId="77777777" w:rsidR="00874769" w:rsidRPr="00C846F8" w:rsidRDefault="00874769" w:rsidP="00874769">
      <w:pPr>
        <w:spacing w:line="240" w:lineRule="auto"/>
        <w:jc w:val="center"/>
        <w:rPr>
          <w:rFonts w:ascii="Times New Roman" w:hAnsi="Times New Roman" w:cs="Times New Roman"/>
          <w:color w:val="000000" w:themeColor="text1"/>
          <w:szCs w:val="18"/>
        </w:rPr>
      </w:pPr>
    </w:p>
    <w:p w14:paraId="545E84F3" w14:textId="1A47D639" w:rsidR="00A20175" w:rsidRPr="00C846F8" w:rsidRDefault="00DA41C8" w:rsidP="00CD0CC1">
      <w:pPr>
        <w:jc w:val="center"/>
        <w:rPr>
          <w:rFonts w:ascii="Times New Roman" w:hAnsi="Times New Roman" w:cs="Times New Roman"/>
          <w:b/>
          <w:color w:val="000000" w:themeColor="text1"/>
          <w:sz w:val="32"/>
        </w:rPr>
      </w:pPr>
      <w:r w:rsidRPr="00C846F8">
        <w:rPr>
          <w:rFonts w:ascii="Times New Roman" w:hAnsi="Times New Roman" w:cs="Times New Roman"/>
          <w:b/>
          <w:color w:val="000000" w:themeColor="text1"/>
          <w:sz w:val="32"/>
        </w:rPr>
        <w:t>Discusión</w:t>
      </w:r>
      <w:r w:rsidR="00874769" w:rsidRPr="00C846F8">
        <w:rPr>
          <w:rFonts w:ascii="Times New Roman" w:hAnsi="Times New Roman" w:cs="Times New Roman"/>
          <w:b/>
          <w:color w:val="000000" w:themeColor="text1"/>
          <w:sz w:val="32"/>
        </w:rPr>
        <w:t xml:space="preserve"> </w:t>
      </w:r>
    </w:p>
    <w:p w14:paraId="28D9F07B" w14:textId="4986399A" w:rsidR="00874769" w:rsidRPr="00C846F8" w:rsidRDefault="001D5E1F" w:rsidP="00874769">
      <w:pPr>
        <w:ind w:firstLine="708"/>
        <w:rPr>
          <w:rFonts w:ascii="Times New Roman" w:hAnsi="Times New Roman" w:cs="Times New Roman"/>
          <w:color w:val="000000" w:themeColor="text1"/>
        </w:rPr>
      </w:pPr>
      <w:r w:rsidRPr="00C846F8">
        <w:rPr>
          <w:rFonts w:ascii="Times New Roman" w:hAnsi="Times New Roman" w:cs="Times New Roman"/>
          <w:color w:val="000000" w:themeColor="text1"/>
        </w:rPr>
        <w:t>En los</w:t>
      </w:r>
      <w:r w:rsidR="00093F57" w:rsidRPr="00C846F8">
        <w:rPr>
          <w:rFonts w:ascii="Times New Roman" w:hAnsi="Times New Roman" w:cs="Times New Roman"/>
          <w:color w:val="000000" w:themeColor="text1"/>
        </w:rPr>
        <w:t xml:space="preserve"> resultados</w:t>
      </w:r>
      <w:r w:rsidRPr="00C846F8">
        <w:rPr>
          <w:rFonts w:ascii="Times New Roman" w:hAnsi="Times New Roman" w:cs="Times New Roman"/>
          <w:color w:val="000000" w:themeColor="text1"/>
        </w:rPr>
        <w:t xml:space="preserve"> se observa</w:t>
      </w:r>
      <w:r w:rsidR="007241CC" w:rsidRPr="00C846F8">
        <w:rPr>
          <w:rFonts w:ascii="Times New Roman" w:hAnsi="Times New Roman" w:cs="Times New Roman"/>
          <w:color w:val="000000" w:themeColor="text1"/>
        </w:rPr>
        <w:t xml:space="preserve"> que</w:t>
      </w:r>
      <w:r w:rsidR="00093F57" w:rsidRPr="00C846F8">
        <w:rPr>
          <w:rFonts w:ascii="Times New Roman" w:hAnsi="Times New Roman" w:cs="Times New Roman"/>
          <w:color w:val="000000" w:themeColor="text1"/>
        </w:rPr>
        <w:t xml:space="preserve"> la</w:t>
      </w:r>
      <w:r w:rsidRPr="00C846F8">
        <w:rPr>
          <w:rFonts w:ascii="Times New Roman" w:hAnsi="Times New Roman" w:cs="Times New Roman"/>
          <w:color w:val="000000" w:themeColor="text1"/>
        </w:rPr>
        <w:t xml:space="preserve"> calidad de los servicios de la UNACAR</w:t>
      </w:r>
      <w:r w:rsidR="00317F04" w:rsidRPr="00C846F8">
        <w:rPr>
          <w:rFonts w:ascii="Times New Roman" w:hAnsi="Times New Roman" w:cs="Times New Roman"/>
          <w:color w:val="000000" w:themeColor="text1"/>
        </w:rPr>
        <w:t xml:space="preserve"> </w:t>
      </w:r>
      <w:r w:rsidR="00B032BD" w:rsidRPr="00C846F8">
        <w:rPr>
          <w:rFonts w:ascii="Times New Roman" w:hAnsi="Times New Roman" w:cs="Times New Roman"/>
          <w:color w:val="000000" w:themeColor="text1"/>
        </w:rPr>
        <w:t>está</w:t>
      </w:r>
      <w:r w:rsidR="00317F04" w:rsidRPr="00C846F8">
        <w:rPr>
          <w:rFonts w:ascii="Times New Roman" w:hAnsi="Times New Roman" w:cs="Times New Roman"/>
          <w:color w:val="000000" w:themeColor="text1"/>
        </w:rPr>
        <w:t xml:space="preserve"> determinada</w:t>
      </w:r>
      <w:r w:rsidR="007241CC" w:rsidRPr="00C846F8">
        <w:rPr>
          <w:rFonts w:ascii="Times New Roman" w:hAnsi="Times New Roman" w:cs="Times New Roman"/>
          <w:color w:val="000000" w:themeColor="text1"/>
        </w:rPr>
        <w:t xml:space="preserve"> por</w:t>
      </w:r>
      <w:r w:rsidR="00093F57" w:rsidRPr="00C846F8">
        <w:rPr>
          <w:rFonts w:ascii="Times New Roman" w:hAnsi="Times New Roman" w:cs="Times New Roman"/>
          <w:color w:val="000000" w:themeColor="text1"/>
        </w:rPr>
        <w:t xml:space="preserve"> el estado de las instal</w:t>
      </w:r>
      <w:r w:rsidRPr="00C846F8">
        <w:rPr>
          <w:rFonts w:ascii="Times New Roman" w:hAnsi="Times New Roman" w:cs="Times New Roman"/>
          <w:color w:val="000000" w:themeColor="text1"/>
        </w:rPr>
        <w:t>aciones, la atención que recibe el alumno</w:t>
      </w:r>
      <w:r w:rsidR="00093F57" w:rsidRPr="00C846F8">
        <w:rPr>
          <w:rFonts w:ascii="Times New Roman" w:hAnsi="Times New Roman" w:cs="Times New Roman"/>
          <w:color w:val="000000" w:themeColor="text1"/>
        </w:rPr>
        <w:t xml:space="preserve"> de los trabajadores, la eficiencia de los servicios y la empatía y capacidad del profesor.</w:t>
      </w:r>
      <w:r w:rsidRPr="00C846F8">
        <w:rPr>
          <w:rFonts w:ascii="Times New Roman" w:hAnsi="Times New Roman" w:cs="Times New Roman"/>
          <w:color w:val="000000" w:themeColor="text1"/>
        </w:rPr>
        <w:t xml:space="preserve"> La administración</w:t>
      </w:r>
      <w:r w:rsidR="00CD0CC1" w:rsidRPr="00C846F8">
        <w:rPr>
          <w:rFonts w:ascii="Times New Roman" w:hAnsi="Times New Roman" w:cs="Times New Roman"/>
          <w:color w:val="000000" w:themeColor="text1"/>
        </w:rPr>
        <w:t xml:space="preserve"> de las universidades, sobre todo privadas, se interesa por encontrar nuevos métodos para mejorar la calidad de sus servicios (Fabela-C</w:t>
      </w:r>
      <w:r w:rsidR="00A550B7" w:rsidRPr="00C846F8">
        <w:rPr>
          <w:rFonts w:ascii="Times New Roman" w:hAnsi="Times New Roman" w:cs="Times New Roman"/>
          <w:color w:val="000000" w:themeColor="text1"/>
        </w:rPr>
        <w:t>árdenas y García-Treviño, 2014), por lo que es necesario que l</w:t>
      </w:r>
      <w:r w:rsidR="00CD0CC1" w:rsidRPr="00C846F8">
        <w:rPr>
          <w:rFonts w:ascii="Times New Roman" w:hAnsi="Times New Roman" w:cs="Times New Roman"/>
          <w:color w:val="000000" w:themeColor="text1"/>
        </w:rPr>
        <w:t xml:space="preserve">as universidades públicas </w:t>
      </w:r>
      <w:r w:rsidR="00A550B7" w:rsidRPr="00C846F8">
        <w:rPr>
          <w:rFonts w:ascii="Times New Roman" w:hAnsi="Times New Roman" w:cs="Times New Roman"/>
          <w:color w:val="000000" w:themeColor="text1"/>
        </w:rPr>
        <w:t>entren</w:t>
      </w:r>
      <w:r w:rsidR="00B032BD" w:rsidRPr="00C846F8">
        <w:rPr>
          <w:rFonts w:ascii="Times New Roman" w:hAnsi="Times New Roman" w:cs="Times New Roman"/>
          <w:color w:val="000000" w:themeColor="text1"/>
        </w:rPr>
        <w:t xml:space="preserve"> en la misma dinámica debido a que</w:t>
      </w:r>
      <w:r w:rsidR="009445F5" w:rsidRPr="00C846F8">
        <w:rPr>
          <w:rFonts w:ascii="Times New Roman" w:hAnsi="Times New Roman" w:cs="Times New Roman"/>
          <w:color w:val="000000" w:themeColor="text1"/>
        </w:rPr>
        <w:t xml:space="preserve"> </w:t>
      </w:r>
      <w:r w:rsidR="00CD0CC1" w:rsidRPr="00C846F8">
        <w:rPr>
          <w:rFonts w:ascii="Times New Roman" w:hAnsi="Times New Roman" w:cs="Times New Roman"/>
          <w:color w:val="000000" w:themeColor="text1"/>
        </w:rPr>
        <w:t>l</w:t>
      </w:r>
      <w:r w:rsidR="005D139C" w:rsidRPr="00C846F8">
        <w:rPr>
          <w:rFonts w:ascii="Times New Roman" w:hAnsi="Times New Roman" w:cs="Times New Roman"/>
          <w:color w:val="000000" w:themeColor="text1"/>
        </w:rPr>
        <w:t>os recursos recibidos</w:t>
      </w:r>
      <w:r w:rsidR="00CD0CC1" w:rsidRPr="00C846F8">
        <w:rPr>
          <w:rFonts w:ascii="Times New Roman" w:hAnsi="Times New Roman" w:cs="Times New Roman"/>
          <w:color w:val="000000" w:themeColor="text1"/>
        </w:rPr>
        <w:t xml:space="preserve"> dependen de su matrícula.</w:t>
      </w:r>
    </w:p>
    <w:p w14:paraId="1B6B8533" w14:textId="77777777" w:rsidR="00874769" w:rsidRPr="00C846F8" w:rsidRDefault="007241CC" w:rsidP="00874769">
      <w:pPr>
        <w:ind w:firstLine="708"/>
        <w:rPr>
          <w:rFonts w:ascii="Times New Roman" w:hAnsi="Times New Roman" w:cs="Times New Roman"/>
          <w:color w:val="000000" w:themeColor="text1"/>
        </w:rPr>
      </w:pPr>
      <w:r w:rsidRPr="00C846F8">
        <w:rPr>
          <w:rFonts w:ascii="Times New Roman" w:hAnsi="Times New Roman" w:cs="Times New Roman"/>
          <w:color w:val="000000" w:themeColor="text1"/>
        </w:rPr>
        <w:t xml:space="preserve">De acuerdo con Moreno (2017), diversas políticas públicas </w:t>
      </w:r>
      <w:r w:rsidR="00874769" w:rsidRPr="00C846F8">
        <w:rPr>
          <w:rFonts w:ascii="Times New Roman" w:hAnsi="Times New Roman" w:cs="Times New Roman"/>
          <w:color w:val="000000" w:themeColor="text1"/>
        </w:rPr>
        <w:t>han fortalecido</w:t>
      </w:r>
      <w:r w:rsidRPr="00C846F8">
        <w:rPr>
          <w:rFonts w:ascii="Times New Roman" w:hAnsi="Times New Roman" w:cs="Times New Roman"/>
          <w:color w:val="000000" w:themeColor="text1"/>
        </w:rPr>
        <w:t xml:space="preserve"> la organización de las universidades</w:t>
      </w:r>
      <w:r w:rsidR="00874769" w:rsidRPr="00C846F8">
        <w:rPr>
          <w:rFonts w:ascii="Times New Roman" w:hAnsi="Times New Roman" w:cs="Times New Roman"/>
          <w:color w:val="000000" w:themeColor="text1"/>
        </w:rPr>
        <w:t>, algunas de las cuales</w:t>
      </w:r>
      <w:r w:rsidRPr="00C846F8">
        <w:rPr>
          <w:rFonts w:ascii="Times New Roman" w:hAnsi="Times New Roman" w:cs="Times New Roman"/>
          <w:color w:val="000000" w:themeColor="text1"/>
        </w:rPr>
        <w:t xml:space="preserve"> </w:t>
      </w:r>
      <w:r w:rsidR="00874769" w:rsidRPr="00C846F8">
        <w:rPr>
          <w:rFonts w:ascii="Times New Roman" w:hAnsi="Times New Roman" w:cs="Times New Roman"/>
          <w:color w:val="000000" w:themeColor="text1"/>
        </w:rPr>
        <w:t>han aprovechado</w:t>
      </w:r>
      <w:r w:rsidRPr="00C846F8">
        <w:rPr>
          <w:rFonts w:ascii="Times New Roman" w:hAnsi="Times New Roman" w:cs="Times New Roman"/>
          <w:color w:val="000000" w:themeColor="text1"/>
        </w:rPr>
        <w:t xml:space="preserve"> los recursos para modernizarse</w:t>
      </w:r>
      <w:r w:rsidR="00874769" w:rsidRPr="00C846F8">
        <w:rPr>
          <w:rFonts w:ascii="Times New Roman" w:hAnsi="Times New Roman" w:cs="Times New Roman"/>
          <w:color w:val="000000" w:themeColor="text1"/>
        </w:rPr>
        <w:t xml:space="preserve">. Sin embargo, vale acotar que en otros casos esos recursos </w:t>
      </w:r>
      <w:r w:rsidRPr="00C846F8">
        <w:rPr>
          <w:rFonts w:ascii="Times New Roman" w:hAnsi="Times New Roman" w:cs="Times New Roman"/>
          <w:color w:val="000000" w:themeColor="text1"/>
        </w:rPr>
        <w:t xml:space="preserve">no </w:t>
      </w:r>
      <w:r w:rsidR="00874769" w:rsidRPr="00C846F8">
        <w:rPr>
          <w:rFonts w:ascii="Times New Roman" w:hAnsi="Times New Roman" w:cs="Times New Roman"/>
          <w:color w:val="000000" w:themeColor="text1"/>
        </w:rPr>
        <w:t xml:space="preserve">han fluido </w:t>
      </w:r>
      <w:r w:rsidRPr="00C846F8">
        <w:rPr>
          <w:rFonts w:ascii="Times New Roman" w:hAnsi="Times New Roman" w:cs="Times New Roman"/>
          <w:color w:val="000000" w:themeColor="text1"/>
        </w:rPr>
        <w:t>de manera constante</w:t>
      </w:r>
      <w:r w:rsidR="00874769" w:rsidRPr="00C846F8">
        <w:rPr>
          <w:rFonts w:ascii="Times New Roman" w:hAnsi="Times New Roman" w:cs="Times New Roman"/>
          <w:color w:val="000000" w:themeColor="text1"/>
        </w:rPr>
        <w:t xml:space="preserve">, lo que ha sido un factor limitante para que ciertas </w:t>
      </w:r>
      <w:r w:rsidRPr="00C846F8">
        <w:rPr>
          <w:rFonts w:ascii="Times New Roman" w:hAnsi="Times New Roman" w:cs="Times New Roman"/>
          <w:color w:val="000000" w:themeColor="text1"/>
        </w:rPr>
        <w:t xml:space="preserve">universidades públicas </w:t>
      </w:r>
      <w:r w:rsidR="00874769" w:rsidRPr="00C846F8">
        <w:rPr>
          <w:rFonts w:ascii="Times New Roman" w:hAnsi="Times New Roman" w:cs="Times New Roman"/>
          <w:color w:val="000000" w:themeColor="text1"/>
        </w:rPr>
        <w:t>reemplacen</w:t>
      </w:r>
      <w:r w:rsidRPr="00C846F8">
        <w:rPr>
          <w:rFonts w:ascii="Times New Roman" w:hAnsi="Times New Roman" w:cs="Times New Roman"/>
          <w:color w:val="000000" w:themeColor="text1"/>
        </w:rPr>
        <w:t xml:space="preserve"> equipos </w:t>
      </w:r>
      <w:r w:rsidR="00874769" w:rsidRPr="00C846F8">
        <w:rPr>
          <w:rFonts w:ascii="Times New Roman" w:hAnsi="Times New Roman" w:cs="Times New Roman"/>
          <w:color w:val="000000" w:themeColor="text1"/>
        </w:rPr>
        <w:t>y ofrezcan</w:t>
      </w:r>
      <w:r w:rsidRPr="00C846F8">
        <w:rPr>
          <w:rFonts w:ascii="Times New Roman" w:hAnsi="Times New Roman" w:cs="Times New Roman"/>
          <w:color w:val="000000" w:themeColor="text1"/>
        </w:rPr>
        <w:t xml:space="preserve"> mantenimien</w:t>
      </w:r>
      <w:r w:rsidR="00874769" w:rsidRPr="00C846F8">
        <w:rPr>
          <w:rFonts w:ascii="Times New Roman" w:hAnsi="Times New Roman" w:cs="Times New Roman"/>
          <w:color w:val="000000" w:themeColor="text1"/>
        </w:rPr>
        <w:t xml:space="preserve">to adecuado a sus instalaciones, caso que también se ha manifestado en </w:t>
      </w:r>
      <w:r w:rsidRPr="00C846F8">
        <w:rPr>
          <w:rFonts w:ascii="Times New Roman" w:hAnsi="Times New Roman" w:cs="Times New Roman"/>
          <w:color w:val="000000" w:themeColor="text1"/>
        </w:rPr>
        <w:t xml:space="preserve">la UNACAR. </w:t>
      </w:r>
      <w:r w:rsidR="00874769" w:rsidRPr="00C846F8">
        <w:rPr>
          <w:rFonts w:ascii="Times New Roman" w:hAnsi="Times New Roman" w:cs="Times New Roman"/>
          <w:color w:val="000000" w:themeColor="text1"/>
        </w:rPr>
        <w:t>E</w:t>
      </w:r>
      <w:r w:rsidRPr="00C846F8">
        <w:rPr>
          <w:rFonts w:ascii="Times New Roman" w:hAnsi="Times New Roman" w:cs="Times New Roman"/>
          <w:color w:val="000000" w:themeColor="text1"/>
        </w:rPr>
        <w:t>st</w:t>
      </w:r>
      <w:r w:rsidR="00874769" w:rsidRPr="00C846F8">
        <w:rPr>
          <w:rFonts w:ascii="Times New Roman" w:hAnsi="Times New Roman" w:cs="Times New Roman"/>
          <w:color w:val="000000" w:themeColor="text1"/>
        </w:rPr>
        <w:t>a</w:t>
      </w:r>
      <w:r w:rsidRPr="00C846F8">
        <w:rPr>
          <w:rFonts w:ascii="Times New Roman" w:hAnsi="Times New Roman" w:cs="Times New Roman"/>
          <w:color w:val="000000" w:themeColor="text1"/>
        </w:rPr>
        <w:t xml:space="preserve"> </w:t>
      </w:r>
      <w:r w:rsidR="00874769" w:rsidRPr="00C846F8">
        <w:rPr>
          <w:rFonts w:ascii="Times New Roman" w:hAnsi="Times New Roman" w:cs="Times New Roman"/>
          <w:color w:val="000000" w:themeColor="text1"/>
        </w:rPr>
        <w:t>es una variable</w:t>
      </w:r>
      <w:r w:rsidRPr="00C846F8">
        <w:rPr>
          <w:rFonts w:ascii="Times New Roman" w:hAnsi="Times New Roman" w:cs="Times New Roman"/>
          <w:color w:val="000000" w:themeColor="text1"/>
        </w:rPr>
        <w:t xml:space="preserve"> </w:t>
      </w:r>
      <w:r w:rsidR="00874769" w:rsidRPr="00C846F8">
        <w:rPr>
          <w:rFonts w:ascii="Times New Roman" w:hAnsi="Times New Roman" w:cs="Times New Roman"/>
          <w:color w:val="000000" w:themeColor="text1"/>
        </w:rPr>
        <w:t>que impacta</w:t>
      </w:r>
      <w:r w:rsidRPr="00C846F8">
        <w:rPr>
          <w:rFonts w:ascii="Times New Roman" w:hAnsi="Times New Roman" w:cs="Times New Roman"/>
          <w:color w:val="000000" w:themeColor="text1"/>
        </w:rPr>
        <w:t xml:space="preserve"> en la percepción del alumno sobre las instalaciones.</w:t>
      </w:r>
    </w:p>
    <w:p w14:paraId="0F731D07" w14:textId="77777777" w:rsidR="00423722" w:rsidRPr="00C846F8" w:rsidRDefault="00874769" w:rsidP="00423722">
      <w:pPr>
        <w:ind w:firstLine="708"/>
        <w:rPr>
          <w:rFonts w:ascii="Times New Roman" w:hAnsi="Times New Roman" w:cs="Times New Roman"/>
          <w:color w:val="000000" w:themeColor="text1"/>
        </w:rPr>
      </w:pPr>
      <w:r w:rsidRPr="00C846F8">
        <w:rPr>
          <w:rFonts w:ascii="Times New Roman" w:hAnsi="Times New Roman" w:cs="Times New Roman"/>
          <w:color w:val="000000" w:themeColor="text1"/>
        </w:rPr>
        <w:t>Por otra parte, e</w:t>
      </w:r>
      <w:r w:rsidR="00D40730" w:rsidRPr="00C846F8">
        <w:rPr>
          <w:rFonts w:ascii="Times New Roman" w:hAnsi="Times New Roman" w:cs="Times New Roman"/>
          <w:color w:val="000000" w:themeColor="text1"/>
        </w:rPr>
        <w:t xml:space="preserve">l servicio que proporcionan los profesores </w:t>
      </w:r>
      <w:r w:rsidR="007241CC" w:rsidRPr="00C846F8">
        <w:rPr>
          <w:rFonts w:ascii="Times New Roman" w:hAnsi="Times New Roman" w:cs="Times New Roman"/>
          <w:color w:val="000000" w:themeColor="text1"/>
        </w:rPr>
        <w:t>fue evaluado a través de</w:t>
      </w:r>
      <w:r w:rsidR="00D40730" w:rsidRPr="00C846F8">
        <w:rPr>
          <w:rFonts w:ascii="Times New Roman" w:hAnsi="Times New Roman" w:cs="Times New Roman"/>
          <w:color w:val="000000" w:themeColor="text1"/>
        </w:rPr>
        <w:t xml:space="preserve"> su apariencia, experiencia, capacidad para impartir cursos</w:t>
      </w:r>
      <w:r w:rsidRPr="00C846F8">
        <w:rPr>
          <w:rFonts w:ascii="Times New Roman" w:hAnsi="Times New Roman" w:cs="Times New Roman"/>
          <w:color w:val="000000" w:themeColor="text1"/>
        </w:rPr>
        <w:t xml:space="preserve"> y </w:t>
      </w:r>
      <w:r w:rsidR="00D40730" w:rsidRPr="00C846F8">
        <w:rPr>
          <w:rFonts w:ascii="Times New Roman" w:hAnsi="Times New Roman" w:cs="Times New Roman"/>
          <w:color w:val="000000" w:themeColor="text1"/>
        </w:rPr>
        <w:t xml:space="preserve">generar confianza, responsabilidad </w:t>
      </w:r>
      <w:r w:rsidRPr="00C846F8">
        <w:rPr>
          <w:rFonts w:ascii="Times New Roman" w:hAnsi="Times New Roman" w:cs="Times New Roman"/>
          <w:color w:val="000000" w:themeColor="text1"/>
        </w:rPr>
        <w:t>para</w:t>
      </w:r>
      <w:r w:rsidR="00D40730" w:rsidRPr="00C846F8">
        <w:rPr>
          <w:rFonts w:ascii="Times New Roman" w:hAnsi="Times New Roman" w:cs="Times New Roman"/>
          <w:color w:val="000000" w:themeColor="text1"/>
        </w:rPr>
        <w:t xml:space="preserve"> cubrir los temas del curso y esfuerzo </w:t>
      </w:r>
      <w:r w:rsidRPr="00C846F8">
        <w:rPr>
          <w:rFonts w:ascii="Times New Roman" w:hAnsi="Times New Roman" w:cs="Times New Roman"/>
          <w:color w:val="000000" w:themeColor="text1"/>
        </w:rPr>
        <w:t>para</w:t>
      </w:r>
      <w:r w:rsidR="00D40730" w:rsidRPr="00C846F8">
        <w:rPr>
          <w:rFonts w:ascii="Times New Roman" w:hAnsi="Times New Roman" w:cs="Times New Roman"/>
          <w:color w:val="000000" w:themeColor="text1"/>
        </w:rPr>
        <w:t xml:space="preserve"> conocer las necesidades de los alumnos.</w:t>
      </w:r>
      <w:r w:rsidR="0061617F" w:rsidRPr="00C846F8">
        <w:rPr>
          <w:rFonts w:ascii="Times New Roman" w:hAnsi="Times New Roman" w:cs="Times New Roman"/>
          <w:color w:val="000000" w:themeColor="text1"/>
        </w:rPr>
        <w:t xml:space="preserve"> En</w:t>
      </w:r>
      <w:r w:rsidR="007241CC" w:rsidRPr="00C846F8">
        <w:rPr>
          <w:rFonts w:ascii="Times New Roman" w:hAnsi="Times New Roman" w:cs="Times New Roman"/>
          <w:color w:val="000000" w:themeColor="text1"/>
        </w:rPr>
        <w:t xml:space="preserve"> estos aspectos</w:t>
      </w:r>
      <w:r w:rsidRPr="00C846F8">
        <w:rPr>
          <w:rFonts w:ascii="Times New Roman" w:hAnsi="Times New Roman" w:cs="Times New Roman"/>
          <w:color w:val="000000" w:themeColor="text1"/>
        </w:rPr>
        <w:t>,</w:t>
      </w:r>
      <w:r w:rsidR="00A8728E" w:rsidRPr="00C846F8">
        <w:rPr>
          <w:rFonts w:ascii="Times New Roman" w:hAnsi="Times New Roman" w:cs="Times New Roman"/>
          <w:color w:val="000000" w:themeColor="text1"/>
        </w:rPr>
        <w:t xml:space="preserve"> las brechas obtenidas</w:t>
      </w:r>
      <w:r w:rsidR="0061617F" w:rsidRPr="00C846F8">
        <w:rPr>
          <w:rFonts w:ascii="Times New Roman" w:hAnsi="Times New Roman" w:cs="Times New Roman"/>
          <w:color w:val="000000" w:themeColor="text1"/>
        </w:rPr>
        <w:t xml:space="preserve"> fueron negativas y cercanas a cero; por lo tanto, la percepción del alumno </w:t>
      </w:r>
      <w:r w:rsidR="00A8728E" w:rsidRPr="00C846F8">
        <w:rPr>
          <w:rFonts w:ascii="Times New Roman" w:hAnsi="Times New Roman" w:cs="Times New Roman"/>
          <w:color w:val="000000" w:themeColor="text1"/>
        </w:rPr>
        <w:t xml:space="preserve">en la UNACAR </w:t>
      </w:r>
      <w:r w:rsidR="0061617F" w:rsidRPr="00C846F8">
        <w:rPr>
          <w:rFonts w:ascii="Times New Roman" w:hAnsi="Times New Roman" w:cs="Times New Roman"/>
          <w:color w:val="000000" w:themeColor="text1"/>
        </w:rPr>
        <w:t>es menor a su expectativa.</w:t>
      </w:r>
      <w:r w:rsidR="000C5B10" w:rsidRPr="00C846F8">
        <w:rPr>
          <w:rFonts w:ascii="Times New Roman" w:hAnsi="Times New Roman" w:cs="Times New Roman"/>
          <w:color w:val="000000" w:themeColor="text1"/>
        </w:rPr>
        <w:t xml:space="preserve"> Este comportamiento </w:t>
      </w:r>
      <w:r w:rsidR="00423722" w:rsidRPr="00C846F8">
        <w:rPr>
          <w:rFonts w:ascii="Times New Roman" w:hAnsi="Times New Roman" w:cs="Times New Roman"/>
          <w:color w:val="000000" w:themeColor="text1"/>
        </w:rPr>
        <w:t>concuerda</w:t>
      </w:r>
      <w:r w:rsidRPr="00C846F8">
        <w:rPr>
          <w:rFonts w:ascii="Times New Roman" w:hAnsi="Times New Roman" w:cs="Times New Roman"/>
          <w:color w:val="000000" w:themeColor="text1"/>
        </w:rPr>
        <w:t xml:space="preserve"> </w:t>
      </w:r>
      <w:r w:rsidR="00423722" w:rsidRPr="00C846F8">
        <w:rPr>
          <w:rFonts w:ascii="Times New Roman" w:hAnsi="Times New Roman" w:cs="Times New Roman"/>
          <w:color w:val="000000" w:themeColor="text1"/>
        </w:rPr>
        <w:t>con</w:t>
      </w:r>
      <w:r w:rsidR="000C5B10" w:rsidRPr="00C846F8">
        <w:rPr>
          <w:rFonts w:ascii="Times New Roman" w:hAnsi="Times New Roman" w:cs="Times New Roman"/>
          <w:color w:val="000000" w:themeColor="text1"/>
        </w:rPr>
        <w:t xml:space="preserve"> lo mencionado por Hortigüela, Ausín, Delgado y Abella (2017)</w:t>
      </w:r>
      <w:r w:rsidR="00423722" w:rsidRPr="00C846F8">
        <w:rPr>
          <w:rFonts w:ascii="Times New Roman" w:hAnsi="Times New Roman" w:cs="Times New Roman"/>
          <w:color w:val="000000" w:themeColor="text1"/>
        </w:rPr>
        <w:t xml:space="preserve">, quienes señalan que </w:t>
      </w:r>
      <w:r w:rsidR="000C5B10" w:rsidRPr="00C846F8">
        <w:rPr>
          <w:rFonts w:ascii="Times New Roman" w:hAnsi="Times New Roman" w:cs="Times New Roman"/>
          <w:color w:val="000000" w:themeColor="text1"/>
        </w:rPr>
        <w:t xml:space="preserve">los alumnos esperan </w:t>
      </w:r>
      <w:r w:rsidRPr="00C846F8">
        <w:rPr>
          <w:rFonts w:ascii="Times New Roman" w:hAnsi="Times New Roman" w:cs="Times New Roman"/>
          <w:color w:val="000000" w:themeColor="text1"/>
        </w:rPr>
        <w:t xml:space="preserve">a </w:t>
      </w:r>
      <w:r w:rsidR="000C5B10" w:rsidRPr="00C846F8">
        <w:rPr>
          <w:rFonts w:ascii="Times New Roman" w:hAnsi="Times New Roman" w:cs="Times New Roman"/>
          <w:color w:val="000000" w:themeColor="text1"/>
        </w:rPr>
        <w:t xml:space="preserve">un profesor </w:t>
      </w:r>
      <w:r w:rsidR="00423722" w:rsidRPr="00C846F8">
        <w:rPr>
          <w:rFonts w:ascii="Times New Roman" w:hAnsi="Times New Roman" w:cs="Times New Roman"/>
          <w:color w:val="000000" w:themeColor="text1"/>
        </w:rPr>
        <w:t xml:space="preserve">que sea capaz de </w:t>
      </w:r>
      <w:r w:rsidR="000C5B10" w:rsidRPr="00C846F8">
        <w:rPr>
          <w:rFonts w:ascii="Times New Roman" w:hAnsi="Times New Roman" w:cs="Times New Roman"/>
          <w:color w:val="000000" w:themeColor="text1"/>
        </w:rPr>
        <w:t>motiva</w:t>
      </w:r>
      <w:r w:rsidR="00423722" w:rsidRPr="00C846F8">
        <w:rPr>
          <w:rFonts w:ascii="Times New Roman" w:hAnsi="Times New Roman" w:cs="Times New Roman"/>
          <w:color w:val="000000" w:themeColor="text1"/>
        </w:rPr>
        <w:t>r</w:t>
      </w:r>
      <w:r w:rsidR="000C5B10" w:rsidRPr="00C846F8">
        <w:rPr>
          <w:rFonts w:ascii="Times New Roman" w:hAnsi="Times New Roman" w:cs="Times New Roman"/>
          <w:color w:val="000000" w:themeColor="text1"/>
        </w:rPr>
        <w:t xml:space="preserve"> </w:t>
      </w:r>
      <w:r w:rsidR="00423722" w:rsidRPr="00C846F8">
        <w:rPr>
          <w:rFonts w:ascii="Times New Roman" w:hAnsi="Times New Roman" w:cs="Times New Roman"/>
          <w:color w:val="000000" w:themeColor="text1"/>
        </w:rPr>
        <w:t>en</w:t>
      </w:r>
      <w:r w:rsidR="000C5B10" w:rsidRPr="00C846F8">
        <w:rPr>
          <w:rFonts w:ascii="Times New Roman" w:hAnsi="Times New Roman" w:cs="Times New Roman"/>
          <w:color w:val="000000" w:themeColor="text1"/>
        </w:rPr>
        <w:t xml:space="preserve"> su materia y </w:t>
      </w:r>
      <w:r w:rsidR="00423722" w:rsidRPr="00C846F8">
        <w:rPr>
          <w:rFonts w:ascii="Times New Roman" w:hAnsi="Times New Roman" w:cs="Times New Roman"/>
          <w:color w:val="000000" w:themeColor="text1"/>
        </w:rPr>
        <w:t xml:space="preserve">cuyas estrategias de evaluación </w:t>
      </w:r>
      <w:r w:rsidR="000C5B10" w:rsidRPr="00C846F8">
        <w:rPr>
          <w:rFonts w:ascii="Times New Roman" w:hAnsi="Times New Roman" w:cs="Times New Roman"/>
          <w:color w:val="000000" w:themeColor="text1"/>
        </w:rPr>
        <w:t>favorezca</w:t>
      </w:r>
      <w:r w:rsidR="00423722" w:rsidRPr="00C846F8">
        <w:rPr>
          <w:rFonts w:ascii="Times New Roman" w:hAnsi="Times New Roman" w:cs="Times New Roman"/>
          <w:color w:val="000000" w:themeColor="text1"/>
        </w:rPr>
        <w:t>n</w:t>
      </w:r>
      <w:r w:rsidR="000C5B10" w:rsidRPr="00C846F8">
        <w:rPr>
          <w:rFonts w:ascii="Times New Roman" w:hAnsi="Times New Roman" w:cs="Times New Roman"/>
          <w:color w:val="000000" w:themeColor="text1"/>
        </w:rPr>
        <w:t xml:space="preserve"> el proceso de aprendizaje. </w:t>
      </w:r>
      <w:r w:rsidR="00D40730" w:rsidRPr="00C846F8">
        <w:rPr>
          <w:rFonts w:ascii="Times New Roman" w:hAnsi="Times New Roman" w:cs="Times New Roman"/>
          <w:color w:val="000000" w:themeColor="text1"/>
        </w:rPr>
        <w:t>En las instituciones educativas</w:t>
      </w:r>
      <w:r w:rsidR="00423722" w:rsidRPr="00C846F8">
        <w:rPr>
          <w:rFonts w:ascii="Times New Roman" w:hAnsi="Times New Roman" w:cs="Times New Roman"/>
          <w:color w:val="000000" w:themeColor="text1"/>
        </w:rPr>
        <w:t>, en pocas palabras,</w:t>
      </w:r>
      <w:r w:rsidR="00D40730" w:rsidRPr="00C846F8">
        <w:rPr>
          <w:rFonts w:ascii="Times New Roman" w:hAnsi="Times New Roman" w:cs="Times New Roman"/>
          <w:color w:val="000000" w:themeColor="text1"/>
        </w:rPr>
        <w:t xml:space="preserve"> la calidad docente se </w:t>
      </w:r>
      <w:r w:rsidR="00423722" w:rsidRPr="00C846F8">
        <w:rPr>
          <w:rFonts w:ascii="Times New Roman" w:hAnsi="Times New Roman" w:cs="Times New Roman"/>
          <w:color w:val="000000" w:themeColor="text1"/>
        </w:rPr>
        <w:t>estima</w:t>
      </w:r>
      <w:r w:rsidR="00D40730" w:rsidRPr="00C846F8">
        <w:rPr>
          <w:rFonts w:ascii="Times New Roman" w:hAnsi="Times New Roman" w:cs="Times New Roman"/>
          <w:color w:val="000000" w:themeColor="text1"/>
        </w:rPr>
        <w:t xml:space="preserve"> </w:t>
      </w:r>
      <w:r w:rsidR="00423722" w:rsidRPr="00C846F8">
        <w:rPr>
          <w:rFonts w:ascii="Times New Roman" w:hAnsi="Times New Roman" w:cs="Times New Roman"/>
          <w:color w:val="000000" w:themeColor="text1"/>
        </w:rPr>
        <w:t xml:space="preserve">a partir de su capacidad </w:t>
      </w:r>
      <w:r w:rsidR="00D40730" w:rsidRPr="00C846F8">
        <w:rPr>
          <w:rFonts w:ascii="Times New Roman" w:hAnsi="Times New Roman" w:cs="Times New Roman"/>
          <w:color w:val="000000" w:themeColor="text1"/>
        </w:rPr>
        <w:t xml:space="preserve">para relacionarse con los estudiantes (Jerez </w:t>
      </w:r>
      <w:r w:rsidR="00D40730" w:rsidRPr="00C846F8">
        <w:rPr>
          <w:rFonts w:ascii="Times New Roman" w:hAnsi="Times New Roman" w:cs="Times New Roman"/>
          <w:i/>
          <w:color w:val="000000" w:themeColor="text1"/>
        </w:rPr>
        <w:t>et al.,</w:t>
      </w:r>
      <w:r w:rsidR="00D40730" w:rsidRPr="00C846F8">
        <w:rPr>
          <w:rFonts w:ascii="Times New Roman" w:hAnsi="Times New Roman" w:cs="Times New Roman"/>
          <w:color w:val="000000" w:themeColor="text1"/>
        </w:rPr>
        <w:t xml:space="preserve"> 2016)</w:t>
      </w:r>
      <w:r w:rsidR="00D40730" w:rsidRPr="003B07B6">
        <w:rPr>
          <w:rFonts w:ascii="Times New Roman" w:hAnsi="Times New Roman" w:cs="Times New Roman"/>
          <w:color w:val="000000" w:themeColor="text1"/>
        </w:rPr>
        <w:t xml:space="preserve"> y las elecciones y preferencias de los alumnos por una universidad dependen del rendimiento y las </w:t>
      </w:r>
      <w:r w:rsidR="00D40730" w:rsidRPr="00C846F8">
        <w:rPr>
          <w:rFonts w:ascii="Times New Roman" w:hAnsi="Times New Roman" w:cs="Times New Roman"/>
          <w:color w:val="000000" w:themeColor="text1"/>
        </w:rPr>
        <w:t xml:space="preserve">capacidades del profesor (Naidu y Shudada, 2016). </w:t>
      </w:r>
    </w:p>
    <w:p w14:paraId="6FDA89D2" w14:textId="77777777" w:rsidR="00423722" w:rsidRPr="00C846F8" w:rsidRDefault="00DB46FB" w:rsidP="00423722">
      <w:pPr>
        <w:ind w:firstLine="708"/>
        <w:rPr>
          <w:rFonts w:ascii="Times New Roman" w:hAnsi="Times New Roman" w:cs="Times New Roman"/>
          <w:color w:val="000000" w:themeColor="text1"/>
        </w:rPr>
      </w:pPr>
      <w:r w:rsidRPr="00C846F8">
        <w:rPr>
          <w:rFonts w:ascii="Times New Roman" w:hAnsi="Times New Roman" w:cs="Times New Roman"/>
          <w:color w:val="000000" w:themeColor="text1"/>
        </w:rPr>
        <w:t>Las expectativas de los alumnos al ingresar a la UNACAR concuerdan con est</w:t>
      </w:r>
      <w:r w:rsidR="00423722" w:rsidRPr="00C846F8">
        <w:rPr>
          <w:rFonts w:ascii="Times New Roman" w:hAnsi="Times New Roman" w:cs="Times New Roman"/>
          <w:color w:val="000000" w:themeColor="text1"/>
        </w:rPr>
        <w:t>udiantes de otras universidades, quienes</w:t>
      </w:r>
      <w:r w:rsidRPr="00C846F8">
        <w:rPr>
          <w:rFonts w:ascii="Times New Roman" w:hAnsi="Times New Roman" w:cs="Times New Roman"/>
          <w:color w:val="000000" w:themeColor="text1"/>
        </w:rPr>
        <w:t xml:space="preserve"> generalmente esperan que el profesor </w:t>
      </w:r>
      <w:r w:rsidR="00423722" w:rsidRPr="00C846F8">
        <w:rPr>
          <w:rFonts w:ascii="Times New Roman" w:hAnsi="Times New Roman" w:cs="Times New Roman"/>
          <w:color w:val="000000" w:themeColor="text1"/>
        </w:rPr>
        <w:t>de</w:t>
      </w:r>
      <w:r w:rsidRPr="00C846F8">
        <w:rPr>
          <w:rFonts w:ascii="Times New Roman" w:hAnsi="Times New Roman" w:cs="Times New Roman"/>
          <w:color w:val="000000" w:themeColor="text1"/>
        </w:rPr>
        <w:t xml:space="preserve">muestre una buena preparación (Jerez, Orsini y Hasbún, 2016). La preparación del docente debe centrarse en aspectos disciplinares y pedagógicos para desarrollar el potencial de los alumnos (Singh, Pai, Sinha, Kaur, </w:t>
      </w:r>
      <w:r w:rsidRPr="00C846F8">
        <w:rPr>
          <w:rFonts w:ascii="Times New Roman" w:hAnsi="Times New Roman" w:cs="Times New Roman"/>
          <w:color w:val="000000" w:themeColor="text1"/>
        </w:rPr>
        <w:lastRenderedPageBreak/>
        <w:t>Soe y Barua, 2013).</w:t>
      </w:r>
      <w:r w:rsidR="007241CC" w:rsidRPr="00C846F8">
        <w:rPr>
          <w:rFonts w:ascii="Times New Roman" w:hAnsi="Times New Roman" w:cs="Times New Roman"/>
          <w:color w:val="000000" w:themeColor="text1"/>
        </w:rPr>
        <w:t xml:space="preserve"> </w:t>
      </w:r>
      <w:r w:rsidR="00A966ED" w:rsidRPr="00C846F8">
        <w:rPr>
          <w:rFonts w:ascii="Times New Roman" w:hAnsi="Times New Roman" w:cs="Times New Roman"/>
          <w:color w:val="000000" w:themeColor="text1"/>
        </w:rPr>
        <w:t xml:space="preserve">Por lo anterior, el profesor debe diseñar e implementar </w:t>
      </w:r>
      <w:r w:rsidR="000C5B10" w:rsidRPr="00C846F8">
        <w:rPr>
          <w:rFonts w:ascii="Times New Roman" w:hAnsi="Times New Roman" w:cs="Times New Roman"/>
          <w:color w:val="000000" w:themeColor="text1"/>
        </w:rPr>
        <w:t>estrategias</w:t>
      </w:r>
      <w:r w:rsidR="00A966ED" w:rsidRPr="00C846F8">
        <w:rPr>
          <w:rFonts w:ascii="Times New Roman" w:hAnsi="Times New Roman" w:cs="Times New Roman"/>
          <w:color w:val="000000" w:themeColor="text1"/>
        </w:rPr>
        <w:t xml:space="preserve"> de enseñanza y evaluación de manera constante (Yarmohammadian, Mozaffary y Esfahani, 2011). Las brechas negativas obtenidas en el estudio obligan a la UNACAR a centrar sus esfuerzos en </w:t>
      </w:r>
      <w:r w:rsidR="00423722" w:rsidRPr="00C846F8">
        <w:rPr>
          <w:rFonts w:ascii="Times New Roman" w:hAnsi="Times New Roman" w:cs="Times New Roman"/>
          <w:color w:val="000000" w:themeColor="text1"/>
        </w:rPr>
        <w:t>optimizar</w:t>
      </w:r>
      <w:r w:rsidR="00A966ED" w:rsidRPr="00C846F8">
        <w:rPr>
          <w:rFonts w:ascii="Times New Roman" w:hAnsi="Times New Roman" w:cs="Times New Roman"/>
          <w:color w:val="000000" w:themeColor="text1"/>
        </w:rPr>
        <w:t xml:space="preserve"> la formación pedagógica y disciplinar de los profesores. </w:t>
      </w:r>
    </w:p>
    <w:p w14:paraId="290AF4B6" w14:textId="77777777" w:rsidR="00423722" w:rsidRPr="00C846F8" w:rsidRDefault="00B6164E" w:rsidP="00423722">
      <w:pPr>
        <w:ind w:firstLine="708"/>
        <w:rPr>
          <w:rFonts w:ascii="Times New Roman" w:hAnsi="Times New Roman" w:cs="Times New Roman"/>
          <w:color w:val="000000" w:themeColor="text1"/>
        </w:rPr>
      </w:pPr>
      <w:r w:rsidRPr="00C846F8">
        <w:rPr>
          <w:rFonts w:ascii="Times New Roman" w:hAnsi="Times New Roman" w:cs="Times New Roman"/>
          <w:color w:val="000000" w:themeColor="text1"/>
        </w:rPr>
        <w:t>Las brechas negativas má</w:t>
      </w:r>
      <w:r w:rsidR="00DF27A7" w:rsidRPr="00C846F8">
        <w:rPr>
          <w:rFonts w:ascii="Times New Roman" w:hAnsi="Times New Roman" w:cs="Times New Roman"/>
          <w:color w:val="000000" w:themeColor="text1"/>
        </w:rPr>
        <w:t>s altas del est</w:t>
      </w:r>
      <w:r w:rsidRPr="00C846F8">
        <w:rPr>
          <w:rFonts w:ascii="Times New Roman" w:hAnsi="Times New Roman" w:cs="Times New Roman"/>
          <w:color w:val="000000" w:themeColor="text1"/>
        </w:rPr>
        <w:t>u</w:t>
      </w:r>
      <w:r w:rsidR="00DF27A7" w:rsidRPr="00C846F8">
        <w:rPr>
          <w:rFonts w:ascii="Times New Roman" w:hAnsi="Times New Roman" w:cs="Times New Roman"/>
          <w:color w:val="000000" w:themeColor="text1"/>
        </w:rPr>
        <w:t>d</w:t>
      </w:r>
      <w:r w:rsidRPr="00C846F8">
        <w:rPr>
          <w:rFonts w:ascii="Times New Roman" w:hAnsi="Times New Roman" w:cs="Times New Roman"/>
          <w:color w:val="000000" w:themeColor="text1"/>
        </w:rPr>
        <w:t xml:space="preserve">io se registraron en los servicios </w:t>
      </w:r>
      <w:r w:rsidR="00DF27A7" w:rsidRPr="00C846F8">
        <w:rPr>
          <w:rFonts w:ascii="Times New Roman" w:hAnsi="Times New Roman" w:cs="Times New Roman"/>
          <w:color w:val="000000" w:themeColor="text1"/>
        </w:rPr>
        <w:t xml:space="preserve">que la universidad presta al </w:t>
      </w:r>
      <w:r w:rsidRPr="00C846F8">
        <w:rPr>
          <w:rFonts w:ascii="Times New Roman" w:hAnsi="Times New Roman" w:cs="Times New Roman"/>
          <w:color w:val="000000" w:themeColor="text1"/>
        </w:rPr>
        <w:t>estudiante</w:t>
      </w:r>
      <w:r w:rsidR="007B1154" w:rsidRPr="00C846F8">
        <w:rPr>
          <w:rFonts w:ascii="Times New Roman" w:hAnsi="Times New Roman" w:cs="Times New Roman"/>
          <w:color w:val="000000" w:themeColor="text1"/>
        </w:rPr>
        <w:t xml:space="preserve"> </w:t>
      </w:r>
      <w:r w:rsidR="00423722" w:rsidRPr="00C846F8">
        <w:rPr>
          <w:rFonts w:ascii="Times New Roman" w:hAnsi="Times New Roman" w:cs="Times New Roman"/>
          <w:color w:val="000000" w:themeColor="text1"/>
        </w:rPr>
        <w:t>(</w:t>
      </w:r>
      <w:r w:rsidR="00DF27A7" w:rsidRPr="00C846F8">
        <w:rPr>
          <w:rFonts w:ascii="Times New Roman" w:hAnsi="Times New Roman" w:cs="Times New Roman"/>
          <w:color w:val="000000" w:themeColor="text1"/>
        </w:rPr>
        <w:t>ajeno</w:t>
      </w:r>
      <w:r w:rsidR="007B1154" w:rsidRPr="00C846F8">
        <w:rPr>
          <w:rFonts w:ascii="Times New Roman" w:hAnsi="Times New Roman" w:cs="Times New Roman"/>
          <w:color w:val="000000" w:themeColor="text1"/>
        </w:rPr>
        <w:t>s</w:t>
      </w:r>
      <w:r w:rsidR="00DF27A7" w:rsidRPr="00C846F8">
        <w:rPr>
          <w:rFonts w:ascii="Times New Roman" w:hAnsi="Times New Roman" w:cs="Times New Roman"/>
          <w:color w:val="000000" w:themeColor="text1"/>
        </w:rPr>
        <w:t xml:space="preserve"> a la actividad docente</w:t>
      </w:r>
      <w:r w:rsidR="00423722" w:rsidRPr="00C846F8">
        <w:rPr>
          <w:rFonts w:ascii="Times New Roman" w:hAnsi="Times New Roman" w:cs="Times New Roman"/>
          <w:color w:val="000000" w:themeColor="text1"/>
        </w:rPr>
        <w:t xml:space="preserve">), es decir, </w:t>
      </w:r>
      <w:r w:rsidR="004B15EA" w:rsidRPr="00C846F8">
        <w:rPr>
          <w:rFonts w:ascii="Times New Roman" w:hAnsi="Times New Roman" w:cs="Times New Roman"/>
          <w:color w:val="000000" w:themeColor="text1"/>
        </w:rPr>
        <w:t>los departamentos</w:t>
      </w:r>
      <w:r w:rsidR="00DF27A7" w:rsidRPr="00C846F8">
        <w:rPr>
          <w:rFonts w:ascii="Times New Roman" w:hAnsi="Times New Roman" w:cs="Times New Roman"/>
          <w:color w:val="000000" w:themeColor="text1"/>
        </w:rPr>
        <w:t xml:space="preserve"> de tutorías, becas, interc</w:t>
      </w:r>
      <w:r w:rsidR="007B1154" w:rsidRPr="00C846F8">
        <w:rPr>
          <w:rFonts w:ascii="Times New Roman" w:hAnsi="Times New Roman" w:cs="Times New Roman"/>
          <w:color w:val="000000" w:themeColor="text1"/>
        </w:rPr>
        <w:t>am</w:t>
      </w:r>
      <w:r w:rsidR="00DF27A7" w:rsidRPr="00C846F8">
        <w:rPr>
          <w:rFonts w:ascii="Times New Roman" w:hAnsi="Times New Roman" w:cs="Times New Roman"/>
          <w:color w:val="000000" w:themeColor="text1"/>
        </w:rPr>
        <w:t xml:space="preserve">bio académico, servicio social, seguro facultativo, selección y </w:t>
      </w:r>
      <w:r w:rsidR="004B15EA" w:rsidRPr="00C846F8">
        <w:rPr>
          <w:rFonts w:ascii="Times New Roman" w:hAnsi="Times New Roman" w:cs="Times New Roman"/>
          <w:color w:val="000000" w:themeColor="text1"/>
        </w:rPr>
        <w:t xml:space="preserve">sistema de </w:t>
      </w:r>
      <w:r w:rsidR="00DF27A7" w:rsidRPr="00C846F8">
        <w:rPr>
          <w:rFonts w:ascii="Times New Roman" w:hAnsi="Times New Roman" w:cs="Times New Roman"/>
          <w:color w:val="000000" w:themeColor="text1"/>
        </w:rPr>
        <w:t xml:space="preserve">alta de </w:t>
      </w:r>
      <w:r w:rsidR="004B15EA" w:rsidRPr="00C846F8">
        <w:rPr>
          <w:rFonts w:ascii="Times New Roman" w:hAnsi="Times New Roman" w:cs="Times New Roman"/>
          <w:color w:val="000000" w:themeColor="text1"/>
        </w:rPr>
        <w:t>cursos</w:t>
      </w:r>
      <w:r w:rsidR="007241CC" w:rsidRPr="00C846F8">
        <w:rPr>
          <w:rFonts w:ascii="Times New Roman" w:hAnsi="Times New Roman" w:cs="Times New Roman"/>
          <w:color w:val="000000" w:themeColor="text1"/>
        </w:rPr>
        <w:t>,</w:t>
      </w:r>
      <w:r w:rsidR="00DF27A7" w:rsidRPr="00C846F8">
        <w:rPr>
          <w:rFonts w:ascii="Times New Roman" w:hAnsi="Times New Roman" w:cs="Times New Roman"/>
          <w:color w:val="000000" w:themeColor="text1"/>
        </w:rPr>
        <w:t xml:space="preserve"> entre otros. </w:t>
      </w:r>
      <w:r w:rsidR="009445F5" w:rsidRPr="00C846F8">
        <w:rPr>
          <w:rFonts w:ascii="Times New Roman" w:hAnsi="Times New Roman" w:cs="Times New Roman"/>
          <w:color w:val="000000" w:themeColor="text1"/>
        </w:rPr>
        <w:t>La</w:t>
      </w:r>
      <w:r w:rsidR="000A46DC" w:rsidRPr="00C846F8">
        <w:rPr>
          <w:rFonts w:ascii="Times New Roman" w:hAnsi="Times New Roman" w:cs="Times New Roman"/>
          <w:color w:val="000000" w:themeColor="text1"/>
        </w:rPr>
        <w:t xml:space="preserve"> mala calidad de estos servicios son un problema porque en</w:t>
      </w:r>
      <w:r w:rsidR="00F67D5E" w:rsidRPr="00C846F8">
        <w:rPr>
          <w:rFonts w:ascii="Times New Roman" w:hAnsi="Times New Roman" w:cs="Times New Roman"/>
          <w:color w:val="000000" w:themeColor="text1"/>
        </w:rPr>
        <w:t xml:space="preserve"> ocasiones los alumnos consideran más importante los aspectos relacionados </w:t>
      </w:r>
      <w:r w:rsidR="00423722" w:rsidRPr="00C846F8">
        <w:rPr>
          <w:rFonts w:ascii="Times New Roman" w:hAnsi="Times New Roman" w:cs="Times New Roman"/>
          <w:color w:val="000000" w:themeColor="text1"/>
        </w:rPr>
        <w:t>con el</w:t>
      </w:r>
      <w:r w:rsidR="00F67D5E" w:rsidRPr="00C846F8">
        <w:rPr>
          <w:rFonts w:ascii="Times New Roman" w:hAnsi="Times New Roman" w:cs="Times New Roman"/>
          <w:color w:val="000000" w:themeColor="text1"/>
        </w:rPr>
        <w:t xml:space="preserve"> servicio que los </w:t>
      </w:r>
      <w:r w:rsidR="00423722" w:rsidRPr="00C846F8">
        <w:rPr>
          <w:rFonts w:ascii="Times New Roman" w:hAnsi="Times New Roman" w:cs="Times New Roman"/>
          <w:color w:val="000000" w:themeColor="text1"/>
        </w:rPr>
        <w:t>vinculados</w:t>
      </w:r>
      <w:r w:rsidR="00F67D5E" w:rsidRPr="00C846F8">
        <w:rPr>
          <w:rFonts w:ascii="Times New Roman" w:hAnsi="Times New Roman" w:cs="Times New Roman"/>
          <w:color w:val="000000" w:themeColor="text1"/>
        </w:rPr>
        <w:t xml:space="preserve"> con la docencia (Hill, 1995). La universidad</w:t>
      </w:r>
      <w:r w:rsidR="00423722" w:rsidRPr="00C846F8">
        <w:rPr>
          <w:rFonts w:ascii="Times New Roman" w:hAnsi="Times New Roman" w:cs="Times New Roman"/>
          <w:color w:val="000000" w:themeColor="text1"/>
        </w:rPr>
        <w:t>, por tanto,</w:t>
      </w:r>
      <w:r w:rsidR="00F67D5E" w:rsidRPr="00C846F8">
        <w:rPr>
          <w:rFonts w:ascii="Times New Roman" w:hAnsi="Times New Roman" w:cs="Times New Roman"/>
          <w:color w:val="000000" w:themeColor="text1"/>
        </w:rPr>
        <w:t xml:space="preserve"> debe trabajar</w:t>
      </w:r>
      <w:r w:rsidR="00E6269E" w:rsidRPr="00C846F8">
        <w:rPr>
          <w:rFonts w:ascii="Times New Roman" w:hAnsi="Times New Roman" w:cs="Times New Roman"/>
          <w:color w:val="000000" w:themeColor="text1"/>
        </w:rPr>
        <w:t xml:space="preserve"> en mejorar </w:t>
      </w:r>
      <w:r w:rsidR="00F67D5E" w:rsidRPr="00C846F8">
        <w:rPr>
          <w:rFonts w:ascii="Times New Roman" w:hAnsi="Times New Roman" w:cs="Times New Roman"/>
          <w:color w:val="000000" w:themeColor="text1"/>
        </w:rPr>
        <w:t xml:space="preserve">la atención al alumno y centrar su atención </w:t>
      </w:r>
      <w:r w:rsidR="00E6269E" w:rsidRPr="00C846F8">
        <w:rPr>
          <w:rFonts w:ascii="Times New Roman" w:hAnsi="Times New Roman" w:cs="Times New Roman"/>
          <w:color w:val="000000" w:themeColor="text1"/>
        </w:rPr>
        <w:t>en la eficiencia de</w:t>
      </w:r>
      <w:r w:rsidR="00F67D5E" w:rsidRPr="00C846F8">
        <w:rPr>
          <w:rFonts w:ascii="Times New Roman" w:hAnsi="Times New Roman" w:cs="Times New Roman"/>
          <w:color w:val="000000" w:themeColor="text1"/>
        </w:rPr>
        <w:t xml:space="preserve"> su personal administrativo para mejorar la calidad de sus servicios (Giannini, 2015).</w:t>
      </w:r>
      <w:r w:rsidR="0082036C" w:rsidRPr="00C846F8">
        <w:rPr>
          <w:rFonts w:ascii="Times New Roman" w:hAnsi="Times New Roman" w:cs="Times New Roman"/>
          <w:color w:val="000000" w:themeColor="text1"/>
        </w:rPr>
        <w:t xml:space="preserve"> </w:t>
      </w:r>
      <w:r w:rsidR="00F67D5E" w:rsidRPr="00C846F8">
        <w:rPr>
          <w:rFonts w:ascii="Times New Roman" w:hAnsi="Times New Roman" w:cs="Times New Roman"/>
          <w:color w:val="000000" w:themeColor="text1"/>
        </w:rPr>
        <w:t xml:space="preserve">Mejorar la administración de los recursos humanos y materiales y </w:t>
      </w:r>
      <w:r w:rsidR="00423722" w:rsidRPr="00C846F8">
        <w:rPr>
          <w:rFonts w:ascii="Times New Roman" w:hAnsi="Times New Roman" w:cs="Times New Roman"/>
          <w:color w:val="000000" w:themeColor="text1"/>
        </w:rPr>
        <w:t>optimizar</w:t>
      </w:r>
      <w:r w:rsidR="00F67D5E" w:rsidRPr="00C846F8">
        <w:rPr>
          <w:rFonts w:ascii="Times New Roman" w:hAnsi="Times New Roman" w:cs="Times New Roman"/>
          <w:color w:val="000000" w:themeColor="text1"/>
        </w:rPr>
        <w:t xml:space="preserve"> la cultura pedagógica de la universidad puede</w:t>
      </w:r>
      <w:r w:rsidR="00423722" w:rsidRPr="00C846F8">
        <w:rPr>
          <w:rFonts w:ascii="Times New Roman" w:hAnsi="Times New Roman" w:cs="Times New Roman"/>
          <w:color w:val="000000" w:themeColor="text1"/>
        </w:rPr>
        <w:t>n</w:t>
      </w:r>
      <w:r w:rsidR="00F67D5E" w:rsidRPr="00C846F8">
        <w:rPr>
          <w:rFonts w:ascii="Times New Roman" w:hAnsi="Times New Roman" w:cs="Times New Roman"/>
          <w:color w:val="000000" w:themeColor="text1"/>
        </w:rPr>
        <w:t xml:space="preserve"> elevar la calidad y la matrícula (MacCowan, 2018; Rodríguez-Ponce, Pedraja-Rejas, Delgado-Almonte y Ganga-Contreras, 2017).</w:t>
      </w:r>
    </w:p>
    <w:p w14:paraId="570B2B3D" w14:textId="1E53CA76" w:rsidR="00423722" w:rsidRPr="00C846F8" w:rsidRDefault="00F67D5E" w:rsidP="00423722">
      <w:pPr>
        <w:ind w:firstLine="708"/>
        <w:rPr>
          <w:rFonts w:ascii="Times New Roman" w:hAnsi="Times New Roman" w:cs="Times New Roman"/>
          <w:color w:val="000000" w:themeColor="text1"/>
        </w:rPr>
      </w:pPr>
      <w:r w:rsidRPr="00C846F8">
        <w:rPr>
          <w:rFonts w:ascii="Times New Roman" w:hAnsi="Times New Roman" w:cs="Times New Roman"/>
          <w:color w:val="000000" w:themeColor="text1"/>
        </w:rPr>
        <w:t xml:space="preserve">Rodríguez, Ariza y Ramos (2014) encontraron un débil poder explicativo del nivel socioeconómico sobre el rendimiento académico. A pesar de las diferencias que pudieran existir en el nivel de ingreso de los estudiantes, la forma en que los estudiantes construyen sus percepciones sobre la calidad de las instituciones es similar en una universidad </w:t>
      </w:r>
      <w:r w:rsidR="00423722" w:rsidRPr="00C846F8">
        <w:rPr>
          <w:rFonts w:ascii="Times New Roman" w:hAnsi="Times New Roman" w:cs="Times New Roman"/>
          <w:color w:val="000000" w:themeColor="text1"/>
        </w:rPr>
        <w:t xml:space="preserve">tanto </w:t>
      </w:r>
      <w:r w:rsidRPr="00C846F8">
        <w:rPr>
          <w:rFonts w:ascii="Times New Roman" w:hAnsi="Times New Roman" w:cs="Times New Roman"/>
          <w:color w:val="000000" w:themeColor="text1"/>
        </w:rPr>
        <w:t xml:space="preserve">pública </w:t>
      </w:r>
      <w:r w:rsidR="00423722" w:rsidRPr="00C846F8">
        <w:rPr>
          <w:rFonts w:ascii="Times New Roman" w:hAnsi="Times New Roman" w:cs="Times New Roman"/>
          <w:color w:val="000000" w:themeColor="text1"/>
        </w:rPr>
        <w:t>como</w:t>
      </w:r>
      <w:r w:rsidRPr="00C846F8">
        <w:rPr>
          <w:rFonts w:ascii="Times New Roman" w:hAnsi="Times New Roman" w:cs="Times New Roman"/>
          <w:color w:val="000000" w:themeColor="text1"/>
        </w:rPr>
        <w:t xml:space="preserve"> privada (Alvarado,</w:t>
      </w:r>
      <w:r w:rsidR="000F367D" w:rsidRPr="00C846F8">
        <w:rPr>
          <w:rFonts w:ascii="Times New Roman" w:hAnsi="Times New Roman" w:cs="Times New Roman"/>
          <w:color w:val="000000" w:themeColor="text1"/>
          <w:lang w:val="es-ES_tradnl"/>
        </w:rPr>
        <w:t xml:space="preserve"> Morales y Aguayo,</w:t>
      </w:r>
      <w:r w:rsidRPr="00C846F8">
        <w:rPr>
          <w:rFonts w:ascii="Times New Roman" w:hAnsi="Times New Roman" w:cs="Times New Roman"/>
          <w:color w:val="000000" w:themeColor="text1"/>
        </w:rPr>
        <w:t xml:space="preserve"> 2016).</w:t>
      </w:r>
    </w:p>
    <w:p w14:paraId="4DBD515B" w14:textId="248D79D3" w:rsidR="000F06AC" w:rsidRPr="00C846F8" w:rsidRDefault="00F67D5E" w:rsidP="000F06AC">
      <w:pPr>
        <w:ind w:firstLine="708"/>
        <w:rPr>
          <w:rFonts w:ascii="Times New Roman" w:hAnsi="Times New Roman" w:cs="Times New Roman"/>
          <w:color w:val="000000" w:themeColor="text1"/>
        </w:rPr>
      </w:pPr>
      <w:r w:rsidRPr="00C846F8">
        <w:rPr>
          <w:rFonts w:ascii="Times New Roman" w:hAnsi="Times New Roman" w:cs="Times New Roman"/>
          <w:color w:val="000000" w:themeColor="text1"/>
        </w:rPr>
        <w:t>Las expectativas de los estudiantes están determinadas por la información con que cuenta</w:t>
      </w:r>
      <w:r w:rsidR="00423722" w:rsidRPr="00C846F8">
        <w:rPr>
          <w:rFonts w:ascii="Times New Roman" w:hAnsi="Times New Roman" w:cs="Times New Roman"/>
          <w:color w:val="000000" w:themeColor="text1"/>
        </w:rPr>
        <w:t>n</w:t>
      </w:r>
      <w:r w:rsidRPr="00C846F8">
        <w:rPr>
          <w:rFonts w:ascii="Times New Roman" w:hAnsi="Times New Roman" w:cs="Times New Roman"/>
          <w:color w:val="000000" w:themeColor="text1"/>
        </w:rPr>
        <w:t xml:space="preserve">, sus experiencias previas y estudios anteriores. Estas expectativas varían con </w:t>
      </w:r>
      <w:r w:rsidR="00423722" w:rsidRPr="00C846F8">
        <w:rPr>
          <w:rFonts w:ascii="Times New Roman" w:hAnsi="Times New Roman" w:cs="Times New Roman"/>
          <w:color w:val="000000" w:themeColor="text1"/>
        </w:rPr>
        <w:t>el tiempo y cambian de acuerdo con</w:t>
      </w:r>
      <w:r w:rsidRPr="00C846F8">
        <w:rPr>
          <w:rFonts w:ascii="Times New Roman" w:hAnsi="Times New Roman" w:cs="Times New Roman"/>
          <w:color w:val="000000" w:themeColor="text1"/>
        </w:rPr>
        <w:t xml:space="preserve"> la </w:t>
      </w:r>
      <w:r w:rsidR="000F06AC" w:rsidRPr="00C846F8">
        <w:rPr>
          <w:rFonts w:ascii="Times New Roman" w:hAnsi="Times New Roman" w:cs="Times New Roman"/>
          <w:color w:val="000000" w:themeColor="text1"/>
        </w:rPr>
        <w:t>vivencia</w:t>
      </w:r>
      <w:r w:rsidRPr="00C846F8">
        <w:rPr>
          <w:rFonts w:ascii="Times New Roman" w:hAnsi="Times New Roman" w:cs="Times New Roman"/>
          <w:color w:val="000000" w:themeColor="text1"/>
        </w:rPr>
        <w:t xml:space="preserve"> del estudiante dentro de la institución (Rubinsztejn </w:t>
      </w:r>
      <w:r w:rsidRPr="00C846F8">
        <w:rPr>
          <w:rFonts w:ascii="Times New Roman" w:hAnsi="Times New Roman" w:cs="Times New Roman"/>
          <w:i/>
          <w:color w:val="000000" w:themeColor="text1"/>
        </w:rPr>
        <w:t>et al.,</w:t>
      </w:r>
      <w:r w:rsidRPr="00C846F8">
        <w:rPr>
          <w:rFonts w:ascii="Times New Roman" w:hAnsi="Times New Roman" w:cs="Times New Roman"/>
          <w:color w:val="000000" w:themeColor="text1"/>
        </w:rPr>
        <w:t xml:space="preserve"> 2015).</w:t>
      </w:r>
      <w:r w:rsidR="000430A7" w:rsidRPr="00C846F8">
        <w:rPr>
          <w:rFonts w:ascii="Times New Roman" w:hAnsi="Times New Roman" w:cs="Times New Roman"/>
          <w:color w:val="000000" w:themeColor="text1"/>
        </w:rPr>
        <w:t xml:space="preserve"> </w:t>
      </w:r>
      <w:r w:rsidRPr="00C846F8">
        <w:rPr>
          <w:rFonts w:ascii="Times New Roman" w:hAnsi="Times New Roman" w:cs="Times New Roman"/>
          <w:color w:val="000000" w:themeColor="text1"/>
        </w:rPr>
        <w:t>Li y Kaye (1999) también encontraron que las percepciones de la calidad del servicio tienden a disminuir durante el peri</w:t>
      </w:r>
      <w:r w:rsidR="000430A7" w:rsidRPr="00C846F8">
        <w:rPr>
          <w:rFonts w:ascii="Times New Roman" w:hAnsi="Times New Roman" w:cs="Times New Roman"/>
          <w:color w:val="000000" w:themeColor="text1"/>
        </w:rPr>
        <w:t>odo de consumo del servicio. Los resultados encontrados</w:t>
      </w:r>
      <w:r w:rsidRPr="00C846F8">
        <w:rPr>
          <w:rFonts w:ascii="Times New Roman" w:hAnsi="Times New Roman" w:cs="Times New Roman"/>
          <w:color w:val="000000" w:themeColor="text1"/>
        </w:rPr>
        <w:t xml:space="preserve"> también </w:t>
      </w:r>
      <w:r w:rsidR="000F06AC" w:rsidRPr="00C846F8">
        <w:rPr>
          <w:rFonts w:ascii="Times New Roman" w:hAnsi="Times New Roman" w:cs="Times New Roman"/>
          <w:color w:val="000000" w:themeColor="text1"/>
        </w:rPr>
        <w:t>indican</w:t>
      </w:r>
      <w:r w:rsidR="00423722" w:rsidRPr="00C846F8">
        <w:rPr>
          <w:rFonts w:ascii="Times New Roman" w:hAnsi="Times New Roman" w:cs="Times New Roman"/>
          <w:color w:val="000000" w:themeColor="text1"/>
        </w:rPr>
        <w:t xml:space="preserve"> </w:t>
      </w:r>
      <w:r w:rsidRPr="00C846F8">
        <w:rPr>
          <w:rFonts w:ascii="Times New Roman" w:hAnsi="Times New Roman" w:cs="Times New Roman"/>
          <w:color w:val="000000" w:themeColor="text1"/>
        </w:rPr>
        <w:t xml:space="preserve">una relación inversa entre el ingreso familiar y la percepción del estudiante. </w:t>
      </w:r>
      <w:r w:rsidR="00A550B7" w:rsidRPr="00C846F8">
        <w:rPr>
          <w:rFonts w:ascii="Times New Roman" w:hAnsi="Times New Roman" w:cs="Times New Roman"/>
          <w:color w:val="000000" w:themeColor="text1"/>
        </w:rPr>
        <w:t>Esto</w:t>
      </w:r>
      <w:r w:rsidRPr="00C846F8">
        <w:rPr>
          <w:rFonts w:ascii="Times New Roman" w:hAnsi="Times New Roman" w:cs="Times New Roman"/>
          <w:color w:val="000000" w:themeColor="text1"/>
        </w:rPr>
        <w:t xml:space="preserve"> supone que a mayor ingreso las exigencias por el servicio </w:t>
      </w:r>
      <w:r w:rsidR="000F06AC" w:rsidRPr="00C846F8">
        <w:rPr>
          <w:rFonts w:ascii="Times New Roman" w:hAnsi="Times New Roman" w:cs="Times New Roman"/>
          <w:color w:val="000000" w:themeColor="text1"/>
        </w:rPr>
        <w:t>se elevan</w:t>
      </w:r>
      <w:r w:rsidRPr="00C846F8">
        <w:rPr>
          <w:rFonts w:ascii="Times New Roman" w:hAnsi="Times New Roman" w:cs="Times New Roman"/>
          <w:color w:val="000000" w:themeColor="text1"/>
        </w:rPr>
        <w:t xml:space="preserve">. Rubinsztejn </w:t>
      </w:r>
      <w:r w:rsidRPr="00C846F8">
        <w:rPr>
          <w:rFonts w:ascii="Times New Roman" w:hAnsi="Times New Roman" w:cs="Times New Roman"/>
          <w:i/>
          <w:color w:val="000000" w:themeColor="text1"/>
        </w:rPr>
        <w:t>et al.,</w:t>
      </w:r>
      <w:r w:rsidRPr="00C846F8">
        <w:rPr>
          <w:rFonts w:ascii="Times New Roman" w:hAnsi="Times New Roman" w:cs="Times New Roman"/>
          <w:color w:val="000000" w:themeColor="text1"/>
        </w:rPr>
        <w:t xml:space="preserve"> (2015) </w:t>
      </w:r>
      <w:r w:rsidR="000F06AC" w:rsidRPr="00C846F8">
        <w:rPr>
          <w:rFonts w:ascii="Times New Roman" w:hAnsi="Times New Roman" w:cs="Times New Roman"/>
          <w:color w:val="000000" w:themeColor="text1"/>
        </w:rPr>
        <w:t>explican</w:t>
      </w:r>
      <w:r w:rsidRPr="00C846F8">
        <w:rPr>
          <w:rFonts w:ascii="Times New Roman" w:hAnsi="Times New Roman" w:cs="Times New Roman"/>
          <w:color w:val="000000" w:themeColor="text1"/>
        </w:rPr>
        <w:t xml:space="preserve"> que la percepción </w:t>
      </w:r>
      <w:r w:rsidR="000F06AC" w:rsidRPr="00C846F8">
        <w:rPr>
          <w:rFonts w:ascii="Times New Roman" w:hAnsi="Times New Roman" w:cs="Times New Roman"/>
          <w:color w:val="000000" w:themeColor="text1"/>
        </w:rPr>
        <w:t>d</w:t>
      </w:r>
      <w:r w:rsidRPr="00C846F8">
        <w:rPr>
          <w:rFonts w:ascii="Times New Roman" w:hAnsi="Times New Roman" w:cs="Times New Roman"/>
          <w:color w:val="000000" w:themeColor="text1"/>
        </w:rPr>
        <w:t xml:space="preserve">el alumno sobre la </w:t>
      </w:r>
      <w:r w:rsidR="005D139C" w:rsidRPr="00C846F8">
        <w:rPr>
          <w:rFonts w:ascii="Times New Roman" w:hAnsi="Times New Roman" w:cs="Times New Roman"/>
          <w:color w:val="000000" w:themeColor="text1"/>
        </w:rPr>
        <w:t>calidad de servicios que recibe</w:t>
      </w:r>
      <w:r w:rsidRPr="00C846F8">
        <w:rPr>
          <w:rFonts w:ascii="Times New Roman" w:hAnsi="Times New Roman" w:cs="Times New Roman"/>
          <w:color w:val="000000" w:themeColor="text1"/>
        </w:rPr>
        <w:t xml:space="preserve"> </w:t>
      </w:r>
      <w:r w:rsidR="005D139C" w:rsidRPr="00C846F8">
        <w:rPr>
          <w:rFonts w:ascii="Times New Roman" w:hAnsi="Times New Roman" w:cs="Times New Roman"/>
          <w:color w:val="000000" w:themeColor="text1"/>
        </w:rPr>
        <w:t>está</w:t>
      </w:r>
      <w:r w:rsidRPr="00C846F8">
        <w:rPr>
          <w:rFonts w:ascii="Times New Roman" w:hAnsi="Times New Roman" w:cs="Times New Roman"/>
          <w:color w:val="000000" w:themeColor="text1"/>
        </w:rPr>
        <w:t xml:space="preserve"> determinada por la experiencia </w:t>
      </w:r>
      <w:r w:rsidR="000F06AC" w:rsidRPr="00C846F8">
        <w:rPr>
          <w:rFonts w:ascii="Times New Roman" w:hAnsi="Times New Roman" w:cs="Times New Roman"/>
          <w:color w:val="000000" w:themeColor="text1"/>
        </w:rPr>
        <w:t>adquirida</w:t>
      </w:r>
      <w:r w:rsidRPr="00C846F8">
        <w:rPr>
          <w:rFonts w:ascii="Times New Roman" w:hAnsi="Times New Roman" w:cs="Times New Roman"/>
          <w:color w:val="000000" w:themeColor="text1"/>
        </w:rPr>
        <w:t xml:space="preserve"> al avanzar en su carrera.</w:t>
      </w:r>
    </w:p>
    <w:p w14:paraId="3C73DC4C" w14:textId="77777777" w:rsidR="000F06AC" w:rsidRPr="00C846F8" w:rsidRDefault="000F0EBF" w:rsidP="000F06AC">
      <w:pPr>
        <w:ind w:firstLine="708"/>
        <w:rPr>
          <w:rFonts w:ascii="Times New Roman" w:hAnsi="Times New Roman" w:cs="Times New Roman"/>
          <w:color w:val="000000" w:themeColor="text1"/>
        </w:rPr>
      </w:pPr>
      <w:r w:rsidRPr="00C846F8">
        <w:rPr>
          <w:rFonts w:ascii="Times New Roman" w:hAnsi="Times New Roman" w:cs="Times New Roman"/>
          <w:color w:val="000000" w:themeColor="text1"/>
        </w:rPr>
        <w:t>En el presente estudio se realiz</w:t>
      </w:r>
      <w:r w:rsidR="000F06AC" w:rsidRPr="00C846F8">
        <w:rPr>
          <w:rFonts w:ascii="Times New Roman" w:hAnsi="Times New Roman" w:cs="Times New Roman"/>
          <w:color w:val="000000" w:themeColor="text1"/>
        </w:rPr>
        <w:t>ó</w:t>
      </w:r>
      <w:r w:rsidRPr="00C846F8">
        <w:rPr>
          <w:rFonts w:ascii="Times New Roman" w:hAnsi="Times New Roman" w:cs="Times New Roman"/>
          <w:color w:val="000000" w:themeColor="text1"/>
        </w:rPr>
        <w:t xml:space="preserve"> un análisis de áreas muy generales dentro de la universidad. Dentro de estas áreas puede existir mucha diferencia en la calidad de servicio de los departamentos que la integran</w:t>
      </w:r>
      <w:r w:rsidR="000F06AC" w:rsidRPr="00C846F8">
        <w:rPr>
          <w:rFonts w:ascii="Times New Roman" w:hAnsi="Times New Roman" w:cs="Times New Roman"/>
          <w:color w:val="000000" w:themeColor="text1"/>
        </w:rPr>
        <w:t>, aunque</w:t>
      </w:r>
      <w:r w:rsidR="00676B76" w:rsidRPr="00C846F8">
        <w:rPr>
          <w:rFonts w:ascii="Times New Roman" w:hAnsi="Times New Roman" w:cs="Times New Roman"/>
          <w:color w:val="000000" w:themeColor="text1"/>
        </w:rPr>
        <w:t xml:space="preserve"> en </w:t>
      </w:r>
      <w:r w:rsidR="000F06AC" w:rsidRPr="00C846F8">
        <w:rPr>
          <w:rFonts w:ascii="Times New Roman" w:hAnsi="Times New Roman" w:cs="Times New Roman"/>
          <w:color w:val="000000" w:themeColor="text1"/>
        </w:rPr>
        <w:t>la investigación</w:t>
      </w:r>
      <w:r w:rsidR="00676B76" w:rsidRPr="00C846F8">
        <w:rPr>
          <w:rFonts w:ascii="Times New Roman" w:hAnsi="Times New Roman" w:cs="Times New Roman"/>
          <w:color w:val="000000" w:themeColor="text1"/>
        </w:rPr>
        <w:t xml:space="preserve"> </w:t>
      </w:r>
      <w:r w:rsidRPr="00C846F8">
        <w:rPr>
          <w:rFonts w:ascii="Times New Roman" w:hAnsi="Times New Roman" w:cs="Times New Roman"/>
          <w:color w:val="000000" w:themeColor="text1"/>
        </w:rPr>
        <w:t xml:space="preserve">no se </w:t>
      </w:r>
      <w:r w:rsidR="000F06AC" w:rsidRPr="00C846F8">
        <w:rPr>
          <w:rFonts w:ascii="Times New Roman" w:hAnsi="Times New Roman" w:cs="Times New Roman"/>
          <w:color w:val="000000" w:themeColor="text1"/>
        </w:rPr>
        <w:t>pudieron</w:t>
      </w:r>
      <w:r w:rsidRPr="00C846F8">
        <w:rPr>
          <w:rFonts w:ascii="Times New Roman" w:hAnsi="Times New Roman" w:cs="Times New Roman"/>
          <w:color w:val="000000" w:themeColor="text1"/>
        </w:rPr>
        <w:t xml:space="preserve"> detectar. </w:t>
      </w:r>
      <w:r w:rsidR="000F06AC" w:rsidRPr="00C846F8">
        <w:rPr>
          <w:rFonts w:ascii="Times New Roman" w:hAnsi="Times New Roman" w:cs="Times New Roman"/>
          <w:color w:val="000000" w:themeColor="text1"/>
        </w:rPr>
        <w:t>Aun así, l</w:t>
      </w:r>
      <w:r w:rsidRPr="00C846F8">
        <w:rPr>
          <w:rFonts w:ascii="Times New Roman" w:hAnsi="Times New Roman" w:cs="Times New Roman"/>
          <w:color w:val="000000" w:themeColor="text1"/>
        </w:rPr>
        <w:t xml:space="preserve">a metodología </w:t>
      </w:r>
      <w:r w:rsidR="000F06AC" w:rsidRPr="00C846F8">
        <w:rPr>
          <w:rFonts w:ascii="Times New Roman" w:hAnsi="Times New Roman" w:cs="Times New Roman"/>
          <w:color w:val="000000" w:themeColor="text1"/>
        </w:rPr>
        <w:lastRenderedPageBreak/>
        <w:t xml:space="preserve">empleada </w:t>
      </w:r>
      <w:r w:rsidR="00676B76" w:rsidRPr="00C846F8">
        <w:rPr>
          <w:rFonts w:ascii="Times New Roman" w:hAnsi="Times New Roman" w:cs="Times New Roman"/>
          <w:color w:val="000000" w:themeColor="text1"/>
        </w:rPr>
        <w:t>permitirá hacer adaptaciones</w:t>
      </w:r>
      <w:r w:rsidRPr="00C846F8">
        <w:rPr>
          <w:rFonts w:ascii="Times New Roman" w:hAnsi="Times New Roman" w:cs="Times New Roman"/>
          <w:color w:val="000000" w:themeColor="text1"/>
        </w:rPr>
        <w:t xml:space="preserve"> al estudio de departamentos específicos y contribuir a la implementación de políticas específicas en las instituciones educativas. </w:t>
      </w:r>
    </w:p>
    <w:p w14:paraId="6C2D7C65" w14:textId="59B8CD21" w:rsidR="000F0EBF" w:rsidRPr="003B07B6" w:rsidRDefault="000F0EBF" w:rsidP="000F06AC">
      <w:pPr>
        <w:ind w:firstLine="708"/>
        <w:rPr>
          <w:rFonts w:ascii="Times New Roman" w:hAnsi="Times New Roman" w:cs="Times New Roman"/>
          <w:color w:val="000000" w:themeColor="text1"/>
        </w:rPr>
      </w:pPr>
      <w:r w:rsidRPr="00C846F8">
        <w:rPr>
          <w:rFonts w:ascii="Times New Roman" w:hAnsi="Times New Roman" w:cs="Times New Roman"/>
          <w:color w:val="000000" w:themeColor="text1"/>
        </w:rPr>
        <w:t xml:space="preserve">Las expectativas y percepciones del estudiante en general muestran la calidad de los servicios que se ofrecen. </w:t>
      </w:r>
      <w:r w:rsidR="00AC3C68" w:rsidRPr="00C846F8">
        <w:rPr>
          <w:rFonts w:ascii="Times New Roman" w:hAnsi="Times New Roman" w:cs="Times New Roman"/>
          <w:color w:val="000000" w:themeColor="text1"/>
        </w:rPr>
        <w:t xml:space="preserve">El mayor aporte de la </w:t>
      </w:r>
      <w:r w:rsidRPr="00C846F8">
        <w:rPr>
          <w:rFonts w:ascii="Times New Roman" w:hAnsi="Times New Roman" w:cs="Times New Roman"/>
          <w:color w:val="000000" w:themeColor="text1"/>
        </w:rPr>
        <w:t>investigación</w:t>
      </w:r>
      <w:r w:rsidR="00AC3C68" w:rsidRPr="00C846F8">
        <w:rPr>
          <w:rFonts w:ascii="Times New Roman" w:hAnsi="Times New Roman" w:cs="Times New Roman"/>
          <w:color w:val="000000" w:themeColor="text1"/>
        </w:rPr>
        <w:t xml:space="preserve"> </w:t>
      </w:r>
      <w:r w:rsidR="000F06AC" w:rsidRPr="00C846F8">
        <w:rPr>
          <w:rFonts w:ascii="Times New Roman" w:hAnsi="Times New Roman" w:cs="Times New Roman"/>
          <w:color w:val="000000" w:themeColor="text1"/>
        </w:rPr>
        <w:t>tiene que ver con</w:t>
      </w:r>
      <w:r w:rsidR="00AC3C68" w:rsidRPr="00C846F8">
        <w:rPr>
          <w:rFonts w:ascii="Times New Roman" w:hAnsi="Times New Roman" w:cs="Times New Roman"/>
          <w:color w:val="000000" w:themeColor="text1"/>
        </w:rPr>
        <w:t xml:space="preserve"> la incorporación de</w:t>
      </w:r>
      <w:r w:rsidRPr="00C846F8">
        <w:rPr>
          <w:rFonts w:ascii="Times New Roman" w:hAnsi="Times New Roman" w:cs="Times New Roman"/>
          <w:color w:val="000000" w:themeColor="text1"/>
        </w:rPr>
        <w:t xml:space="preserve"> factores que determinan estas percepciones y </w:t>
      </w:r>
      <w:r w:rsidR="000F06AC" w:rsidRPr="00C846F8">
        <w:rPr>
          <w:rFonts w:ascii="Times New Roman" w:hAnsi="Times New Roman" w:cs="Times New Roman"/>
          <w:color w:val="000000" w:themeColor="text1"/>
        </w:rPr>
        <w:t>su</w:t>
      </w:r>
      <w:r w:rsidRPr="00C846F8">
        <w:rPr>
          <w:rFonts w:ascii="Times New Roman" w:hAnsi="Times New Roman" w:cs="Times New Roman"/>
          <w:color w:val="000000" w:themeColor="text1"/>
        </w:rPr>
        <w:t xml:space="preserve"> cuantificación</w:t>
      </w:r>
      <w:r w:rsidR="000430A7" w:rsidRPr="00C846F8">
        <w:rPr>
          <w:rFonts w:ascii="Times New Roman" w:hAnsi="Times New Roman" w:cs="Times New Roman"/>
          <w:color w:val="000000" w:themeColor="text1"/>
        </w:rPr>
        <w:t xml:space="preserve">. </w:t>
      </w:r>
      <w:r w:rsidR="00C834AF" w:rsidRPr="00C846F8">
        <w:rPr>
          <w:rFonts w:ascii="Times New Roman" w:hAnsi="Times New Roman" w:cs="Times New Roman"/>
          <w:color w:val="000000" w:themeColor="text1"/>
        </w:rPr>
        <w:t>En México se han creado universidades en diversas regiones del país</w:t>
      </w:r>
      <w:r w:rsidR="00317F04" w:rsidRPr="00C846F8">
        <w:rPr>
          <w:rFonts w:ascii="Times New Roman" w:hAnsi="Times New Roman" w:cs="Times New Roman"/>
          <w:color w:val="000000" w:themeColor="text1"/>
        </w:rPr>
        <w:t>,</w:t>
      </w:r>
      <w:r w:rsidR="00C834AF" w:rsidRPr="00C846F8">
        <w:rPr>
          <w:rFonts w:ascii="Times New Roman" w:hAnsi="Times New Roman" w:cs="Times New Roman"/>
          <w:color w:val="000000" w:themeColor="text1"/>
        </w:rPr>
        <w:t xml:space="preserve"> l</w:t>
      </w:r>
      <w:r w:rsidR="00A25E26" w:rsidRPr="00C846F8">
        <w:rPr>
          <w:rFonts w:ascii="Times New Roman" w:hAnsi="Times New Roman" w:cs="Times New Roman"/>
          <w:color w:val="000000" w:themeColor="text1"/>
        </w:rPr>
        <w:t xml:space="preserve">as cuales enfrentan </w:t>
      </w:r>
      <w:r w:rsidR="00C834AF" w:rsidRPr="00C846F8">
        <w:rPr>
          <w:rFonts w:ascii="Times New Roman" w:hAnsi="Times New Roman" w:cs="Times New Roman"/>
          <w:color w:val="000000" w:themeColor="text1"/>
        </w:rPr>
        <w:t xml:space="preserve">diferentes exigencias. </w:t>
      </w:r>
      <w:r w:rsidR="00317F04" w:rsidRPr="00C846F8">
        <w:rPr>
          <w:rFonts w:ascii="Times New Roman" w:hAnsi="Times New Roman" w:cs="Times New Roman"/>
          <w:color w:val="000000" w:themeColor="text1"/>
        </w:rPr>
        <w:t>Al estudiar</w:t>
      </w:r>
      <w:r w:rsidR="00317F04" w:rsidRPr="003B07B6">
        <w:rPr>
          <w:rFonts w:ascii="Times New Roman" w:hAnsi="Times New Roman" w:cs="Times New Roman"/>
          <w:color w:val="000000" w:themeColor="text1"/>
        </w:rPr>
        <w:t xml:space="preserve"> los factores que determinan las percepciones del consumidor, las universidades pueden </w:t>
      </w:r>
      <w:r w:rsidR="000F06AC" w:rsidRPr="003B07B6">
        <w:rPr>
          <w:rFonts w:ascii="Times New Roman" w:hAnsi="Times New Roman" w:cs="Times New Roman"/>
          <w:color w:val="000000" w:themeColor="text1"/>
        </w:rPr>
        <w:t>detectar</w:t>
      </w:r>
      <w:r w:rsidR="00317F04" w:rsidRPr="003B07B6">
        <w:rPr>
          <w:rFonts w:ascii="Times New Roman" w:hAnsi="Times New Roman" w:cs="Times New Roman"/>
          <w:color w:val="000000" w:themeColor="text1"/>
        </w:rPr>
        <w:t xml:space="preserve"> las necesi</w:t>
      </w:r>
      <w:r w:rsidR="00A25E26" w:rsidRPr="003B07B6">
        <w:rPr>
          <w:rFonts w:ascii="Times New Roman" w:hAnsi="Times New Roman" w:cs="Times New Roman"/>
          <w:color w:val="000000" w:themeColor="text1"/>
        </w:rPr>
        <w:t>dades de los alumnos y genera</w:t>
      </w:r>
      <w:r w:rsidR="000F06AC" w:rsidRPr="003B07B6">
        <w:rPr>
          <w:rFonts w:ascii="Times New Roman" w:hAnsi="Times New Roman" w:cs="Times New Roman"/>
          <w:color w:val="000000" w:themeColor="text1"/>
        </w:rPr>
        <w:t>r</w:t>
      </w:r>
      <w:r w:rsidR="00317F04" w:rsidRPr="003B07B6">
        <w:rPr>
          <w:rFonts w:ascii="Times New Roman" w:hAnsi="Times New Roman" w:cs="Times New Roman"/>
          <w:color w:val="000000" w:themeColor="text1"/>
        </w:rPr>
        <w:t xml:space="preserve"> políticas internas que lleven a incrementar su matrícula y eficiencia terminal.</w:t>
      </w:r>
    </w:p>
    <w:p w14:paraId="43442367" w14:textId="77777777" w:rsidR="00CD0CC1" w:rsidRPr="003B07B6" w:rsidRDefault="00CD0CC1" w:rsidP="000A3014">
      <w:pPr>
        <w:rPr>
          <w:rFonts w:ascii="Times New Roman" w:hAnsi="Times New Roman" w:cs="Times New Roman"/>
          <w:color w:val="000000" w:themeColor="text1"/>
        </w:rPr>
      </w:pPr>
    </w:p>
    <w:p w14:paraId="491F3784" w14:textId="6993468C" w:rsidR="00D262A5" w:rsidRPr="003B07B6" w:rsidRDefault="005F03BC" w:rsidP="005F03BC">
      <w:pPr>
        <w:jc w:val="center"/>
        <w:rPr>
          <w:rFonts w:ascii="Times New Roman" w:hAnsi="Times New Roman" w:cs="Times New Roman"/>
          <w:b/>
          <w:color w:val="000000" w:themeColor="text1"/>
          <w:sz w:val="32"/>
        </w:rPr>
      </w:pPr>
      <w:r w:rsidRPr="003B07B6">
        <w:rPr>
          <w:rFonts w:ascii="Times New Roman" w:hAnsi="Times New Roman" w:cs="Times New Roman"/>
          <w:b/>
          <w:color w:val="000000" w:themeColor="text1"/>
          <w:sz w:val="32"/>
        </w:rPr>
        <w:t>C</w:t>
      </w:r>
      <w:r w:rsidR="00B8496A" w:rsidRPr="003B07B6">
        <w:rPr>
          <w:rFonts w:ascii="Times New Roman" w:hAnsi="Times New Roman" w:cs="Times New Roman"/>
          <w:b/>
          <w:color w:val="000000" w:themeColor="text1"/>
          <w:sz w:val="32"/>
        </w:rPr>
        <w:t>onclusiones</w:t>
      </w:r>
    </w:p>
    <w:p w14:paraId="247BA749" w14:textId="77777777" w:rsidR="000F06AC" w:rsidRPr="003B07B6" w:rsidRDefault="007454D2" w:rsidP="000F06AC">
      <w:pPr>
        <w:ind w:firstLine="708"/>
        <w:rPr>
          <w:rFonts w:ascii="Times New Roman" w:hAnsi="Times New Roman" w:cs="Times New Roman"/>
          <w:color w:val="000000" w:themeColor="text1"/>
        </w:rPr>
      </w:pPr>
      <w:r w:rsidRPr="003B07B6">
        <w:rPr>
          <w:rFonts w:ascii="Times New Roman" w:hAnsi="Times New Roman" w:cs="Times New Roman"/>
          <w:color w:val="000000" w:themeColor="text1"/>
        </w:rPr>
        <w:t>Los estudiantes perciben que la calid</w:t>
      </w:r>
      <w:r w:rsidR="001018D5" w:rsidRPr="003B07B6">
        <w:rPr>
          <w:rFonts w:ascii="Times New Roman" w:hAnsi="Times New Roman" w:cs="Times New Roman"/>
          <w:color w:val="000000" w:themeColor="text1"/>
        </w:rPr>
        <w:t xml:space="preserve">ad de los servicios de la </w:t>
      </w:r>
      <w:r w:rsidR="00AF2D21" w:rsidRPr="003B07B6">
        <w:rPr>
          <w:rFonts w:ascii="Times New Roman" w:hAnsi="Times New Roman" w:cs="Times New Roman"/>
          <w:color w:val="000000" w:themeColor="text1"/>
        </w:rPr>
        <w:t>UNACAR</w:t>
      </w:r>
      <w:r w:rsidRPr="003B07B6">
        <w:rPr>
          <w:rFonts w:ascii="Times New Roman" w:hAnsi="Times New Roman" w:cs="Times New Roman"/>
          <w:color w:val="000000" w:themeColor="text1"/>
        </w:rPr>
        <w:t xml:space="preserve"> es menor a lo que espera</w:t>
      </w:r>
      <w:r w:rsidR="009E3618" w:rsidRPr="003B07B6">
        <w:rPr>
          <w:rFonts w:ascii="Times New Roman" w:hAnsi="Times New Roman" w:cs="Times New Roman"/>
          <w:color w:val="000000" w:themeColor="text1"/>
        </w:rPr>
        <w:t>n</w:t>
      </w:r>
      <w:r w:rsidRPr="003B07B6">
        <w:rPr>
          <w:rFonts w:ascii="Times New Roman" w:hAnsi="Times New Roman" w:cs="Times New Roman"/>
          <w:color w:val="000000" w:themeColor="text1"/>
        </w:rPr>
        <w:t xml:space="preserve"> al ingresar a la institución.</w:t>
      </w:r>
      <w:r w:rsidR="009E3618" w:rsidRPr="003B07B6">
        <w:rPr>
          <w:rFonts w:ascii="Times New Roman" w:hAnsi="Times New Roman" w:cs="Times New Roman"/>
          <w:color w:val="000000" w:themeColor="text1"/>
        </w:rPr>
        <w:t xml:space="preserve"> L</w:t>
      </w:r>
      <w:r w:rsidR="00966AAD" w:rsidRPr="003B07B6">
        <w:rPr>
          <w:rFonts w:ascii="Times New Roman" w:hAnsi="Times New Roman" w:cs="Times New Roman"/>
          <w:color w:val="000000" w:themeColor="text1"/>
        </w:rPr>
        <w:t>os</w:t>
      </w:r>
      <w:r w:rsidR="00784282" w:rsidRPr="003B07B6">
        <w:rPr>
          <w:rFonts w:ascii="Times New Roman" w:hAnsi="Times New Roman" w:cs="Times New Roman"/>
          <w:color w:val="000000" w:themeColor="text1"/>
        </w:rPr>
        <w:t xml:space="preserve"> servicios relacionados con las funciones docentes son mejor evaluados</w:t>
      </w:r>
      <w:r w:rsidR="000F06AC" w:rsidRPr="003B07B6">
        <w:rPr>
          <w:rFonts w:ascii="Times New Roman" w:hAnsi="Times New Roman" w:cs="Times New Roman"/>
          <w:color w:val="000000" w:themeColor="text1"/>
        </w:rPr>
        <w:t>,</w:t>
      </w:r>
      <w:r w:rsidR="00784282" w:rsidRPr="003B07B6">
        <w:rPr>
          <w:rFonts w:ascii="Times New Roman" w:hAnsi="Times New Roman" w:cs="Times New Roman"/>
          <w:color w:val="000000" w:themeColor="text1"/>
        </w:rPr>
        <w:t xml:space="preserve"> mientras </w:t>
      </w:r>
      <w:r w:rsidR="000F06AC" w:rsidRPr="003B07B6">
        <w:rPr>
          <w:rFonts w:ascii="Times New Roman" w:hAnsi="Times New Roman" w:cs="Times New Roman"/>
          <w:color w:val="000000" w:themeColor="text1"/>
        </w:rPr>
        <w:t xml:space="preserve">que </w:t>
      </w:r>
      <w:r w:rsidR="00784282" w:rsidRPr="003B07B6">
        <w:rPr>
          <w:rFonts w:ascii="Times New Roman" w:hAnsi="Times New Roman" w:cs="Times New Roman"/>
          <w:color w:val="000000" w:themeColor="text1"/>
        </w:rPr>
        <w:t>los se</w:t>
      </w:r>
      <w:r w:rsidR="00A95905" w:rsidRPr="003B07B6">
        <w:rPr>
          <w:rFonts w:ascii="Times New Roman" w:hAnsi="Times New Roman" w:cs="Times New Roman"/>
          <w:color w:val="000000" w:themeColor="text1"/>
        </w:rPr>
        <w:t>rvicios relacionados con los sis</w:t>
      </w:r>
      <w:r w:rsidR="00784282" w:rsidRPr="003B07B6">
        <w:rPr>
          <w:rFonts w:ascii="Times New Roman" w:hAnsi="Times New Roman" w:cs="Times New Roman"/>
          <w:color w:val="000000" w:themeColor="text1"/>
        </w:rPr>
        <w:t>t</w:t>
      </w:r>
      <w:r w:rsidR="00A95905" w:rsidRPr="003B07B6">
        <w:rPr>
          <w:rFonts w:ascii="Times New Roman" w:hAnsi="Times New Roman" w:cs="Times New Roman"/>
          <w:color w:val="000000" w:themeColor="text1"/>
        </w:rPr>
        <w:t>e</w:t>
      </w:r>
      <w:r w:rsidR="00784282" w:rsidRPr="003B07B6">
        <w:rPr>
          <w:rFonts w:ascii="Times New Roman" w:hAnsi="Times New Roman" w:cs="Times New Roman"/>
          <w:color w:val="000000" w:themeColor="text1"/>
        </w:rPr>
        <w:t>mas de inscripció</w:t>
      </w:r>
      <w:r w:rsidR="00E92A7F" w:rsidRPr="003B07B6">
        <w:rPr>
          <w:rFonts w:ascii="Times New Roman" w:hAnsi="Times New Roman" w:cs="Times New Roman"/>
          <w:color w:val="000000" w:themeColor="text1"/>
        </w:rPr>
        <w:t>n y servicios al estudiante</w:t>
      </w:r>
      <w:r w:rsidR="00A25E26" w:rsidRPr="003B07B6">
        <w:rPr>
          <w:rFonts w:ascii="Times New Roman" w:hAnsi="Times New Roman" w:cs="Times New Roman"/>
          <w:color w:val="000000" w:themeColor="text1"/>
        </w:rPr>
        <w:t xml:space="preserve"> reciben calificaciones bajas, lo cual refleja la poca atención que reciben los estudiantes por parte del personal que labora en estas áreas.</w:t>
      </w:r>
    </w:p>
    <w:p w14:paraId="69A1678C" w14:textId="3CD0F9DE" w:rsidR="00FD2F79" w:rsidRPr="003B07B6" w:rsidRDefault="009E5224" w:rsidP="00FD2F79">
      <w:pPr>
        <w:ind w:firstLine="708"/>
        <w:rPr>
          <w:rFonts w:ascii="Times New Roman" w:hAnsi="Times New Roman" w:cs="Times New Roman"/>
          <w:color w:val="000000" w:themeColor="text1"/>
        </w:rPr>
      </w:pPr>
      <w:r w:rsidRPr="003B07B6">
        <w:rPr>
          <w:rFonts w:ascii="Times New Roman" w:hAnsi="Times New Roman" w:cs="Times New Roman"/>
          <w:color w:val="000000" w:themeColor="text1"/>
        </w:rPr>
        <w:t>Las expectativas</w:t>
      </w:r>
      <w:r w:rsidR="001018D5" w:rsidRPr="003B07B6">
        <w:rPr>
          <w:rFonts w:ascii="Times New Roman" w:hAnsi="Times New Roman" w:cs="Times New Roman"/>
          <w:color w:val="000000" w:themeColor="text1"/>
        </w:rPr>
        <w:t xml:space="preserve"> de los estudiantes de la </w:t>
      </w:r>
      <w:r w:rsidR="00AF2D21" w:rsidRPr="003B07B6">
        <w:rPr>
          <w:rFonts w:ascii="Times New Roman" w:hAnsi="Times New Roman" w:cs="Times New Roman"/>
          <w:color w:val="000000" w:themeColor="text1"/>
        </w:rPr>
        <w:t>UNACAR</w:t>
      </w:r>
      <w:r w:rsidRPr="003B07B6">
        <w:rPr>
          <w:rFonts w:ascii="Times New Roman" w:hAnsi="Times New Roman" w:cs="Times New Roman"/>
          <w:color w:val="000000" w:themeColor="text1"/>
        </w:rPr>
        <w:t xml:space="preserve"> están determinadas por su</w:t>
      </w:r>
      <w:r w:rsidR="00FD2F79" w:rsidRPr="003B07B6">
        <w:rPr>
          <w:rFonts w:ascii="Times New Roman" w:hAnsi="Times New Roman" w:cs="Times New Roman"/>
          <w:color w:val="000000" w:themeColor="text1"/>
        </w:rPr>
        <w:t>s</w:t>
      </w:r>
      <w:r w:rsidRPr="003B07B6">
        <w:rPr>
          <w:rFonts w:ascii="Times New Roman" w:hAnsi="Times New Roman" w:cs="Times New Roman"/>
          <w:color w:val="000000" w:themeColor="text1"/>
        </w:rPr>
        <w:t xml:space="preserve"> edad</w:t>
      </w:r>
      <w:r w:rsidR="00FD2F79" w:rsidRPr="003B07B6">
        <w:rPr>
          <w:rFonts w:ascii="Times New Roman" w:hAnsi="Times New Roman" w:cs="Times New Roman"/>
          <w:color w:val="000000" w:themeColor="text1"/>
        </w:rPr>
        <w:t>es</w:t>
      </w:r>
      <w:r w:rsidRPr="003B07B6">
        <w:rPr>
          <w:rFonts w:ascii="Times New Roman" w:hAnsi="Times New Roman" w:cs="Times New Roman"/>
          <w:color w:val="000000" w:themeColor="text1"/>
        </w:rPr>
        <w:t xml:space="preserve"> y por su</w:t>
      </w:r>
      <w:r w:rsidR="00FD2F79" w:rsidRPr="003B07B6">
        <w:rPr>
          <w:rFonts w:ascii="Times New Roman" w:hAnsi="Times New Roman" w:cs="Times New Roman"/>
          <w:color w:val="000000" w:themeColor="text1"/>
        </w:rPr>
        <w:t>s</w:t>
      </w:r>
      <w:r w:rsidRPr="003B07B6">
        <w:rPr>
          <w:rFonts w:ascii="Times New Roman" w:hAnsi="Times New Roman" w:cs="Times New Roman"/>
          <w:color w:val="000000" w:themeColor="text1"/>
        </w:rPr>
        <w:t xml:space="preserve"> experiencia</w:t>
      </w:r>
      <w:r w:rsidR="00FD2F79" w:rsidRPr="003B07B6">
        <w:rPr>
          <w:rFonts w:ascii="Times New Roman" w:hAnsi="Times New Roman" w:cs="Times New Roman"/>
          <w:color w:val="000000" w:themeColor="text1"/>
        </w:rPr>
        <w:t>s</w:t>
      </w:r>
      <w:r w:rsidR="00926D3B" w:rsidRPr="003B07B6">
        <w:rPr>
          <w:rFonts w:ascii="Times New Roman" w:hAnsi="Times New Roman" w:cs="Times New Roman"/>
          <w:color w:val="000000" w:themeColor="text1"/>
        </w:rPr>
        <w:t xml:space="preserve"> dentro de la universidad, mientras que s</w:t>
      </w:r>
      <w:r w:rsidRPr="003B07B6">
        <w:rPr>
          <w:rFonts w:ascii="Times New Roman" w:hAnsi="Times New Roman" w:cs="Times New Roman"/>
          <w:color w:val="000000" w:themeColor="text1"/>
        </w:rPr>
        <w:t>u</w:t>
      </w:r>
      <w:r w:rsidR="00FD2F79" w:rsidRPr="003B07B6">
        <w:rPr>
          <w:rFonts w:ascii="Times New Roman" w:hAnsi="Times New Roman" w:cs="Times New Roman"/>
          <w:color w:val="000000" w:themeColor="text1"/>
        </w:rPr>
        <w:t>s</w:t>
      </w:r>
      <w:r w:rsidRPr="003B07B6">
        <w:rPr>
          <w:rFonts w:ascii="Times New Roman" w:hAnsi="Times New Roman" w:cs="Times New Roman"/>
          <w:color w:val="000000" w:themeColor="text1"/>
        </w:rPr>
        <w:t xml:space="preserve"> </w:t>
      </w:r>
      <w:r w:rsidR="00FD2F79" w:rsidRPr="003B07B6">
        <w:rPr>
          <w:rFonts w:ascii="Times New Roman" w:hAnsi="Times New Roman" w:cs="Times New Roman"/>
          <w:color w:val="000000" w:themeColor="text1"/>
        </w:rPr>
        <w:t>percepciones</w:t>
      </w:r>
      <w:r w:rsidRPr="003B07B6">
        <w:rPr>
          <w:rFonts w:ascii="Times New Roman" w:hAnsi="Times New Roman" w:cs="Times New Roman"/>
          <w:color w:val="000000" w:themeColor="text1"/>
        </w:rPr>
        <w:t xml:space="preserve"> </w:t>
      </w:r>
      <w:r w:rsidR="00926D3B" w:rsidRPr="003B07B6">
        <w:rPr>
          <w:rFonts w:ascii="Times New Roman" w:hAnsi="Times New Roman" w:cs="Times New Roman"/>
          <w:color w:val="000000" w:themeColor="text1"/>
        </w:rPr>
        <w:t xml:space="preserve">están vinculadas con sus </w:t>
      </w:r>
      <w:r w:rsidR="00FD2F79" w:rsidRPr="003B07B6">
        <w:rPr>
          <w:rFonts w:ascii="Times New Roman" w:hAnsi="Times New Roman" w:cs="Times New Roman"/>
          <w:color w:val="000000" w:themeColor="text1"/>
        </w:rPr>
        <w:t>edades</w:t>
      </w:r>
      <w:r w:rsidRPr="003B07B6">
        <w:rPr>
          <w:rFonts w:ascii="Times New Roman" w:hAnsi="Times New Roman" w:cs="Times New Roman"/>
          <w:color w:val="000000" w:themeColor="text1"/>
        </w:rPr>
        <w:t xml:space="preserve">, </w:t>
      </w:r>
      <w:r w:rsidR="00FD2F79" w:rsidRPr="003B07B6">
        <w:rPr>
          <w:rFonts w:ascii="Times New Roman" w:hAnsi="Times New Roman" w:cs="Times New Roman"/>
          <w:color w:val="000000" w:themeColor="text1"/>
        </w:rPr>
        <w:t>vivencias</w:t>
      </w:r>
      <w:r w:rsidRPr="003B07B6">
        <w:rPr>
          <w:rFonts w:ascii="Times New Roman" w:hAnsi="Times New Roman" w:cs="Times New Roman"/>
          <w:color w:val="000000" w:themeColor="text1"/>
        </w:rPr>
        <w:t xml:space="preserve"> dentro de la institución y nivel</w:t>
      </w:r>
      <w:r w:rsidR="00FD2F79" w:rsidRPr="003B07B6">
        <w:rPr>
          <w:rFonts w:ascii="Times New Roman" w:hAnsi="Times New Roman" w:cs="Times New Roman"/>
          <w:color w:val="000000" w:themeColor="text1"/>
        </w:rPr>
        <w:t>es</w:t>
      </w:r>
      <w:r w:rsidRPr="003B07B6">
        <w:rPr>
          <w:rFonts w:ascii="Times New Roman" w:hAnsi="Times New Roman" w:cs="Times New Roman"/>
          <w:color w:val="000000" w:themeColor="text1"/>
        </w:rPr>
        <w:t xml:space="preserve"> de ingreso. Al obtener la diferencia entre expectativa y percepción se observa que el factor determinante en la calidad de los servicios universitarios está </w:t>
      </w:r>
      <w:r w:rsidR="00A25E26" w:rsidRPr="003B07B6">
        <w:rPr>
          <w:rFonts w:ascii="Times New Roman" w:hAnsi="Times New Roman" w:cs="Times New Roman"/>
          <w:color w:val="000000" w:themeColor="text1"/>
        </w:rPr>
        <w:t>determinado</w:t>
      </w:r>
      <w:r w:rsidRPr="003B07B6">
        <w:rPr>
          <w:rFonts w:ascii="Times New Roman" w:hAnsi="Times New Roman" w:cs="Times New Roman"/>
          <w:color w:val="000000" w:themeColor="text1"/>
        </w:rPr>
        <w:t xml:space="preserve"> por el nivel de ingreso. </w:t>
      </w:r>
      <w:r w:rsidR="00520BAD" w:rsidRPr="003B07B6">
        <w:rPr>
          <w:rFonts w:ascii="Times New Roman" w:hAnsi="Times New Roman" w:cs="Times New Roman"/>
          <w:color w:val="000000" w:themeColor="text1"/>
        </w:rPr>
        <w:t>L</w:t>
      </w:r>
      <w:r w:rsidRPr="003B07B6">
        <w:rPr>
          <w:rFonts w:ascii="Times New Roman" w:hAnsi="Times New Roman" w:cs="Times New Roman"/>
          <w:color w:val="000000" w:themeColor="text1"/>
        </w:rPr>
        <w:t xml:space="preserve">os alumnos de mayor edad tienen una </w:t>
      </w:r>
      <w:r w:rsidR="00FD2F79" w:rsidRPr="003B07B6">
        <w:rPr>
          <w:rFonts w:ascii="Times New Roman" w:hAnsi="Times New Roman" w:cs="Times New Roman"/>
          <w:color w:val="000000" w:themeColor="text1"/>
        </w:rPr>
        <w:t>más alta</w:t>
      </w:r>
      <w:r w:rsidRPr="003B07B6">
        <w:rPr>
          <w:rFonts w:ascii="Times New Roman" w:hAnsi="Times New Roman" w:cs="Times New Roman"/>
          <w:color w:val="000000" w:themeColor="text1"/>
        </w:rPr>
        <w:t xml:space="preserve"> exigencia </w:t>
      </w:r>
      <w:r w:rsidR="00520BAD" w:rsidRPr="003B07B6">
        <w:rPr>
          <w:rFonts w:ascii="Times New Roman" w:hAnsi="Times New Roman" w:cs="Times New Roman"/>
          <w:color w:val="000000" w:themeColor="text1"/>
        </w:rPr>
        <w:t>por</w:t>
      </w:r>
      <w:r w:rsidRPr="003B07B6">
        <w:rPr>
          <w:rFonts w:ascii="Times New Roman" w:hAnsi="Times New Roman" w:cs="Times New Roman"/>
          <w:color w:val="000000" w:themeColor="text1"/>
        </w:rPr>
        <w:t xml:space="preserve"> la calidad de los servicios universitarios</w:t>
      </w:r>
      <w:r w:rsidR="00FD2F79" w:rsidRPr="003B07B6">
        <w:rPr>
          <w:rFonts w:ascii="Times New Roman" w:hAnsi="Times New Roman" w:cs="Times New Roman"/>
          <w:color w:val="000000" w:themeColor="text1"/>
        </w:rPr>
        <w:t>,</w:t>
      </w:r>
      <w:r w:rsidRPr="003B07B6">
        <w:rPr>
          <w:rFonts w:ascii="Times New Roman" w:hAnsi="Times New Roman" w:cs="Times New Roman"/>
          <w:color w:val="000000" w:themeColor="text1"/>
        </w:rPr>
        <w:t xml:space="preserve"> y mientras más tiempo </w:t>
      </w:r>
      <w:r w:rsidR="00FD2F79" w:rsidRPr="003B07B6">
        <w:rPr>
          <w:rFonts w:ascii="Times New Roman" w:hAnsi="Times New Roman" w:cs="Times New Roman"/>
          <w:color w:val="000000" w:themeColor="text1"/>
        </w:rPr>
        <w:t>permanecen</w:t>
      </w:r>
      <w:r w:rsidRPr="003B07B6">
        <w:rPr>
          <w:rFonts w:ascii="Times New Roman" w:hAnsi="Times New Roman" w:cs="Times New Roman"/>
          <w:color w:val="000000" w:themeColor="text1"/>
        </w:rPr>
        <w:t xml:space="preserve"> dentro de la institución tienden a percibir una menor calidad </w:t>
      </w:r>
      <w:r w:rsidR="00E83CD1" w:rsidRPr="003B07B6">
        <w:rPr>
          <w:rFonts w:ascii="Times New Roman" w:hAnsi="Times New Roman" w:cs="Times New Roman"/>
          <w:color w:val="000000" w:themeColor="text1"/>
        </w:rPr>
        <w:t>en</w:t>
      </w:r>
      <w:r w:rsidRPr="003B07B6">
        <w:rPr>
          <w:rFonts w:ascii="Times New Roman" w:hAnsi="Times New Roman" w:cs="Times New Roman"/>
          <w:color w:val="000000" w:themeColor="text1"/>
        </w:rPr>
        <w:t xml:space="preserve"> los servicios.</w:t>
      </w:r>
      <w:r w:rsidR="00520BAD" w:rsidRPr="003B07B6">
        <w:rPr>
          <w:rFonts w:ascii="Times New Roman" w:hAnsi="Times New Roman" w:cs="Times New Roman"/>
          <w:color w:val="000000" w:themeColor="text1"/>
        </w:rPr>
        <w:t xml:space="preserve"> El </w:t>
      </w:r>
      <w:r w:rsidR="00E83CD1" w:rsidRPr="003B07B6">
        <w:rPr>
          <w:rFonts w:ascii="Times New Roman" w:hAnsi="Times New Roman" w:cs="Times New Roman"/>
          <w:color w:val="000000" w:themeColor="text1"/>
        </w:rPr>
        <w:t>dinamismo económico de la ciudad</w:t>
      </w:r>
      <w:r w:rsidR="00A25E26" w:rsidRPr="003B07B6">
        <w:rPr>
          <w:rFonts w:ascii="Times New Roman" w:hAnsi="Times New Roman" w:cs="Times New Roman"/>
          <w:color w:val="000000" w:themeColor="text1"/>
        </w:rPr>
        <w:t>,</w:t>
      </w:r>
      <w:r w:rsidR="00E83CD1" w:rsidRPr="003B07B6">
        <w:rPr>
          <w:rFonts w:ascii="Times New Roman" w:hAnsi="Times New Roman" w:cs="Times New Roman"/>
          <w:color w:val="000000" w:themeColor="text1"/>
        </w:rPr>
        <w:t xml:space="preserve"> producto de la actividad petrolera</w:t>
      </w:r>
      <w:r w:rsidR="00FD2F79" w:rsidRPr="003B07B6">
        <w:rPr>
          <w:rFonts w:ascii="Times New Roman" w:hAnsi="Times New Roman" w:cs="Times New Roman"/>
          <w:color w:val="000000" w:themeColor="text1"/>
        </w:rPr>
        <w:t>,</w:t>
      </w:r>
      <w:r w:rsidR="00E83CD1" w:rsidRPr="003B07B6">
        <w:rPr>
          <w:rFonts w:ascii="Times New Roman" w:hAnsi="Times New Roman" w:cs="Times New Roman"/>
          <w:color w:val="000000" w:themeColor="text1"/>
        </w:rPr>
        <w:t xml:space="preserve"> es un factor importante en la evaluación del estudiante sobre la universidad. </w:t>
      </w:r>
      <w:r w:rsidR="006B4B31" w:rsidRPr="003B07B6">
        <w:rPr>
          <w:rFonts w:ascii="Times New Roman" w:hAnsi="Times New Roman" w:cs="Times New Roman"/>
          <w:color w:val="000000" w:themeColor="text1"/>
        </w:rPr>
        <w:t>Las i</w:t>
      </w:r>
      <w:r w:rsidR="00433812" w:rsidRPr="003B07B6">
        <w:rPr>
          <w:rFonts w:ascii="Times New Roman" w:hAnsi="Times New Roman" w:cs="Times New Roman"/>
          <w:color w:val="000000" w:themeColor="text1"/>
        </w:rPr>
        <w:t>n</w:t>
      </w:r>
      <w:r w:rsidR="006B4B31" w:rsidRPr="003B07B6">
        <w:rPr>
          <w:rFonts w:ascii="Times New Roman" w:hAnsi="Times New Roman" w:cs="Times New Roman"/>
          <w:color w:val="000000" w:themeColor="text1"/>
        </w:rPr>
        <w:t xml:space="preserve">stituciones </w:t>
      </w:r>
      <w:r w:rsidR="00132519" w:rsidRPr="003B07B6">
        <w:rPr>
          <w:rFonts w:ascii="Times New Roman" w:hAnsi="Times New Roman" w:cs="Times New Roman"/>
          <w:color w:val="000000" w:themeColor="text1"/>
        </w:rPr>
        <w:t>educativas inmersas</w:t>
      </w:r>
      <w:r w:rsidR="00E83CD1" w:rsidRPr="003B07B6">
        <w:rPr>
          <w:rFonts w:ascii="Times New Roman" w:hAnsi="Times New Roman" w:cs="Times New Roman"/>
          <w:color w:val="000000" w:themeColor="text1"/>
        </w:rPr>
        <w:t xml:space="preserve"> en </w:t>
      </w:r>
      <w:r w:rsidR="006B4B31" w:rsidRPr="003B07B6">
        <w:rPr>
          <w:rFonts w:ascii="Times New Roman" w:hAnsi="Times New Roman" w:cs="Times New Roman"/>
          <w:color w:val="000000" w:themeColor="text1"/>
        </w:rPr>
        <w:t>un</w:t>
      </w:r>
      <w:r w:rsidR="00E83CD1" w:rsidRPr="003B07B6">
        <w:rPr>
          <w:rFonts w:ascii="Times New Roman" w:hAnsi="Times New Roman" w:cs="Times New Roman"/>
          <w:color w:val="000000" w:themeColor="text1"/>
        </w:rPr>
        <w:t xml:space="preserve"> entorno </w:t>
      </w:r>
      <w:r w:rsidR="006B4B31" w:rsidRPr="003B07B6">
        <w:rPr>
          <w:rFonts w:ascii="Times New Roman" w:hAnsi="Times New Roman" w:cs="Times New Roman"/>
          <w:color w:val="000000" w:themeColor="text1"/>
        </w:rPr>
        <w:t xml:space="preserve">económico similar </w:t>
      </w:r>
      <w:r w:rsidR="00E83CD1" w:rsidRPr="003B07B6">
        <w:rPr>
          <w:rFonts w:ascii="Times New Roman" w:hAnsi="Times New Roman" w:cs="Times New Roman"/>
          <w:color w:val="000000" w:themeColor="text1"/>
        </w:rPr>
        <w:t xml:space="preserve">deben de centrar su política </w:t>
      </w:r>
      <w:r w:rsidR="00FD2F79" w:rsidRPr="003B07B6">
        <w:rPr>
          <w:rFonts w:ascii="Times New Roman" w:hAnsi="Times New Roman" w:cs="Times New Roman"/>
          <w:color w:val="000000" w:themeColor="text1"/>
        </w:rPr>
        <w:t xml:space="preserve">en </w:t>
      </w:r>
      <w:r w:rsidR="00E83CD1" w:rsidRPr="003B07B6">
        <w:rPr>
          <w:rFonts w:ascii="Times New Roman" w:hAnsi="Times New Roman" w:cs="Times New Roman"/>
          <w:color w:val="000000" w:themeColor="text1"/>
        </w:rPr>
        <w:t>el mejoramiento continuo de la</w:t>
      </w:r>
      <w:r w:rsidR="006B4B31" w:rsidRPr="003B07B6">
        <w:rPr>
          <w:rFonts w:ascii="Times New Roman" w:hAnsi="Times New Roman" w:cs="Times New Roman"/>
          <w:color w:val="000000" w:themeColor="text1"/>
        </w:rPr>
        <w:t xml:space="preserve"> calidad de los servicios </w:t>
      </w:r>
      <w:r w:rsidR="00FD2F79" w:rsidRPr="003B07B6">
        <w:rPr>
          <w:rFonts w:ascii="Times New Roman" w:hAnsi="Times New Roman" w:cs="Times New Roman"/>
          <w:color w:val="000000" w:themeColor="text1"/>
        </w:rPr>
        <w:t>ofrecidos</w:t>
      </w:r>
      <w:r w:rsidR="00E83CD1" w:rsidRPr="003B07B6">
        <w:rPr>
          <w:rFonts w:ascii="Times New Roman" w:hAnsi="Times New Roman" w:cs="Times New Roman"/>
          <w:color w:val="000000" w:themeColor="text1"/>
        </w:rPr>
        <w:t xml:space="preserve"> al estudiante. </w:t>
      </w:r>
    </w:p>
    <w:p w14:paraId="46089C55" w14:textId="20CFE482" w:rsidR="0021206B" w:rsidRPr="003B07B6" w:rsidRDefault="00FD2F79" w:rsidP="00FD2F79">
      <w:pPr>
        <w:ind w:firstLine="708"/>
        <w:rPr>
          <w:rFonts w:ascii="Times New Roman" w:hAnsi="Times New Roman" w:cs="Times New Roman"/>
          <w:color w:val="000000" w:themeColor="text1"/>
        </w:rPr>
      </w:pPr>
      <w:r w:rsidRPr="003B07B6">
        <w:rPr>
          <w:rFonts w:ascii="Times New Roman" w:hAnsi="Times New Roman" w:cs="Times New Roman"/>
          <w:color w:val="000000" w:themeColor="text1"/>
        </w:rPr>
        <w:t>En síntesis, l</w:t>
      </w:r>
      <w:r w:rsidR="008B5875" w:rsidRPr="003B07B6">
        <w:rPr>
          <w:rFonts w:ascii="Times New Roman" w:hAnsi="Times New Roman" w:cs="Times New Roman"/>
          <w:color w:val="000000" w:themeColor="text1"/>
        </w:rPr>
        <w:t xml:space="preserve">a universidad debe </w:t>
      </w:r>
      <w:r w:rsidRPr="003B07B6">
        <w:rPr>
          <w:rFonts w:ascii="Times New Roman" w:hAnsi="Times New Roman" w:cs="Times New Roman"/>
          <w:color w:val="000000" w:themeColor="text1"/>
        </w:rPr>
        <w:t xml:space="preserve">enfocarse </w:t>
      </w:r>
      <w:r w:rsidR="008B5875" w:rsidRPr="003B07B6">
        <w:rPr>
          <w:rFonts w:ascii="Times New Roman" w:hAnsi="Times New Roman" w:cs="Times New Roman"/>
          <w:color w:val="000000" w:themeColor="text1"/>
        </w:rPr>
        <w:t>en capacitar</w:t>
      </w:r>
      <w:r w:rsidR="006B4B31" w:rsidRPr="003B07B6">
        <w:rPr>
          <w:rFonts w:ascii="Times New Roman" w:hAnsi="Times New Roman" w:cs="Times New Roman"/>
          <w:color w:val="000000" w:themeColor="text1"/>
        </w:rPr>
        <w:t xml:space="preserve"> constant</w:t>
      </w:r>
      <w:r w:rsidR="0098288F" w:rsidRPr="003B07B6">
        <w:rPr>
          <w:rFonts w:ascii="Times New Roman" w:hAnsi="Times New Roman" w:cs="Times New Roman"/>
          <w:color w:val="000000" w:themeColor="text1"/>
        </w:rPr>
        <w:t xml:space="preserve">emente a sus profesores y </w:t>
      </w:r>
      <w:r w:rsidR="00405EFB" w:rsidRPr="003B07B6">
        <w:rPr>
          <w:rFonts w:ascii="Times New Roman" w:hAnsi="Times New Roman" w:cs="Times New Roman"/>
          <w:color w:val="000000" w:themeColor="text1"/>
        </w:rPr>
        <w:t xml:space="preserve">al personal que </w:t>
      </w:r>
      <w:r w:rsidR="00926D3B" w:rsidRPr="003B07B6">
        <w:rPr>
          <w:rFonts w:ascii="Times New Roman" w:hAnsi="Times New Roman" w:cs="Times New Roman"/>
          <w:color w:val="000000" w:themeColor="text1"/>
        </w:rPr>
        <w:t xml:space="preserve">se relaciona de forma </w:t>
      </w:r>
      <w:r w:rsidR="008B5875" w:rsidRPr="003B07B6">
        <w:rPr>
          <w:rFonts w:ascii="Times New Roman" w:hAnsi="Times New Roman" w:cs="Times New Roman"/>
          <w:color w:val="000000" w:themeColor="text1"/>
        </w:rPr>
        <w:t>directa con el estudiante. En un entorno de fu</w:t>
      </w:r>
      <w:r w:rsidR="006B4B31" w:rsidRPr="003B07B6">
        <w:rPr>
          <w:rFonts w:ascii="Times New Roman" w:hAnsi="Times New Roman" w:cs="Times New Roman"/>
          <w:color w:val="000000" w:themeColor="text1"/>
        </w:rPr>
        <w:t>e</w:t>
      </w:r>
      <w:r w:rsidR="008B5875" w:rsidRPr="003B07B6">
        <w:rPr>
          <w:rFonts w:ascii="Times New Roman" w:hAnsi="Times New Roman" w:cs="Times New Roman"/>
          <w:color w:val="000000" w:themeColor="text1"/>
        </w:rPr>
        <w:t>rte competencia con instituciones privadas, el personal y los servicios que facilitan el proce</w:t>
      </w:r>
      <w:r w:rsidR="006B4B31" w:rsidRPr="003B07B6">
        <w:rPr>
          <w:rFonts w:ascii="Times New Roman" w:hAnsi="Times New Roman" w:cs="Times New Roman"/>
          <w:color w:val="000000" w:themeColor="text1"/>
        </w:rPr>
        <w:t>s</w:t>
      </w:r>
      <w:r w:rsidR="008B5875" w:rsidRPr="003B07B6">
        <w:rPr>
          <w:rFonts w:ascii="Times New Roman" w:hAnsi="Times New Roman" w:cs="Times New Roman"/>
          <w:color w:val="000000" w:themeColor="text1"/>
        </w:rPr>
        <w:t xml:space="preserve">o de formación del estudiante son fundamentales para lograr </w:t>
      </w:r>
      <w:r w:rsidRPr="003B07B6">
        <w:rPr>
          <w:rFonts w:ascii="Times New Roman" w:hAnsi="Times New Roman" w:cs="Times New Roman"/>
          <w:color w:val="000000" w:themeColor="text1"/>
        </w:rPr>
        <w:t>su</w:t>
      </w:r>
      <w:r w:rsidR="008B5875" w:rsidRPr="003B07B6">
        <w:rPr>
          <w:rFonts w:ascii="Times New Roman" w:hAnsi="Times New Roman" w:cs="Times New Roman"/>
          <w:color w:val="000000" w:themeColor="text1"/>
        </w:rPr>
        <w:t xml:space="preserve"> satisfacció</w:t>
      </w:r>
      <w:r w:rsidR="00CB24D7" w:rsidRPr="003B07B6">
        <w:rPr>
          <w:rFonts w:ascii="Times New Roman" w:hAnsi="Times New Roman" w:cs="Times New Roman"/>
          <w:color w:val="000000" w:themeColor="text1"/>
        </w:rPr>
        <w:t>n.</w:t>
      </w:r>
    </w:p>
    <w:p w14:paraId="7DA358D2" w14:textId="77777777" w:rsidR="0021206B" w:rsidRPr="003B07B6" w:rsidRDefault="0021206B" w:rsidP="008E362C">
      <w:pPr>
        <w:rPr>
          <w:rFonts w:ascii="Times New Roman" w:hAnsi="Times New Roman" w:cs="Times New Roman"/>
          <w:color w:val="000000" w:themeColor="text1"/>
        </w:rPr>
      </w:pPr>
    </w:p>
    <w:p w14:paraId="31661659" w14:textId="152CDBB0" w:rsidR="005F03BC" w:rsidRPr="003B07B6" w:rsidRDefault="00FD2F79" w:rsidP="008E362C">
      <w:pPr>
        <w:rPr>
          <w:rFonts w:ascii="Calibri" w:hAnsi="Calibri" w:cs="Calibri"/>
          <w:b/>
          <w:sz w:val="28"/>
          <w:szCs w:val="24"/>
          <w:lang w:val="es-ES"/>
        </w:rPr>
      </w:pPr>
      <w:r w:rsidRPr="003B07B6">
        <w:rPr>
          <w:rFonts w:ascii="Calibri" w:hAnsi="Calibri" w:cs="Calibri"/>
          <w:b/>
          <w:sz w:val="28"/>
          <w:szCs w:val="24"/>
          <w:lang w:val="es-ES"/>
        </w:rPr>
        <w:lastRenderedPageBreak/>
        <w:t>Referencias</w:t>
      </w:r>
    </w:p>
    <w:p w14:paraId="024473B8" w14:textId="77777777" w:rsidR="004A1F5A" w:rsidRPr="00C846F8" w:rsidRDefault="004A1F5A" w:rsidP="000F367D">
      <w:pPr>
        <w:ind w:left="1134" w:hanging="1134"/>
        <w:rPr>
          <w:rFonts w:ascii="Times New Roman" w:hAnsi="Times New Roman" w:cs="Times New Roman"/>
          <w:color w:val="000000" w:themeColor="text1"/>
          <w:lang w:val="es-ES_tradnl"/>
        </w:rPr>
      </w:pPr>
      <w:r w:rsidRPr="00C846F8">
        <w:rPr>
          <w:rFonts w:ascii="Times New Roman" w:hAnsi="Times New Roman" w:cs="Times New Roman"/>
          <w:color w:val="000000" w:themeColor="text1"/>
          <w:lang w:val="es-ES_tradnl"/>
        </w:rPr>
        <w:t xml:space="preserve">Alvarado, E., Morales, D. y Aguayo, E. (2016). Percepción de la calidad educativa: caso aplicado a estudiantes de la Universidad Autónoma de Nuevo León y del Instituto de Estudios Superiores de Monterrey. </w:t>
      </w:r>
      <w:r w:rsidRPr="00C846F8">
        <w:rPr>
          <w:rFonts w:ascii="Times New Roman" w:hAnsi="Times New Roman" w:cs="Times New Roman"/>
          <w:i/>
          <w:color w:val="000000" w:themeColor="text1"/>
          <w:lang w:val="es-ES_tradnl"/>
        </w:rPr>
        <w:t>Revista de la Educación Superior, 45</w:t>
      </w:r>
      <w:r w:rsidRPr="00C846F8">
        <w:rPr>
          <w:rFonts w:ascii="Times New Roman" w:hAnsi="Times New Roman" w:cs="Times New Roman"/>
          <w:color w:val="000000" w:themeColor="text1"/>
          <w:lang w:val="es-ES_tradnl"/>
        </w:rPr>
        <w:t xml:space="preserve">(180), 55-74. </w:t>
      </w:r>
      <w:proofErr w:type="spellStart"/>
      <w:r w:rsidRPr="00C846F8">
        <w:rPr>
          <w:rFonts w:ascii="Times New Roman" w:hAnsi="Times New Roman" w:cs="Times New Roman"/>
          <w:color w:val="000000" w:themeColor="text1"/>
          <w:lang w:val="es-ES_tradnl"/>
        </w:rPr>
        <w:t>Doi</w:t>
      </w:r>
      <w:proofErr w:type="spellEnd"/>
      <w:r w:rsidRPr="00C846F8">
        <w:rPr>
          <w:rFonts w:ascii="Times New Roman" w:hAnsi="Times New Roman" w:cs="Times New Roman"/>
          <w:color w:val="000000" w:themeColor="text1"/>
          <w:lang w:val="es-ES_tradnl"/>
        </w:rPr>
        <w:t>:</w:t>
      </w:r>
      <w:r w:rsidRPr="00C846F8">
        <w:rPr>
          <w:rFonts w:ascii="Times New Roman" w:hAnsi="Times New Roman" w:cs="Times New Roman"/>
          <w:color w:val="000000" w:themeColor="text1"/>
        </w:rPr>
        <w:t xml:space="preserve"> </w:t>
      </w:r>
      <w:hyperlink r:id="rId10" w:history="1">
        <w:r w:rsidRPr="00C846F8">
          <w:rPr>
            <w:rStyle w:val="Hipervnculo"/>
            <w:rFonts w:ascii="Times New Roman" w:hAnsi="Times New Roman" w:cs="Times New Roman"/>
            <w:color w:val="000000" w:themeColor="text1"/>
            <w:u w:val="none"/>
            <w:lang w:val="es-ES_tradnl"/>
          </w:rPr>
          <w:t>10.1016/j.resu.2016.06.006</w:t>
        </w:r>
      </w:hyperlink>
    </w:p>
    <w:p w14:paraId="171804B5" w14:textId="77777777" w:rsidR="004A1F5A" w:rsidRPr="00C846F8" w:rsidRDefault="004A1F5A" w:rsidP="000F367D">
      <w:pPr>
        <w:ind w:left="1134" w:hanging="1134"/>
        <w:rPr>
          <w:rFonts w:ascii="Times New Roman" w:hAnsi="Times New Roman" w:cs="Times New Roman"/>
          <w:color w:val="000000" w:themeColor="text1"/>
          <w:lang w:val="es-ES_tradnl"/>
        </w:rPr>
      </w:pPr>
      <w:r w:rsidRPr="00C846F8">
        <w:rPr>
          <w:rFonts w:ascii="Times New Roman" w:hAnsi="Times New Roman" w:cs="Times New Roman"/>
          <w:color w:val="000000" w:themeColor="text1"/>
          <w:lang w:val="es-ES_tradnl"/>
        </w:rPr>
        <w:t xml:space="preserve">Alvarado-Lagunas, E., </w:t>
      </w:r>
      <w:proofErr w:type="spellStart"/>
      <w:r w:rsidRPr="00C846F8">
        <w:rPr>
          <w:rFonts w:ascii="Times New Roman" w:hAnsi="Times New Roman" w:cs="Times New Roman"/>
          <w:color w:val="000000" w:themeColor="text1"/>
          <w:lang w:val="es-ES_tradnl"/>
        </w:rPr>
        <w:t>Luyando</w:t>
      </w:r>
      <w:proofErr w:type="spellEnd"/>
      <w:r w:rsidRPr="00C846F8">
        <w:rPr>
          <w:rFonts w:ascii="Times New Roman" w:hAnsi="Times New Roman" w:cs="Times New Roman"/>
          <w:color w:val="000000" w:themeColor="text1"/>
          <w:lang w:val="es-ES_tradnl"/>
        </w:rPr>
        <w:t xml:space="preserve">-Cuevas, J. R. y </w:t>
      </w:r>
      <w:proofErr w:type="spellStart"/>
      <w:r w:rsidRPr="00C846F8">
        <w:rPr>
          <w:rFonts w:ascii="Times New Roman" w:hAnsi="Times New Roman" w:cs="Times New Roman"/>
          <w:color w:val="000000" w:themeColor="text1"/>
          <w:lang w:val="es-ES_tradnl"/>
        </w:rPr>
        <w:t>Picazzo</w:t>
      </w:r>
      <w:proofErr w:type="spellEnd"/>
      <w:r w:rsidRPr="00C846F8">
        <w:rPr>
          <w:rFonts w:ascii="Times New Roman" w:hAnsi="Times New Roman" w:cs="Times New Roman"/>
          <w:color w:val="000000" w:themeColor="text1"/>
          <w:lang w:val="es-ES_tradnl"/>
        </w:rPr>
        <w:t xml:space="preserve">-Palencia, E. (2015). Percepción de los estudiantes sobre la calidad de las universidades privadas en Monterrey. </w:t>
      </w:r>
      <w:r w:rsidRPr="00C846F8">
        <w:rPr>
          <w:rFonts w:ascii="Times New Roman" w:hAnsi="Times New Roman" w:cs="Times New Roman"/>
          <w:i/>
          <w:color w:val="000000" w:themeColor="text1"/>
          <w:lang w:val="es-ES_tradnl"/>
        </w:rPr>
        <w:t>Universia, 6</w:t>
      </w:r>
      <w:r w:rsidRPr="00C846F8">
        <w:rPr>
          <w:rFonts w:ascii="Times New Roman" w:hAnsi="Times New Roman" w:cs="Times New Roman"/>
          <w:color w:val="000000" w:themeColor="text1"/>
          <w:lang w:val="es-ES_tradnl"/>
        </w:rPr>
        <w:t xml:space="preserve">(17), 58-76. </w:t>
      </w:r>
      <w:proofErr w:type="spellStart"/>
      <w:r w:rsidRPr="00C846F8">
        <w:rPr>
          <w:rFonts w:ascii="Times New Roman" w:hAnsi="Times New Roman" w:cs="Times New Roman"/>
          <w:color w:val="000000" w:themeColor="text1"/>
          <w:lang w:val="es-ES_tradnl"/>
        </w:rPr>
        <w:t>Doi</w:t>
      </w:r>
      <w:proofErr w:type="spellEnd"/>
      <w:r w:rsidRPr="00C846F8">
        <w:rPr>
          <w:rFonts w:ascii="Times New Roman" w:hAnsi="Times New Roman" w:cs="Times New Roman"/>
          <w:color w:val="000000" w:themeColor="text1"/>
          <w:lang w:val="es-ES_tradnl"/>
        </w:rPr>
        <w:t>: 10.1016/j.rides.2015.10.003</w:t>
      </w:r>
    </w:p>
    <w:p w14:paraId="0F794357" w14:textId="77777777" w:rsidR="004A1F5A" w:rsidRPr="00C846F8" w:rsidRDefault="004A1F5A" w:rsidP="000F367D">
      <w:pPr>
        <w:ind w:left="1134" w:hanging="1134"/>
        <w:rPr>
          <w:rFonts w:ascii="Times New Roman" w:hAnsi="Times New Roman" w:cs="Times New Roman"/>
          <w:color w:val="000000" w:themeColor="text1"/>
          <w:lang w:val="es-ES_tradnl"/>
        </w:rPr>
      </w:pPr>
      <w:r w:rsidRPr="00C846F8">
        <w:rPr>
          <w:rFonts w:ascii="Times New Roman" w:hAnsi="Times New Roman" w:cs="Times New Roman"/>
          <w:color w:val="000000" w:themeColor="text1"/>
          <w:lang w:val="es-ES_tradnl"/>
        </w:rPr>
        <w:t xml:space="preserve">Asociación Nacional de Universidades e Instituciones de Educación Superior </w:t>
      </w:r>
      <w:r w:rsidRPr="00C846F8">
        <w:rPr>
          <w:rFonts w:ascii="Times New Roman" w:hAnsi="Times New Roman" w:cs="Times New Roman"/>
          <w:color w:val="000000" w:themeColor="text1"/>
        </w:rPr>
        <w:t>[ANUIES]</w:t>
      </w:r>
      <w:r w:rsidRPr="00C846F8">
        <w:rPr>
          <w:rFonts w:ascii="Times New Roman" w:hAnsi="Times New Roman" w:cs="Times New Roman"/>
          <w:color w:val="000000" w:themeColor="text1"/>
          <w:lang w:val="es-ES_tradnl"/>
        </w:rPr>
        <w:t xml:space="preserve"> (2018). </w:t>
      </w:r>
      <w:r w:rsidRPr="00C846F8">
        <w:rPr>
          <w:rFonts w:ascii="Times New Roman" w:hAnsi="Times New Roman" w:cs="Times New Roman"/>
          <w:i/>
          <w:color w:val="000000" w:themeColor="text1"/>
          <w:lang w:val="es-ES_tradnl"/>
        </w:rPr>
        <w:t>Anuario estadístico de educación superior, ciclo escolar 2016-2017</w:t>
      </w:r>
      <w:r w:rsidRPr="00C846F8">
        <w:rPr>
          <w:rFonts w:ascii="Times New Roman" w:hAnsi="Times New Roman" w:cs="Times New Roman"/>
          <w:color w:val="000000" w:themeColor="text1"/>
          <w:lang w:val="es-ES_tradnl"/>
        </w:rPr>
        <w:t>. México, D. F.</w:t>
      </w:r>
    </w:p>
    <w:p w14:paraId="3A1911D6" w14:textId="77777777" w:rsidR="004A1F5A" w:rsidRPr="00C846F8" w:rsidRDefault="004A1F5A" w:rsidP="000F367D">
      <w:pPr>
        <w:ind w:left="1134" w:hanging="1134"/>
        <w:rPr>
          <w:rFonts w:ascii="Times New Roman" w:hAnsi="Times New Roman" w:cs="Times New Roman"/>
          <w:color w:val="000000" w:themeColor="text1"/>
          <w:lang w:val="en-US"/>
        </w:rPr>
      </w:pPr>
      <w:proofErr w:type="spellStart"/>
      <w:r w:rsidRPr="00C846F8">
        <w:rPr>
          <w:rFonts w:ascii="Times New Roman" w:hAnsi="Times New Roman" w:cs="Times New Roman"/>
          <w:color w:val="000000" w:themeColor="text1"/>
          <w:lang w:val="en-US"/>
        </w:rPr>
        <w:t>Basfirinci</w:t>
      </w:r>
      <w:proofErr w:type="spellEnd"/>
      <w:r w:rsidRPr="00C846F8">
        <w:rPr>
          <w:rFonts w:ascii="Times New Roman" w:hAnsi="Times New Roman" w:cs="Times New Roman"/>
          <w:color w:val="000000" w:themeColor="text1"/>
          <w:lang w:val="en-US"/>
        </w:rPr>
        <w:t xml:space="preserve">, C. and Mitra, A. (2015). A cross cultural investigation of Airlines service quality through integration of SERVQUAL and the Kano model. </w:t>
      </w:r>
      <w:r w:rsidRPr="00C846F8">
        <w:rPr>
          <w:rFonts w:ascii="Times New Roman" w:hAnsi="Times New Roman" w:cs="Times New Roman"/>
          <w:i/>
          <w:color w:val="000000" w:themeColor="text1"/>
          <w:lang w:val="en-US"/>
        </w:rPr>
        <w:t>Journal of Air Transport Management, 42</w:t>
      </w:r>
      <w:r w:rsidRPr="00C846F8">
        <w:rPr>
          <w:rFonts w:ascii="Times New Roman" w:hAnsi="Times New Roman" w:cs="Times New Roman"/>
          <w:color w:val="000000" w:themeColor="text1"/>
          <w:lang w:val="en-US"/>
        </w:rPr>
        <w:t>, 239-248. Doi: 10.1016/j.jairtraman.2014.11.005</w:t>
      </w:r>
    </w:p>
    <w:p w14:paraId="6ECDFF2E" w14:textId="77777777" w:rsidR="004A1F5A" w:rsidRPr="00C846F8" w:rsidRDefault="004A1F5A" w:rsidP="000F367D">
      <w:pPr>
        <w:ind w:left="1134" w:hanging="1134"/>
        <w:rPr>
          <w:rFonts w:ascii="Times New Roman" w:hAnsi="Times New Roman" w:cs="Times New Roman"/>
          <w:color w:val="000000" w:themeColor="text1"/>
          <w:lang w:val="en-US"/>
        </w:rPr>
      </w:pPr>
      <w:r w:rsidRPr="00C846F8">
        <w:rPr>
          <w:rFonts w:ascii="Times New Roman" w:hAnsi="Times New Roman" w:cs="Times New Roman"/>
          <w:color w:val="000000" w:themeColor="text1"/>
          <w:lang w:val="en-US"/>
        </w:rPr>
        <w:t xml:space="preserve">Boon, T., Ahmad, M. S., Ahmad, F. and Ahmad, N. (2016). Evaluation of service quality of private higher education using Service Improvement Matrix. </w:t>
      </w:r>
      <w:r w:rsidRPr="00C846F8">
        <w:rPr>
          <w:rFonts w:ascii="Times New Roman" w:hAnsi="Times New Roman" w:cs="Times New Roman"/>
          <w:i/>
          <w:color w:val="000000" w:themeColor="text1"/>
          <w:lang w:val="en-US"/>
        </w:rPr>
        <w:t>Procedia, Social and Behavioral Sciences, 224</w:t>
      </w:r>
      <w:r w:rsidRPr="00C846F8">
        <w:rPr>
          <w:rFonts w:ascii="Times New Roman" w:hAnsi="Times New Roman" w:cs="Times New Roman"/>
          <w:color w:val="000000" w:themeColor="text1"/>
          <w:lang w:val="en-US"/>
        </w:rPr>
        <w:t>(1)</w:t>
      </w:r>
      <w:r w:rsidRPr="00C846F8">
        <w:rPr>
          <w:rFonts w:ascii="Times New Roman" w:hAnsi="Times New Roman" w:cs="Times New Roman"/>
          <w:i/>
          <w:color w:val="000000" w:themeColor="text1"/>
          <w:lang w:val="en-US"/>
        </w:rPr>
        <w:t>,</w:t>
      </w:r>
      <w:r w:rsidRPr="00C846F8">
        <w:rPr>
          <w:rFonts w:ascii="Times New Roman" w:hAnsi="Times New Roman" w:cs="Times New Roman"/>
          <w:color w:val="000000" w:themeColor="text1"/>
          <w:lang w:val="en-US"/>
        </w:rPr>
        <w:t xml:space="preserve"> 132-140. Doi: 10.1016/j.sbspro.2016.05.417</w:t>
      </w:r>
    </w:p>
    <w:p w14:paraId="6FC369A4" w14:textId="77777777" w:rsidR="004A1F5A" w:rsidRPr="00C846F8" w:rsidRDefault="004A1F5A" w:rsidP="000F367D">
      <w:pPr>
        <w:ind w:left="1134" w:hanging="1134"/>
        <w:rPr>
          <w:rFonts w:ascii="Times New Roman" w:hAnsi="Times New Roman" w:cs="Times New Roman"/>
          <w:color w:val="000000" w:themeColor="text1"/>
          <w:lang w:val="es-ES_tradnl"/>
        </w:rPr>
      </w:pPr>
      <w:proofErr w:type="spellStart"/>
      <w:r w:rsidRPr="00C846F8">
        <w:rPr>
          <w:rFonts w:ascii="Times New Roman" w:hAnsi="Times New Roman" w:cs="Times New Roman"/>
          <w:color w:val="000000" w:themeColor="text1"/>
          <w:lang w:val="en-US"/>
        </w:rPr>
        <w:t>Boyi</w:t>
      </w:r>
      <w:proofErr w:type="spellEnd"/>
      <w:r w:rsidRPr="00C846F8">
        <w:rPr>
          <w:rFonts w:ascii="Times New Roman" w:hAnsi="Times New Roman" w:cs="Times New Roman"/>
          <w:color w:val="000000" w:themeColor="text1"/>
          <w:lang w:val="en-US"/>
        </w:rPr>
        <w:t xml:space="preserve">, Q. (2006). </w:t>
      </w:r>
      <w:r w:rsidRPr="00C846F8">
        <w:rPr>
          <w:rFonts w:ascii="Times New Roman" w:hAnsi="Times New Roman" w:cs="Times New Roman"/>
          <w:i/>
          <w:color w:val="000000" w:themeColor="text1"/>
          <w:lang w:val="en-US"/>
        </w:rPr>
        <w:t>Expectation, service quality, and satisfaction in higher education</w:t>
      </w:r>
      <w:r w:rsidRPr="00C846F8">
        <w:rPr>
          <w:rFonts w:ascii="Times New Roman" w:hAnsi="Times New Roman" w:cs="Times New Roman"/>
          <w:color w:val="000000" w:themeColor="text1"/>
          <w:lang w:val="en-US"/>
        </w:rPr>
        <w:t xml:space="preserve"> (</w:t>
      </w:r>
      <w:proofErr w:type="spellStart"/>
      <w:r w:rsidRPr="00C846F8">
        <w:rPr>
          <w:rFonts w:ascii="Times New Roman" w:hAnsi="Times New Roman" w:cs="Times New Roman"/>
          <w:color w:val="000000" w:themeColor="text1"/>
          <w:lang w:val="en-US"/>
        </w:rPr>
        <w:t>Msc</w:t>
      </w:r>
      <w:proofErr w:type="spellEnd"/>
      <w:r w:rsidRPr="00C846F8">
        <w:rPr>
          <w:rFonts w:ascii="Times New Roman" w:hAnsi="Times New Roman" w:cs="Times New Roman"/>
          <w:color w:val="000000" w:themeColor="text1"/>
          <w:lang w:val="en-US"/>
        </w:rPr>
        <w:t xml:space="preserve"> thesis). </w:t>
      </w:r>
      <w:proofErr w:type="spellStart"/>
      <w:r w:rsidRPr="00C846F8">
        <w:rPr>
          <w:rFonts w:ascii="Times New Roman" w:hAnsi="Times New Roman" w:cs="Times New Roman"/>
          <w:color w:val="000000" w:themeColor="text1"/>
          <w:lang w:val="es-ES_tradnl"/>
        </w:rPr>
        <w:t>Cranfield</w:t>
      </w:r>
      <w:proofErr w:type="spellEnd"/>
      <w:r w:rsidRPr="00C846F8">
        <w:rPr>
          <w:rFonts w:ascii="Times New Roman" w:hAnsi="Times New Roman" w:cs="Times New Roman"/>
          <w:color w:val="000000" w:themeColor="text1"/>
          <w:lang w:val="es-ES_tradnl"/>
        </w:rPr>
        <w:t xml:space="preserve"> </w:t>
      </w:r>
      <w:proofErr w:type="spellStart"/>
      <w:r w:rsidRPr="00C846F8">
        <w:rPr>
          <w:rFonts w:ascii="Times New Roman" w:hAnsi="Times New Roman" w:cs="Times New Roman"/>
          <w:color w:val="000000" w:themeColor="text1"/>
          <w:lang w:val="es-ES_tradnl"/>
        </w:rPr>
        <w:t>University</w:t>
      </w:r>
      <w:proofErr w:type="spellEnd"/>
      <w:r w:rsidRPr="00C846F8">
        <w:rPr>
          <w:rFonts w:ascii="Times New Roman" w:hAnsi="Times New Roman" w:cs="Times New Roman"/>
          <w:color w:val="000000" w:themeColor="text1"/>
          <w:lang w:val="es-ES_tradnl"/>
        </w:rPr>
        <w:t>, UK.</w:t>
      </w:r>
    </w:p>
    <w:p w14:paraId="36B8A201" w14:textId="77777777" w:rsidR="004A1F5A" w:rsidRPr="00C846F8" w:rsidRDefault="004A1F5A" w:rsidP="000F367D">
      <w:pPr>
        <w:ind w:left="1134" w:hanging="1134"/>
        <w:rPr>
          <w:rFonts w:ascii="Times New Roman" w:hAnsi="Times New Roman" w:cs="Times New Roman"/>
          <w:color w:val="000000" w:themeColor="text1"/>
          <w:lang w:val="es-ES_tradnl"/>
        </w:rPr>
      </w:pPr>
      <w:proofErr w:type="spellStart"/>
      <w:r w:rsidRPr="00C846F8">
        <w:rPr>
          <w:rFonts w:ascii="Times New Roman" w:hAnsi="Times New Roman" w:cs="Times New Roman"/>
          <w:color w:val="000000" w:themeColor="text1"/>
          <w:lang w:val="es-ES_tradnl"/>
        </w:rPr>
        <w:t>Capelleras</w:t>
      </w:r>
      <w:proofErr w:type="spellEnd"/>
      <w:r w:rsidRPr="00C846F8">
        <w:rPr>
          <w:rFonts w:ascii="Times New Roman" w:hAnsi="Times New Roman" w:cs="Times New Roman"/>
          <w:color w:val="000000" w:themeColor="text1"/>
          <w:lang w:val="es-ES_tradnl"/>
        </w:rPr>
        <w:t xml:space="preserve">, J. y </w:t>
      </w:r>
      <w:proofErr w:type="spellStart"/>
      <w:r w:rsidRPr="00C846F8">
        <w:rPr>
          <w:rFonts w:ascii="Times New Roman" w:hAnsi="Times New Roman" w:cs="Times New Roman"/>
          <w:color w:val="000000" w:themeColor="text1"/>
          <w:lang w:val="es-ES_tradnl"/>
        </w:rPr>
        <w:t>Veciana</w:t>
      </w:r>
      <w:proofErr w:type="spellEnd"/>
      <w:r w:rsidRPr="00C846F8">
        <w:rPr>
          <w:rFonts w:ascii="Times New Roman" w:hAnsi="Times New Roman" w:cs="Times New Roman"/>
          <w:color w:val="000000" w:themeColor="text1"/>
          <w:lang w:val="es-ES_tradnl"/>
        </w:rPr>
        <w:t xml:space="preserve">, J. M. (2001). Calidad del servicio en la enseñanza universitaria: validación de una escala de medida. </w:t>
      </w:r>
      <w:r w:rsidRPr="00C846F8">
        <w:rPr>
          <w:rFonts w:ascii="Times New Roman" w:hAnsi="Times New Roman" w:cs="Times New Roman"/>
          <w:i/>
          <w:color w:val="000000" w:themeColor="text1"/>
          <w:lang w:val="es-ES_tradnl"/>
        </w:rPr>
        <w:t>Revista Europea de Dirección y Economía de la Empresa, 13</w:t>
      </w:r>
      <w:r w:rsidRPr="00C846F8">
        <w:rPr>
          <w:rFonts w:ascii="Times New Roman" w:hAnsi="Times New Roman" w:cs="Times New Roman"/>
          <w:color w:val="000000" w:themeColor="text1"/>
          <w:lang w:val="es-ES_tradnl"/>
        </w:rPr>
        <w:t xml:space="preserve">(4), 55-72. </w:t>
      </w:r>
    </w:p>
    <w:p w14:paraId="642BC9B7" w14:textId="77777777" w:rsidR="004A1F5A" w:rsidRPr="00C846F8" w:rsidRDefault="004A1F5A" w:rsidP="000F367D">
      <w:pPr>
        <w:ind w:left="1134" w:hanging="1134"/>
        <w:rPr>
          <w:rFonts w:ascii="Times New Roman" w:hAnsi="Times New Roman" w:cs="Times New Roman"/>
          <w:color w:val="000000" w:themeColor="text1"/>
          <w:lang w:val="es-ES_tradnl"/>
        </w:rPr>
      </w:pPr>
      <w:r w:rsidRPr="00C846F8">
        <w:rPr>
          <w:rFonts w:ascii="Times New Roman" w:hAnsi="Times New Roman" w:cs="Times New Roman"/>
          <w:color w:val="000000" w:themeColor="text1"/>
          <w:lang w:val="es-VE"/>
        </w:rPr>
        <w:t xml:space="preserve">Casadesús, M., Marimon, F. and Alonso, M. (2010). </w:t>
      </w:r>
      <w:r w:rsidRPr="00C846F8">
        <w:rPr>
          <w:rFonts w:ascii="Times New Roman" w:hAnsi="Times New Roman" w:cs="Times New Roman"/>
          <w:color w:val="000000" w:themeColor="text1"/>
          <w:lang w:val="en-US"/>
        </w:rPr>
        <w:t xml:space="preserve">The future of </w:t>
      </w:r>
      <w:proofErr w:type="spellStart"/>
      <w:r w:rsidRPr="00C846F8">
        <w:rPr>
          <w:rFonts w:ascii="Times New Roman" w:hAnsi="Times New Roman" w:cs="Times New Roman"/>
          <w:color w:val="000000" w:themeColor="text1"/>
          <w:lang w:val="en-US"/>
        </w:rPr>
        <w:t>standardised</w:t>
      </w:r>
      <w:proofErr w:type="spellEnd"/>
      <w:r w:rsidRPr="00C846F8">
        <w:rPr>
          <w:rFonts w:ascii="Times New Roman" w:hAnsi="Times New Roman" w:cs="Times New Roman"/>
          <w:color w:val="000000" w:themeColor="text1"/>
          <w:lang w:val="en-US"/>
        </w:rPr>
        <w:t xml:space="preserve"> quality management in tourism: evidence from the Spanish tourist sector. </w:t>
      </w:r>
      <w:proofErr w:type="spellStart"/>
      <w:r w:rsidRPr="00C846F8">
        <w:rPr>
          <w:rFonts w:ascii="Times New Roman" w:hAnsi="Times New Roman" w:cs="Times New Roman"/>
          <w:i/>
          <w:color w:val="000000" w:themeColor="text1"/>
          <w:lang w:val="es-ES_tradnl"/>
        </w:rPr>
        <w:t>The</w:t>
      </w:r>
      <w:proofErr w:type="spellEnd"/>
      <w:r w:rsidRPr="00C846F8">
        <w:rPr>
          <w:rFonts w:ascii="Times New Roman" w:hAnsi="Times New Roman" w:cs="Times New Roman"/>
          <w:i/>
          <w:color w:val="000000" w:themeColor="text1"/>
          <w:lang w:val="es-ES_tradnl"/>
        </w:rPr>
        <w:t xml:space="preserve"> </w:t>
      </w:r>
      <w:proofErr w:type="spellStart"/>
      <w:r w:rsidRPr="00C846F8">
        <w:rPr>
          <w:rFonts w:ascii="Times New Roman" w:hAnsi="Times New Roman" w:cs="Times New Roman"/>
          <w:i/>
          <w:color w:val="000000" w:themeColor="text1"/>
          <w:lang w:val="es-ES_tradnl"/>
        </w:rPr>
        <w:t>Service</w:t>
      </w:r>
      <w:proofErr w:type="spellEnd"/>
      <w:r w:rsidRPr="00C846F8">
        <w:rPr>
          <w:rFonts w:ascii="Times New Roman" w:hAnsi="Times New Roman" w:cs="Times New Roman"/>
          <w:i/>
          <w:color w:val="000000" w:themeColor="text1"/>
          <w:lang w:val="es-ES_tradnl"/>
        </w:rPr>
        <w:t xml:space="preserve"> Industries </w:t>
      </w:r>
      <w:proofErr w:type="spellStart"/>
      <w:r w:rsidRPr="00C846F8">
        <w:rPr>
          <w:rFonts w:ascii="Times New Roman" w:hAnsi="Times New Roman" w:cs="Times New Roman"/>
          <w:i/>
          <w:color w:val="000000" w:themeColor="text1"/>
          <w:lang w:val="es-ES_tradnl"/>
        </w:rPr>
        <w:t>Journal</w:t>
      </w:r>
      <w:proofErr w:type="spellEnd"/>
      <w:r w:rsidRPr="00C846F8">
        <w:rPr>
          <w:rFonts w:ascii="Times New Roman" w:hAnsi="Times New Roman" w:cs="Times New Roman"/>
          <w:i/>
          <w:color w:val="000000" w:themeColor="text1"/>
          <w:lang w:val="es-ES_tradnl"/>
        </w:rPr>
        <w:t>, 30</w:t>
      </w:r>
      <w:r w:rsidRPr="00C846F8">
        <w:rPr>
          <w:rFonts w:ascii="Times New Roman" w:hAnsi="Times New Roman" w:cs="Times New Roman"/>
          <w:color w:val="000000" w:themeColor="text1"/>
          <w:lang w:val="es-ES_tradnl"/>
        </w:rPr>
        <w:t>(14),</w:t>
      </w:r>
      <w:r w:rsidRPr="00C846F8">
        <w:rPr>
          <w:rFonts w:ascii="Times New Roman" w:hAnsi="Times New Roman" w:cs="Times New Roman"/>
          <w:i/>
          <w:color w:val="000000" w:themeColor="text1"/>
          <w:lang w:val="es-ES_tradnl"/>
        </w:rPr>
        <w:t xml:space="preserve"> </w:t>
      </w:r>
      <w:r w:rsidRPr="00C846F8">
        <w:rPr>
          <w:rFonts w:ascii="Times New Roman" w:hAnsi="Times New Roman" w:cs="Times New Roman"/>
          <w:color w:val="000000" w:themeColor="text1"/>
          <w:lang w:val="es-ES_tradnl"/>
        </w:rPr>
        <w:t xml:space="preserve">2457-2474. </w:t>
      </w:r>
      <w:proofErr w:type="spellStart"/>
      <w:r w:rsidRPr="00C846F8">
        <w:rPr>
          <w:rFonts w:ascii="Times New Roman" w:hAnsi="Times New Roman" w:cs="Times New Roman"/>
          <w:color w:val="000000" w:themeColor="text1"/>
          <w:lang w:val="es-ES_tradnl"/>
        </w:rPr>
        <w:t>Doi</w:t>
      </w:r>
      <w:proofErr w:type="spellEnd"/>
      <w:r w:rsidRPr="00C846F8">
        <w:rPr>
          <w:rFonts w:ascii="Times New Roman" w:hAnsi="Times New Roman" w:cs="Times New Roman"/>
          <w:color w:val="000000" w:themeColor="text1"/>
          <w:lang w:val="es-ES_tradnl"/>
        </w:rPr>
        <w:t xml:space="preserve">: </w:t>
      </w:r>
      <w:hyperlink r:id="rId11" w:history="1">
        <w:r w:rsidRPr="00C846F8">
          <w:rPr>
            <w:rStyle w:val="Hipervnculo"/>
            <w:rFonts w:ascii="Times New Roman" w:hAnsi="Times New Roman" w:cs="Times New Roman"/>
            <w:color w:val="000000" w:themeColor="text1"/>
            <w:u w:val="none"/>
            <w:lang w:val="es-ES_tradnl"/>
          </w:rPr>
          <w:t>10.1080/02642060802712822</w:t>
        </w:r>
      </w:hyperlink>
    </w:p>
    <w:p w14:paraId="7EE66B03" w14:textId="77777777" w:rsidR="004A1F5A" w:rsidRPr="00C846F8" w:rsidRDefault="004A1F5A" w:rsidP="000F367D">
      <w:pPr>
        <w:ind w:left="1134" w:hanging="1134"/>
        <w:rPr>
          <w:rFonts w:ascii="Times New Roman" w:hAnsi="Times New Roman" w:cs="Times New Roman"/>
          <w:color w:val="000000" w:themeColor="text1"/>
          <w:lang w:val="es-ES_tradnl"/>
        </w:rPr>
      </w:pPr>
      <w:r w:rsidRPr="00C846F8">
        <w:rPr>
          <w:rFonts w:ascii="Times New Roman" w:hAnsi="Times New Roman" w:cs="Times New Roman"/>
          <w:color w:val="000000" w:themeColor="text1"/>
          <w:lang w:val="es-ES_tradnl"/>
        </w:rPr>
        <w:t xml:space="preserve">Dos Santos, M. A. (2016). Calidad y satisfacción: el caso de la Universidad de Jaén. </w:t>
      </w:r>
      <w:r w:rsidRPr="00C846F8">
        <w:rPr>
          <w:rFonts w:ascii="Times New Roman" w:hAnsi="Times New Roman" w:cs="Times New Roman"/>
          <w:i/>
          <w:color w:val="000000" w:themeColor="text1"/>
          <w:lang w:val="es-ES_tradnl"/>
        </w:rPr>
        <w:t>Revista de la Educación Superior, 45</w:t>
      </w:r>
      <w:r w:rsidRPr="00C846F8">
        <w:rPr>
          <w:rFonts w:ascii="Times New Roman" w:hAnsi="Times New Roman" w:cs="Times New Roman"/>
          <w:color w:val="000000" w:themeColor="text1"/>
          <w:lang w:val="es-ES_tradnl"/>
        </w:rPr>
        <w:t xml:space="preserve">(178), 79-95. </w:t>
      </w:r>
      <w:proofErr w:type="spellStart"/>
      <w:r w:rsidRPr="00C846F8">
        <w:rPr>
          <w:rFonts w:ascii="Times New Roman" w:hAnsi="Times New Roman" w:cs="Times New Roman"/>
          <w:color w:val="000000" w:themeColor="text1"/>
          <w:lang w:val="es-ES_tradnl"/>
        </w:rPr>
        <w:t>Doi</w:t>
      </w:r>
      <w:proofErr w:type="spellEnd"/>
      <w:r w:rsidRPr="00C846F8">
        <w:rPr>
          <w:rFonts w:ascii="Times New Roman" w:hAnsi="Times New Roman" w:cs="Times New Roman"/>
          <w:color w:val="000000" w:themeColor="text1"/>
          <w:lang w:val="es-ES_tradnl"/>
        </w:rPr>
        <w:t xml:space="preserve">: </w:t>
      </w:r>
      <w:hyperlink r:id="rId12" w:history="1">
        <w:r w:rsidRPr="00C846F8">
          <w:rPr>
            <w:rStyle w:val="Hipervnculo"/>
            <w:rFonts w:ascii="Times New Roman" w:hAnsi="Times New Roman" w:cs="Times New Roman"/>
            <w:color w:val="000000" w:themeColor="text1"/>
            <w:u w:val="none"/>
            <w:lang w:val="es-ES_tradnl"/>
          </w:rPr>
          <w:t>10.1016/j.resu.2016.02.005</w:t>
        </w:r>
      </w:hyperlink>
    </w:p>
    <w:p w14:paraId="68A443C1" w14:textId="77777777" w:rsidR="004A1F5A" w:rsidRPr="00C846F8" w:rsidRDefault="004A1F5A" w:rsidP="000F367D">
      <w:pPr>
        <w:ind w:left="1134" w:hanging="1134"/>
        <w:rPr>
          <w:rFonts w:ascii="Times New Roman" w:hAnsi="Times New Roman" w:cs="Times New Roman"/>
          <w:color w:val="000000" w:themeColor="text1"/>
          <w:lang w:val="es-ES_tradnl"/>
        </w:rPr>
      </w:pPr>
      <w:proofErr w:type="spellStart"/>
      <w:r w:rsidRPr="00C846F8">
        <w:rPr>
          <w:rFonts w:ascii="Times New Roman" w:hAnsi="Times New Roman" w:cs="Times New Roman"/>
          <w:color w:val="000000" w:themeColor="text1"/>
          <w:lang w:val="es-ES_tradnl"/>
        </w:rPr>
        <w:t>Durisová</w:t>
      </w:r>
      <w:proofErr w:type="spellEnd"/>
      <w:r w:rsidRPr="00C846F8">
        <w:rPr>
          <w:rFonts w:ascii="Times New Roman" w:hAnsi="Times New Roman" w:cs="Times New Roman"/>
          <w:color w:val="000000" w:themeColor="text1"/>
          <w:lang w:val="es-ES_tradnl"/>
        </w:rPr>
        <w:t xml:space="preserve">, M., </w:t>
      </w:r>
      <w:proofErr w:type="spellStart"/>
      <w:r w:rsidRPr="00C846F8">
        <w:rPr>
          <w:rFonts w:ascii="Times New Roman" w:hAnsi="Times New Roman" w:cs="Times New Roman"/>
          <w:color w:val="000000" w:themeColor="text1"/>
          <w:lang w:val="es-ES_tradnl"/>
        </w:rPr>
        <w:t>Kucharcíková</w:t>
      </w:r>
      <w:proofErr w:type="spellEnd"/>
      <w:r w:rsidRPr="00C846F8">
        <w:rPr>
          <w:rFonts w:ascii="Times New Roman" w:hAnsi="Times New Roman" w:cs="Times New Roman"/>
          <w:color w:val="000000" w:themeColor="text1"/>
          <w:lang w:val="es-ES_tradnl"/>
        </w:rPr>
        <w:t xml:space="preserve">, A. and </w:t>
      </w:r>
      <w:proofErr w:type="spellStart"/>
      <w:r w:rsidRPr="00C846F8">
        <w:rPr>
          <w:rFonts w:ascii="Times New Roman" w:hAnsi="Times New Roman" w:cs="Times New Roman"/>
          <w:color w:val="000000" w:themeColor="text1"/>
          <w:lang w:val="es-ES_tradnl"/>
        </w:rPr>
        <w:t>Tokarcícová</w:t>
      </w:r>
      <w:proofErr w:type="spellEnd"/>
      <w:r w:rsidRPr="00C846F8">
        <w:rPr>
          <w:rFonts w:ascii="Times New Roman" w:hAnsi="Times New Roman" w:cs="Times New Roman"/>
          <w:color w:val="000000" w:themeColor="text1"/>
          <w:lang w:val="es-ES_tradnl"/>
        </w:rPr>
        <w:t xml:space="preserve">, E. (2015). </w:t>
      </w:r>
      <w:proofErr w:type="spellStart"/>
      <w:r w:rsidRPr="00C846F8">
        <w:rPr>
          <w:rFonts w:ascii="Times New Roman" w:hAnsi="Times New Roman" w:cs="Times New Roman"/>
          <w:color w:val="000000" w:themeColor="text1"/>
          <w:lang w:val="en-US"/>
        </w:rPr>
        <w:t>Assesment</w:t>
      </w:r>
      <w:proofErr w:type="spellEnd"/>
      <w:r w:rsidRPr="00C846F8">
        <w:rPr>
          <w:rFonts w:ascii="Times New Roman" w:hAnsi="Times New Roman" w:cs="Times New Roman"/>
          <w:color w:val="000000" w:themeColor="text1"/>
          <w:lang w:val="en-US"/>
        </w:rPr>
        <w:t xml:space="preserve"> of higher education teaching outcomes (Quality of higher education). </w:t>
      </w:r>
      <w:proofErr w:type="spellStart"/>
      <w:r w:rsidRPr="00C846F8">
        <w:rPr>
          <w:rFonts w:ascii="Times New Roman" w:hAnsi="Times New Roman" w:cs="Times New Roman"/>
          <w:i/>
          <w:color w:val="000000" w:themeColor="text1"/>
          <w:lang w:val="es-ES_tradnl"/>
        </w:rPr>
        <w:t>Procedia</w:t>
      </w:r>
      <w:proofErr w:type="spellEnd"/>
      <w:r w:rsidRPr="00C846F8">
        <w:rPr>
          <w:rFonts w:ascii="Times New Roman" w:hAnsi="Times New Roman" w:cs="Times New Roman"/>
          <w:i/>
          <w:color w:val="000000" w:themeColor="text1"/>
          <w:lang w:val="es-ES_tradnl"/>
        </w:rPr>
        <w:t xml:space="preserve">, Social and </w:t>
      </w:r>
      <w:proofErr w:type="spellStart"/>
      <w:r w:rsidRPr="00C846F8">
        <w:rPr>
          <w:rFonts w:ascii="Times New Roman" w:hAnsi="Times New Roman" w:cs="Times New Roman"/>
          <w:i/>
          <w:color w:val="000000" w:themeColor="text1"/>
          <w:lang w:val="es-ES_tradnl"/>
        </w:rPr>
        <w:t>Behavioral</w:t>
      </w:r>
      <w:proofErr w:type="spellEnd"/>
      <w:r w:rsidRPr="00C846F8">
        <w:rPr>
          <w:rFonts w:ascii="Times New Roman" w:hAnsi="Times New Roman" w:cs="Times New Roman"/>
          <w:i/>
          <w:color w:val="000000" w:themeColor="text1"/>
          <w:lang w:val="es-ES_tradnl"/>
        </w:rPr>
        <w:t xml:space="preserve"> </w:t>
      </w:r>
      <w:proofErr w:type="spellStart"/>
      <w:r w:rsidRPr="00C846F8">
        <w:rPr>
          <w:rFonts w:ascii="Times New Roman" w:hAnsi="Times New Roman" w:cs="Times New Roman"/>
          <w:i/>
          <w:color w:val="000000" w:themeColor="text1"/>
          <w:lang w:val="es-ES_tradnl"/>
        </w:rPr>
        <w:t>Sciences</w:t>
      </w:r>
      <w:proofErr w:type="spellEnd"/>
      <w:r w:rsidRPr="00C846F8">
        <w:rPr>
          <w:rFonts w:ascii="Times New Roman" w:hAnsi="Times New Roman" w:cs="Times New Roman"/>
          <w:i/>
          <w:color w:val="000000" w:themeColor="text1"/>
          <w:lang w:val="es-ES_tradnl"/>
        </w:rPr>
        <w:t>, 174</w:t>
      </w:r>
      <w:r w:rsidRPr="00C846F8">
        <w:rPr>
          <w:rFonts w:ascii="Times New Roman" w:hAnsi="Times New Roman" w:cs="Times New Roman"/>
          <w:color w:val="000000" w:themeColor="text1"/>
          <w:lang w:val="es-ES_tradnl"/>
        </w:rPr>
        <w:t xml:space="preserve">(1), 2497-2502. </w:t>
      </w:r>
      <w:proofErr w:type="spellStart"/>
      <w:r w:rsidRPr="00C846F8">
        <w:rPr>
          <w:rFonts w:ascii="Times New Roman" w:hAnsi="Times New Roman" w:cs="Times New Roman"/>
          <w:color w:val="000000" w:themeColor="text1"/>
          <w:lang w:val="es-ES_tradnl"/>
        </w:rPr>
        <w:t>Doi</w:t>
      </w:r>
      <w:proofErr w:type="spellEnd"/>
      <w:r w:rsidRPr="00C846F8">
        <w:rPr>
          <w:rFonts w:ascii="Times New Roman" w:hAnsi="Times New Roman" w:cs="Times New Roman"/>
          <w:color w:val="000000" w:themeColor="text1"/>
          <w:lang w:val="es-ES_tradnl"/>
        </w:rPr>
        <w:t>: 10.1016/j.sbspro.2015.01.922</w:t>
      </w:r>
    </w:p>
    <w:p w14:paraId="00C83216" w14:textId="77777777" w:rsidR="004A1F5A" w:rsidRPr="00C846F8" w:rsidRDefault="004A1F5A" w:rsidP="000F367D">
      <w:pPr>
        <w:ind w:left="1134" w:hanging="1134"/>
        <w:rPr>
          <w:rFonts w:ascii="Times New Roman" w:hAnsi="Times New Roman" w:cs="Times New Roman"/>
          <w:color w:val="000000" w:themeColor="text1"/>
          <w:lang w:val="es-ES_tradnl"/>
        </w:rPr>
      </w:pPr>
      <w:r w:rsidRPr="00C846F8">
        <w:rPr>
          <w:rFonts w:ascii="Times New Roman" w:hAnsi="Times New Roman" w:cs="Times New Roman"/>
          <w:color w:val="000000" w:themeColor="text1"/>
          <w:lang w:val="es-ES_tradnl"/>
        </w:rPr>
        <w:t xml:space="preserve">Fabela-Cárdenas, M. A. y García-Treviño, A. H. (2014). Gestión de la calidad educativa en educación superior del sector privado. </w:t>
      </w:r>
      <w:r w:rsidRPr="00C846F8">
        <w:rPr>
          <w:rFonts w:ascii="Times New Roman" w:hAnsi="Times New Roman" w:cs="Times New Roman"/>
          <w:i/>
          <w:color w:val="000000" w:themeColor="text1"/>
          <w:lang w:val="es-ES_tradnl"/>
        </w:rPr>
        <w:t>Revista Internacional de Investigación en Educación, 6</w:t>
      </w:r>
      <w:r w:rsidRPr="00C846F8">
        <w:rPr>
          <w:rFonts w:ascii="Times New Roman" w:hAnsi="Times New Roman" w:cs="Times New Roman"/>
          <w:color w:val="000000" w:themeColor="text1"/>
          <w:lang w:val="es-ES_tradnl"/>
        </w:rPr>
        <w:t>(13), 65-82. Doi:10.11144/Javeriana.M6-13.GCEE</w:t>
      </w:r>
    </w:p>
    <w:p w14:paraId="1B3629D8" w14:textId="77777777" w:rsidR="004A1F5A" w:rsidRPr="00C846F8" w:rsidRDefault="004A1F5A" w:rsidP="000F367D">
      <w:pPr>
        <w:ind w:left="1134" w:hanging="1134"/>
        <w:rPr>
          <w:rFonts w:ascii="Times New Roman" w:hAnsi="Times New Roman" w:cs="Times New Roman"/>
          <w:color w:val="000000" w:themeColor="text1"/>
          <w:lang w:val="en-US"/>
        </w:rPr>
      </w:pPr>
      <w:r w:rsidRPr="00C846F8">
        <w:rPr>
          <w:rFonts w:ascii="Times New Roman" w:hAnsi="Times New Roman" w:cs="Times New Roman"/>
          <w:color w:val="000000" w:themeColor="text1"/>
          <w:lang w:val="es-ES_tradnl"/>
        </w:rPr>
        <w:lastRenderedPageBreak/>
        <w:t xml:space="preserve">García-Jiménez, E. (2016). Concepto de excelencia en enseñanza superior universitaria. </w:t>
      </w:r>
      <w:proofErr w:type="spellStart"/>
      <w:r w:rsidRPr="00C846F8">
        <w:rPr>
          <w:rFonts w:ascii="Times New Roman" w:hAnsi="Times New Roman" w:cs="Times New Roman"/>
          <w:i/>
          <w:color w:val="000000" w:themeColor="text1"/>
          <w:lang w:val="en-US"/>
        </w:rPr>
        <w:t>Educación</w:t>
      </w:r>
      <w:proofErr w:type="spellEnd"/>
      <w:r w:rsidRPr="00C846F8">
        <w:rPr>
          <w:rFonts w:ascii="Times New Roman" w:hAnsi="Times New Roman" w:cs="Times New Roman"/>
          <w:i/>
          <w:color w:val="000000" w:themeColor="text1"/>
          <w:lang w:val="en-US"/>
        </w:rPr>
        <w:t xml:space="preserve"> </w:t>
      </w:r>
      <w:proofErr w:type="spellStart"/>
      <w:r w:rsidRPr="00C846F8">
        <w:rPr>
          <w:rFonts w:ascii="Times New Roman" w:hAnsi="Times New Roman" w:cs="Times New Roman"/>
          <w:i/>
          <w:color w:val="000000" w:themeColor="text1"/>
          <w:lang w:val="en-US"/>
        </w:rPr>
        <w:t>Médica</w:t>
      </w:r>
      <w:proofErr w:type="spellEnd"/>
      <w:r w:rsidRPr="00C846F8">
        <w:rPr>
          <w:rFonts w:ascii="Times New Roman" w:hAnsi="Times New Roman" w:cs="Times New Roman"/>
          <w:i/>
          <w:color w:val="000000" w:themeColor="text1"/>
          <w:lang w:val="en-US"/>
        </w:rPr>
        <w:t>, 17</w:t>
      </w:r>
      <w:r w:rsidRPr="00C846F8">
        <w:rPr>
          <w:rFonts w:ascii="Times New Roman" w:hAnsi="Times New Roman" w:cs="Times New Roman"/>
          <w:color w:val="000000" w:themeColor="text1"/>
          <w:lang w:val="en-US"/>
        </w:rPr>
        <w:t>(3), 83-87. Doi: 10.1016/j.edumed.2016.06.003</w:t>
      </w:r>
    </w:p>
    <w:p w14:paraId="07F011A0" w14:textId="77777777" w:rsidR="004A1F5A" w:rsidRPr="00C846F8" w:rsidRDefault="004A1F5A" w:rsidP="000F367D">
      <w:pPr>
        <w:ind w:left="1134" w:hanging="1134"/>
        <w:rPr>
          <w:rFonts w:ascii="Times New Roman" w:hAnsi="Times New Roman" w:cs="Times New Roman"/>
          <w:color w:val="000000" w:themeColor="text1"/>
          <w:lang w:val="en-US"/>
        </w:rPr>
      </w:pPr>
      <w:proofErr w:type="spellStart"/>
      <w:r w:rsidRPr="00C846F8">
        <w:rPr>
          <w:rFonts w:ascii="Times New Roman" w:hAnsi="Times New Roman" w:cs="Times New Roman"/>
          <w:color w:val="000000" w:themeColor="text1"/>
          <w:lang w:val="en-US"/>
        </w:rPr>
        <w:t>Gathoni</w:t>
      </w:r>
      <w:proofErr w:type="spellEnd"/>
      <w:r w:rsidRPr="00C846F8">
        <w:rPr>
          <w:rFonts w:ascii="Times New Roman" w:hAnsi="Times New Roman" w:cs="Times New Roman"/>
          <w:color w:val="000000" w:themeColor="text1"/>
          <w:lang w:val="en-US"/>
        </w:rPr>
        <w:t>, N. and van der Walt, T. (2019). Evaluating library service quality at the Aga Khan University library: Application of a total quality management approach.</w:t>
      </w:r>
      <w:r w:rsidRPr="00C846F8">
        <w:rPr>
          <w:rFonts w:ascii="Times New Roman" w:hAnsi="Times New Roman" w:cs="Times New Roman"/>
          <w:i/>
          <w:color w:val="000000" w:themeColor="text1"/>
          <w:lang w:val="en-US"/>
        </w:rPr>
        <w:t xml:space="preserve"> Journal of Librarianship and Information Science, 51</w:t>
      </w:r>
      <w:r w:rsidRPr="00C846F8">
        <w:rPr>
          <w:rFonts w:ascii="Times New Roman" w:hAnsi="Times New Roman" w:cs="Times New Roman"/>
          <w:color w:val="000000" w:themeColor="text1"/>
          <w:lang w:val="en-US"/>
        </w:rPr>
        <w:t>(1), 123-136. Doi: 10.1177/0961000616679725</w:t>
      </w:r>
    </w:p>
    <w:p w14:paraId="1FE0D10D" w14:textId="77777777" w:rsidR="004A1F5A" w:rsidRPr="00C846F8" w:rsidRDefault="004A1F5A" w:rsidP="000F367D">
      <w:pPr>
        <w:ind w:left="1134" w:hanging="1134"/>
        <w:rPr>
          <w:rFonts w:ascii="Times New Roman" w:hAnsi="Times New Roman" w:cs="Times New Roman"/>
          <w:color w:val="000000" w:themeColor="text1"/>
          <w:lang w:val="en-US"/>
        </w:rPr>
      </w:pPr>
      <w:r w:rsidRPr="00C846F8">
        <w:rPr>
          <w:rFonts w:ascii="Times New Roman" w:hAnsi="Times New Roman" w:cs="Times New Roman"/>
          <w:color w:val="000000" w:themeColor="text1"/>
          <w:lang w:val="en-US"/>
        </w:rPr>
        <w:t xml:space="preserve">Giannini, M. (2015). Organization and quality in school education. </w:t>
      </w:r>
      <w:r w:rsidRPr="00C846F8">
        <w:rPr>
          <w:rFonts w:ascii="Times New Roman" w:hAnsi="Times New Roman" w:cs="Times New Roman"/>
          <w:i/>
          <w:color w:val="000000" w:themeColor="text1"/>
          <w:lang w:val="en-US"/>
        </w:rPr>
        <w:t>Procedia, Social and Behavioral Sciences, 174</w:t>
      </w:r>
      <w:r w:rsidRPr="00C846F8">
        <w:rPr>
          <w:rFonts w:ascii="Times New Roman" w:hAnsi="Times New Roman" w:cs="Times New Roman"/>
          <w:color w:val="000000" w:themeColor="text1"/>
          <w:lang w:val="en-US"/>
        </w:rPr>
        <w:t>(1), 1735-1739. Doi:10.1016/j.sbspro.2015.01.831</w:t>
      </w:r>
    </w:p>
    <w:p w14:paraId="0EC0981C" w14:textId="77777777" w:rsidR="004A1F5A" w:rsidRPr="00C846F8" w:rsidRDefault="004A1F5A" w:rsidP="000F367D">
      <w:pPr>
        <w:ind w:left="1134" w:hanging="1134"/>
        <w:rPr>
          <w:rFonts w:ascii="Times New Roman" w:hAnsi="Times New Roman" w:cs="Times New Roman"/>
          <w:color w:val="000000" w:themeColor="text1"/>
          <w:lang w:val="en-US"/>
        </w:rPr>
      </w:pPr>
      <w:r w:rsidRPr="00C846F8">
        <w:rPr>
          <w:rFonts w:ascii="Times New Roman" w:hAnsi="Times New Roman" w:cs="Times New Roman"/>
          <w:color w:val="000000" w:themeColor="text1"/>
          <w:lang w:val="en-US"/>
        </w:rPr>
        <w:t xml:space="preserve">Gregory, J. L. (2019). Applying SERVQUAL: Using service quality perceptions to improve student satisfaction and program image. </w:t>
      </w:r>
      <w:r w:rsidRPr="00C846F8">
        <w:rPr>
          <w:rFonts w:ascii="Times New Roman" w:hAnsi="Times New Roman" w:cs="Times New Roman"/>
          <w:i/>
          <w:color w:val="000000" w:themeColor="text1"/>
          <w:lang w:val="en-US"/>
        </w:rPr>
        <w:t>Journal of Applied Research in Higher Education, ahead-of-print No. ahead-of-prin</w:t>
      </w:r>
      <w:r w:rsidRPr="00C846F8">
        <w:rPr>
          <w:rFonts w:ascii="Times New Roman" w:hAnsi="Times New Roman" w:cs="Times New Roman"/>
          <w:color w:val="000000" w:themeColor="text1"/>
          <w:lang w:val="en-US"/>
        </w:rPr>
        <w:t xml:space="preserve">t. Doi: </w:t>
      </w:r>
      <w:hyperlink r:id="rId13" w:history="1">
        <w:r w:rsidRPr="00C846F8">
          <w:rPr>
            <w:rStyle w:val="Hipervnculo"/>
            <w:rFonts w:ascii="Times New Roman" w:hAnsi="Times New Roman" w:cs="Times New Roman"/>
            <w:color w:val="000000" w:themeColor="text1"/>
            <w:u w:val="none"/>
            <w:lang w:val="en-US"/>
          </w:rPr>
          <w:t>10.1108/JARHE-12-2018-0268</w:t>
        </w:r>
      </w:hyperlink>
    </w:p>
    <w:p w14:paraId="0D9824BB" w14:textId="77777777" w:rsidR="004A1F5A" w:rsidRPr="00C846F8" w:rsidRDefault="004A1F5A" w:rsidP="000F367D">
      <w:pPr>
        <w:ind w:left="1134" w:hanging="1134"/>
        <w:rPr>
          <w:rFonts w:ascii="Times New Roman" w:hAnsi="Times New Roman" w:cs="Times New Roman"/>
          <w:color w:val="000000" w:themeColor="text1"/>
          <w:lang w:val="es-ES_tradnl"/>
        </w:rPr>
      </w:pPr>
      <w:r w:rsidRPr="00C846F8">
        <w:rPr>
          <w:rFonts w:ascii="Times New Roman" w:hAnsi="Times New Roman" w:cs="Times New Roman"/>
          <w:color w:val="000000" w:themeColor="text1"/>
          <w:lang w:val="en-US"/>
        </w:rPr>
        <w:t xml:space="preserve">Hill, M. (1995). Managing service quality in higher education: the role of the student as primary consumer. </w:t>
      </w:r>
      <w:proofErr w:type="spellStart"/>
      <w:r w:rsidRPr="00C846F8">
        <w:rPr>
          <w:rFonts w:ascii="Times New Roman" w:hAnsi="Times New Roman" w:cs="Times New Roman"/>
          <w:i/>
          <w:color w:val="000000" w:themeColor="text1"/>
          <w:lang w:val="es-ES_tradnl"/>
        </w:rPr>
        <w:t>Quality</w:t>
      </w:r>
      <w:proofErr w:type="spellEnd"/>
      <w:r w:rsidRPr="00C846F8">
        <w:rPr>
          <w:rFonts w:ascii="Times New Roman" w:hAnsi="Times New Roman" w:cs="Times New Roman"/>
          <w:i/>
          <w:color w:val="000000" w:themeColor="text1"/>
          <w:lang w:val="es-ES_tradnl"/>
        </w:rPr>
        <w:t xml:space="preserve"> </w:t>
      </w:r>
      <w:proofErr w:type="spellStart"/>
      <w:r w:rsidRPr="00C846F8">
        <w:rPr>
          <w:rFonts w:ascii="Times New Roman" w:hAnsi="Times New Roman" w:cs="Times New Roman"/>
          <w:i/>
          <w:color w:val="000000" w:themeColor="text1"/>
          <w:lang w:val="es-ES_tradnl"/>
        </w:rPr>
        <w:t>Assurance</w:t>
      </w:r>
      <w:proofErr w:type="spellEnd"/>
      <w:r w:rsidRPr="00C846F8">
        <w:rPr>
          <w:rFonts w:ascii="Times New Roman" w:hAnsi="Times New Roman" w:cs="Times New Roman"/>
          <w:i/>
          <w:color w:val="000000" w:themeColor="text1"/>
          <w:lang w:val="es-ES_tradnl"/>
        </w:rPr>
        <w:t xml:space="preserve"> in </w:t>
      </w:r>
      <w:proofErr w:type="spellStart"/>
      <w:r w:rsidRPr="00C846F8">
        <w:rPr>
          <w:rFonts w:ascii="Times New Roman" w:hAnsi="Times New Roman" w:cs="Times New Roman"/>
          <w:i/>
          <w:color w:val="000000" w:themeColor="text1"/>
          <w:lang w:val="es-ES_tradnl"/>
        </w:rPr>
        <w:t>Education</w:t>
      </w:r>
      <w:proofErr w:type="spellEnd"/>
      <w:r w:rsidRPr="00C846F8">
        <w:rPr>
          <w:rFonts w:ascii="Times New Roman" w:hAnsi="Times New Roman" w:cs="Times New Roman"/>
          <w:i/>
          <w:color w:val="000000" w:themeColor="text1"/>
          <w:lang w:val="es-ES_tradnl"/>
        </w:rPr>
        <w:t>, 3</w:t>
      </w:r>
      <w:r w:rsidRPr="00C846F8">
        <w:rPr>
          <w:rFonts w:ascii="Times New Roman" w:hAnsi="Times New Roman" w:cs="Times New Roman"/>
          <w:color w:val="000000" w:themeColor="text1"/>
          <w:lang w:val="es-ES_tradnl"/>
        </w:rPr>
        <w:t xml:space="preserve">(3), 10-21. </w:t>
      </w:r>
      <w:proofErr w:type="spellStart"/>
      <w:r w:rsidRPr="00C846F8">
        <w:rPr>
          <w:rFonts w:ascii="Times New Roman" w:hAnsi="Times New Roman" w:cs="Times New Roman"/>
          <w:color w:val="000000" w:themeColor="text1"/>
          <w:lang w:val="es-ES_tradnl"/>
        </w:rPr>
        <w:t>Doi</w:t>
      </w:r>
      <w:proofErr w:type="spellEnd"/>
      <w:r w:rsidRPr="00C846F8">
        <w:rPr>
          <w:rFonts w:ascii="Times New Roman" w:hAnsi="Times New Roman" w:cs="Times New Roman"/>
          <w:color w:val="000000" w:themeColor="text1"/>
          <w:lang w:val="es-ES_tradnl"/>
        </w:rPr>
        <w:t>: 10.1108/09684889510093497</w:t>
      </w:r>
    </w:p>
    <w:p w14:paraId="20C5DEC2" w14:textId="77777777" w:rsidR="004A1F5A" w:rsidRPr="00C846F8" w:rsidRDefault="004A1F5A" w:rsidP="000F367D">
      <w:pPr>
        <w:ind w:left="1134" w:hanging="1134"/>
        <w:rPr>
          <w:rFonts w:ascii="Times New Roman" w:hAnsi="Times New Roman" w:cs="Times New Roman"/>
          <w:color w:val="000000" w:themeColor="text1"/>
          <w:lang w:val="es-ES_tradnl"/>
        </w:rPr>
      </w:pPr>
      <w:proofErr w:type="spellStart"/>
      <w:r w:rsidRPr="00C846F8">
        <w:rPr>
          <w:rFonts w:ascii="Times New Roman" w:hAnsi="Times New Roman" w:cs="Times New Roman"/>
          <w:color w:val="000000" w:themeColor="text1"/>
          <w:lang w:val="es-ES_tradnl"/>
        </w:rPr>
        <w:t>Hortigüela</w:t>
      </w:r>
      <w:proofErr w:type="spellEnd"/>
      <w:r w:rsidRPr="00C846F8">
        <w:rPr>
          <w:rFonts w:ascii="Times New Roman" w:hAnsi="Times New Roman" w:cs="Times New Roman"/>
          <w:color w:val="000000" w:themeColor="text1"/>
          <w:lang w:val="es-ES_tradnl"/>
        </w:rPr>
        <w:t xml:space="preserve">, D., </w:t>
      </w:r>
      <w:proofErr w:type="spellStart"/>
      <w:r w:rsidRPr="00C846F8">
        <w:rPr>
          <w:rFonts w:ascii="Times New Roman" w:hAnsi="Times New Roman" w:cs="Times New Roman"/>
          <w:color w:val="000000" w:themeColor="text1"/>
          <w:lang w:val="es-ES_tradnl"/>
        </w:rPr>
        <w:t>Ausín</w:t>
      </w:r>
      <w:proofErr w:type="spellEnd"/>
      <w:r w:rsidRPr="00C846F8">
        <w:rPr>
          <w:rFonts w:ascii="Times New Roman" w:hAnsi="Times New Roman" w:cs="Times New Roman"/>
          <w:color w:val="000000" w:themeColor="text1"/>
          <w:lang w:val="es-ES_tradnl"/>
        </w:rPr>
        <w:t xml:space="preserve">, V., Delgado, V. y Abella. V. (2017). Análisis de la importancia de los criterios de evaluación y el reconocimiento académico docente universitario como indicadores de calidad educativa en España. </w:t>
      </w:r>
      <w:r w:rsidRPr="00C846F8">
        <w:rPr>
          <w:rFonts w:ascii="Times New Roman" w:hAnsi="Times New Roman" w:cs="Times New Roman"/>
          <w:i/>
          <w:color w:val="000000" w:themeColor="text1"/>
          <w:lang w:val="es-ES_tradnl"/>
        </w:rPr>
        <w:t>Revista de la Educación Superior, 46</w:t>
      </w:r>
      <w:r w:rsidRPr="00C846F8">
        <w:rPr>
          <w:rFonts w:ascii="Times New Roman" w:hAnsi="Times New Roman" w:cs="Times New Roman"/>
          <w:color w:val="000000" w:themeColor="text1"/>
          <w:lang w:val="es-ES_tradnl"/>
        </w:rPr>
        <w:t xml:space="preserve">(181), 75-87. </w:t>
      </w:r>
      <w:proofErr w:type="spellStart"/>
      <w:r w:rsidRPr="00C846F8">
        <w:rPr>
          <w:rFonts w:ascii="Times New Roman" w:hAnsi="Times New Roman" w:cs="Times New Roman"/>
          <w:color w:val="000000" w:themeColor="text1"/>
          <w:lang w:val="es-ES_tradnl"/>
        </w:rPr>
        <w:t>Doi</w:t>
      </w:r>
      <w:proofErr w:type="spellEnd"/>
      <w:r w:rsidRPr="00C846F8">
        <w:rPr>
          <w:rFonts w:ascii="Times New Roman" w:hAnsi="Times New Roman" w:cs="Times New Roman"/>
          <w:color w:val="000000" w:themeColor="text1"/>
          <w:lang w:val="es-ES_tradnl"/>
        </w:rPr>
        <w:t xml:space="preserve">: </w:t>
      </w:r>
      <w:hyperlink r:id="rId14" w:history="1">
        <w:r w:rsidRPr="00C846F8">
          <w:rPr>
            <w:rStyle w:val="Hipervnculo"/>
            <w:rFonts w:ascii="Times New Roman" w:hAnsi="Times New Roman" w:cs="Times New Roman"/>
            <w:color w:val="000000" w:themeColor="text1"/>
            <w:u w:val="none"/>
            <w:lang w:val="es-ES_tradnl"/>
          </w:rPr>
          <w:t>10.1016/j.resu.2016.10.002</w:t>
        </w:r>
      </w:hyperlink>
    </w:p>
    <w:p w14:paraId="61FF78E0" w14:textId="77777777" w:rsidR="004A1F5A" w:rsidRPr="00C846F8" w:rsidRDefault="004A1F5A" w:rsidP="000F367D">
      <w:pPr>
        <w:ind w:left="1134" w:hanging="1134"/>
        <w:rPr>
          <w:rFonts w:ascii="Times New Roman" w:hAnsi="Times New Roman" w:cs="Times New Roman"/>
          <w:color w:val="000000" w:themeColor="text1"/>
          <w:lang w:val="es-ES_tradnl"/>
        </w:rPr>
      </w:pPr>
      <w:r w:rsidRPr="00C846F8">
        <w:rPr>
          <w:rFonts w:ascii="Times New Roman" w:hAnsi="Times New Roman" w:cs="Times New Roman"/>
          <w:color w:val="000000" w:themeColor="text1"/>
          <w:lang w:val="es-ES_tradnl"/>
        </w:rPr>
        <w:t>Instituto Nacional de Estadística y Geografía [</w:t>
      </w:r>
      <w:proofErr w:type="spellStart"/>
      <w:r w:rsidRPr="00C846F8">
        <w:rPr>
          <w:rFonts w:ascii="Times New Roman" w:hAnsi="Times New Roman" w:cs="Times New Roman"/>
          <w:color w:val="000000" w:themeColor="text1"/>
          <w:lang w:val="es-ES_tradnl"/>
        </w:rPr>
        <w:t>Inegi</w:t>
      </w:r>
      <w:proofErr w:type="spellEnd"/>
      <w:r w:rsidRPr="00C846F8">
        <w:rPr>
          <w:rFonts w:ascii="Times New Roman" w:hAnsi="Times New Roman" w:cs="Times New Roman"/>
          <w:color w:val="000000" w:themeColor="text1"/>
          <w:lang w:val="es-ES_tradnl"/>
        </w:rPr>
        <w:t xml:space="preserve">] (2000). </w:t>
      </w:r>
      <w:r w:rsidRPr="00C846F8">
        <w:rPr>
          <w:rFonts w:ascii="Times New Roman" w:hAnsi="Times New Roman" w:cs="Times New Roman"/>
          <w:i/>
          <w:color w:val="000000" w:themeColor="text1"/>
          <w:lang w:val="es-ES_tradnl"/>
        </w:rPr>
        <w:t>Censo Nacional de Población y Vivienda</w:t>
      </w:r>
      <w:r w:rsidRPr="00C846F8">
        <w:rPr>
          <w:rFonts w:ascii="Times New Roman" w:hAnsi="Times New Roman" w:cs="Times New Roman"/>
          <w:color w:val="000000" w:themeColor="text1"/>
          <w:lang w:val="es-ES_tradnl"/>
        </w:rPr>
        <w:t xml:space="preserve">. </w:t>
      </w:r>
    </w:p>
    <w:p w14:paraId="20CD1B02" w14:textId="77777777" w:rsidR="004A1F5A" w:rsidRPr="00C846F8" w:rsidRDefault="004A1F5A" w:rsidP="000F367D">
      <w:pPr>
        <w:ind w:left="1134" w:hanging="1134"/>
        <w:rPr>
          <w:rFonts w:ascii="Times New Roman" w:hAnsi="Times New Roman" w:cs="Times New Roman"/>
          <w:color w:val="000000" w:themeColor="text1"/>
          <w:lang w:val="es-ES_tradnl"/>
        </w:rPr>
      </w:pPr>
      <w:r w:rsidRPr="00C846F8">
        <w:rPr>
          <w:rFonts w:ascii="Times New Roman" w:hAnsi="Times New Roman" w:cs="Times New Roman"/>
          <w:color w:val="000000" w:themeColor="text1"/>
          <w:lang w:val="es-ES_tradnl"/>
        </w:rPr>
        <w:t>Instituto Nacional de Estadística y Geografía [</w:t>
      </w:r>
      <w:proofErr w:type="spellStart"/>
      <w:r w:rsidRPr="00C846F8">
        <w:rPr>
          <w:rFonts w:ascii="Times New Roman" w:hAnsi="Times New Roman" w:cs="Times New Roman"/>
          <w:color w:val="000000" w:themeColor="text1"/>
          <w:lang w:val="es-ES_tradnl"/>
        </w:rPr>
        <w:t>Inegi</w:t>
      </w:r>
      <w:proofErr w:type="spellEnd"/>
      <w:r w:rsidRPr="00C846F8">
        <w:rPr>
          <w:rFonts w:ascii="Times New Roman" w:hAnsi="Times New Roman" w:cs="Times New Roman"/>
          <w:color w:val="000000" w:themeColor="text1"/>
          <w:lang w:val="es-ES_tradnl"/>
        </w:rPr>
        <w:t xml:space="preserve">] (2015). </w:t>
      </w:r>
      <w:r w:rsidRPr="00C846F8">
        <w:rPr>
          <w:rFonts w:ascii="Times New Roman" w:hAnsi="Times New Roman" w:cs="Times New Roman"/>
          <w:i/>
          <w:color w:val="000000" w:themeColor="text1"/>
          <w:lang w:val="es-ES_tradnl"/>
        </w:rPr>
        <w:t>Encuesta intercensal</w:t>
      </w:r>
      <w:r w:rsidRPr="00C846F8">
        <w:rPr>
          <w:rFonts w:ascii="Times New Roman" w:hAnsi="Times New Roman" w:cs="Times New Roman"/>
          <w:color w:val="000000" w:themeColor="text1"/>
          <w:lang w:val="es-ES_tradnl"/>
        </w:rPr>
        <w:t xml:space="preserve">. </w:t>
      </w:r>
    </w:p>
    <w:p w14:paraId="7791CDA0" w14:textId="77777777" w:rsidR="004A1F5A" w:rsidRPr="00C846F8" w:rsidRDefault="004A1F5A" w:rsidP="000F367D">
      <w:pPr>
        <w:ind w:left="1134" w:hanging="1134"/>
        <w:rPr>
          <w:rFonts w:ascii="Times New Roman" w:hAnsi="Times New Roman" w:cs="Times New Roman"/>
          <w:color w:val="000000" w:themeColor="text1"/>
          <w:lang w:val="en-US"/>
        </w:rPr>
      </w:pPr>
      <w:r w:rsidRPr="00C846F8">
        <w:rPr>
          <w:rFonts w:ascii="Times New Roman" w:hAnsi="Times New Roman" w:cs="Times New Roman"/>
          <w:color w:val="000000" w:themeColor="text1"/>
          <w:lang w:val="es-ES_tradnl"/>
        </w:rPr>
        <w:t xml:space="preserve">Jain, R., </w:t>
      </w:r>
      <w:proofErr w:type="spellStart"/>
      <w:r w:rsidRPr="00C846F8">
        <w:rPr>
          <w:rFonts w:ascii="Times New Roman" w:hAnsi="Times New Roman" w:cs="Times New Roman"/>
          <w:color w:val="000000" w:themeColor="text1"/>
          <w:lang w:val="es-ES_tradnl"/>
        </w:rPr>
        <w:t>Sinha</w:t>
      </w:r>
      <w:proofErr w:type="spellEnd"/>
      <w:r w:rsidRPr="00C846F8">
        <w:rPr>
          <w:rFonts w:ascii="Times New Roman" w:hAnsi="Times New Roman" w:cs="Times New Roman"/>
          <w:color w:val="000000" w:themeColor="text1"/>
          <w:lang w:val="es-ES_tradnl"/>
        </w:rPr>
        <w:t xml:space="preserve">, G. and </w:t>
      </w:r>
      <w:proofErr w:type="spellStart"/>
      <w:r w:rsidRPr="00C846F8">
        <w:rPr>
          <w:rFonts w:ascii="Times New Roman" w:hAnsi="Times New Roman" w:cs="Times New Roman"/>
          <w:color w:val="000000" w:themeColor="text1"/>
          <w:lang w:val="es-ES_tradnl"/>
        </w:rPr>
        <w:t>Sahney</w:t>
      </w:r>
      <w:proofErr w:type="spellEnd"/>
      <w:r w:rsidRPr="00C846F8">
        <w:rPr>
          <w:rFonts w:ascii="Times New Roman" w:hAnsi="Times New Roman" w:cs="Times New Roman"/>
          <w:color w:val="000000" w:themeColor="text1"/>
          <w:lang w:val="es-ES_tradnl"/>
        </w:rPr>
        <w:t xml:space="preserve">, S. (2011). </w:t>
      </w:r>
      <w:r w:rsidRPr="00C846F8">
        <w:rPr>
          <w:rFonts w:ascii="Times New Roman" w:hAnsi="Times New Roman" w:cs="Times New Roman"/>
          <w:color w:val="000000" w:themeColor="text1"/>
          <w:lang w:val="en-US"/>
        </w:rPr>
        <w:t xml:space="preserve">Conceptualizing service quality in higher education. </w:t>
      </w:r>
      <w:r w:rsidRPr="00C846F8">
        <w:rPr>
          <w:rFonts w:ascii="Times New Roman" w:hAnsi="Times New Roman" w:cs="Times New Roman"/>
          <w:i/>
          <w:color w:val="000000" w:themeColor="text1"/>
          <w:lang w:val="en-US"/>
        </w:rPr>
        <w:t>Asian Journal on Quality, 12</w:t>
      </w:r>
      <w:r w:rsidRPr="00C846F8">
        <w:rPr>
          <w:rFonts w:ascii="Times New Roman" w:hAnsi="Times New Roman" w:cs="Times New Roman"/>
          <w:color w:val="000000" w:themeColor="text1"/>
          <w:lang w:val="en-US"/>
        </w:rPr>
        <w:t>(3), 296-314. Doi:10.1108/15982681111187128</w:t>
      </w:r>
    </w:p>
    <w:p w14:paraId="2F8A7248" w14:textId="77777777" w:rsidR="004A1F5A" w:rsidRPr="00C846F8" w:rsidRDefault="004A1F5A" w:rsidP="000F367D">
      <w:pPr>
        <w:ind w:left="1134" w:hanging="1134"/>
        <w:rPr>
          <w:rFonts w:ascii="Times New Roman" w:hAnsi="Times New Roman" w:cs="Times New Roman"/>
          <w:color w:val="000000" w:themeColor="text1"/>
          <w:lang w:val="en-US"/>
        </w:rPr>
      </w:pPr>
      <w:r w:rsidRPr="00C846F8">
        <w:rPr>
          <w:rFonts w:ascii="Times New Roman" w:hAnsi="Times New Roman" w:cs="Times New Roman"/>
          <w:color w:val="000000" w:themeColor="text1"/>
          <w:lang w:val="en-US"/>
        </w:rPr>
        <w:t xml:space="preserve">Jerez, Ó., Orsini, C. y </w:t>
      </w:r>
      <w:proofErr w:type="spellStart"/>
      <w:r w:rsidRPr="00C846F8">
        <w:rPr>
          <w:rFonts w:ascii="Times New Roman" w:hAnsi="Times New Roman" w:cs="Times New Roman"/>
          <w:color w:val="000000" w:themeColor="text1"/>
          <w:lang w:val="en-US"/>
        </w:rPr>
        <w:t>Hasbún</w:t>
      </w:r>
      <w:proofErr w:type="spellEnd"/>
      <w:r w:rsidRPr="00C846F8">
        <w:rPr>
          <w:rFonts w:ascii="Times New Roman" w:hAnsi="Times New Roman" w:cs="Times New Roman"/>
          <w:color w:val="000000" w:themeColor="text1"/>
          <w:lang w:val="en-US"/>
        </w:rPr>
        <w:t xml:space="preserve">, B. (2016). </w:t>
      </w:r>
      <w:r w:rsidRPr="00C846F8">
        <w:rPr>
          <w:rFonts w:ascii="Times New Roman" w:hAnsi="Times New Roman" w:cs="Times New Roman"/>
          <w:color w:val="000000" w:themeColor="text1"/>
          <w:lang w:val="es-ES_tradnl"/>
        </w:rPr>
        <w:t xml:space="preserve">Atributos de una docencia de calidad en la educación superior: una revisión sistemática. </w:t>
      </w:r>
      <w:proofErr w:type="spellStart"/>
      <w:r w:rsidRPr="00C846F8">
        <w:rPr>
          <w:rFonts w:ascii="Times New Roman" w:hAnsi="Times New Roman" w:cs="Times New Roman"/>
          <w:i/>
          <w:color w:val="000000" w:themeColor="text1"/>
          <w:lang w:val="en-US"/>
        </w:rPr>
        <w:t>Estudios</w:t>
      </w:r>
      <w:proofErr w:type="spellEnd"/>
      <w:r w:rsidRPr="00C846F8">
        <w:rPr>
          <w:rFonts w:ascii="Times New Roman" w:hAnsi="Times New Roman" w:cs="Times New Roman"/>
          <w:i/>
          <w:color w:val="000000" w:themeColor="text1"/>
          <w:lang w:val="en-US"/>
        </w:rPr>
        <w:t xml:space="preserve"> </w:t>
      </w:r>
      <w:proofErr w:type="spellStart"/>
      <w:r w:rsidRPr="00C846F8">
        <w:rPr>
          <w:rFonts w:ascii="Times New Roman" w:hAnsi="Times New Roman" w:cs="Times New Roman"/>
          <w:i/>
          <w:color w:val="000000" w:themeColor="text1"/>
          <w:lang w:val="en-US"/>
        </w:rPr>
        <w:t>Pedagógicos</w:t>
      </w:r>
      <w:proofErr w:type="spellEnd"/>
      <w:r w:rsidRPr="00C846F8">
        <w:rPr>
          <w:rFonts w:ascii="Times New Roman" w:hAnsi="Times New Roman" w:cs="Times New Roman"/>
          <w:i/>
          <w:color w:val="000000" w:themeColor="text1"/>
          <w:lang w:val="en-US"/>
        </w:rPr>
        <w:t>, 42</w:t>
      </w:r>
      <w:r w:rsidRPr="00C846F8">
        <w:rPr>
          <w:rFonts w:ascii="Times New Roman" w:hAnsi="Times New Roman" w:cs="Times New Roman"/>
          <w:color w:val="000000" w:themeColor="text1"/>
          <w:lang w:val="en-US"/>
        </w:rPr>
        <w:t>(3), 483-506. Doi: 10.4067/S0718-07052016000400026</w:t>
      </w:r>
    </w:p>
    <w:p w14:paraId="6D4EF112" w14:textId="398F3F45" w:rsidR="004A1F5A" w:rsidRPr="00C846F8" w:rsidRDefault="004A1F5A" w:rsidP="000F367D">
      <w:pPr>
        <w:ind w:left="1134" w:hanging="1134"/>
        <w:rPr>
          <w:rFonts w:ascii="Times New Roman" w:hAnsi="Times New Roman" w:cs="Times New Roman"/>
          <w:color w:val="000000" w:themeColor="text1"/>
          <w:lang w:val="en-US"/>
        </w:rPr>
      </w:pPr>
      <w:r w:rsidRPr="00C846F8">
        <w:rPr>
          <w:rFonts w:ascii="Times New Roman" w:hAnsi="Times New Roman" w:cs="Times New Roman"/>
          <w:color w:val="000000" w:themeColor="text1"/>
          <w:lang w:val="en-US"/>
        </w:rPr>
        <w:t xml:space="preserve">Joseph, M. and Joseph, B. (1997). Service quality in education: A student perspective. </w:t>
      </w:r>
      <w:r w:rsidRPr="00C846F8">
        <w:rPr>
          <w:rFonts w:ascii="Times New Roman" w:hAnsi="Times New Roman" w:cs="Times New Roman"/>
          <w:i/>
          <w:color w:val="000000" w:themeColor="text1"/>
          <w:lang w:val="en-US"/>
        </w:rPr>
        <w:t>Quality in Assurance</w:t>
      </w:r>
      <w:r w:rsidR="00507860" w:rsidRPr="00C846F8">
        <w:rPr>
          <w:rFonts w:ascii="Times New Roman" w:hAnsi="Times New Roman" w:cs="Times New Roman"/>
          <w:i/>
          <w:color w:val="000000" w:themeColor="text1"/>
          <w:lang w:val="en-US"/>
        </w:rPr>
        <w:t xml:space="preserve"> </w:t>
      </w:r>
      <w:r w:rsidRPr="00C846F8">
        <w:rPr>
          <w:rFonts w:ascii="Times New Roman" w:hAnsi="Times New Roman" w:cs="Times New Roman"/>
          <w:i/>
          <w:color w:val="000000" w:themeColor="text1"/>
          <w:lang w:val="en-US"/>
        </w:rPr>
        <w:t>in Education, 5</w:t>
      </w:r>
      <w:r w:rsidRPr="00C846F8">
        <w:rPr>
          <w:rFonts w:ascii="Times New Roman" w:hAnsi="Times New Roman" w:cs="Times New Roman"/>
          <w:color w:val="000000" w:themeColor="text1"/>
          <w:lang w:val="en-US"/>
        </w:rPr>
        <w:t>(1), 15-21. Doi:10.1108/0968488971015654</w:t>
      </w:r>
    </w:p>
    <w:p w14:paraId="0883333B" w14:textId="33B19659" w:rsidR="004A1F5A" w:rsidRPr="00C846F8" w:rsidRDefault="004A1F5A" w:rsidP="000F367D">
      <w:pPr>
        <w:ind w:left="1134" w:hanging="1134"/>
        <w:rPr>
          <w:rFonts w:ascii="Times New Roman" w:hAnsi="Times New Roman" w:cs="Times New Roman"/>
          <w:color w:val="000000" w:themeColor="text1"/>
          <w:lang w:val="es-VE"/>
        </w:rPr>
      </w:pPr>
      <w:proofErr w:type="spellStart"/>
      <w:r w:rsidRPr="00C846F8">
        <w:rPr>
          <w:rFonts w:ascii="Times New Roman" w:hAnsi="Times New Roman" w:cs="Times New Roman"/>
          <w:color w:val="000000" w:themeColor="text1"/>
          <w:lang w:val="en-US"/>
        </w:rPr>
        <w:t>Juliá</w:t>
      </w:r>
      <w:proofErr w:type="spellEnd"/>
      <w:r w:rsidRPr="00C846F8">
        <w:rPr>
          <w:rFonts w:ascii="Times New Roman" w:hAnsi="Times New Roman" w:cs="Times New Roman"/>
          <w:color w:val="000000" w:themeColor="text1"/>
          <w:lang w:val="en-US"/>
        </w:rPr>
        <w:t xml:space="preserve">, J. F., Pérez, J. A. y </w:t>
      </w:r>
      <w:proofErr w:type="spellStart"/>
      <w:r w:rsidRPr="00C846F8">
        <w:rPr>
          <w:rFonts w:ascii="Times New Roman" w:hAnsi="Times New Roman" w:cs="Times New Roman"/>
          <w:color w:val="000000" w:themeColor="text1"/>
          <w:lang w:val="en-US"/>
        </w:rPr>
        <w:t>Meliá</w:t>
      </w:r>
      <w:proofErr w:type="spellEnd"/>
      <w:r w:rsidRPr="00C846F8">
        <w:rPr>
          <w:rFonts w:ascii="Times New Roman" w:hAnsi="Times New Roman" w:cs="Times New Roman"/>
          <w:color w:val="000000" w:themeColor="text1"/>
          <w:lang w:val="en-US"/>
        </w:rPr>
        <w:t xml:space="preserve">, E. (2014). </w:t>
      </w:r>
      <w:r w:rsidRPr="00C846F8">
        <w:rPr>
          <w:rFonts w:ascii="Times New Roman" w:hAnsi="Times New Roman" w:cs="Times New Roman"/>
          <w:color w:val="000000" w:themeColor="text1"/>
        </w:rPr>
        <w:t xml:space="preserve">El cambio necesario de la universidad española, ante un nuevo escenario económico. </w:t>
      </w:r>
      <w:r w:rsidRPr="00C846F8">
        <w:rPr>
          <w:rFonts w:ascii="Times New Roman" w:hAnsi="Times New Roman" w:cs="Times New Roman"/>
          <w:i/>
          <w:color w:val="000000" w:themeColor="text1"/>
          <w:lang w:val="es-VE"/>
        </w:rPr>
        <w:t>Interciencia, 39</w:t>
      </w:r>
      <w:r w:rsidRPr="00C846F8">
        <w:rPr>
          <w:rFonts w:ascii="Times New Roman" w:hAnsi="Times New Roman" w:cs="Times New Roman"/>
          <w:color w:val="000000" w:themeColor="text1"/>
          <w:lang w:val="es-VE"/>
        </w:rPr>
        <w:t xml:space="preserve">(1), 60-67. Recuperado de </w:t>
      </w:r>
      <w:r w:rsidRPr="00C846F8">
        <w:rPr>
          <w:rFonts w:ascii="Times New Roman" w:hAnsi="Times New Roman" w:cs="Times New Roman"/>
          <w:lang w:val="es-VE"/>
        </w:rPr>
        <w:t>http://hdl.handle.net/10251/65526</w:t>
      </w:r>
    </w:p>
    <w:p w14:paraId="2C51234B" w14:textId="77777777" w:rsidR="004A1F5A" w:rsidRPr="00C846F8" w:rsidRDefault="004A1F5A" w:rsidP="000F367D">
      <w:pPr>
        <w:ind w:left="1134" w:hanging="1134"/>
        <w:rPr>
          <w:rFonts w:ascii="Times New Roman" w:hAnsi="Times New Roman" w:cs="Times New Roman"/>
          <w:color w:val="000000" w:themeColor="text1"/>
          <w:lang w:val="es-VE"/>
        </w:rPr>
      </w:pPr>
      <w:proofErr w:type="spellStart"/>
      <w:r w:rsidRPr="00C846F8">
        <w:rPr>
          <w:rFonts w:ascii="Times New Roman" w:hAnsi="Times New Roman" w:cs="Times New Roman"/>
          <w:color w:val="000000" w:themeColor="text1"/>
          <w:lang w:val="es-ES_tradnl"/>
        </w:rPr>
        <w:lastRenderedPageBreak/>
        <w:t>Kwuan</w:t>
      </w:r>
      <w:proofErr w:type="spellEnd"/>
      <w:r w:rsidRPr="00C846F8">
        <w:rPr>
          <w:rFonts w:ascii="Times New Roman" w:hAnsi="Times New Roman" w:cs="Times New Roman"/>
          <w:color w:val="000000" w:themeColor="text1"/>
          <w:lang w:val="es-ES_tradnl"/>
        </w:rPr>
        <w:t xml:space="preserve">, P. and Ng, P. (1999). </w:t>
      </w:r>
      <w:r w:rsidRPr="00C846F8">
        <w:rPr>
          <w:rFonts w:ascii="Times New Roman" w:hAnsi="Times New Roman" w:cs="Times New Roman"/>
          <w:color w:val="000000" w:themeColor="text1"/>
          <w:lang w:val="en-US"/>
        </w:rPr>
        <w:t xml:space="preserve">Quality indicators in higher education-comparing Hong Kong and China’s students. </w:t>
      </w:r>
      <w:r w:rsidRPr="00C846F8">
        <w:rPr>
          <w:rFonts w:ascii="Times New Roman" w:hAnsi="Times New Roman" w:cs="Times New Roman"/>
          <w:i/>
          <w:color w:val="000000" w:themeColor="text1"/>
          <w:lang w:val="es-VE"/>
        </w:rPr>
        <w:t>Managerial Auditing Journal, 14</w:t>
      </w:r>
      <w:r w:rsidRPr="00C846F8">
        <w:rPr>
          <w:rFonts w:ascii="Times New Roman" w:hAnsi="Times New Roman" w:cs="Times New Roman"/>
          <w:color w:val="000000" w:themeColor="text1"/>
          <w:lang w:val="es-VE"/>
        </w:rPr>
        <w:t>(1), 20-27. Doi: 10.1108/02686909910245964</w:t>
      </w:r>
    </w:p>
    <w:p w14:paraId="3FC3CB50" w14:textId="77777777" w:rsidR="004A1F5A" w:rsidRPr="00C846F8" w:rsidRDefault="004A1F5A" w:rsidP="000F367D">
      <w:pPr>
        <w:ind w:left="1134" w:hanging="1134"/>
        <w:rPr>
          <w:rFonts w:ascii="Times New Roman" w:hAnsi="Times New Roman" w:cs="Times New Roman"/>
          <w:color w:val="000000" w:themeColor="text1"/>
          <w:lang w:val="es-ES_tradnl"/>
        </w:rPr>
      </w:pPr>
      <w:r w:rsidRPr="00C846F8">
        <w:rPr>
          <w:rFonts w:ascii="Times New Roman" w:hAnsi="Times New Roman" w:cs="Times New Roman"/>
          <w:color w:val="000000" w:themeColor="text1"/>
          <w:lang w:val="es-ES_tradnl"/>
        </w:rPr>
        <w:t xml:space="preserve">Laval, C. (2004). </w:t>
      </w:r>
      <w:r w:rsidRPr="00C846F8">
        <w:rPr>
          <w:rFonts w:ascii="Times New Roman" w:hAnsi="Times New Roman" w:cs="Times New Roman"/>
          <w:i/>
          <w:color w:val="000000" w:themeColor="text1"/>
          <w:lang w:val="es-ES_tradnl"/>
        </w:rPr>
        <w:t>La escuela no es una empresa</w:t>
      </w:r>
      <w:r w:rsidRPr="00C846F8">
        <w:rPr>
          <w:rFonts w:ascii="Times New Roman" w:hAnsi="Times New Roman" w:cs="Times New Roman"/>
          <w:color w:val="000000" w:themeColor="text1"/>
          <w:lang w:val="es-ES_tradnl"/>
        </w:rPr>
        <w:t xml:space="preserve">. Barcelona: </w:t>
      </w:r>
      <w:proofErr w:type="spellStart"/>
      <w:r w:rsidRPr="00C846F8">
        <w:rPr>
          <w:rFonts w:ascii="Times New Roman" w:hAnsi="Times New Roman" w:cs="Times New Roman"/>
          <w:color w:val="000000" w:themeColor="text1"/>
          <w:lang w:val="es-ES_tradnl"/>
        </w:rPr>
        <w:t>Paidós</w:t>
      </w:r>
      <w:proofErr w:type="spellEnd"/>
      <w:r w:rsidRPr="00C846F8">
        <w:rPr>
          <w:rFonts w:ascii="Times New Roman" w:hAnsi="Times New Roman" w:cs="Times New Roman"/>
          <w:color w:val="000000" w:themeColor="text1"/>
          <w:lang w:val="es-ES_tradnl"/>
        </w:rPr>
        <w:t>.</w:t>
      </w:r>
    </w:p>
    <w:p w14:paraId="555B9873" w14:textId="77777777" w:rsidR="004A1F5A" w:rsidRPr="00C846F8" w:rsidRDefault="004A1F5A" w:rsidP="000F367D">
      <w:pPr>
        <w:ind w:left="1134" w:hanging="1134"/>
        <w:rPr>
          <w:rFonts w:ascii="Times New Roman" w:hAnsi="Times New Roman" w:cs="Times New Roman"/>
          <w:color w:val="000000" w:themeColor="text1"/>
          <w:lang w:val="en-US"/>
        </w:rPr>
      </w:pPr>
      <w:r w:rsidRPr="00C846F8">
        <w:rPr>
          <w:rFonts w:ascii="Times New Roman" w:hAnsi="Times New Roman" w:cs="Times New Roman"/>
          <w:color w:val="000000" w:themeColor="text1"/>
          <w:lang w:val="es-ES_tradnl"/>
        </w:rPr>
        <w:t xml:space="preserve">Li, R. Y. and </w:t>
      </w:r>
      <w:proofErr w:type="spellStart"/>
      <w:r w:rsidRPr="00C846F8">
        <w:rPr>
          <w:rFonts w:ascii="Times New Roman" w:hAnsi="Times New Roman" w:cs="Times New Roman"/>
          <w:color w:val="000000" w:themeColor="text1"/>
          <w:lang w:val="es-ES_tradnl"/>
        </w:rPr>
        <w:t>Kaye</w:t>
      </w:r>
      <w:proofErr w:type="spellEnd"/>
      <w:r w:rsidRPr="00C846F8">
        <w:rPr>
          <w:rFonts w:ascii="Times New Roman" w:hAnsi="Times New Roman" w:cs="Times New Roman"/>
          <w:color w:val="000000" w:themeColor="text1"/>
          <w:lang w:val="es-ES_tradnl"/>
        </w:rPr>
        <w:t xml:space="preserve">, M. (1999). </w:t>
      </w:r>
      <w:r w:rsidRPr="00C846F8">
        <w:rPr>
          <w:rFonts w:ascii="Times New Roman" w:hAnsi="Times New Roman" w:cs="Times New Roman"/>
          <w:color w:val="000000" w:themeColor="text1"/>
          <w:lang w:val="en-US"/>
        </w:rPr>
        <w:t xml:space="preserve">Measuring service quality in the context of teaching: a study on the longitudinal nature of students’ expectations and perceptions. </w:t>
      </w:r>
      <w:r w:rsidRPr="00C846F8">
        <w:rPr>
          <w:rFonts w:ascii="Times New Roman" w:hAnsi="Times New Roman" w:cs="Times New Roman"/>
          <w:i/>
          <w:color w:val="000000" w:themeColor="text1"/>
          <w:lang w:val="en-US"/>
        </w:rPr>
        <w:t>Innovations Education and Teaching International, 36</w:t>
      </w:r>
      <w:r w:rsidRPr="00C846F8">
        <w:rPr>
          <w:rFonts w:ascii="Times New Roman" w:hAnsi="Times New Roman" w:cs="Times New Roman"/>
          <w:color w:val="000000" w:themeColor="text1"/>
          <w:lang w:val="en-US"/>
        </w:rPr>
        <w:t>(2)</w:t>
      </w:r>
      <w:r w:rsidRPr="00C846F8">
        <w:rPr>
          <w:rFonts w:ascii="Times New Roman" w:hAnsi="Times New Roman" w:cs="Times New Roman"/>
          <w:i/>
          <w:color w:val="000000" w:themeColor="text1"/>
          <w:lang w:val="en-US"/>
        </w:rPr>
        <w:t xml:space="preserve">, </w:t>
      </w:r>
      <w:r w:rsidRPr="00C846F8">
        <w:rPr>
          <w:rFonts w:ascii="Times New Roman" w:hAnsi="Times New Roman" w:cs="Times New Roman"/>
          <w:color w:val="000000" w:themeColor="text1"/>
          <w:lang w:val="en-US"/>
        </w:rPr>
        <w:t xml:space="preserve">145-154. </w:t>
      </w:r>
    </w:p>
    <w:p w14:paraId="35F44C32" w14:textId="77777777" w:rsidR="004A1F5A" w:rsidRPr="00C846F8" w:rsidRDefault="004A1F5A" w:rsidP="000F367D">
      <w:pPr>
        <w:ind w:left="1134" w:hanging="1134"/>
        <w:rPr>
          <w:rFonts w:ascii="Times New Roman" w:hAnsi="Times New Roman" w:cs="Times New Roman"/>
          <w:color w:val="000000" w:themeColor="text1"/>
          <w:lang w:val="en-US"/>
        </w:rPr>
      </w:pPr>
      <w:proofErr w:type="spellStart"/>
      <w:r w:rsidRPr="00C846F8">
        <w:rPr>
          <w:rFonts w:ascii="Times New Roman" w:hAnsi="Times New Roman" w:cs="Times New Roman"/>
          <w:color w:val="000000" w:themeColor="text1"/>
          <w:lang w:val="en-US"/>
        </w:rPr>
        <w:t>Makoe</w:t>
      </w:r>
      <w:proofErr w:type="spellEnd"/>
      <w:r w:rsidRPr="00C846F8">
        <w:rPr>
          <w:rFonts w:ascii="Times New Roman" w:hAnsi="Times New Roman" w:cs="Times New Roman"/>
          <w:color w:val="000000" w:themeColor="text1"/>
          <w:lang w:val="en-US"/>
        </w:rPr>
        <w:t xml:space="preserve">, M. and </w:t>
      </w:r>
      <w:proofErr w:type="spellStart"/>
      <w:r w:rsidRPr="00C846F8">
        <w:rPr>
          <w:rFonts w:ascii="Times New Roman" w:hAnsi="Times New Roman" w:cs="Times New Roman"/>
          <w:color w:val="000000" w:themeColor="text1"/>
          <w:lang w:val="en-US"/>
        </w:rPr>
        <w:t>Nsamba</w:t>
      </w:r>
      <w:proofErr w:type="spellEnd"/>
      <w:r w:rsidRPr="00C846F8">
        <w:rPr>
          <w:rFonts w:ascii="Times New Roman" w:hAnsi="Times New Roman" w:cs="Times New Roman"/>
          <w:color w:val="000000" w:themeColor="text1"/>
          <w:lang w:val="en-US"/>
        </w:rPr>
        <w:t xml:space="preserve">, A. (2019). The gap between student perceptions and expectations of quality support services at the University of South Africa. </w:t>
      </w:r>
      <w:r w:rsidRPr="00C846F8">
        <w:rPr>
          <w:rFonts w:ascii="Times New Roman" w:hAnsi="Times New Roman" w:cs="Times New Roman"/>
          <w:i/>
          <w:color w:val="000000" w:themeColor="text1"/>
          <w:lang w:val="en-US"/>
        </w:rPr>
        <w:t>American Journal of Distance Education, 33</w:t>
      </w:r>
      <w:r w:rsidRPr="00C846F8">
        <w:rPr>
          <w:rFonts w:ascii="Times New Roman" w:hAnsi="Times New Roman" w:cs="Times New Roman"/>
          <w:color w:val="000000" w:themeColor="text1"/>
          <w:lang w:val="en-US"/>
        </w:rPr>
        <w:t>(2), 132-141. Doi: 10.1080/08923647.2019.1583028</w:t>
      </w:r>
    </w:p>
    <w:p w14:paraId="781BDA86" w14:textId="77777777" w:rsidR="004A1F5A" w:rsidRPr="00C846F8" w:rsidRDefault="004A1F5A" w:rsidP="000F367D">
      <w:pPr>
        <w:ind w:left="1134" w:hanging="1134"/>
        <w:rPr>
          <w:rFonts w:ascii="Times New Roman" w:hAnsi="Times New Roman" w:cs="Times New Roman"/>
          <w:color w:val="000000" w:themeColor="text1"/>
          <w:lang w:val="es-ES_tradnl"/>
        </w:rPr>
      </w:pPr>
      <w:proofErr w:type="spellStart"/>
      <w:r w:rsidRPr="00C846F8">
        <w:rPr>
          <w:rFonts w:ascii="Times New Roman" w:hAnsi="Times New Roman" w:cs="Times New Roman"/>
          <w:color w:val="000000" w:themeColor="text1"/>
          <w:lang w:val="en-US"/>
        </w:rPr>
        <w:t>Marzo</w:t>
      </w:r>
      <w:proofErr w:type="spellEnd"/>
      <w:r w:rsidRPr="00C846F8">
        <w:rPr>
          <w:rFonts w:ascii="Times New Roman" w:hAnsi="Times New Roman" w:cs="Times New Roman"/>
          <w:color w:val="000000" w:themeColor="text1"/>
          <w:lang w:val="en-US"/>
        </w:rPr>
        <w:t xml:space="preserve">, M., </w:t>
      </w:r>
      <w:proofErr w:type="spellStart"/>
      <w:r w:rsidRPr="00C846F8">
        <w:rPr>
          <w:rFonts w:ascii="Times New Roman" w:hAnsi="Times New Roman" w:cs="Times New Roman"/>
          <w:color w:val="000000" w:themeColor="text1"/>
          <w:lang w:val="en-US"/>
        </w:rPr>
        <w:t>Pedraja</w:t>
      </w:r>
      <w:proofErr w:type="spellEnd"/>
      <w:r w:rsidRPr="00C846F8">
        <w:rPr>
          <w:rFonts w:ascii="Times New Roman" w:hAnsi="Times New Roman" w:cs="Times New Roman"/>
          <w:color w:val="000000" w:themeColor="text1"/>
          <w:lang w:val="en-US"/>
        </w:rPr>
        <w:t xml:space="preserve">, M. and Rivera, P. (2005). A new management element for universities: satisfaction with the offered courses. </w:t>
      </w:r>
      <w:r w:rsidRPr="00C846F8">
        <w:rPr>
          <w:rFonts w:ascii="Times New Roman" w:hAnsi="Times New Roman" w:cs="Times New Roman"/>
          <w:i/>
          <w:color w:val="000000" w:themeColor="text1"/>
          <w:lang w:val="es-ES_tradnl"/>
        </w:rPr>
        <w:t xml:space="preserve">International </w:t>
      </w:r>
      <w:proofErr w:type="spellStart"/>
      <w:r w:rsidRPr="00C846F8">
        <w:rPr>
          <w:rFonts w:ascii="Times New Roman" w:hAnsi="Times New Roman" w:cs="Times New Roman"/>
          <w:i/>
          <w:color w:val="000000" w:themeColor="text1"/>
          <w:lang w:val="es-ES_tradnl"/>
        </w:rPr>
        <w:t>Journal</w:t>
      </w:r>
      <w:proofErr w:type="spellEnd"/>
      <w:r w:rsidRPr="00C846F8">
        <w:rPr>
          <w:rFonts w:ascii="Times New Roman" w:hAnsi="Times New Roman" w:cs="Times New Roman"/>
          <w:i/>
          <w:color w:val="000000" w:themeColor="text1"/>
          <w:lang w:val="es-ES_tradnl"/>
        </w:rPr>
        <w:t xml:space="preserve"> </w:t>
      </w:r>
      <w:proofErr w:type="spellStart"/>
      <w:r w:rsidRPr="00C846F8">
        <w:rPr>
          <w:rFonts w:ascii="Times New Roman" w:hAnsi="Times New Roman" w:cs="Times New Roman"/>
          <w:i/>
          <w:color w:val="000000" w:themeColor="text1"/>
          <w:lang w:val="es-ES_tradnl"/>
        </w:rPr>
        <w:t>of</w:t>
      </w:r>
      <w:proofErr w:type="spellEnd"/>
      <w:r w:rsidRPr="00C846F8">
        <w:rPr>
          <w:rFonts w:ascii="Times New Roman" w:hAnsi="Times New Roman" w:cs="Times New Roman"/>
          <w:i/>
          <w:color w:val="000000" w:themeColor="text1"/>
          <w:lang w:val="es-ES_tradnl"/>
        </w:rPr>
        <w:t xml:space="preserve"> </w:t>
      </w:r>
      <w:proofErr w:type="spellStart"/>
      <w:r w:rsidRPr="00C846F8">
        <w:rPr>
          <w:rFonts w:ascii="Times New Roman" w:hAnsi="Times New Roman" w:cs="Times New Roman"/>
          <w:i/>
          <w:color w:val="000000" w:themeColor="text1"/>
          <w:lang w:val="es-ES_tradnl"/>
        </w:rPr>
        <w:t>Educational</w:t>
      </w:r>
      <w:proofErr w:type="spellEnd"/>
      <w:r w:rsidRPr="00C846F8">
        <w:rPr>
          <w:rFonts w:ascii="Times New Roman" w:hAnsi="Times New Roman" w:cs="Times New Roman"/>
          <w:i/>
          <w:color w:val="000000" w:themeColor="text1"/>
          <w:lang w:val="es-ES_tradnl"/>
        </w:rPr>
        <w:t xml:space="preserve"> Management, 19</w:t>
      </w:r>
      <w:r w:rsidRPr="00C846F8">
        <w:rPr>
          <w:rFonts w:ascii="Times New Roman" w:hAnsi="Times New Roman" w:cs="Times New Roman"/>
          <w:color w:val="000000" w:themeColor="text1"/>
          <w:lang w:val="es-ES_tradnl"/>
        </w:rPr>
        <w:t xml:space="preserve">(6), 505-526. </w:t>
      </w:r>
      <w:proofErr w:type="spellStart"/>
      <w:r w:rsidRPr="00C846F8">
        <w:rPr>
          <w:rFonts w:ascii="Times New Roman" w:hAnsi="Times New Roman" w:cs="Times New Roman"/>
          <w:color w:val="000000" w:themeColor="text1"/>
          <w:lang w:val="es-ES_tradnl"/>
        </w:rPr>
        <w:t>Doi</w:t>
      </w:r>
      <w:proofErr w:type="spellEnd"/>
      <w:r w:rsidRPr="00C846F8">
        <w:rPr>
          <w:rFonts w:ascii="Times New Roman" w:hAnsi="Times New Roman" w:cs="Times New Roman"/>
          <w:color w:val="000000" w:themeColor="text1"/>
          <w:lang w:val="es-ES_tradnl"/>
        </w:rPr>
        <w:t>: 10.1108/09513540510617454</w:t>
      </w:r>
    </w:p>
    <w:p w14:paraId="5F9B4801" w14:textId="7350DABD" w:rsidR="004A1F5A" w:rsidRPr="00C846F8" w:rsidRDefault="004A1F5A" w:rsidP="000F367D">
      <w:pPr>
        <w:ind w:left="1134" w:hanging="1134"/>
        <w:rPr>
          <w:rFonts w:ascii="Times New Roman" w:hAnsi="Times New Roman" w:cs="Times New Roman"/>
          <w:color w:val="000000" w:themeColor="text1"/>
          <w:lang w:val="es-ES_tradnl"/>
        </w:rPr>
      </w:pPr>
      <w:r w:rsidRPr="00C846F8">
        <w:rPr>
          <w:rFonts w:ascii="Times New Roman" w:hAnsi="Times New Roman" w:cs="Times New Roman"/>
          <w:color w:val="000000" w:themeColor="text1"/>
          <w:lang w:val="es-ES_tradnl"/>
        </w:rPr>
        <w:t xml:space="preserve">Matsumoto, R. (2014). </w:t>
      </w:r>
      <w:r w:rsidRPr="00C846F8">
        <w:rPr>
          <w:rFonts w:ascii="Times New Roman" w:hAnsi="Times New Roman" w:cs="Times New Roman"/>
          <w:color w:val="000000" w:themeColor="text1"/>
        </w:rPr>
        <w:t xml:space="preserve">Desarrollo del modelo SERVQUAL para la medición de la calidad del servicio en la empresa de publicidad Ayuda Experto. </w:t>
      </w:r>
      <w:r w:rsidRPr="00C846F8">
        <w:rPr>
          <w:rFonts w:ascii="Times New Roman" w:hAnsi="Times New Roman" w:cs="Times New Roman"/>
          <w:i/>
          <w:color w:val="000000" w:themeColor="text1"/>
          <w:lang w:val="es-ES_tradnl"/>
        </w:rPr>
        <w:t xml:space="preserve">Perspectivas, </w:t>
      </w:r>
      <w:r w:rsidRPr="00C846F8">
        <w:rPr>
          <w:rFonts w:ascii="Times New Roman" w:hAnsi="Times New Roman" w:cs="Times New Roman"/>
          <w:color w:val="000000" w:themeColor="text1"/>
          <w:lang w:val="es-ES_tradnl"/>
        </w:rPr>
        <w:t xml:space="preserve">(34), 181-209. Recuperado de </w:t>
      </w:r>
      <w:r w:rsidRPr="00C846F8">
        <w:rPr>
          <w:rFonts w:ascii="Times New Roman" w:hAnsi="Times New Roman" w:cs="Times New Roman"/>
          <w:lang w:val="es-ES_tradnl"/>
        </w:rPr>
        <w:t>http://www.redalyc.org/articulo.oa?id=425941264005</w:t>
      </w:r>
      <w:r w:rsidRPr="00C846F8">
        <w:rPr>
          <w:rFonts w:ascii="Times New Roman" w:hAnsi="Times New Roman" w:cs="Times New Roman"/>
          <w:color w:val="000000" w:themeColor="text1"/>
          <w:lang w:val="es-ES_tradnl"/>
        </w:rPr>
        <w:t xml:space="preserve"> </w:t>
      </w:r>
    </w:p>
    <w:p w14:paraId="63263BFB" w14:textId="77777777" w:rsidR="004A1F5A" w:rsidRPr="00C846F8" w:rsidRDefault="004A1F5A" w:rsidP="000F367D">
      <w:pPr>
        <w:ind w:left="1134" w:hanging="1134"/>
        <w:rPr>
          <w:rFonts w:ascii="Times New Roman" w:hAnsi="Times New Roman" w:cs="Times New Roman"/>
          <w:color w:val="000000" w:themeColor="text1"/>
          <w:lang w:val="en-US"/>
        </w:rPr>
      </w:pPr>
      <w:r w:rsidRPr="00C846F8">
        <w:rPr>
          <w:rFonts w:ascii="Times New Roman" w:hAnsi="Times New Roman" w:cs="Times New Roman"/>
          <w:color w:val="000000" w:themeColor="text1"/>
          <w:lang w:val="en-US"/>
        </w:rPr>
        <w:t xml:space="preserve">McCowan, T. (2018). Quality of higher education in Kenya: Addressing the conundrum. </w:t>
      </w:r>
      <w:r w:rsidRPr="00C846F8">
        <w:rPr>
          <w:rFonts w:ascii="Times New Roman" w:hAnsi="Times New Roman" w:cs="Times New Roman"/>
          <w:i/>
          <w:color w:val="000000" w:themeColor="text1"/>
          <w:lang w:val="en-US"/>
        </w:rPr>
        <w:t>International Journal of Education Development, 60</w:t>
      </w:r>
      <w:r w:rsidRPr="00C846F8">
        <w:rPr>
          <w:rFonts w:ascii="Times New Roman" w:hAnsi="Times New Roman" w:cs="Times New Roman"/>
          <w:color w:val="000000" w:themeColor="text1"/>
          <w:lang w:val="en-US"/>
        </w:rPr>
        <w:t>(1), 128-137. Doi: 10.1016/j.ijedudev.2017.11.002</w:t>
      </w:r>
    </w:p>
    <w:p w14:paraId="4CD8026C" w14:textId="7C3FEA3C" w:rsidR="004A1F5A" w:rsidRPr="00C846F8" w:rsidRDefault="004A1F5A" w:rsidP="000F367D">
      <w:pPr>
        <w:ind w:left="1134" w:hanging="1134"/>
        <w:rPr>
          <w:rFonts w:ascii="Times New Roman" w:hAnsi="Times New Roman" w:cs="Times New Roman"/>
          <w:color w:val="000000" w:themeColor="text1"/>
          <w:lang w:val="es-ES_tradnl"/>
        </w:rPr>
      </w:pPr>
      <w:proofErr w:type="spellStart"/>
      <w:r w:rsidRPr="00C846F8">
        <w:rPr>
          <w:rFonts w:ascii="Times New Roman" w:hAnsi="Times New Roman" w:cs="Times New Roman"/>
          <w:color w:val="000000" w:themeColor="text1"/>
          <w:lang w:val="en-US"/>
        </w:rPr>
        <w:t>Mejías</w:t>
      </w:r>
      <w:proofErr w:type="spellEnd"/>
      <w:r w:rsidRPr="00C846F8">
        <w:rPr>
          <w:rFonts w:ascii="Times New Roman" w:hAnsi="Times New Roman" w:cs="Times New Roman"/>
          <w:color w:val="000000" w:themeColor="text1"/>
          <w:lang w:val="en-US"/>
        </w:rPr>
        <w:t xml:space="preserve">, A. A. (2005). </w:t>
      </w:r>
      <w:r w:rsidRPr="00C846F8">
        <w:rPr>
          <w:rFonts w:ascii="Times New Roman" w:hAnsi="Times New Roman" w:cs="Times New Roman"/>
          <w:color w:val="000000" w:themeColor="text1"/>
          <w:lang w:val="es-ES_tradnl"/>
        </w:rPr>
        <w:t xml:space="preserve">Modelo para medir la calidad del servicio en los estudios universitarios de postgrado. </w:t>
      </w:r>
      <w:r w:rsidRPr="00C846F8">
        <w:rPr>
          <w:rFonts w:ascii="Times New Roman" w:hAnsi="Times New Roman" w:cs="Times New Roman"/>
          <w:i/>
          <w:color w:val="000000" w:themeColor="text1"/>
          <w:lang w:val="es-ES_tradnl"/>
        </w:rPr>
        <w:t>Universidad, Ciencia y Tecnología, 9</w:t>
      </w:r>
      <w:r w:rsidRPr="00C846F8">
        <w:rPr>
          <w:rFonts w:ascii="Times New Roman" w:hAnsi="Times New Roman" w:cs="Times New Roman"/>
          <w:color w:val="000000" w:themeColor="text1"/>
          <w:lang w:val="es-ES_tradnl"/>
        </w:rPr>
        <w:t xml:space="preserve">(34), 81-85. Recuperado de </w:t>
      </w:r>
      <w:r w:rsidRPr="00C846F8">
        <w:rPr>
          <w:rFonts w:ascii="Times New Roman" w:hAnsi="Times New Roman" w:cs="Times New Roman"/>
          <w:lang w:val="es-ES_tradnl"/>
        </w:rPr>
        <w:t>http://ve.scielo.org/scielo.php?script=sci_arttext&amp;pid=S1316-48212005000200004</w:t>
      </w:r>
      <w:r w:rsidRPr="00C846F8">
        <w:rPr>
          <w:rFonts w:ascii="Times New Roman" w:hAnsi="Times New Roman" w:cs="Times New Roman"/>
          <w:color w:val="000000" w:themeColor="text1"/>
          <w:lang w:val="es-ES_tradnl"/>
        </w:rPr>
        <w:t xml:space="preserve"> </w:t>
      </w:r>
    </w:p>
    <w:p w14:paraId="15E1B4D7" w14:textId="77777777" w:rsidR="004A1F5A" w:rsidRPr="00C846F8" w:rsidRDefault="004A1F5A" w:rsidP="000F367D">
      <w:pPr>
        <w:ind w:left="1134" w:hanging="1134"/>
        <w:rPr>
          <w:rFonts w:ascii="Times New Roman" w:hAnsi="Times New Roman" w:cs="Times New Roman"/>
          <w:color w:val="000000" w:themeColor="text1"/>
          <w:lang w:val="es-ES_tradnl"/>
        </w:rPr>
      </w:pPr>
      <w:r w:rsidRPr="00C846F8">
        <w:rPr>
          <w:rFonts w:ascii="Times New Roman" w:hAnsi="Times New Roman" w:cs="Times New Roman"/>
          <w:color w:val="000000" w:themeColor="text1"/>
          <w:lang w:val="es-ES_tradnl"/>
        </w:rPr>
        <w:t xml:space="preserve">Mendoza-Rojas, J. (2015). Ampliación de la oferta de educación superior en México y creación de instituciones públicas en el periodo 2001-2012. </w:t>
      </w:r>
      <w:r w:rsidRPr="00C846F8">
        <w:rPr>
          <w:rFonts w:ascii="Times New Roman" w:hAnsi="Times New Roman" w:cs="Times New Roman"/>
          <w:i/>
          <w:color w:val="000000" w:themeColor="text1"/>
          <w:lang w:val="es-ES_tradnl"/>
        </w:rPr>
        <w:t>Revista Iberoamericana de Educación Superior, 16</w:t>
      </w:r>
      <w:r w:rsidRPr="00C846F8">
        <w:rPr>
          <w:rFonts w:ascii="Times New Roman" w:hAnsi="Times New Roman" w:cs="Times New Roman"/>
          <w:color w:val="000000" w:themeColor="text1"/>
          <w:lang w:val="es-ES_tradnl"/>
        </w:rPr>
        <w:t>(6), 3-32. Doi:10.22201/iisue.20072872e.2015.16</w:t>
      </w:r>
    </w:p>
    <w:p w14:paraId="0EE35A26" w14:textId="0B91BC06" w:rsidR="004A1F5A" w:rsidRPr="00C846F8" w:rsidRDefault="004A1F5A" w:rsidP="000F367D">
      <w:pPr>
        <w:ind w:left="1134" w:hanging="1134"/>
        <w:rPr>
          <w:rFonts w:ascii="Times New Roman" w:hAnsi="Times New Roman" w:cs="Times New Roman"/>
          <w:color w:val="000000" w:themeColor="text1"/>
          <w:lang w:val="es-ES_tradnl"/>
        </w:rPr>
      </w:pPr>
      <w:r w:rsidRPr="00C846F8">
        <w:rPr>
          <w:rFonts w:ascii="Times New Roman" w:hAnsi="Times New Roman" w:cs="Times New Roman"/>
          <w:color w:val="000000" w:themeColor="text1"/>
          <w:lang w:val="es-ES_tradnl"/>
        </w:rPr>
        <w:t xml:space="preserve">Mollis, M. (2014). Administrar la crisis de la educación pública y evaluar la calidad universitaria en América Latina: dos caras de la misma reforma educativa. </w:t>
      </w:r>
      <w:r w:rsidRPr="00C846F8">
        <w:rPr>
          <w:rFonts w:ascii="Times New Roman" w:hAnsi="Times New Roman" w:cs="Times New Roman"/>
          <w:i/>
          <w:color w:val="000000" w:themeColor="text1"/>
          <w:lang w:val="es-ES_tradnl"/>
        </w:rPr>
        <w:t>Revista de la Educación Superior, 43</w:t>
      </w:r>
      <w:r w:rsidRPr="00C846F8">
        <w:rPr>
          <w:rFonts w:ascii="Times New Roman" w:hAnsi="Times New Roman" w:cs="Times New Roman"/>
          <w:color w:val="000000" w:themeColor="text1"/>
          <w:lang w:val="es-ES_tradnl"/>
        </w:rPr>
        <w:t xml:space="preserve">(169), 25-45. Recuperado de </w:t>
      </w:r>
      <w:r w:rsidRPr="00C846F8">
        <w:rPr>
          <w:rFonts w:ascii="Times New Roman" w:hAnsi="Times New Roman" w:cs="Times New Roman"/>
          <w:lang w:val="es-ES_tradnl"/>
        </w:rPr>
        <w:t>http://www.redalyc.org/articulo.oa?id=60430753003</w:t>
      </w:r>
      <w:r w:rsidRPr="00C846F8">
        <w:rPr>
          <w:rFonts w:ascii="Times New Roman" w:hAnsi="Times New Roman" w:cs="Times New Roman"/>
          <w:color w:val="000000" w:themeColor="text1"/>
          <w:lang w:val="es-ES_tradnl"/>
        </w:rPr>
        <w:t xml:space="preserve"> </w:t>
      </w:r>
    </w:p>
    <w:p w14:paraId="43062691" w14:textId="77777777" w:rsidR="004A1F5A" w:rsidRPr="00C846F8" w:rsidRDefault="004A1F5A" w:rsidP="000F367D">
      <w:pPr>
        <w:ind w:left="1134" w:hanging="1134"/>
        <w:rPr>
          <w:rFonts w:ascii="Times New Roman" w:hAnsi="Times New Roman" w:cs="Times New Roman"/>
          <w:color w:val="000000" w:themeColor="text1"/>
          <w:lang w:val="es-ES_tradnl"/>
        </w:rPr>
      </w:pPr>
      <w:r w:rsidRPr="00C846F8">
        <w:rPr>
          <w:rFonts w:ascii="Times New Roman" w:hAnsi="Times New Roman" w:cs="Times New Roman"/>
          <w:color w:val="000000" w:themeColor="text1"/>
          <w:lang w:val="es-ES_tradnl"/>
        </w:rPr>
        <w:t xml:space="preserve">Moreno, C. I. (2017). Las reformas en educación superior pública en México: rupturas y continuidades. </w:t>
      </w:r>
      <w:r w:rsidRPr="00C846F8">
        <w:rPr>
          <w:rFonts w:ascii="Times New Roman" w:hAnsi="Times New Roman" w:cs="Times New Roman"/>
          <w:i/>
          <w:color w:val="000000" w:themeColor="text1"/>
          <w:lang w:val="es-ES_tradnl"/>
        </w:rPr>
        <w:t>Revista de la Educación Superior, 46</w:t>
      </w:r>
      <w:r w:rsidRPr="00C846F8">
        <w:rPr>
          <w:rFonts w:ascii="Times New Roman" w:hAnsi="Times New Roman" w:cs="Times New Roman"/>
          <w:color w:val="000000" w:themeColor="text1"/>
          <w:lang w:val="es-ES_tradnl"/>
        </w:rPr>
        <w:t xml:space="preserve">(182), 27-44. </w:t>
      </w:r>
      <w:proofErr w:type="spellStart"/>
      <w:r w:rsidRPr="00C846F8">
        <w:rPr>
          <w:rFonts w:ascii="Times New Roman" w:hAnsi="Times New Roman" w:cs="Times New Roman"/>
          <w:color w:val="000000" w:themeColor="text1"/>
          <w:lang w:val="es-ES_tradnl"/>
        </w:rPr>
        <w:t>Doi</w:t>
      </w:r>
      <w:proofErr w:type="spellEnd"/>
      <w:r w:rsidRPr="00C846F8">
        <w:rPr>
          <w:rFonts w:ascii="Times New Roman" w:hAnsi="Times New Roman" w:cs="Times New Roman"/>
          <w:color w:val="000000" w:themeColor="text1"/>
          <w:lang w:val="es-ES_tradnl"/>
        </w:rPr>
        <w:t>: 10.1016/j.resu.2017.03.001</w:t>
      </w:r>
    </w:p>
    <w:p w14:paraId="5E025C72" w14:textId="77777777" w:rsidR="004A1F5A" w:rsidRPr="00C846F8" w:rsidRDefault="004A1F5A" w:rsidP="000F367D">
      <w:pPr>
        <w:ind w:left="1134" w:hanging="1134"/>
        <w:rPr>
          <w:rFonts w:ascii="Times New Roman" w:hAnsi="Times New Roman" w:cs="Times New Roman"/>
          <w:color w:val="000000" w:themeColor="text1"/>
          <w:lang w:val="en-US"/>
        </w:rPr>
      </w:pPr>
      <w:r w:rsidRPr="00C846F8">
        <w:rPr>
          <w:rFonts w:ascii="Times New Roman" w:hAnsi="Times New Roman" w:cs="Times New Roman"/>
          <w:color w:val="000000" w:themeColor="text1"/>
          <w:lang w:val="es-ES_tradnl"/>
        </w:rPr>
        <w:lastRenderedPageBreak/>
        <w:t xml:space="preserve">Naidu, P. and </w:t>
      </w:r>
      <w:proofErr w:type="spellStart"/>
      <w:r w:rsidRPr="00C846F8">
        <w:rPr>
          <w:rFonts w:ascii="Times New Roman" w:hAnsi="Times New Roman" w:cs="Times New Roman"/>
          <w:color w:val="000000" w:themeColor="text1"/>
          <w:lang w:val="es-ES_tradnl"/>
        </w:rPr>
        <w:t>Shuhada</w:t>
      </w:r>
      <w:proofErr w:type="spellEnd"/>
      <w:r w:rsidRPr="00C846F8">
        <w:rPr>
          <w:rFonts w:ascii="Times New Roman" w:hAnsi="Times New Roman" w:cs="Times New Roman"/>
          <w:color w:val="000000" w:themeColor="text1"/>
          <w:lang w:val="es-ES_tradnl"/>
        </w:rPr>
        <w:t xml:space="preserve">, N. E. (2016). </w:t>
      </w:r>
      <w:r w:rsidRPr="00C846F8">
        <w:rPr>
          <w:rFonts w:ascii="Times New Roman" w:hAnsi="Times New Roman" w:cs="Times New Roman"/>
          <w:color w:val="000000" w:themeColor="text1"/>
          <w:lang w:val="en-US"/>
        </w:rPr>
        <w:t xml:space="preserve">A comparative study on quality of education received by students of private universities versus public universities. </w:t>
      </w:r>
      <w:r w:rsidRPr="00C846F8">
        <w:rPr>
          <w:rFonts w:ascii="Times New Roman" w:hAnsi="Times New Roman" w:cs="Times New Roman"/>
          <w:i/>
          <w:color w:val="000000" w:themeColor="text1"/>
          <w:lang w:val="en-US"/>
        </w:rPr>
        <w:t>Procedia, Economics and Finance, 35</w:t>
      </w:r>
      <w:r w:rsidRPr="00C846F8">
        <w:rPr>
          <w:rFonts w:ascii="Times New Roman" w:hAnsi="Times New Roman" w:cs="Times New Roman"/>
          <w:color w:val="000000" w:themeColor="text1"/>
          <w:lang w:val="en-US"/>
        </w:rPr>
        <w:t>(1), 659-666. Doi:10.1016/s2212-5671(16)00081-2</w:t>
      </w:r>
    </w:p>
    <w:p w14:paraId="1BA15E1A" w14:textId="77777777" w:rsidR="004A1F5A" w:rsidRPr="00C846F8" w:rsidRDefault="004A1F5A" w:rsidP="000F367D">
      <w:pPr>
        <w:ind w:left="1134" w:hanging="1134"/>
        <w:rPr>
          <w:rFonts w:ascii="Times New Roman" w:hAnsi="Times New Roman" w:cs="Times New Roman"/>
          <w:color w:val="000000" w:themeColor="text1"/>
          <w:lang w:val="en-US"/>
        </w:rPr>
      </w:pPr>
      <w:r w:rsidRPr="00C846F8">
        <w:rPr>
          <w:rFonts w:ascii="Times New Roman" w:hAnsi="Times New Roman" w:cs="Times New Roman"/>
          <w:color w:val="000000" w:themeColor="text1"/>
          <w:lang w:val="en-US"/>
        </w:rPr>
        <w:t xml:space="preserve">Oldfield, B. M. and Baron, S. (2000). Students’ perception of service quality in a UK university business and management faculty. </w:t>
      </w:r>
      <w:r w:rsidRPr="00C846F8">
        <w:rPr>
          <w:rFonts w:ascii="Times New Roman" w:hAnsi="Times New Roman" w:cs="Times New Roman"/>
          <w:i/>
          <w:color w:val="000000" w:themeColor="text1"/>
          <w:lang w:val="en-US"/>
        </w:rPr>
        <w:t>Quality Assurance in Education, 8</w:t>
      </w:r>
      <w:r w:rsidRPr="00C846F8">
        <w:rPr>
          <w:rFonts w:ascii="Times New Roman" w:hAnsi="Times New Roman" w:cs="Times New Roman"/>
          <w:color w:val="000000" w:themeColor="text1"/>
          <w:lang w:val="en-US"/>
        </w:rPr>
        <w:t>(2), 85-95. Doi: 10.1108/09684880010325600</w:t>
      </w:r>
    </w:p>
    <w:p w14:paraId="18A3D960" w14:textId="77777777" w:rsidR="004A1F5A" w:rsidRPr="00C846F8" w:rsidRDefault="004A1F5A" w:rsidP="000F367D">
      <w:pPr>
        <w:ind w:left="1134" w:hanging="1134"/>
        <w:rPr>
          <w:rFonts w:ascii="Times New Roman" w:hAnsi="Times New Roman" w:cs="Times New Roman"/>
          <w:color w:val="000000" w:themeColor="text1"/>
          <w:lang w:val="en-US"/>
        </w:rPr>
      </w:pPr>
      <w:r w:rsidRPr="00C846F8">
        <w:rPr>
          <w:rFonts w:ascii="Times New Roman" w:hAnsi="Times New Roman" w:cs="Times New Roman"/>
          <w:color w:val="000000" w:themeColor="text1"/>
          <w:lang w:val="en-US"/>
        </w:rPr>
        <w:t xml:space="preserve">Parasuraman, A., Zeithaml, V. A. and Berry, L. L. (1994). Alternative scales for measuring service quality: a comparative assessment based on psychometric diagnostic criteria. </w:t>
      </w:r>
      <w:r w:rsidRPr="00C846F8">
        <w:rPr>
          <w:rFonts w:ascii="Times New Roman" w:hAnsi="Times New Roman" w:cs="Times New Roman"/>
          <w:i/>
          <w:color w:val="000000" w:themeColor="text1"/>
          <w:lang w:val="en-US"/>
        </w:rPr>
        <w:t>Journal of Retailing, 70</w:t>
      </w:r>
      <w:r w:rsidRPr="00C846F8">
        <w:rPr>
          <w:rFonts w:ascii="Times New Roman" w:hAnsi="Times New Roman" w:cs="Times New Roman"/>
          <w:color w:val="000000" w:themeColor="text1"/>
          <w:lang w:val="en-US"/>
        </w:rPr>
        <w:t>(3), 201-230. Doi:10.1016/0022-4359(94)90033-7</w:t>
      </w:r>
    </w:p>
    <w:p w14:paraId="60D6E7C1" w14:textId="6FA8DEC4" w:rsidR="004A1F5A" w:rsidRPr="00C846F8" w:rsidRDefault="004A1F5A" w:rsidP="000F367D">
      <w:pPr>
        <w:ind w:left="1134" w:hanging="1134"/>
        <w:rPr>
          <w:rFonts w:ascii="Times New Roman" w:hAnsi="Times New Roman" w:cs="Times New Roman"/>
          <w:color w:val="000000" w:themeColor="text1"/>
          <w:lang w:val="es-VE"/>
        </w:rPr>
      </w:pPr>
      <w:r w:rsidRPr="00C846F8">
        <w:rPr>
          <w:rFonts w:ascii="Times New Roman" w:hAnsi="Times New Roman" w:cs="Times New Roman"/>
          <w:color w:val="000000" w:themeColor="text1"/>
          <w:lang w:val="en-US"/>
        </w:rPr>
        <w:t xml:space="preserve">Pérez, F. A., Rivas, M. I., Martínez, D. y Venegas, J. A. (2018). </w:t>
      </w:r>
      <w:r w:rsidRPr="00C846F8">
        <w:rPr>
          <w:rFonts w:ascii="Times New Roman" w:hAnsi="Times New Roman" w:cs="Times New Roman"/>
          <w:color w:val="000000" w:themeColor="text1"/>
          <w:lang w:val="es-ES_tradnl"/>
        </w:rPr>
        <w:t xml:space="preserve">La restructuración de PEMEX y su efecto en los salarios y el mercado de trabajo en Ciudad del Carmen, Campeche. </w:t>
      </w:r>
      <w:r w:rsidRPr="00C846F8">
        <w:rPr>
          <w:rFonts w:ascii="Times New Roman" w:hAnsi="Times New Roman" w:cs="Times New Roman"/>
          <w:i/>
          <w:color w:val="000000" w:themeColor="text1"/>
          <w:lang w:val="es-VE"/>
        </w:rPr>
        <w:t>Análisis Económico, 33</w:t>
      </w:r>
      <w:r w:rsidRPr="00C846F8">
        <w:rPr>
          <w:rFonts w:ascii="Times New Roman" w:hAnsi="Times New Roman" w:cs="Times New Roman"/>
          <w:color w:val="000000" w:themeColor="text1"/>
          <w:lang w:val="es-VE"/>
        </w:rPr>
        <w:t xml:space="preserve">(82), 111-124. Recuperado de </w:t>
      </w:r>
      <w:r w:rsidRPr="00C846F8">
        <w:rPr>
          <w:rFonts w:ascii="Times New Roman" w:hAnsi="Times New Roman" w:cs="Times New Roman"/>
          <w:lang w:val="es-VE"/>
        </w:rPr>
        <w:t>http://www.redalyc.org/articulo.oa?id=41355807007</w:t>
      </w:r>
      <w:r w:rsidRPr="00C846F8">
        <w:rPr>
          <w:rFonts w:ascii="Times New Roman" w:hAnsi="Times New Roman" w:cs="Times New Roman"/>
          <w:color w:val="000000" w:themeColor="text1"/>
          <w:lang w:val="es-VE"/>
        </w:rPr>
        <w:t xml:space="preserve"> </w:t>
      </w:r>
    </w:p>
    <w:p w14:paraId="2F85B393" w14:textId="77777777" w:rsidR="004A1F5A" w:rsidRPr="00C846F8" w:rsidRDefault="004A1F5A" w:rsidP="000F367D">
      <w:pPr>
        <w:ind w:left="1134" w:hanging="1134"/>
        <w:rPr>
          <w:rFonts w:ascii="Times New Roman" w:hAnsi="Times New Roman" w:cs="Times New Roman"/>
          <w:color w:val="000000" w:themeColor="text1"/>
          <w:lang w:val="en-US"/>
        </w:rPr>
      </w:pPr>
      <w:proofErr w:type="spellStart"/>
      <w:r w:rsidRPr="00C846F8">
        <w:rPr>
          <w:rFonts w:ascii="Times New Roman" w:hAnsi="Times New Roman" w:cs="Times New Roman"/>
          <w:color w:val="000000" w:themeColor="text1"/>
          <w:lang w:val="en-US"/>
        </w:rPr>
        <w:t>Prugsamatz</w:t>
      </w:r>
      <w:proofErr w:type="spellEnd"/>
      <w:r w:rsidRPr="00C846F8">
        <w:rPr>
          <w:rFonts w:ascii="Times New Roman" w:hAnsi="Times New Roman" w:cs="Times New Roman"/>
          <w:color w:val="000000" w:themeColor="text1"/>
          <w:lang w:val="en-US"/>
        </w:rPr>
        <w:t xml:space="preserve">, S., Heaney, J. G. and Alpert, F. (2007). Measuring and investigating pretrial multi-expectations of service quality within the higher education context. </w:t>
      </w:r>
      <w:r w:rsidRPr="00C846F8">
        <w:rPr>
          <w:rFonts w:ascii="Times New Roman" w:hAnsi="Times New Roman" w:cs="Times New Roman"/>
          <w:i/>
          <w:color w:val="000000" w:themeColor="text1"/>
          <w:lang w:val="en-US"/>
        </w:rPr>
        <w:t>Journal of Marketing for Higher Education, 17</w:t>
      </w:r>
      <w:r w:rsidRPr="00C846F8">
        <w:rPr>
          <w:rFonts w:ascii="Times New Roman" w:hAnsi="Times New Roman" w:cs="Times New Roman"/>
          <w:color w:val="000000" w:themeColor="text1"/>
          <w:lang w:val="en-US"/>
        </w:rPr>
        <w:t>(1), 17-47. Doi: 10.1300/J050v17n01_04</w:t>
      </w:r>
    </w:p>
    <w:p w14:paraId="3746EDC9" w14:textId="3973E26E" w:rsidR="004A1F5A" w:rsidRPr="00C846F8" w:rsidRDefault="004A1F5A" w:rsidP="000F367D">
      <w:pPr>
        <w:ind w:left="1134" w:hanging="1134"/>
        <w:rPr>
          <w:rFonts w:ascii="Times New Roman" w:hAnsi="Times New Roman" w:cs="Times New Roman"/>
          <w:color w:val="000000" w:themeColor="text1"/>
          <w:lang w:val="es-ES_tradnl"/>
        </w:rPr>
      </w:pPr>
      <w:r w:rsidRPr="00C846F8">
        <w:rPr>
          <w:rFonts w:ascii="Times New Roman" w:hAnsi="Times New Roman" w:cs="Times New Roman"/>
          <w:color w:val="000000" w:themeColor="text1"/>
          <w:lang w:val="en-US"/>
        </w:rPr>
        <w:t xml:space="preserve">Rodríguez, G. </w:t>
      </w:r>
      <w:proofErr w:type="spellStart"/>
      <w:r w:rsidRPr="00C846F8">
        <w:rPr>
          <w:rFonts w:ascii="Times New Roman" w:hAnsi="Times New Roman" w:cs="Times New Roman"/>
          <w:color w:val="000000" w:themeColor="text1"/>
          <w:lang w:val="en-US"/>
        </w:rPr>
        <w:t>Ariza</w:t>
      </w:r>
      <w:proofErr w:type="spellEnd"/>
      <w:r w:rsidRPr="00C846F8">
        <w:rPr>
          <w:rFonts w:ascii="Times New Roman" w:hAnsi="Times New Roman" w:cs="Times New Roman"/>
          <w:color w:val="000000" w:themeColor="text1"/>
          <w:lang w:val="en-US"/>
        </w:rPr>
        <w:t xml:space="preserve">, M. y Ramos, J. L. (2014). </w:t>
      </w:r>
      <w:r w:rsidRPr="00C846F8">
        <w:rPr>
          <w:rFonts w:ascii="Times New Roman" w:hAnsi="Times New Roman" w:cs="Times New Roman"/>
          <w:color w:val="000000" w:themeColor="text1"/>
          <w:lang w:val="es-ES_tradnl"/>
        </w:rPr>
        <w:t xml:space="preserve">Calidad institucional y rendimiento académico. El caso de las universidades del Caribe colombiano. </w:t>
      </w:r>
      <w:r w:rsidRPr="00C846F8">
        <w:rPr>
          <w:rFonts w:ascii="Times New Roman" w:hAnsi="Times New Roman" w:cs="Times New Roman"/>
          <w:i/>
          <w:color w:val="000000" w:themeColor="text1"/>
          <w:lang w:val="es-ES_tradnl"/>
        </w:rPr>
        <w:t>Perfiles Educativos, 36</w:t>
      </w:r>
      <w:r w:rsidRPr="00C846F8">
        <w:rPr>
          <w:rFonts w:ascii="Times New Roman" w:hAnsi="Times New Roman" w:cs="Times New Roman"/>
          <w:color w:val="000000" w:themeColor="text1"/>
          <w:lang w:val="es-ES_tradnl"/>
        </w:rPr>
        <w:t xml:space="preserve">(143), 10-29. Recuperado de </w:t>
      </w:r>
      <w:r w:rsidRPr="00C846F8">
        <w:rPr>
          <w:rFonts w:ascii="Times New Roman" w:hAnsi="Times New Roman" w:cs="Times New Roman"/>
          <w:lang w:val="es-ES_tradnl"/>
        </w:rPr>
        <w:t>https://www.iisue.unam.mx/perfiles/numeros/2014/143</w:t>
      </w:r>
      <w:r w:rsidRPr="00C846F8">
        <w:rPr>
          <w:rFonts w:ascii="Times New Roman" w:hAnsi="Times New Roman" w:cs="Times New Roman"/>
          <w:color w:val="000000" w:themeColor="text1"/>
          <w:lang w:val="es-ES_tradnl"/>
        </w:rPr>
        <w:t xml:space="preserve"> </w:t>
      </w:r>
    </w:p>
    <w:p w14:paraId="371D1AA0" w14:textId="17227ED4" w:rsidR="004A1F5A" w:rsidRPr="00C846F8" w:rsidRDefault="004A1F5A" w:rsidP="000F367D">
      <w:pPr>
        <w:ind w:left="1134" w:hanging="1134"/>
        <w:rPr>
          <w:rFonts w:ascii="Times New Roman" w:hAnsi="Times New Roman" w:cs="Times New Roman"/>
          <w:color w:val="000000" w:themeColor="text1"/>
          <w:lang w:val="es-ES_tradnl"/>
        </w:rPr>
      </w:pPr>
      <w:r w:rsidRPr="00C846F8">
        <w:rPr>
          <w:rFonts w:ascii="Times New Roman" w:hAnsi="Times New Roman" w:cs="Times New Roman"/>
          <w:color w:val="000000" w:themeColor="text1"/>
          <w:lang w:val="es-ES_tradnl"/>
        </w:rPr>
        <w:t xml:space="preserve">Rodríguez-Ponce, E., </w:t>
      </w:r>
      <w:proofErr w:type="spellStart"/>
      <w:r w:rsidRPr="00C846F8">
        <w:rPr>
          <w:rFonts w:ascii="Times New Roman" w:hAnsi="Times New Roman" w:cs="Times New Roman"/>
          <w:color w:val="000000" w:themeColor="text1"/>
          <w:lang w:val="es-ES_tradnl"/>
        </w:rPr>
        <w:t>Pedraja</w:t>
      </w:r>
      <w:proofErr w:type="spellEnd"/>
      <w:r w:rsidRPr="00C846F8">
        <w:rPr>
          <w:rFonts w:ascii="Times New Roman" w:hAnsi="Times New Roman" w:cs="Times New Roman"/>
          <w:color w:val="000000" w:themeColor="text1"/>
          <w:lang w:val="es-ES_tradnl"/>
        </w:rPr>
        <w:t xml:space="preserve">-Rejas, L., Delgado-Almonte, M. y Ganga-Contreras, F. (2017). La relación entre la gestión financiera y la calidad en las instituciones de educación superior. </w:t>
      </w:r>
      <w:proofErr w:type="spellStart"/>
      <w:r w:rsidRPr="00C846F8">
        <w:rPr>
          <w:rFonts w:ascii="Times New Roman" w:hAnsi="Times New Roman" w:cs="Times New Roman"/>
          <w:i/>
          <w:color w:val="000000" w:themeColor="text1"/>
          <w:lang w:val="es-ES_tradnl"/>
        </w:rPr>
        <w:t>Interciencia</w:t>
      </w:r>
      <w:proofErr w:type="spellEnd"/>
      <w:r w:rsidRPr="00C846F8">
        <w:rPr>
          <w:rFonts w:ascii="Times New Roman" w:hAnsi="Times New Roman" w:cs="Times New Roman"/>
          <w:i/>
          <w:color w:val="000000" w:themeColor="text1"/>
          <w:lang w:val="es-ES_tradnl"/>
        </w:rPr>
        <w:t>, 42</w:t>
      </w:r>
      <w:r w:rsidRPr="00C846F8">
        <w:rPr>
          <w:rFonts w:ascii="Times New Roman" w:hAnsi="Times New Roman" w:cs="Times New Roman"/>
          <w:color w:val="000000" w:themeColor="text1"/>
          <w:lang w:val="es-ES_tradnl"/>
        </w:rPr>
        <w:t xml:space="preserve">(2), 119-126. Recuperado de </w:t>
      </w:r>
      <w:r w:rsidRPr="00C846F8">
        <w:rPr>
          <w:rFonts w:ascii="Times New Roman" w:hAnsi="Times New Roman" w:cs="Times New Roman"/>
          <w:lang w:val="es-ES_tradnl"/>
        </w:rPr>
        <w:t>http://www.redalyc.org/articulo.oa?id=33949912008</w:t>
      </w:r>
      <w:r w:rsidRPr="00C846F8">
        <w:rPr>
          <w:rFonts w:ascii="Times New Roman" w:hAnsi="Times New Roman" w:cs="Times New Roman"/>
          <w:color w:val="000000" w:themeColor="text1"/>
          <w:lang w:val="es-ES_tradnl"/>
        </w:rPr>
        <w:t xml:space="preserve"> </w:t>
      </w:r>
    </w:p>
    <w:p w14:paraId="72934776" w14:textId="77777777" w:rsidR="004A1F5A" w:rsidRPr="00C846F8" w:rsidRDefault="004A1F5A" w:rsidP="000F367D">
      <w:pPr>
        <w:ind w:left="1134" w:hanging="1134"/>
        <w:rPr>
          <w:rFonts w:ascii="Times New Roman" w:hAnsi="Times New Roman" w:cs="Times New Roman"/>
          <w:color w:val="000000" w:themeColor="text1"/>
          <w:lang w:val="en-US"/>
        </w:rPr>
      </w:pPr>
      <w:proofErr w:type="spellStart"/>
      <w:r w:rsidRPr="00C846F8">
        <w:rPr>
          <w:rFonts w:ascii="Times New Roman" w:hAnsi="Times New Roman" w:cs="Times New Roman"/>
          <w:color w:val="000000" w:themeColor="text1"/>
          <w:lang w:val="es-ES_tradnl"/>
        </w:rPr>
        <w:t>Rubinsztejn</w:t>
      </w:r>
      <w:proofErr w:type="spellEnd"/>
      <w:r w:rsidRPr="00C846F8">
        <w:rPr>
          <w:rFonts w:ascii="Times New Roman" w:hAnsi="Times New Roman" w:cs="Times New Roman"/>
          <w:color w:val="000000" w:themeColor="text1"/>
          <w:lang w:val="es-ES_tradnl"/>
        </w:rPr>
        <w:t xml:space="preserve">, G., Rivera-Torres, P. y </w:t>
      </w:r>
      <w:proofErr w:type="spellStart"/>
      <w:r w:rsidRPr="00C846F8">
        <w:rPr>
          <w:rFonts w:ascii="Times New Roman" w:hAnsi="Times New Roman" w:cs="Times New Roman"/>
          <w:color w:val="000000" w:themeColor="text1"/>
          <w:lang w:val="es-ES_tradnl"/>
        </w:rPr>
        <w:t>Grijalvo</w:t>
      </w:r>
      <w:proofErr w:type="spellEnd"/>
      <w:r w:rsidRPr="00C846F8">
        <w:rPr>
          <w:rFonts w:ascii="Times New Roman" w:hAnsi="Times New Roman" w:cs="Times New Roman"/>
          <w:color w:val="000000" w:themeColor="text1"/>
          <w:lang w:val="es-ES_tradnl"/>
        </w:rPr>
        <w:t xml:space="preserve">, M. (2015). </w:t>
      </w:r>
      <w:r w:rsidRPr="00C846F8">
        <w:rPr>
          <w:rFonts w:ascii="Times New Roman" w:hAnsi="Times New Roman" w:cs="Times New Roman"/>
          <w:color w:val="000000" w:themeColor="text1"/>
        </w:rPr>
        <w:t xml:space="preserve">Calidad y recomendación en educación superior: el rol de la experiencia del estudiante. </w:t>
      </w:r>
      <w:proofErr w:type="spellStart"/>
      <w:r w:rsidRPr="00C846F8">
        <w:rPr>
          <w:rFonts w:ascii="Times New Roman" w:hAnsi="Times New Roman" w:cs="Times New Roman"/>
          <w:i/>
          <w:color w:val="000000" w:themeColor="text1"/>
          <w:lang w:val="en-US"/>
        </w:rPr>
        <w:t>Interciencia</w:t>
      </w:r>
      <w:proofErr w:type="spellEnd"/>
      <w:r w:rsidRPr="00C846F8">
        <w:rPr>
          <w:rFonts w:ascii="Times New Roman" w:hAnsi="Times New Roman" w:cs="Times New Roman"/>
          <w:i/>
          <w:color w:val="000000" w:themeColor="text1"/>
          <w:lang w:val="en-US"/>
        </w:rPr>
        <w:t>, 40</w:t>
      </w:r>
      <w:r w:rsidRPr="00C846F8">
        <w:rPr>
          <w:rFonts w:ascii="Times New Roman" w:hAnsi="Times New Roman" w:cs="Times New Roman"/>
          <w:color w:val="000000" w:themeColor="text1"/>
          <w:lang w:val="en-US"/>
        </w:rPr>
        <w:t xml:space="preserve">(12), 816-826. </w:t>
      </w:r>
    </w:p>
    <w:p w14:paraId="172963D2" w14:textId="77777777" w:rsidR="004A1F5A" w:rsidRPr="00C846F8" w:rsidRDefault="004A1F5A" w:rsidP="000F367D">
      <w:pPr>
        <w:ind w:left="1134" w:hanging="1134"/>
        <w:rPr>
          <w:rFonts w:ascii="Times New Roman" w:hAnsi="Times New Roman" w:cs="Times New Roman"/>
          <w:color w:val="000000" w:themeColor="text1"/>
          <w:lang w:val="es-VE"/>
        </w:rPr>
      </w:pPr>
      <w:r w:rsidRPr="00C846F8">
        <w:rPr>
          <w:rFonts w:ascii="Times New Roman" w:hAnsi="Times New Roman" w:cs="Times New Roman"/>
          <w:color w:val="000000" w:themeColor="text1"/>
          <w:lang w:val="en-US"/>
        </w:rPr>
        <w:t xml:space="preserve">Rushton, A., Croucher, P., and Baker, P. (2017). </w:t>
      </w:r>
      <w:r w:rsidRPr="00C846F8">
        <w:rPr>
          <w:rFonts w:ascii="Times New Roman" w:hAnsi="Times New Roman" w:cs="Times New Roman"/>
          <w:i/>
          <w:color w:val="000000" w:themeColor="text1"/>
          <w:lang w:val="en-US"/>
        </w:rPr>
        <w:t xml:space="preserve">The handbook of logistics and distribution manage- </w:t>
      </w:r>
      <w:proofErr w:type="spellStart"/>
      <w:r w:rsidRPr="00C846F8">
        <w:rPr>
          <w:rFonts w:ascii="Times New Roman" w:hAnsi="Times New Roman" w:cs="Times New Roman"/>
          <w:i/>
          <w:color w:val="000000" w:themeColor="text1"/>
          <w:lang w:val="en-US"/>
        </w:rPr>
        <w:t>ment</w:t>
      </w:r>
      <w:proofErr w:type="spellEnd"/>
      <w:r w:rsidRPr="00C846F8">
        <w:rPr>
          <w:rFonts w:ascii="Times New Roman" w:hAnsi="Times New Roman" w:cs="Times New Roman"/>
          <w:i/>
          <w:color w:val="000000" w:themeColor="text1"/>
          <w:lang w:val="en-US"/>
        </w:rPr>
        <w:t xml:space="preserve">: Understanding the supply chain </w:t>
      </w:r>
      <w:r w:rsidRPr="00C846F8">
        <w:rPr>
          <w:rFonts w:ascii="Times New Roman" w:hAnsi="Times New Roman" w:cs="Times New Roman"/>
          <w:color w:val="000000" w:themeColor="text1"/>
          <w:lang w:val="en-US"/>
        </w:rPr>
        <w:t>(6</w:t>
      </w:r>
      <w:r w:rsidRPr="00C846F8">
        <w:rPr>
          <w:rFonts w:ascii="Times New Roman" w:hAnsi="Times New Roman" w:cs="Times New Roman"/>
          <w:color w:val="000000" w:themeColor="text1"/>
          <w:vertAlign w:val="superscript"/>
          <w:lang w:val="en-US"/>
        </w:rPr>
        <w:t>th</w:t>
      </w:r>
      <w:r w:rsidRPr="00C846F8">
        <w:rPr>
          <w:rFonts w:ascii="Times New Roman" w:hAnsi="Times New Roman" w:cs="Times New Roman"/>
          <w:color w:val="000000" w:themeColor="text1"/>
          <w:lang w:val="en-US"/>
        </w:rPr>
        <w:t xml:space="preserve"> ed.). </w:t>
      </w:r>
      <w:r w:rsidRPr="00C846F8">
        <w:rPr>
          <w:rFonts w:ascii="Times New Roman" w:hAnsi="Times New Roman" w:cs="Times New Roman"/>
          <w:color w:val="000000" w:themeColor="text1"/>
          <w:lang w:val="es-VE"/>
        </w:rPr>
        <w:t xml:space="preserve">London, UK: Kogan Page. </w:t>
      </w:r>
    </w:p>
    <w:p w14:paraId="29E71CC6" w14:textId="5961B5B2" w:rsidR="004A1F5A" w:rsidRPr="00C846F8" w:rsidRDefault="004A1F5A" w:rsidP="000F367D">
      <w:pPr>
        <w:ind w:left="1134" w:hanging="1134"/>
        <w:rPr>
          <w:rFonts w:ascii="Times New Roman" w:hAnsi="Times New Roman" w:cs="Times New Roman"/>
          <w:color w:val="000000" w:themeColor="text1"/>
          <w:lang w:val="es-VE"/>
        </w:rPr>
      </w:pPr>
      <w:r w:rsidRPr="00C846F8">
        <w:rPr>
          <w:rFonts w:ascii="Times New Roman" w:hAnsi="Times New Roman" w:cs="Times New Roman"/>
          <w:color w:val="000000" w:themeColor="text1"/>
          <w:lang w:val="es-ES_tradnl"/>
        </w:rPr>
        <w:t>Sanchis, M., Gil-Saura, I. y Berenguer-</w:t>
      </w:r>
      <w:proofErr w:type="spellStart"/>
      <w:r w:rsidRPr="00C846F8">
        <w:rPr>
          <w:rFonts w:ascii="Times New Roman" w:hAnsi="Times New Roman" w:cs="Times New Roman"/>
          <w:color w:val="000000" w:themeColor="text1"/>
          <w:lang w:val="es-ES_tradnl"/>
        </w:rPr>
        <w:t>Contrí</w:t>
      </w:r>
      <w:proofErr w:type="spellEnd"/>
      <w:r w:rsidRPr="00C846F8">
        <w:rPr>
          <w:rFonts w:ascii="Times New Roman" w:hAnsi="Times New Roman" w:cs="Times New Roman"/>
          <w:color w:val="000000" w:themeColor="text1"/>
          <w:lang w:val="es-ES_tradnl"/>
        </w:rPr>
        <w:t xml:space="preserve">, G. (2015). Dimensionalidad del servicio universitario: una aproximación desde un enfoque de marketing. </w:t>
      </w:r>
      <w:r w:rsidRPr="00C846F8">
        <w:rPr>
          <w:rFonts w:ascii="Times New Roman" w:hAnsi="Times New Roman" w:cs="Times New Roman"/>
          <w:i/>
          <w:color w:val="000000" w:themeColor="text1"/>
          <w:lang w:val="es-ES_tradnl"/>
        </w:rPr>
        <w:t>Revista Iberoame</w:t>
      </w:r>
      <w:r w:rsidR="00B06691" w:rsidRPr="00C846F8">
        <w:rPr>
          <w:rFonts w:ascii="Times New Roman" w:hAnsi="Times New Roman" w:cs="Times New Roman"/>
          <w:i/>
          <w:color w:val="000000" w:themeColor="text1"/>
          <w:lang w:val="es-ES_tradnl"/>
        </w:rPr>
        <w:t>ricana de Educación Superior, 6</w:t>
      </w:r>
      <w:r w:rsidRPr="00C846F8">
        <w:rPr>
          <w:rFonts w:ascii="Times New Roman" w:hAnsi="Times New Roman" w:cs="Times New Roman"/>
          <w:color w:val="000000" w:themeColor="text1"/>
          <w:lang w:val="es-ES_tradnl"/>
        </w:rPr>
        <w:t>(1</w:t>
      </w:r>
      <w:r w:rsidR="00B06691" w:rsidRPr="00C846F8">
        <w:rPr>
          <w:rFonts w:ascii="Times New Roman" w:hAnsi="Times New Roman" w:cs="Times New Roman"/>
          <w:color w:val="000000" w:themeColor="text1"/>
          <w:lang w:val="es-ES_tradnl"/>
        </w:rPr>
        <w:t>5</w:t>
      </w:r>
      <w:r w:rsidRPr="00C846F8">
        <w:rPr>
          <w:rFonts w:ascii="Times New Roman" w:hAnsi="Times New Roman" w:cs="Times New Roman"/>
          <w:color w:val="000000" w:themeColor="text1"/>
          <w:lang w:val="es-ES_tradnl"/>
        </w:rPr>
        <w:t xml:space="preserve">), 26-49. </w:t>
      </w:r>
      <w:r w:rsidRPr="00C846F8">
        <w:rPr>
          <w:rFonts w:ascii="Times New Roman" w:hAnsi="Times New Roman" w:cs="Times New Roman"/>
          <w:color w:val="000000" w:themeColor="text1"/>
          <w:lang w:val="es-VE"/>
        </w:rPr>
        <w:t>Doi:10.1016/S2007-2872(15)30002-0</w:t>
      </w:r>
    </w:p>
    <w:p w14:paraId="22479539" w14:textId="39687FF8" w:rsidR="004A1F5A" w:rsidRPr="00C846F8" w:rsidRDefault="004A1F5A" w:rsidP="000F367D">
      <w:pPr>
        <w:ind w:left="1134" w:hanging="1134"/>
        <w:rPr>
          <w:rFonts w:ascii="Times New Roman" w:hAnsi="Times New Roman" w:cs="Times New Roman"/>
          <w:color w:val="000000" w:themeColor="text1"/>
          <w:lang w:val="en-US"/>
        </w:rPr>
      </w:pPr>
      <w:r w:rsidRPr="00C846F8">
        <w:rPr>
          <w:rFonts w:ascii="Times New Roman" w:hAnsi="Times New Roman" w:cs="Times New Roman"/>
          <w:color w:val="000000" w:themeColor="text1"/>
          <w:lang w:val="es-VE"/>
        </w:rPr>
        <w:lastRenderedPageBreak/>
        <w:t xml:space="preserve">Singh, S., Pai, D. R., Sinha, N. K., Kaur, A., Soe, H. H. K. and Barua, A. (2013). </w:t>
      </w:r>
      <w:r w:rsidRPr="00C846F8">
        <w:rPr>
          <w:rFonts w:ascii="Times New Roman" w:hAnsi="Times New Roman" w:cs="Times New Roman"/>
          <w:color w:val="000000" w:themeColor="text1"/>
          <w:lang w:val="en-US"/>
        </w:rPr>
        <w:t xml:space="preserve">Qualities of an effective teacher: what do medical teachers think? </w:t>
      </w:r>
      <w:r w:rsidRPr="00C846F8">
        <w:rPr>
          <w:rFonts w:ascii="Times New Roman" w:hAnsi="Times New Roman" w:cs="Times New Roman"/>
          <w:i/>
          <w:color w:val="000000" w:themeColor="text1"/>
          <w:lang w:val="en-US"/>
        </w:rPr>
        <w:t>BMC Medical Education, 13</w:t>
      </w:r>
      <w:r w:rsidRPr="00C846F8">
        <w:rPr>
          <w:rFonts w:ascii="Times New Roman" w:hAnsi="Times New Roman" w:cs="Times New Roman"/>
          <w:color w:val="000000" w:themeColor="text1"/>
          <w:lang w:val="en-US"/>
        </w:rPr>
        <w:t xml:space="preserve">(128), 1-7. </w:t>
      </w:r>
      <w:proofErr w:type="spellStart"/>
      <w:r w:rsidRPr="00C846F8">
        <w:rPr>
          <w:rFonts w:ascii="Times New Roman" w:hAnsi="Times New Roman" w:cs="Times New Roman"/>
          <w:color w:val="000000" w:themeColor="text1"/>
          <w:lang w:val="en-US"/>
        </w:rPr>
        <w:t>Recuperado</w:t>
      </w:r>
      <w:proofErr w:type="spellEnd"/>
      <w:r w:rsidRPr="00C846F8">
        <w:rPr>
          <w:rFonts w:ascii="Times New Roman" w:hAnsi="Times New Roman" w:cs="Times New Roman"/>
          <w:color w:val="000000" w:themeColor="text1"/>
          <w:lang w:val="en-US"/>
        </w:rPr>
        <w:t xml:space="preserve"> de </w:t>
      </w:r>
      <w:r w:rsidRPr="00C846F8">
        <w:rPr>
          <w:rFonts w:ascii="Times New Roman" w:hAnsi="Times New Roman" w:cs="Times New Roman"/>
          <w:lang w:val="en-US"/>
        </w:rPr>
        <w:t>http://www.biomedcentral.com/1472-6920/13/128</w:t>
      </w:r>
      <w:r w:rsidRPr="00C846F8">
        <w:rPr>
          <w:rFonts w:ascii="Times New Roman" w:hAnsi="Times New Roman" w:cs="Times New Roman"/>
          <w:color w:val="000000" w:themeColor="text1"/>
          <w:lang w:val="en-US"/>
        </w:rPr>
        <w:t xml:space="preserve"> </w:t>
      </w:r>
    </w:p>
    <w:p w14:paraId="2F347583" w14:textId="77777777" w:rsidR="004A1F5A" w:rsidRPr="00C846F8" w:rsidRDefault="004A1F5A" w:rsidP="000F367D">
      <w:pPr>
        <w:ind w:left="1134" w:hanging="1134"/>
        <w:rPr>
          <w:rFonts w:ascii="Times New Roman" w:hAnsi="Times New Roman" w:cs="Times New Roman"/>
          <w:color w:val="000000" w:themeColor="text1"/>
          <w:lang w:val="es-ES_tradnl"/>
        </w:rPr>
      </w:pPr>
      <w:r w:rsidRPr="00C846F8">
        <w:rPr>
          <w:rFonts w:ascii="Times New Roman" w:hAnsi="Times New Roman" w:cs="Times New Roman"/>
          <w:color w:val="000000" w:themeColor="text1"/>
          <w:lang w:val="en-US"/>
        </w:rPr>
        <w:t xml:space="preserve">Stefano, N. M., </w:t>
      </w:r>
      <w:proofErr w:type="spellStart"/>
      <w:r w:rsidRPr="00C846F8">
        <w:rPr>
          <w:rFonts w:ascii="Times New Roman" w:hAnsi="Times New Roman" w:cs="Times New Roman"/>
          <w:color w:val="000000" w:themeColor="text1"/>
          <w:lang w:val="en-US"/>
        </w:rPr>
        <w:t>Casarotto</w:t>
      </w:r>
      <w:proofErr w:type="spellEnd"/>
      <w:r w:rsidRPr="00C846F8">
        <w:rPr>
          <w:rFonts w:ascii="Times New Roman" w:hAnsi="Times New Roman" w:cs="Times New Roman"/>
          <w:color w:val="000000" w:themeColor="text1"/>
          <w:lang w:val="en-US"/>
        </w:rPr>
        <w:t xml:space="preserve">, N., </w:t>
      </w:r>
      <w:proofErr w:type="spellStart"/>
      <w:r w:rsidRPr="00C846F8">
        <w:rPr>
          <w:rFonts w:ascii="Times New Roman" w:hAnsi="Times New Roman" w:cs="Times New Roman"/>
          <w:color w:val="000000" w:themeColor="text1"/>
          <w:lang w:val="en-US"/>
        </w:rPr>
        <w:t>Barichelo</w:t>
      </w:r>
      <w:proofErr w:type="spellEnd"/>
      <w:r w:rsidRPr="00C846F8">
        <w:rPr>
          <w:rFonts w:ascii="Times New Roman" w:hAnsi="Times New Roman" w:cs="Times New Roman"/>
          <w:color w:val="000000" w:themeColor="text1"/>
          <w:lang w:val="en-US"/>
        </w:rPr>
        <w:t xml:space="preserve">, R. and Sohn, A. P. (2015). A fuzzy SERVQUAL based method for evaluated of service quality in the hotel industry. </w:t>
      </w:r>
      <w:proofErr w:type="spellStart"/>
      <w:r w:rsidRPr="00C846F8">
        <w:rPr>
          <w:rFonts w:ascii="Times New Roman" w:hAnsi="Times New Roman" w:cs="Times New Roman"/>
          <w:i/>
          <w:color w:val="000000" w:themeColor="text1"/>
          <w:lang w:val="es-ES_tradnl"/>
        </w:rPr>
        <w:t>Procedia</w:t>
      </w:r>
      <w:proofErr w:type="spellEnd"/>
      <w:r w:rsidRPr="00C846F8">
        <w:rPr>
          <w:rFonts w:ascii="Times New Roman" w:hAnsi="Times New Roman" w:cs="Times New Roman"/>
          <w:i/>
          <w:color w:val="000000" w:themeColor="text1"/>
          <w:lang w:val="es-ES_tradnl"/>
        </w:rPr>
        <w:t xml:space="preserve"> CIRP, 30</w:t>
      </w:r>
      <w:r w:rsidRPr="00C846F8">
        <w:rPr>
          <w:rFonts w:ascii="Times New Roman" w:hAnsi="Times New Roman" w:cs="Times New Roman"/>
          <w:color w:val="000000" w:themeColor="text1"/>
          <w:lang w:val="es-ES_tradnl"/>
        </w:rPr>
        <w:t xml:space="preserve">, 433-438. </w:t>
      </w:r>
    </w:p>
    <w:p w14:paraId="0A8CF936" w14:textId="7484341B" w:rsidR="004A1F5A" w:rsidRPr="00C846F8" w:rsidRDefault="004A1F5A" w:rsidP="000F367D">
      <w:pPr>
        <w:ind w:left="1134" w:hanging="1134"/>
        <w:rPr>
          <w:rFonts w:ascii="Times New Roman" w:hAnsi="Times New Roman" w:cs="Times New Roman"/>
          <w:color w:val="000000" w:themeColor="text1"/>
          <w:lang w:val="es-ES_tradnl"/>
        </w:rPr>
      </w:pPr>
      <w:r w:rsidRPr="00C846F8">
        <w:rPr>
          <w:rFonts w:ascii="Times New Roman" w:hAnsi="Times New Roman" w:cs="Times New Roman"/>
          <w:color w:val="000000" w:themeColor="text1"/>
          <w:lang w:val="es-ES_tradnl"/>
        </w:rPr>
        <w:t xml:space="preserve">Vázquez, M. G. (2015). La calidad de la educación. Reformas educativas y control social en América Latina. </w:t>
      </w:r>
      <w:r w:rsidRPr="00C846F8">
        <w:rPr>
          <w:rFonts w:ascii="Times New Roman" w:hAnsi="Times New Roman" w:cs="Times New Roman"/>
          <w:i/>
          <w:color w:val="000000" w:themeColor="text1"/>
          <w:lang w:val="es-ES_tradnl"/>
        </w:rPr>
        <w:t xml:space="preserve">Revista </w:t>
      </w:r>
      <w:r w:rsidR="00B06691" w:rsidRPr="00C846F8">
        <w:rPr>
          <w:rFonts w:ascii="Times New Roman" w:hAnsi="Times New Roman" w:cs="Times New Roman"/>
          <w:i/>
          <w:color w:val="000000" w:themeColor="text1"/>
          <w:lang w:val="es-ES_tradnl"/>
        </w:rPr>
        <w:t xml:space="preserve">de Estudios Latinoamericanos, </w:t>
      </w:r>
      <w:r w:rsidR="00B06691" w:rsidRPr="00C846F8">
        <w:rPr>
          <w:rFonts w:ascii="Times New Roman" w:hAnsi="Times New Roman" w:cs="Times New Roman"/>
          <w:color w:val="000000" w:themeColor="text1"/>
          <w:lang w:val="es-ES_tradnl"/>
        </w:rPr>
        <w:t>(60</w:t>
      </w:r>
      <w:r w:rsidRPr="00C846F8">
        <w:rPr>
          <w:rFonts w:ascii="Times New Roman" w:hAnsi="Times New Roman" w:cs="Times New Roman"/>
          <w:color w:val="000000" w:themeColor="text1"/>
          <w:lang w:val="es-ES_tradnl"/>
        </w:rPr>
        <w:t xml:space="preserve">), 93-124. </w:t>
      </w:r>
      <w:proofErr w:type="spellStart"/>
      <w:r w:rsidRPr="00C846F8">
        <w:rPr>
          <w:rFonts w:ascii="Times New Roman" w:hAnsi="Times New Roman" w:cs="Times New Roman"/>
          <w:color w:val="000000" w:themeColor="text1"/>
          <w:lang w:val="es-ES_tradnl"/>
        </w:rPr>
        <w:t>Doi</w:t>
      </w:r>
      <w:proofErr w:type="spellEnd"/>
      <w:r w:rsidRPr="00C846F8">
        <w:rPr>
          <w:rFonts w:ascii="Times New Roman" w:hAnsi="Times New Roman" w:cs="Times New Roman"/>
          <w:color w:val="000000" w:themeColor="text1"/>
          <w:lang w:val="es-ES_tradnl"/>
        </w:rPr>
        <w:t>: 10.1016/j.larev.2014.10.001</w:t>
      </w:r>
    </w:p>
    <w:p w14:paraId="5D413F31" w14:textId="77777777" w:rsidR="004A1F5A" w:rsidRPr="00C846F8" w:rsidRDefault="004A1F5A" w:rsidP="000F367D">
      <w:pPr>
        <w:ind w:left="1134" w:hanging="1134"/>
        <w:rPr>
          <w:rFonts w:ascii="Times New Roman" w:hAnsi="Times New Roman" w:cs="Times New Roman"/>
          <w:color w:val="000000" w:themeColor="text1"/>
          <w:lang w:val="es-ES_tradnl"/>
        </w:rPr>
      </w:pPr>
      <w:r w:rsidRPr="00C846F8">
        <w:rPr>
          <w:rFonts w:ascii="Times New Roman" w:hAnsi="Times New Roman" w:cs="Times New Roman"/>
          <w:color w:val="000000" w:themeColor="text1"/>
          <w:lang w:val="es-ES_tradnl"/>
        </w:rPr>
        <w:t xml:space="preserve">Vera, J. (2013). Atributos de la calidad del servicio de la telefonía móvil para clientes mexicanos y su impacto en la satisfacción y en la lealtad hacia la marca. </w:t>
      </w:r>
      <w:r w:rsidRPr="00C846F8">
        <w:rPr>
          <w:rFonts w:ascii="Times New Roman" w:hAnsi="Times New Roman" w:cs="Times New Roman"/>
          <w:i/>
          <w:color w:val="000000" w:themeColor="text1"/>
          <w:lang w:val="es-ES_tradnl"/>
        </w:rPr>
        <w:t>Contaduría y Administración, 58</w:t>
      </w:r>
      <w:r w:rsidRPr="00C846F8">
        <w:rPr>
          <w:rFonts w:ascii="Times New Roman" w:hAnsi="Times New Roman" w:cs="Times New Roman"/>
          <w:color w:val="000000" w:themeColor="text1"/>
          <w:lang w:val="es-ES_tradnl"/>
        </w:rPr>
        <w:t>(3), 39-63. Doi:10.1016/S0186-1042(13)71221-X</w:t>
      </w:r>
    </w:p>
    <w:p w14:paraId="2B222BF2" w14:textId="77777777" w:rsidR="004A1F5A" w:rsidRPr="00C846F8" w:rsidRDefault="004A1F5A" w:rsidP="000F367D">
      <w:pPr>
        <w:ind w:left="1134" w:hanging="1134"/>
        <w:rPr>
          <w:rFonts w:ascii="Times New Roman" w:hAnsi="Times New Roman" w:cs="Times New Roman"/>
          <w:color w:val="000000" w:themeColor="text1"/>
          <w:lang w:val="es-ES_tradnl"/>
        </w:rPr>
      </w:pPr>
      <w:r w:rsidRPr="00C846F8">
        <w:rPr>
          <w:rFonts w:ascii="Times New Roman" w:hAnsi="Times New Roman" w:cs="Times New Roman"/>
          <w:color w:val="000000" w:themeColor="text1"/>
          <w:lang w:val="es-ES_tradnl"/>
        </w:rPr>
        <w:t xml:space="preserve">Vergara, J. C. y Quesada, V. M. (2011). Análisis de la calidad en el servicio y satisfacción de los estudiantes de Ciencias Económicas de la Universidad de Cartagena mediante un modelo de ecuaciones estructurales. </w:t>
      </w:r>
      <w:r w:rsidRPr="00C846F8">
        <w:rPr>
          <w:rFonts w:ascii="Times New Roman" w:hAnsi="Times New Roman" w:cs="Times New Roman"/>
          <w:i/>
          <w:color w:val="000000" w:themeColor="text1"/>
          <w:lang w:val="es-ES_tradnl"/>
        </w:rPr>
        <w:t>Revista Electrónica de Investigación Educativa, 13</w:t>
      </w:r>
      <w:r w:rsidRPr="00C846F8">
        <w:rPr>
          <w:rFonts w:ascii="Times New Roman" w:hAnsi="Times New Roman" w:cs="Times New Roman"/>
          <w:color w:val="000000" w:themeColor="text1"/>
          <w:lang w:val="es-ES_tradnl"/>
        </w:rPr>
        <w:t xml:space="preserve">(1), 108-122. </w:t>
      </w:r>
    </w:p>
    <w:p w14:paraId="58FCA107" w14:textId="77777777" w:rsidR="004A1F5A" w:rsidRPr="00C846F8" w:rsidRDefault="004A1F5A" w:rsidP="000F367D">
      <w:pPr>
        <w:ind w:left="1134" w:hanging="1134"/>
        <w:rPr>
          <w:rFonts w:ascii="Times New Roman" w:hAnsi="Times New Roman" w:cs="Times New Roman"/>
          <w:color w:val="000000" w:themeColor="text1"/>
          <w:lang w:val="en-US"/>
        </w:rPr>
      </w:pPr>
      <w:proofErr w:type="spellStart"/>
      <w:r w:rsidRPr="00C846F8">
        <w:rPr>
          <w:rFonts w:ascii="Times New Roman" w:hAnsi="Times New Roman" w:cs="Times New Roman"/>
          <w:color w:val="000000" w:themeColor="text1"/>
          <w:lang w:val="es-ES_tradnl"/>
        </w:rPr>
        <w:t>Yarmohammadian</w:t>
      </w:r>
      <w:proofErr w:type="spellEnd"/>
      <w:r w:rsidRPr="00C846F8">
        <w:rPr>
          <w:rFonts w:ascii="Times New Roman" w:hAnsi="Times New Roman" w:cs="Times New Roman"/>
          <w:color w:val="000000" w:themeColor="text1"/>
          <w:lang w:val="es-ES_tradnl"/>
        </w:rPr>
        <w:t xml:space="preserve">, M. H., </w:t>
      </w:r>
      <w:proofErr w:type="spellStart"/>
      <w:r w:rsidRPr="00C846F8">
        <w:rPr>
          <w:rFonts w:ascii="Times New Roman" w:hAnsi="Times New Roman" w:cs="Times New Roman"/>
          <w:color w:val="000000" w:themeColor="text1"/>
          <w:lang w:val="es-ES_tradnl"/>
        </w:rPr>
        <w:t>Mozaffary</w:t>
      </w:r>
      <w:proofErr w:type="spellEnd"/>
      <w:r w:rsidRPr="00C846F8">
        <w:rPr>
          <w:rFonts w:ascii="Times New Roman" w:hAnsi="Times New Roman" w:cs="Times New Roman"/>
          <w:color w:val="000000" w:themeColor="text1"/>
          <w:lang w:val="es-ES_tradnl"/>
        </w:rPr>
        <w:t xml:space="preserve">, M. and </w:t>
      </w:r>
      <w:proofErr w:type="spellStart"/>
      <w:r w:rsidRPr="00C846F8">
        <w:rPr>
          <w:rFonts w:ascii="Times New Roman" w:hAnsi="Times New Roman" w:cs="Times New Roman"/>
          <w:color w:val="000000" w:themeColor="text1"/>
          <w:lang w:val="es-ES_tradnl"/>
        </w:rPr>
        <w:t>Esfahani</w:t>
      </w:r>
      <w:proofErr w:type="spellEnd"/>
      <w:r w:rsidRPr="00C846F8">
        <w:rPr>
          <w:rFonts w:ascii="Times New Roman" w:hAnsi="Times New Roman" w:cs="Times New Roman"/>
          <w:color w:val="000000" w:themeColor="text1"/>
          <w:lang w:val="es-ES_tradnl"/>
        </w:rPr>
        <w:t xml:space="preserve">, S. S. (2011). </w:t>
      </w:r>
      <w:r w:rsidRPr="00C846F8">
        <w:rPr>
          <w:rFonts w:ascii="Times New Roman" w:hAnsi="Times New Roman" w:cs="Times New Roman"/>
          <w:color w:val="000000" w:themeColor="text1"/>
          <w:lang w:val="en-US"/>
        </w:rPr>
        <w:t>Evaluation of quality of education in higher education based on Academic Quality Improvement Program (AQIP) Model.</w:t>
      </w:r>
      <w:r w:rsidRPr="00C846F8">
        <w:rPr>
          <w:rFonts w:ascii="Times New Roman" w:hAnsi="Times New Roman" w:cs="Times New Roman"/>
          <w:i/>
          <w:color w:val="000000" w:themeColor="text1"/>
          <w:lang w:val="en-US"/>
        </w:rPr>
        <w:t xml:space="preserve"> Procedia, Social and Behavioral Sciences, 15</w:t>
      </w:r>
      <w:r w:rsidRPr="00C846F8">
        <w:rPr>
          <w:rFonts w:ascii="Times New Roman" w:hAnsi="Times New Roman" w:cs="Times New Roman"/>
          <w:color w:val="000000" w:themeColor="text1"/>
          <w:lang w:val="en-US"/>
        </w:rPr>
        <w:t>(1), 2917-2922. Doi: 10.1016/j.sbspro.2011.04.214</w:t>
      </w:r>
    </w:p>
    <w:p w14:paraId="6EBA79A2" w14:textId="77777777" w:rsidR="004A1F5A" w:rsidRPr="00C846F8" w:rsidRDefault="004A1F5A" w:rsidP="000F367D">
      <w:pPr>
        <w:ind w:left="1134" w:hanging="1134"/>
        <w:rPr>
          <w:rFonts w:ascii="Times New Roman" w:hAnsi="Times New Roman" w:cs="Times New Roman"/>
          <w:color w:val="000000" w:themeColor="text1"/>
          <w:lang w:val="en-US"/>
        </w:rPr>
      </w:pPr>
      <w:proofErr w:type="spellStart"/>
      <w:r w:rsidRPr="00C846F8">
        <w:rPr>
          <w:rFonts w:ascii="Times New Roman" w:hAnsi="Times New Roman" w:cs="Times New Roman"/>
          <w:color w:val="000000" w:themeColor="text1"/>
          <w:lang w:val="en-US"/>
        </w:rPr>
        <w:t>Zafiropoulos</w:t>
      </w:r>
      <w:proofErr w:type="spellEnd"/>
      <w:r w:rsidRPr="00C846F8">
        <w:rPr>
          <w:rFonts w:ascii="Times New Roman" w:hAnsi="Times New Roman" w:cs="Times New Roman"/>
          <w:color w:val="000000" w:themeColor="text1"/>
          <w:lang w:val="en-US"/>
        </w:rPr>
        <w:t xml:space="preserve">, C. and </w:t>
      </w:r>
      <w:proofErr w:type="spellStart"/>
      <w:r w:rsidRPr="00C846F8">
        <w:rPr>
          <w:rFonts w:ascii="Times New Roman" w:hAnsi="Times New Roman" w:cs="Times New Roman"/>
          <w:color w:val="000000" w:themeColor="text1"/>
          <w:lang w:val="en-US"/>
        </w:rPr>
        <w:t>Vrana</w:t>
      </w:r>
      <w:proofErr w:type="spellEnd"/>
      <w:r w:rsidRPr="00C846F8">
        <w:rPr>
          <w:rFonts w:ascii="Times New Roman" w:hAnsi="Times New Roman" w:cs="Times New Roman"/>
          <w:color w:val="000000" w:themeColor="text1"/>
          <w:lang w:val="en-US"/>
        </w:rPr>
        <w:t xml:space="preserve">, V. (2008). Service quality assessment in a Greek higher education institute. </w:t>
      </w:r>
      <w:r w:rsidRPr="00C846F8">
        <w:rPr>
          <w:rFonts w:ascii="Times New Roman" w:hAnsi="Times New Roman" w:cs="Times New Roman"/>
          <w:i/>
          <w:color w:val="000000" w:themeColor="text1"/>
          <w:lang w:val="en-US"/>
        </w:rPr>
        <w:t>Journal of Business Economics and Management, 9</w:t>
      </w:r>
      <w:r w:rsidRPr="00C846F8">
        <w:rPr>
          <w:rFonts w:ascii="Times New Roman" w:hAnsi="Times New Roman" w:cs="Times New Roman"/>
          <w:color w:val="000000" w:themeColor="text1"/>
          <w:lang w:val="en-US"/>
        </w:rPr>
        <w:t>(1), 33-45. Doi: 10.3846/1611-1699.2008.9.33-45</w:t>
      </w:r>
    </w:p>
    <w:p w14:paraId="02D931DE" w14:textId="77777777" w:rsidR="004A1F5A" w:rsidRDefault="004A1F5A" w:rsidP="000F367D">
      <w:pPr>
        <w:ind w:left="1134" w:hanging="1134"/>
        <w:rPr>
          <w:rFonts w:ascii="Times New Roman" w:hAnsi="Times New Roman" w:cs="Times New Roman"/>
          <w:color w:val="000000" w:themeColor="text1"/>
          <w:lang w:val="en-US"/>
        </w:rPr>
      </w:pPr>
      <w:r w:rsidRPr="00C846F8">
        <w:rPr>
          <w:rFonts w:ascii="Times New Roman" w:hAnsi="Times New Roman" w:cs="Times New Roman"/>
          <w:color w:val="000000" w:themeColor="text1"/>
          <w:lang w:val="en-US"/>
        </w:rPr>
        <w:t xml:space="preserve">Zeithaml, V., Berry, L. and Parasuraman, A. (1993). The nature and determinants of customer expectations of service. </w:t>
      </w:r>
      <w:r w:rsidRPr="00C846F8">
        <w:rPr>
          <w:rFonts w:ascii="Times New Roman" w:hAnsi="Times New Roman" w:cs="Times New Roman"/>
          <w:i/>
          <w:color w:val="000000" w:themeColor="text1"/>
          <w:lang w:val="en-US"/>
        </w:rPr>
        <w:t>Journal of the Academy of Marketing Science, 21</w:t>
      </w:r>
      <w:r w:rsidRPr="00C846F8">
        <w:rPr>
          <w:rFonts w:ascii="Times New Roman" w:hAnsi="Times New Roman" w:cs="Times New Roman"/>
          <w:color w:val="000000" w:themeColor="text1"/>
          <w:lang w:val="en-US"/>
        </w:rPr>
        <w:t>(1), 1-12. Doi: 10.1177/0092070393211001</w:t>
      </w:r>
    </w:p>
    <w:p w14:paraId="38B0DD08" w14:textId="77777777" w:rsidR="000F367D" w:rsidRDefault="000F367D" w:rsidP="000F367D"/>
    <w:p w14:paraId="4BF13833" w14:textId="09B60CEF" w:rsidR="002728AE" w:rsidRDefault="002728AE" w:rsidP="008E18B8">
      <w:pPr>
        <w:ind w:left="1134" w:hanging="1134"/>
        <w:rPr>
          <w:rFonts w:ascii="Times New Roman" w:hAnsi="Times New Roman" w:cs="Times New Roman"/>
          <w:color w:val="000000" w:themeColor="text1"/>
          <w:lang w:val="en-US"/>
        </w:rPr>
      </w:pPr>
    </w:p>
    <w:p w14:paraId="281AE133" w14:textId="2A3E3A18" w:rsidR="00FF7411" w:rsidRDefault="00FF7411" w:rsidP="008E18B8">
      <w:pPr>
        <w:ind w:left="1134" w:hanging="1134"/>
        <w:rPr>
          <w:rFonts w:ascii="Times New Roman" w:hAnsi="Times New Roman" w:cs="Times New Roman"/>
          <w:color w:val="000000" w:themeColor="text1"/>
          <w:lang w:val="en-US"/>
        </w:rPr>
      </w:pPr>
    </w:p>
    <w:p w14:paraId="30477905" w14:textId="40FA878A" w:rsidR="00FF7411" w:rsidRDefault="00FF7411" w:rsidP="008E18B8">
      <w:pPr>
        <w:ind w:left="1134" w:hanging="1134"/>
        <w:rPr>
          <w:rFonts w:ascii="Times New Roman" w:hAnsi="Times New Roman" w:cs="Times New Roman"/>
          <w:color w:val="000000" w:themeColor="text1"/>
          <w:lang w:val="en-US"/>
        </w:rPr>
      </w:pPr>
    </w:p>
    <w:p w14:paraId="662E80FD" w14:textId="21174B2B" w:rsidR="00FF7411" w:rsidRDefault="00FF7411" w:rsidP="008E18B8">
      <w:pPr>
        <w:ind w:left="1134" w:hanging="1134"/>
        <w:rPr>
          <w:rFonts w:ascii="Times New Roman" w:hAnsi="Times New Roman" w:cs="Times New Roman"/>
          <w:color w:val="000000" w:themeColor="text1"/>
          <w:lang w:val="en-US"/>
        </w:rPr>
      </w:pPr>
    </w:p>
    <w:p w14:paraId="15AB819F" w14:textId="65742970" w:rsidR="00FF7411" w:rsidRDefault="00FF7411" w:rsidP="008E18B8">
      <w:pPr>
        <w:ind w:left="1134" w:hanging="1134"/>
        <w:rPr>
          <w:rFonts w:ascii="Times New Roman" w:hAnsi="Times New Roman" w:cs="Times New Roman"/>
          <w:color w:val="000000" w:themeColor="text1"/>
          <w:lang w:val="en-US"/>
        </w:rPr>
      </w:pPr>
    </w:p>
    <w:p w14:paraId="3466ADAB" w14:textId="77777777" w:rsidR="00FF7411" w:rsidRDefault="00FF7411" w:rsidP="008E18B8">
      <w:pPr>
        <w:ind w:left="1134" w:hanging="1134"/>
        <w:rPr>
          <w:rFonts w:ascii="Times New Roman" w:hAnsi="Times New Roman" w:cs="Times New Roman"/>
          <w:color w:val="000000" w:themeColor="text1"/>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F7411" w:rsidRPr="00FF7411" w14:paraId="6E59BB91" w14:textId="77777777" w:rsidTr="00FF7411">
        <w:trPr>
          <w:jc w:val="center"/>
        </w:trPr>
        <w:tc>
          <w:tcPr>
            <w:tcW w:w="3045" w:type="dxa"/>
            <w:shd w:val="clear" w:color="auto" w:fill="auto"/>
            <w:tcMar>
              <w:top w:w="100" w:type="dxa"/>
              <w:left w:w="100" w:type="dxa"/>
              <w:bottom w:w="100" w:type="dxa"/>
              <w:right w:w="100" w:type="dxa"/>
            </w:tcMar>
          </w:tcPr>
          <w:p w14:paraId="6C14102B" w14:textId="77777777" w:rsidR="00FF7411" w:rsidRPr="00FF7411" w:rsidRDefault="00FF7411" w:rsidP="0087384F">
            <w:pPr>
              <w:pStyle w:val="Ttulo3"/>
              <w:widowControl w:val="0"/>
              <w:spacing w:before="0" w:line="240" w:lineRule="auto"/>
              <w:rPr>
                <w:rFonts w:ascii="Times New Roman" w:hAnsi="Times New Roman" w:cs="Times New Roman"/>
                <w:b/>
                <w:bCs/>
                <w:color w:val="000000" w:themeColor="text1"/>
              </w:rPr>
            </w:pPr>
            <w:r w:rsidRPr="00FF7411">
              <w:rPr>
                <w:rFonts w:ascii="Times New Roman" w:hAnsi="Times New Roman" w:cs="Times New Roman"/>
                <w:b/>
                <w:bCs/>
                <w:color w:val="000000" w:themeColor="text1"/>
              </w:rPr>
              <w:t>Rol de Contribución</w:t>
            </w:r>
          </w:p>
        </w:tc>
        <w:tc>
          <w:tcPr>
            <w:tcW w:w="6315" w:type="dxa"/>
            <w:shd w:val="clear" w:color="auto" w:fill="auto"/>
            <w:tcMar>
              <w:top w:w="100" w:type="dxa"/>
              <w:left w:w="100" w:type="dxa"/>
              <w:bottom w:w="100" w:type="dxa"/>
              <w:right w:w="100" w:type="dxa"/>
            </w:tcMar>
          </w:tcPr>
          <w:p w14:paraId="58BD39A8" w14:textId="043D69B7" w:rsidR="00FF7411" w:rsidRPr="00FF7411" w:rsidRDefault="00FF7411" w:rsidP="0087384F">
            <w:pPr>
              <w:pStyle w:val="Ttulo3"/>
              <w:widowControl w:val="0"/>
              <w:spacing w:before="0" w:line="240" w:lineRule="auto"/>
              <w:rPr>
                <w:rFonts w:ascii="Times New Roman" w:hAnsi="Times New Roman" w:cs="Times New Roman"/>
                <w:b/>
                <w:bCs/>
                <w:color w:val="000000" w:themeColor="text1"/>
              </w:rPr>
            </w:pPr>
            <w:bookmarkStart w:id="0" w:name="_btsjgdfgjwkr" w:colFirst="0" w:colLast="0"/>
            <w:bookmarkEnd w:id="0"/>
            <w:r w:rsidRPr="00FF7411">
              <w:rPr>
                <w:rFonts w:ascii="Times New Roman" w:hAnsi="Times New Roman" w:cs="Times New Roman"/>
                <w:b/>
                <w:bCs/>
                <w:color w:val="000000" w:themeColor="text1"/>
              </w:rPr>
              <w:t>Autor (es)</w:t>
            </w:r>
          </w:p>
        </w:tc>
      </w:tr>
      <w:tr w:rsidR="00FF7411" w:rsidRPr="00FF7411" w14:paraId="58559DE2" w14:textId="77777777" w:rsidTr="00FF7411">
        <w:trPr>
          <w:jc w:val="center"/>
        </w:trPr>
        <w:tc>
          <w:tcPr>
            <w:tcW w:w="3045" w:type="dxa"/>
            <w:shd w:val="clear" w:color="auto" w:fill="auto"/>
            <w:tcMar>
              <w:top w:w="100" w:type="dxa"/>
              <w:left w:w="100" w:type="dxa"/>
              <w:bottom w:w="100" w:type="dxa"/>
              <w:right w:w="100" w:type="dxa"/>
            </w:tcMar>
          </w:tcPr>
          <w:p w14:paraId="037DAC34" w14:textId="77777777" w:rsidR="00FF7411" w:rsidRPr="00FF7411" w:rsidRDefault="00FF7411" w:rsidP="0087384F">
            <w:pPr>
              <w:widowControl w:val="0"/>
              <w:spacing w:line="240" w:lineRule="auto"/>
              <w:rPr>
                <w:rFonts w:ascii="Times New Roman" w:hAnsi="Times New Roman" w:cs="Times New Roman"/>
                <w:b/>
                <w:color w:val="000000" w:themeColor="text1"/>
                <w:szCs w:val="24"/>
              </w:rPr>
            </w:pPr>
            <w:r w:rsidRPr="00FF7411">
              <w:rPr>
                <w:rFonts w:ascii="Times New Roman" w:hAnsi="Times New Roman" w:cs="Times New Roman"/>
                <w:b/>
                <w:color w:val="000000" w:themeColor="text1"/>
                <w:szCs w:val="24"/>
              </w:rPr>
              <w:t>Conceptualización</w:t>
            </w:r>
          </w:p>
        </w:tc>
        <w:tc>
          <w:tcPr>
            <w:tcW w:w="6315" w:type="dxa"/>
            <w:shd w:val="clear" w:color="auto" w:fill="auto"/>
            <w:tcMar>
              <w:top w:w="100" w:type="dxa"/>
              <w:left w:w="100" w:type="dxa"/>
              <w:bottom w:w="100" w:type="dxa"/>
              <w:right w:w="100" w:type="dxa"/>
            </w:tcMar>
          </w:tcPr>
          <w:p w14:paraId="07440A8E" w14:textId="77777777" w:rsidR="00FF7411" w:rsidRPr="00FF7411" w:rsidRDefault="00FF7411" w:rsidP="0087384F">
            <w:pPr>
              <w:widowControl w:val="0"/>
              <w:spacing w:line="240" w:lineRule="auto"/>
              <w:rPr>
                <w:rFonts w:ascii="Times New Roman" w:hAnsi="Times New Roman" w:cs="Times New Roman"/>
                <w:color w:val="000000" w:themeColor="text1"/>
                <w:szCs w:val="24"/>
              </w:rPr>
            </w:pPr>
            <w:r w:rsidRPr="00FF7411">
              <w:rPr>
                <w:rFonts w:ascii="Times New Roman" w:hAnsi="Times New Roman" w:cs="Times New Roman"/>
                <w:color w:val="000000" w:themeColor="text1"/>
                <w:szCs w:val="24"/>
              </w:rPr>
              <w:t>David Martínez y Alberto Pérez (igual)</w:t>
            </w:r>
          </w:p>
        </w:tc>
      </w:tr>
      <w:tr w:rsidR="00FF7411" w:rsidRPr="00FF7411" w14:paraId="4B053F25" w14:textId="77777777" w:rsidTr="00FF7411">
        <w:trPr>
          <w:jc w:val="center"/>
        </w:trPr>
        <w:tc>
          <w:tcPr>
            <w:tcW w:w="3045" w:type="dxa"/>
            <w:shd w:val="clear" w:color="auto" w:fill="auto"/>
            <w:tcMar>
              <w:top w:w="100" w:type="dxa"/>
              <w:left w:w="100" w:type="dxa"/>
              <w:bottom w:w="100" w:type="dxa"/>
              <w:right w:w="100" w:type="dxa"/>
            </w:tcMar>
          </w:tcPr>
          <w:p w14:paraId="6796DF0F" w14:textId="77777777" w:rsidR="00FF7411" w:rsidRPr="00FF7411" w:rsidRDefault="00FF7411" w:rsidP="0087384F">
            <w:pPr>
              <w:widowControl w:val="0"/>
              <w:spacing w:line="240" w:lineRule="auto"/>
              <w:rPr>
                <w:rFonts w:ascii="Times New Roman" w:hAnsi="Times New Roman" w:cs="Times New Roman"/>
                <w:b/>
                <w:color w:val="000000" w:themeColor="text1"/>
                <w:szCs w:val="24"/>
              </w:rPr>
            </w:pPr>
            <w:r w:rsidRPr="00FF7411">
              <w:rPr>
                <w:rFonts w:ascii="Times New Roman" w:hAnsi="Times New Roman" w:cs="Times New Roman"/>
                <w:b/>
                <w:color w:val="000000" w:themeColor="text1"/>
                <w:szCs w:val="24"/>
              </w:rPr>
              <w:t>Metodología</w:t>
            </w:r>
          </w:p>
        </w:tc>
        <w:tc>
          <w:tcPr>
            <w:tcW w:w="6315" w:type="dxa"/>
            <w:shd w:val="clear" w:color="auto" w:fill="auto"/>
            <w:tcMar>
              <w:top w:w="100" w:type="dxa"/>
              <w:left w:w="100" w:type="dxa"/>
              <w:bottom w:w="100" w:type="dxa"/>
              <w:right w:w="100" w:type="dxa"/>
            </w:tcMar>
          </w:tcPr>
          <w:p w14:paraId="21F83B3C" w14:textId="77777777" w:rsidR="00FF7411" w:rsidRPr="00FF7411" w:rsidRDefault="00FF7411" w:rsidP="0087384F">
            <w:pPr>
              <w:widowControl w:val="0"/>
              <w:spacing w:line="240" w:lineRule="auto"/>
              <w:rPr>
                <w:rFonts w:ascii="Times New Roman" w:hAnsi="Times New Roman" w:cs="Times New Roman"/>
                <w:color w:val="000000" w:themeColor="text1"/>
                <w:szCs w:val="24"/>
              </w:rPr>
            </w:pPr>
            <w:r w:rsidRPr="00FF7411">
              <w:rPr>
                <w:rFonts w:ascii="Times New Roman" w:hAnsi="Times New Roman" w:cs="Times New Roman"/>
                <w:color w:val="000000" w:themeColor="text1"/>
                <w:szCs w:val="24"/>
              </w:rPr>
              <w:t>David Martínez, Alberto Pérez, Lucio Pat (igual)</w:t>
            </w:r>
          </w:p>
        </w:tc>
      </w:tr>
      <w:tr w:rsidR="00FF7411" w:rsidRPr="00FF7411" w14:paraId="7F00A081" w14:textId="77777777" w:rsidTr="00FF7411">
        <w:trPr>
          <w:jc w:val="center"/>
        </w:trPr>
        <w:tc>
          <w:tcPr>
            <w:tcW w:w="3045" w:type="dxa"/>
            <w:shd w:val="clear" w:color="auto" w:fill="auto"/>
            <w:tcMar>
              <w:top w:w="100" w:type="dxa"/>
              <w:left w:w="100" w:type="dxa"/>
              <w:bottom w:w="100" w:type="dxa"/>
              <w:right w:w="100" w:type="dxa"/>
            </w:tcMar>
          </w:tcPr>
          <w:p w14:paraId="235439D2" w14:textId="77777777" w:rsidR="00FF7411" w:rsidRPr="00FF7411" w:rsidRDefault="00FF7411" w:rsidP="0087384F">
            <w:pPr>
              <w:widowControl w:val="0"/>
              <w:spacing w:line="240" w:lineRule="auto"/>
              <w:rPr>
                <w:rFonts w:ascii="Times New Roman" w:hAnsi="Times New Roman" w:cs="Times New Roman"/>
                <w:b/>
                <w:color w:val="000000" w:themeColor="text1"/>
                <w:szCs w:val="24"/>
              </w:rPr>
            </w:pPr>
            <w:r w:rsidRPr="00FF7411">
              <w:rPr>
                <w:rFonts w:ascii="Times New Roman" w:hAnsi="Times New Roman" w:cs="Times New Roman"/>
                <w:b/>
                <w:color w:val="000000" w:themeColor="text1"/>
                <w:szCs w:val="24"/>
              </w:rPr>
              <w:t>Software</w:t>
            </w:r>
          </w:p>
        </w:tc>
        <w:tc>
          <w:tcPr>
            <w:tcW w:w="6315" w:type="dxa"/>
            <w:shd w:val="clear" w:color="auto" w:fill="auto"/>
            <w:tcMar>
              <w:top w:w="100" w:type="dxa"/>
              <w:left w:w="100" w:type="dxa"/>
              <w:bottom w:w="100" w:type="dxa"/>
              <w:right w:w="100" w:type="dxa"/>
            </w:tcMar>
          </w:tcPr>
          <w:p w14:paraId="713AFCC9" w14:textId="77777777" w:rsidR="00FF7411" w:rsidRPr="00FF7411" w:rsidRDefault="00FF7411" w:rsidP="0087384F">
            <w:pPr>
              <w:widowControl w:val="0"/>
              <w:spacing w:line="240" w:lineRule="auto"/>
              <w:rPr>
                <w:rFonts w:ascii="Times New Roman" w:hAnsi="Times New Roman" w:cs="Times New Roman"/>
                <w:color w:val="000000" w:themeColor="text1"/>
                <w:szCs w:val="24"/>
              </w:rPr>
            </w:pPr>
            <w:r w:rsidRPr="00FF7411">
              <w:rPr>
                <w:rFonts w:ascii="Times New Roman" w:hAnsi="Times New Roman" w:cs="Times New Roman"/>
                <w:color w:val="000000" w:themeColor="text1"/>
                <w:szCs w:val="24"/>
              </w:rPr>
              <w:t>David Martínez, José Félix García (igual)</w:t>
            </w:r>
          </w:p>
        </w:tc>
      </w:tr>
      <w:tr w:rsidR="00FF7411" w:rsidRPr="00FF7411" w14:paraId="4B522E97" w14:textId="77777777" w:rsidTr="00FF7411">
        <w:trPr>
          <w:jc w:val="center"/>
        </w:trPr>
        <w:tc>
          <w:tcPr>
            <w:tcW w:w="3045" w:type="dxa"/>
            <w:shd w:val="clear" w:color="auto" w:fill="auto"/>
            <w:tcMar>
              <w:top w:w="100" w:type="dxa"/>
              <w:left w:w="100" w:type="dxa"/>
              <w:bottom w:w="100" w:type="dxa"/>
              <w:right w:w="100" w:type="dxa"/>
            </w:tcMar>
          </w:tcPr>
          <w:p w14:paraId="561A6DDF" w14:textId="77777777" w:rsidR="00FF7411" w:rsidRPr="00FF7411" w:rsidRDefault="00FF7411" w:rsidP="0087384F">
            <w:pPr>
              <w:widowControl w:val="0"/>
              <w:spacing w:line="240" w:lineRule="auto"/>
              <w:rPr>
                <w:rFonts w:ascii="Times New Roman" w:hAnsi="Times New Roman" w:cs="Times New Roman"/>
                <w:b/>
                <w:color w:val="000000" w:themeColor="text1"/>
                <w:szCs w:val="24"/>
              </w:rPr>
            </w:pPr>
            <w:r w:rsidRPr="00FF7411">
              <w:rPr>
                <w:rFonts w:ascii="Times New Roman" w:hAnsi="Times New Roman" w:cs="Times New Roman"/>
                <w:b/>
                <w:color w:val="000000" w:themeColor="text1"/>
                <w:szCs w:val="24"/>
              </w:rPr>
              <w:t>Validación</w:t>
            </w:r>
          </w:p>
        </w:tc>
        <w:tc>
          <w:tcPr>
            <w:tcW w:w="6315" w:type="dxa"/>
            <w:shd w:val="clear" w:color="auto" w:fill="auto"/>
            <w:tcMar>
              <w:top w:w="100" w:type="dxa"/>
              <w:left w:w="100" w:type="dxa"/>
              <w:bottom w:w="100" w:type="dxa"/>
              <w:right w:w="100" w:type="dxa"/>
            </w:tcMar>
          </w:tcPr>
          <w:p w14:paraId="4EF5EB56" w14:textId="77777777" w:rsidR="00FF7411" w:rsidRPr="00FF7411" w:rsidRDefault="00FF7411" w:rsidP="0087384F">
            <w:pPr>
              <w:widowControl w:val="0"/>
              <w:spacing w:line="240" w:lineRule="auto"/>
              <w:rPr>
                <w:rFonts w:ascii="Times New Roman" w:hAnsi="Times New Roman" w:cs="Times New Roman"/>
                <w:color w:val="000000" w:themeColor="text1"/>
                <w:szCs w:val="24"/>
              </w:rPr>
            </w:pPr>
            <w:r w:rsidRPr="00FF7411">
              <w:rPr>
                <w:rFonts w:ascii="Times New Roman" w:hAnsi="Times New Roman" w:cs="Times New Roman"/>
                <w:color w:val="000000" w:themeColor="text1"/>
                <w:szCs w:val="24"/>
              </w:rPr>
              <w:t>David Martínez, José Félix García, Lucio Pat (igual)</w:t>
            </w:r>
          </w:p>
        </w:tc>
      </w:tr>
      <w:tr w:rsidR="00FF7411" w:rsidRPr="00FF7411" w14:paraId="44A89218" w14:textId="77777777" w:rsidTr="00FF7411">
        <w:trPr>
          <w:jc w:val="center"/>
        </w:trPr>
        <w:tc>
          <w:tcPr>
            <w:tcW w:w="3045" w:type="dxa"/>
            <w:shd w:val="clear" w:color="auto" w:fill="auto"/>
            <w:tcMar>
              <w:top w:w="100" w:type="dxa"/>
              <w:left w:w="100" w:type="dxa"/>
              <w:bottom w:w="100" w:type="dxa"/>
              <w:right w:w="100" w:type="dxa"/>
            </w:tcMar>
          </w:tcPr>
          <w:p w14:paraId="2AD2235C" w14:textId="77777777" w:rsidR="00FF7411" w:rsidRPr="00FF7411" w:rsidRDefault="00FF7411" w:rsidP="0087384F">
            <w:pPr>
              <w:widowControl w:val="0"/>
              <w:spacing w:line="240" w:lineRule="auto"/>
              <w:rPr>
                <w:rFonts w:ascii="Times New Roman" w:hAnsi="Times New Roman" w:cs="Times New Roman"/>
                <w:b/>
                <w:color w:val="000000" w:themeColor="text1"/>
                <w:szCs w:val="24"/>
              </w:rPr>
            </w:pPr>
            <w:r w:rsidRPr="00FF7411">
              <w:rPr>
                <w:rFonts w:ascii="Times New Roman" w:hAnsi="Times New Roman" w:cs="Times New Roman"/>
                <w:b/>
                <w:color w:val="000000" w:themeColor="text1"/>
                <w:szCs w:val="24"/>
              </w:rPr>
              <w:t>Análisis Formal</w:t>
            </w:r>
          </w:p>
        </w:tc>
        <w:tc>
          <w:tcPr>
            <w:tcW w:w="6315" w:type="dxa"/>
            <w:shd w:val="clear" w:color="auto" w:fill="auto"/>
            <w:tcMar>
              <w:top w:w="100" w:type="dxa"/>
              <w:left w:w="100" w:type="dxa"/>
              <w:bottom w:w="100" w:type="dxa"/>
              <w:right w:w="100" w:type="dxa"/>
            </w:tcMar>
          </w:tcPr>
          <w:p w14:paraId="5AA3455B" w14:textId="77777777" w:rsidR="00FF7411" w:rsidRPr="00FF7411" w:rsidRDefault="00FF7411" w:rsidP="0087384F">
            <w:pPr>
              <w:widowControl w:val="0"/>
              <w:spacing w:line="240" w:lineRule="auto"/>
              <w:rPr>
                <w:rFonts w:ascii="Times New Roman" w:hAnsi="Times New Roman" w:cs="Times New Roman"/>
                <w:color w:val="000000" w:themeColor="text1"/>
                <w:szCs w:val="24"/>
              </w:rPr>
            </w:pPr>
            <w:r w:rsidRPr="00FF7411">
              <w:rPr>
                <w:rFonts w:ascii="Times New Roman" w:hAnsi="Times New Roman" w:cs="Times New Roman"/>
                <w:color w:val="000000" w:themeColor="text1"/>
                <w:szCs w:val="24"/>
              </w:rPr>
              <w:t>David Martínez, Alberto Pérez, Lucio Pat, José Félix García (igual)</w:t>
            </w:r>
          </w:p>
        </w:tc>
      </w:tr>
      <w:tr w:rsidR="00FF7411" w:rsidRPr="00FF7411" w14:paraId="51973C72" w14:textId="77777777" w:rsidTr="00FF7411">
        <w:trPr>
          <w:jc w:val="center"/>
        </w:trPr>
        <w:tc>
          <w:tcPr>
            <w:tcW w:w="3045" w:type="dxa"/>
            <w:shd w:val="clear" w:color="auto" w:fill="auto"/>
            <w:tcMar>
              <w:top w:w="100" w:type="dxa"/>
              <w:left w:w="100" w:type="dxa"/>
              <w:bottom w:w="100" w:type="dxa"/>
              <w:right w:w="100" w:type="dxa"/>
            </w:tcMar>
          </w:tcPr>
          <w:p w14:paraId="11F97AFD" w14:textId="77777777" w:rsidR="00FF7411" w:rsidRPr="00FF7411" w:rsidRDefault="00FF7411" w:rsidP="0087384F">
            <w:pPr>
              <w:widowControl w:val="0"/>
              <w:spacing w:line="240" w:lineRule="auto"/>
              <w:rPr>
                <w:rFonts w:ascii="Times New Roman" w:hAnsi="Times New Roman" w:cs="Times New Roman"/>
                <w:b/>
                <w:color w:val="000000" w:themeColor="text1"/>
                <w:szCs w:val="24"/>
              </w:rPr>
            </w:pPr>
            <w:r w:rsidRPr="00FF7411">
              <w:rPr>
                <w:rFonts w:ascii="Times New Roman" w:hAnsi="Times New Roman" w:cs="Times New Roman"/>
                <w:b/>
                <w:color w:val="000000" w:themeColor="text1"/>
                <w:szCs w:val="24"/>
              </w:rPr>
              <w:t>Investigación</w:t>
            </w:r>
          </w:p>
        </w:tc>
        <w:tc>
          <w:tcPr>
            <w:tcW w:w="6315" w:type="dxa"/>
            <w:shd w:val="clear" w:color="auto" w:fill="auto"/>
            <w:tcMar>
              <w:top w:w="100" w:type="dxa"/>
              <w:left w:w="100" w:type="dxa"/>
              <w:bottom w:w="100" w:type="dxa"/>
              <w:right w:w="100" w:type="dxa"/>
            </w:tcMar>
          </w:tcPr>
          <w:p w14:paraId="2AEFEE57" w14:textId="77777777" w:rsidR="00FF7411" w:rsidRPr="00FF7411" w:rsidRDefault="00FF7411" w:rsidP="0087384F">
            <w:pPr>
              <w:widowControl w:val="0"/>
              <w:spacing w:line="240" w:lineRule="auto"/>
              <w:rPr>
                <w:rFonts w:ascii="Times New Roman" w:hAnsi="Times New Roman" w:cs="Times New Roman"/>
                <w:color w:val="000000" w:themeColor="text1"/>
                <w:szCs w:val="24"/>
              </w:rPr>
            </w:pPr>
            <w:r w:rsidRPr="00FF7411">
              <w:rPr>
                <w:rFonts w:ascii="Times New Roman" w:hAnsi="Times New Roman" w:cs="Times New Roman"/>
                <w:color w:val="000000" w:themeColor="text1"/>
                <w:szCs w:val="24"/>
              </w:rPr>
              <w:t xml:space="preserve">David Martínez (principal). Apoyo: Alberto Pérez, Martha E. Córdova, Vanesa </w:t>
            </w:r>
            <w:proofErr w:type="spellStart"/>
            <w:r w:rsidRPr="00FF7411">
              <w:rPr>
                <w:rFonts w:ascii="Times New Roman" w:hAnsi="Times New Roman" w:cs="Times New Roman"/>
                <w:color w:val="000000" w:themeColor="text1"/>
                <w:szCs w:val="24"/>
              </w:rPr>
              <w:t>MarinaLópez</w:t>
            </w:r>
            <w:proofErr w:type="spellEnd"/>
            <w:r w:rsidRPr="00FF7411">
              <w:rPr>
                <w:rFonts w:ascii="Times New Roman" w:hAnsi="Times New Roman" w:cs="Times New Roman"/>
                <w:color w:val="000000" w:themeColor="text1"/>
                <w:szCs w:val="24"/>
              </w:rPr>
              <w:t xml:space="preserve">, Pamela Martínez, Karen Samantha Dionicio, </w:t>
            </w:r>
            <w:proofErr w:type="spellStart"/>
            <w:r w:rsidRPr="00FF7411">
              <w:rPr>
                <w:rFonts w:ascii="Times New Roman" w:hAnsi="Times New Roman" w:cs="Times New Roman"/>
                <w:color w:val="000000" w:themeColor="text1"/>
                <w:szCs w:val="24"/>
              </w:rPr>
              <w:t>Nolbeth</w:t>
            </w:r>
            <w:proofErr w:type="spellEnd"/>
            <w:r w:rsidRPr="00FF7411">
              <w:rPr>
                <w:rFonts w:ascii="Times New Roman" w:hAnsi="Times New Roman" w:cs="Times New Roman"/>
                <w:color w:val="000000" w:themeColor="text1"/>
                <w:szCs w:val="24"/>
              </w:rPr>
              <w:t xml:space="preserve"> </w:t>
            </w:r>
            <w:proofErr w:type="spellStart"/>
            <w:r w:rsidRPr="00FF7411">
              <w:rPr>
                <w:rFonts w:ascii="Times New Roman" w:hAnsi="Times New Roman" w:cs="Times New Roman"/>
                <w:color w:val="000000" w:themeColor="text1"/>
                <w:szCs w:val="24"/>
              </w:rPr>
              <w:t>Tagano</w:t>
            </w:r>
            <w:proofErr w:type="spellEnd"/>
            <w:r w:rsidRPr="00FF7411">
              <w:rPr>
                <w:rFonts w:ascii="Times New Roman" w:hAnsi="Times New Roman" w:cs="Times New Roman"/>
                <w:color w:val="000000" w:themeColor="text1"/>
                <w:szCs w:val="24"/>
              </w:rPr>
              <w:t>.</w:t>
            </w:r>
          </w:p>
        </w:tc>
      </w:tr>
      <w:tr w:rsidR="00FF7411" w:rsidRPr="00FF7411" w14:paraId="409BCC5B" w14:textId="77777777" w:rsidTr="00FF7411">
        <w:trPr>
          <w:jc w:val="center"/>
        </w:trPr>
        <w:tc>
          <w:tcPr>
            <w:tcW w:w="3045" w:type="dxa"/>
            <w:shd w:val="clear" w:color="auto" w:fill="auto"/>
            <w:tcMar>
              <w:top w:w="100" w:type="dxa"/>
              <w:left w:w="100" w:type="dxa"/>
              <w:bottom w:w="100" w:type="dxa"/>
              <w:right w:w="100" w:type="dxa"/>
            </w:tcMar>
          </w:tcPr>
          <w:p w14:paraId="31F6CE23" w14:textId="77777777" w:rsidR="00FF7411" w:rsidRPr="00FF7411" w:rsidRDefault="00FF7411" w:rsidP="0087384F">
            <w:pPr>
              <w:widowControl w:val="0"/>
              <w:spacing w:line="240" w:lineRule="auto"/>
              <w:rPr>
                <w:rFonts w:ascii="Times New Roman" w:hAnsi="Times New Roman" w:cs="Times New Roman"/>
                <w:b/>
                <w:color w:val="000000" w:themeColor="text1"/>
                <w:szCs w:val="24"/>
              </w:rPr>
            </w:pPr>
            <w:r w:rsidRPr="00FF7411">
              <w:rPr>
                <w:rFonts w:ascii="Times New Roman" w:hAnsi="Times New Roman" w:cs="Times New Roman"/>
                <w:b/>
                <w:color w:val="000000" w:themeColor="text1"/>
                <w:szCs w:val="24"/>
              </w:rPr>
              <w:t>Recursos</w:t>
            </w:r>
          </w:p>
        </w:tc>
        <w:tc>
          <w:tcPr>
            <w:tcW w:w="6315" w:type="dxa"/>
            <w:shd w:val="clear" w:color="auto" w:fill="auto"/>
            <w:tcMar>
              <w:top w:w="100" w:type="dxa"/>
              <w:left w:w="100" w:type="dxa"/>
              <w:bottom w:w="100" w:type="dxa"/>
              <w:right w:w="100" w:type="dxa"/>
            </w:tcMar>
          </w:tcPr>
          <w:p w14:paraId="644EDDB1" w14:textId="77777777" w:rsidR="00FF7411" w:rsidRPr="00FF7411" w:rsidRDefault="00FF7411" w:rsidP="0087384F">
            <w:pPr>
              <w:widowControl w:val="0"/>
              <w:spacing w:line="240" w:lineRule="auto"/>
              <w:rPr>
                <w:rFonts w:ascii="Times New Roman" w:hAnsi="Times New Roman" w:cs="Times New Roman"/>
                <w:color w:val="000000" w:themeColor="text1"/>
                <w:szCs w:val="24"/>
              </w:rPr>
            </w:pPr>
            <w:r w:rsidRPr="00FF7411">
              <w:rPr>
                <w:rFonts w:ascii="Times New Roman" w:hAnsi="Times New Roman" w:cs="Times New Roman"/>
                <w:color w:val="000000" w:themeColor="text1"/>
                <w:szCs w:val="24"/>
              </w:rPr>
              <w:t xml:space="preserve">Universidad Autónoma del </w:t>
            </w:r>
            <w:proofErr w:type="spellStart"/>
            <w:r w:rsidRPr="00FF7411">
              <w:rPr>
                <w:rFonts w:ascii="Times New Roman" w:hAnsi="Times New Roman" w:cs="Times New Roman"/>
                <w:color w:val="000000" w:themeColor="text1"/>
                <w:szCs w:val="24"/>
              </w:rPr>
              <w:t>CArmen</w:t>
            </w:r>
            <w:proofErr w:type="spellEnd"/>
          </w:p>
        </w:tc>
      </w:tr>
      <w:tr w:rsidR="00FF7411" w:rsidRPr="00FF7411" w14:paraId="5C22E89A" w14:textId="77777777" w:rsidTr="00FF7411">
        <w:trPr>
          <w:jc w:val="center"/>
        </w:trPr>
        <w:tc>
          <w:tcPr>
            <w:tcW w:w="3045" w:type="dxa"/>
            <w:shd w:val="clear" w:color="auto" w:fill="auto"/>
            <w:tcMar>
              <w:top w:w="100" w:type="dxa"/>
              <w:left w:w="100" w:type="dxa"/>
              <w:bottom w:w="100" w:type="dxa"/>
              <w:right w:w="100" w:type="dxa"/>
            </w:tcMar>
          </w:tcPr>
          <w:p w14:paraId="33FB9EF8" w14:textId="77777777" w:rsidR="00FF7411" w:rsidRPr="00FF7411" w:rsidRDefault="00FF7411" w:rsidP="0087384F">
            <w:pPr>
              <w:widowControl w:val="0"/>
              <w:spacing w:line="240" w:lineRule="auto"/>
              <w:rPr>
                <w:rFonts w:ascii="Times New Roman" w:hAnsi="Times New Roman" w:cs="Times New Roman"/>
                <w:b/>
                <w:color w:val="000000" w:themeColor="text1"/>
                <w:szCs w:val="24"/>
              </w:rPr>
            </w:pPr>
            <w:r w:rsidRPr="00FF7411">
              <w:rPr>
                <w:rFonts w:ascii="Times New Roman" w:hAnsi="Times New Roman" w:cs="Times New Roman"/>
                <w:b/>
                <w:color w:val="000000" w:themeColor="text1"/>
                <w:szCs w:val="24"/>
              </w:rPr>
              <w:t>Curación de datos</w:t>
            </w:r>
          </w:p>
        </w:tc>
        <w:tc>
          <w:tcPr>
            <w:tcW w:w="6315" w:type="dxa"/>
            <w:shd w:val="clear" w:color="auto" w:fill="auto"/>
            <w:tcMar>
              <w:top w:w="100" w:type="dxa"/>
              <w:left w:w="100" w:type="dxa"/>
              <w:bottom w:w="100" w:type="dxa"/>
              <w:right w:w="100" w:type="dxa"/>
            </w:tcMar>
          </w:tcPr>
          <w:p w14:paraId="570E56C0" w14:textId="77777777" w:rsidR="00FF7411" w:rsidRPr="00FF7411" w:rsidRDefault="00FF7411" w:rsidP="0087384F">
            <w:pPr>
              <w:widowControl w:val="0"/>
              <w:spacing w:line="240" w:lineRule="auto"/>
              <w:rPr>
                <w:rFonts w:ascii="Times New Roman" w:hAnsi="Times New Roman" w:cs="Times New Roman"/>
                <w:color w:val="000000" w:themeColor="text1"/>
                <w:szCs w:val="24"/>
              </w:rPr>
            </w:pPr>
            <w:r w:rsidRPr="00FF7411">
              <w:rPr>
                <w:rFonts w:ascii="Times New Roman" w:hAnsi="Times New Roman" w:cs="Times New Roman"/>
                <w:color w:val="000000" w:themeColor="text1"/>
                <w:szCs w:val="24"/>
              </w:rPr>
              <w:t>David Martínez</w:t>
            </w:r>
          </w:p>
        </w:tc>
      </w:tr>
      <w:tr w:rsidR="00FF7411" w:rsidRPr="00FF7411" w14:paraId="7C40955A" w14:textId="77777777" w:rsidTr="00FF7411">
        <w:trPr>
          <w:jc w:val="center"/>
        </w:trPr>
        <w:tc>
          <w:tcPr>
            <w:tcW w:w="3045" w:type="dxa"/>
            <w:shd w:val="clear" w:color="auto" w:fill="auto"/>
            <w:tcMar>
              <w:top w:w="100" w:type="dxa"/>
              <w:left w:w="100" w:type="dxa"/>
              <w:bottom w:w="100" w:type="dxa"/>
              <w:right w:w="100" w:type="dxa"/>
            </w:tcMar>
          </w:tcPr>
          <w:p w14:paraId="42424884" w14:textId="77777777" w:rsidR="00FF7411" w:rsidRPr="00FF7411" w:rsidRDefault="00FF7411" w:rsidP="0087384F">
            <w:pPr>
              <w:widowControl w:val="0"/>
              <w:spacing w:line="240" w:lineRule="auto"/>
              <w:rPr>
                <w:rFonts w:ascii="Times New Roman" w:hAnsi="Times New Roman" w:cs="Times New Roman"/>
                <w:b/>
                <w:color w:val="000000" w:themeColor="text1"/>
                <w:szCs w:val="24"/>
              </w:rPr>
            </w:pPr>
            <w:r w:rsidRPr="00FF7411">
              <w:rPr>
                <w:rFonts w:ascii="Times New Roman" w:hAnsi="Times New Roman" w:cs="Times New Roman"/>
                <w:b/>
                <w:color w:val="000000" w:themeColor="text1"/>
                <w:szCs w:val="24"/>
              </w:rPr>
              <w:t>Escritura - Preparación del borrador original</w:t>
            </w:r>
          </w:p>
        </w:tc>
        <w:tc>
          <w:tcPr>
            <w:tcW w:w="6315" w:type="dxa"/>
            <w:shd w:val="clear" w:color="auto" w:fill="auto"/>
            <w:tcMar>
              <w:top w:w="100" w:type="dxa"/>
              <w:left w:w="100" w:type="dxa"/>
              <w:bottom w:w="100" w:type="dxa"/>
              <w:right w:w="100" w:type="dxa"/>
            </w:tcMar>
          </w:tcPr>
          <w:p w14:paraId="03E4D15D" w14:textId="77777777" w:rsidR="00FF7411" w:rsidRPr="00FF7411" w:rsidRDefault="00FF7411" w:rsidP="0087384F">
            <w:pPr>
              <w:widowControl w:val="0"/>
              <w:spacing w:line="240" w:lineRule="auto"/>
              <w:rPr>
                <w:rFonts w:ascii="Times New Roman" w:hAnsi="Times New Roman" w:cs="Times New Roman"/>
                <w:color w:val="000000" w:themeColor="text1"/>
                <w:szCs w:val="24"/>
              </w:rPr>
            </w:pPr>
            <w:r w:rsidRPr="00FF7411">
              <w:rPr>
                <w:rFonts w:ascii="Times New Roman" w:hAnsi="Times New Roman" w:cs="Times New Roman"/>
                <w:color w:val="000000" w:themeColor="text1"/>
                <w:szCs w:val="24"/>
              </w:rPr>
              <w:t>David Martínez (principal). Apoyo: Alberto Pérez Fernández, Lucio Pat, José Félix García</w:t>
            </w:r>
          </w:p>
        </w:tc>
      </w:tr>
      <w:tr w:rsidR="00FF7411" w:rsidRPr="00FF7411" w14:paraId="1FA87271" w14:textId="77777777" w:rsidTr="00FF7411">
        <w:trPr>
          <w:jc w:val="center"/>
        </w:trPr>
        <w:tc>
          <w:tcPr>
            <w:tcW w:w="3045" w:type="dxa"/>
            <w:shd w:val="clear" w:color="auto" w:fill="auto"/>
            <w:tcMar>
              <w:top w:w="100" w:type="dxa"/>
              <w:left w:w="100" w:type="dxa"/>
              <w:bottom w:w="100" w:type="dxa"/>
              <w:right w:w="100" w:type="dxa"/>
            </w:tcMar>
          </w:tcPr>
          <w:p w14:paraId="54AEA337" w14:textId="77777777" w:rsidR="00FF7411" w:rsidRPr="00FF7411" w:rsidRDefault="00FF7411" w:rsidP="0087384F">
            <w:pPr>
              <w:widowControl w:val="0"/>
              <w:spacing w:line="240" w:lineRule="auto"/>
              <w:rPr>
                <w:rFonts w:ascii="Times New Roman" w:hAnsi="Times New Roman" w:cs="Times New Roman"/>
                <w:b/>
                <w:color w:val="000000" w:themeColor="text1"/>
                <w:szCs w:val="24"/>
              </w:rPr>
            </w:pPr>
            <w:r w:rsidRPr="00FF7411">
              <w:rPr>
                <w:rFonts w:ascii="Times New Roman" w:hAnsi="Times New Roman" w:cs="Times New Roman"/>
                <w:b/>
                <w:color w:val="000000" w:themeColor="text1"/>
                <w:szCs w:val="24"/>
              </w:rPr>
              <w:t>Escritura - Revisión y edición</w:t>
            </w:r>
          </w:p>
        </w:tc>
        <w:tc>
          <w:tcPr>
            <w:tcW w:w="6315" w:type="dxa"/>
            <w:shd w:val="clear" w:color="auto" w:fill="auto"/>
            <w:tcMar>
              <w:top w:w="100" w:type="dxa"/>
              <w:left w:w="100" w:type="dxa"/>
              <w:bottom w:w="100" w:type="dxa"/>
              <w:right w:w="100" w:type="dxa"/>
            </w:tcMar>
          </w:tcPr>
          <w:p w14:paraId="4AB86932" w14:textId="77777777" w:rsidR="00FF7411" w:rsidRPr="00FF7411" w:rsidRDefault="00FF7411" w:rsidP="0087384F">
            <w:pPr>
              <w:widowControl w:val="0"/>
              <w:spacing w:line="240" w:lineRule="auto"/>
              <w:rPr>
                <w:rFonts w:ascii="Times New Roman" w:hAnsi="Times New Roman" w:cs="Times New Roman"/>
                <w:color w:val="000000" w:themeColor="text1"/>
                <w:szCs w:val="24"/>
              </w:rPr>
            </w:pPr>
            <w:r w:rsidRPr="00FF7411">
              <w:rPr>
                <w:rFonts w:ascii="Times New Roman" w:hAnsi="Times New Roman" w:cs="Times New Roman"/>
                <w:color w:val="000000" w:themeColor="text1"/>
                <w:szCs w:val="24"/>
              </w:rPr>
              <w:t>David Martínez, Alberto Pérez Fernández, Lucio Pat, José Félix García</w:t>
            </w:r>
          </w:p>
        </w:tc>
      </w:tr>
      <w:tr w:rsidR="00FF7411" w:rsidRPr="00FF7411" w14:paraId="58EB4807" w14:textId="77777777" w:rsidTr="00FF7411">
        <w:trPr>
          <w:jc w:val="center"/>
        </w:trPr>
        <w:tc>
          <w:tcPr>
            <w:tcW w:w="3045" w:type="dxa"/>
            <w:shd w:val="clear" w:color="auto" w:fill="auto"/>
            <w:tcMar>
              <w:top w:w="100" w:type="dxa"/>
              <w:left w:w="100" w:type="dxa"/>
              <w:bottom w:w="100" w:type="dxa"/>
              <w:right w:w="100" w:type="dxa"/>
            </w:tcMar>
          </w:tcPr>
          <w:p w14:paraId="1C3B1346" w14:textId="77777777" w:rsidR="00FF7411" w:rsidRPr="00FF7411" w:rsidRDefault="00FF7411" w:rsidP="0087384F">
            <w:pPr>
              <w:widowControl w:val="0"/>
              <w:spacing w:line="240" w:lineRule="auto"/>
              <w:rPr>
                <w:rFonts w:ascii="Times New Roman" w:hAnsi="Times New Roman" w:cs="Times New Roman"/>
                <w:b/>
                <w:color w:val="000000" w:themeColor="text1"/>
                <w:szCs w:val="24"/>
              </w:rPr>
            </w:pPr>
            <w:r w:rsidRPr="00FF7411">
              <w:rPr>
                <w:rFonts w:ascii="Times New Roman" w:hAnsi="Times New Roman" w:cs="Times New Roman"/>
                <w:b/>
                <w:color w:val="000000" w:themeColor="text1"/>
                <w:szCs w:val="24"/>
              </w:rPr>
              <w:t>Visualización</w:t>
            </w:r>
          </w:p>
        </w:tc>
        <w:tc>
          <w:tcPr>
            <w:tcW w:w="6315" w:type="dxa"/>
            <w:shd w:val="clear" w:color="auto" w:fill="auto"/>
            <w:tcMar>
              <w:top w:w="100" w:type="dxa"/>
              <w:left w:w="100" w:type="dxa"/>
              <w:bottom w:w="100" w:type="dxa"/>
              <w:right w:w="100" w:type="dxa"/>
            </w:tcMar>
          </w:tcPr>
          <w:p w14:paraId="215F1D14" w14:textId="77777777" w:rsidR="00FF7411" w:rsidRPr="00FF7411" w:rsidRDefault="00FF7411" w:rsidP="0087384F">
            <w:pPr>
              <w:widowControl w:val="0"/>
              <w:spacing w:line="240" w:lineRule="auto"/>
              <w:rPr>
                <w:rFonts w:ascii="Times New Roman" w:hAnsi="Times New Roman" w:cs="Times New Roman"/>
                <w:color w:val="000000" w:themeColor="text1"/>
                <w:szCs w:val="24"/>
              </w:rPr>
            </w:pPr>
            <w:r w:rsidRPr="00FF7411">
              <w:rPr>
                <w:rFonts w:ascii="Times New Roman" w:hAnsi="Times New Roman" w:cs="Times New Roman"/>
                <w:color w:val="000000" w:themeColor="text1"/>
                <w:szCs w:val="24"/>
              </w:rPr>
              <w:t>David Martínez</w:t>
            </w:r>
          </w:p>
        </w:tc>
      </w:tr>
      <w:tr w:rsidR="00FF7411" w:rsidRPr="00FF7411" w14:paraId="1BEF3791" w14:textId="77777777" w:rsidTr="00FF7411">
        <w:trPr>
          <w:jc w:val="center"/>
        </w:trPr>
        <w:tc>
          <w:tcPr>
            <w:tcW w:w="3045" w:type="dxa"/>
            <w:shd w:val="clear" w:color="auto" w:fill="auto"/>
            <w:tcMar>
              <w:top w:w="100" w:type="dxa"/>
              <w:left w:w="100" w:type="dxa"/>
              <w:bottom w:w="100" w:type="dxa"/>
              <w:right w:w="100" w:type="dxa"/>
            </w:tcMar>
          </w:tcPr>
          <w:p w14:paraId="5537247C" w14:textId="77777777" w:rsidR="00FF7411" w:rsidRPr="00FF7411" w:rsidRDefault="00FF7411" w:rsidP="0087384F">
            <w:pPr>
              <w:widowControl w:val="0"/>
              <w:spacing w:line="240" w:lineRule="auto"/>
              <w:rPr>
                <w:rFonts w:ascii="Times New Roman" w:hAnsi="Times New Roman" w:cs="Times New Roman"/>
                <w:b/>
                <w:color w:val="000000" w:themeColor="text1"/>
                <w:szCs w:val="24"/>
              </w:rPr>
            </w:pPr>
            <w:r w:rsidRPr="00FF7411">
              <w:rPr>
                <w:rFonts w:ascii="Times New Roman" w:hAnsi="Times New Roman" w:cs="Times New Roman"/>
                <w:b/>
                <w:color w:val="000000" w:themeColor="text1"/>
                <w:szCs w:val="24"/>
              </w:rPr>
              <w:t>Supervisión</w:t>
            </w:r>
          </w:p>
        </w:tc>
        <w:tc>
          <w:tcPr>
            <w:tcW w:w="6315" w:type="dxa"/>
            <w:shd w:val="clear" w:color="auto" w:fill="auto"/>
            <w:tcMar>
              <w:top w:w="100" w:type="dxa"/>
              <w:left w:w="100" w:type="dxa"/>
              <w:bottom w:w="100" w:type="dxa"/>
              <w:right w:w="100" w:type="dxa"/>
            </w:tcMar>
          </w:tcPr>
          <w:p w14:paraId="3F7F911F" w14:textId="77777777" w:rsidR="00FF7411" w:rsidRPr="00FF7411" w:rsidRDefault="00FF7411" w:rsidP="0087384F">
            <w:pPr>
              <w:widowControl w:val="0"/>
              <w:spacing w:line="240" w:lineRule="auto"/>
              <w:rPr>
                <w:rFonts w:ascii="Times New Roman" w:hAnsi="Times New Roman" w:cs="Times New Roman"/>
                <w:color w:val="000000" w:themeColor="text1"/>
                <w:szCs w:val="24"/>
              </w:rPr>
            </w:pPr>
            <w:r w:rsidRPr="00FF7411">
              <w:rPr>
                <w:rFonts w:ascii="Times New Roman" w:hAnsi="Times New Roman" w:cs="Times New Roman"/>
                <w:color w:val="000000" w:themeColor="text1"/>
                <w:szCs w:val="24"/>
              </w:rPr>
              <w:t>David Martínez</w:t>
            </w:r>
          </w:p>
        </w:tc>
      </w:tr>
      <w:tr w:rsidR="00FF7411" w:rsidRPr="00FF7411" w14:paraId="46575722" w14:textId="77777777" w:rsidTr="00FF7411">
        <w:trPr>
          <w:jc w:val="center"/>
        </w:trPr>
        <w:tc>
          <w:tcPr>
            <w:tcW w:w="3045" w:type="dxa"/>
            <w:shd w:val="clear" w:color="auto" w:fill="auto"/>
            <w:tcMar>
              <w:top w:w="100" w:type="dxa"/>
              <w:left w:w="100" w:type="dxa"/>
              <w:bottom w:w="100" w:type="dxa"/>
              <w:right w:w="100" w:type="dxa"/>
            </w:tcMar>
          </w:tcPr>
          <w:p w14:paraId="43337F55" w14:textId="77777777" w:rsidR="00FF7411" w:rsidRPr="00FF7411" w:rsidRDefault="00FF7411" w:rsidP="0087384F">
            <w:pPr>
              <w:widowControl w:val="0"/>
              <w:spacing w:line="240" w:lineRule="auto"/>
              <w:rPr>
                <w:rFonts w:ascii="Times New Roman" w:hAnsi="Times New Roman" w:cs="Times New Roman"/>
                <w:b/>
                <w:color w:val="000000" w:themeColor="text1"/>
                <w:szCs w:val="24"/>
              </w:rPr>
            </w:pPr>
            <w:r w:rsidRPr="00FF7411">
              <w:rPr>
                <w:rFonts w:ascii="Times New Roman" w:hAnsi="Times New Roman" w:cs="Times New Roman"/>
                <w:b/>
                <w:color w:val="000000" w:themeColor="text1"/>
                <w:szCs w:val="24"/>
              </w:rPr>
              <w:t>Administración de Proyectos</w:t>
            </w:r>
          </w:p>
        </w:tc>
        <w:tc>
          <w:tcPr>
            <w:tcW w:w="6315" w:type="dxa"/>
            <w:shd w:val="clear" w:color="auto" w:fill="auto"/>
            <w:tcMar>
              <w:top w:w="100" w:type="dxa"/>
              <w:left w:w="100" w:type="dxa"/>
              <w:bottom w:w="100" w:type="dxa"/>
              <w:right w:w="100" w:type="dxa"/>
            </w:tcMar>
          </w:tcPr>
          <w:p w14:paraId="29A8A890" w14:textId="77777777" w:rsidR="00FF7411" w:rsidRPr="00FF7411" w:rsidRDefault="00FF7411" w:rsidP="0087384F">
            <w:pPr>
              <w:widowControl w:val="0"/>
              <w:spacing w:line="240" w:lineRule="auto"/>
              <w:rPr>
                <w:rFonts w:ascii="Times New Roman" w:hAnsi="Times New Roman" w:cs="Times New Roman"/>
                <w:color w:val="000000" w:themeColor="text1"/>
                <w:szCs w:val="24"/>
              </w:rPr>
            </w:pPr>
            <w:r w:rsidRPr="00FF7411">
              <w:rPr>
                <w:rFonts w:ascii="Times New Roman" w:hAnsi="Times New Roman" w:cs="Times New Roman"/>
                <w:color w:val="000000" w:themeColor="text1"/>
                <w:szCs w:val="24"/>
              </w:rPr>
              <w:t xml:space="preserve">David Martínez, Alberto Pérez </w:t>
            </w:r>
          </w:p>
        </w:tc>
      </w:tr>
      <w:tr w:rsidR="00FF7411" w:rsidRPr="00FF7411" w14:paraId="6AEC4E6A" w14:textId="77777777" w:rsidTr="00FF7411">
        <w:trPr>
          <w:jc w:val="center"/>
        </w:trPr>
        <w:tc>
          <w:tcPr>
            <w:tcW w:w="3045" w:type="dxa"/>
            <w:shd w:val="clear" w:color="auto" w:fill="auto"/>
            <w:tcMar>
              <w:top w:w="100" w:type="dxa"/>
              <w:left w:w="100" w:type="dxa"/>
              <w:bottom w:w="100" w:type="dxa"/>
              <w:right w:w="100" w:type="dxa"/>
            </w:tcMar>
          </w:tcPr>
          <w:p w14:paraId="1FB67D62" w14:textId="77777777" w:rsidR="00FF7411" w:rsidRPr="00FF7411" w:rsidRDefault="00FF7411" w:rsidP="0087384F">
            <w:pPr>
              <w:widowControl w:val="0"/>
              <w:spacing w:line="240" w:lineRule="auto"/>
              <w:rPr>
                <w:rFonts w:ascii="Times New Roman" w:hAnsi="Times New Roman" w:cs="Times New Roman"/>
                <w:b/>
                <w:color w:val="000000" w:themeColor="text1"/>
                <w:szCs w:val="24"/>
              </w:rPr>
            </w:pPr>
            <w:r w:rsidRPr="00FF7411">
              <w:rPr>
                <w:rFonts w:ascii="Times New Roman" w:hAnsi="Times New Roman" w:cs="Times New Roman"/>
                <w:b/>
                <w:color w:val="000000" w:themeColor="text1"/>
                <w:szCs w:val="24"/>
              </w:rPr>
              <w:t>Adquisición de fondos</w:t>
            </w:r>
          </w:p>
        </w:tc>
        <w:tc>
          <w:tcPr>
            <w:tcW w:w="6315" w:type="dxa"/>
            <w:shd w:val="clear" w:color="auto" w:fill="auto"/>
            <w:tcMar>
              <w:top w:w="100" w:type="dxa"/>
              <w:left w:w="100" w:type="dxa"/>
              <w:bottom w:w="100" w:type="dxa"/>
              <w:right w:w="100" w:type="dxa"/>
            </w:tcMar>
          </w:tcPr>
          <w:p w14:paraId="36F4DDC3" w14:textId="77777777" w:rsidR="00FF7411" w:rsidRPr="00FF7411" w:rsidRDefault="00FF7411" w:rsidP="0087384F">
            <w:pPr>
              <w:widowControl w:val="0"/>
              <w:spacing w:line="240" w:lineRule="auto"/>
              <w:rPr>
                <w:rFonts w:ascii="Times New Roman" w:hAnsi="Times New Roman" w:cs="Times New Roman"/>
                <w:color w:val="000000" w:themeColor="text1"/>
                <w:szCs w:val="24"/>
              </w:rPr>
            </w:pPr>
            <w:r w:rsidRPr="00FF7411">
              <w:rPr>
                <w:rFonts w:ascii="Times New Roman" w:hAnsi="Times New Roman" w:cs="Times New Roman"/>
                <w:color w:val="000000" w:themeColor="text1"/>
                <w:szCs w:val="24"/>
              </w:rPr>
              <w:t>David Martínez</w:t>
            </w:r>
          </w:p>
        </w:tc>
      </w:tr>
    </w:tbl>
    <w:p w14:paraId="61B56D5C" w14:textId="77777777" w:rsidR="00FF7411" w:rsidRPr="00F775C4" w:rsidRDefault="00FF7411" w:rsidP="008E18B8">
      <w:pPr>
        <w:ind w:left="1134" w:hanging="1134"/>
        <w:rPr>
          <w:rFonts w:ascii="Times New Roman" w:hAnsi="Times New Roman" w:cs="Times New Roman"/>
          <w:color w:val="000000" w:themeColor="text1"/>
          <w:lang w:val="en-US"/>
        </w:rPr>
      </w:pPr>
    </w:p>
    <w:sectPr w:rsidR="00FF7411" w:rsidRPr="00F775C4" w:rsidSect="003B07B6">
      <w:headerReference w:type="default" r:id="rId15"/>
      <w:footerReference w:type="even" r:id="rId16"/>
      <w:footerReference w:type="default" r:id="rId17"/>
      <w:pgSz w:w="12240" w:h="15840"/>
      <w:pgMar w:top="1276" w:right="1418" w:bottom="1135" w:left="1418" w:header="142" w:footer="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309848" w14:textId="77777777" w:rsidR="00612D7D" w:rsidRDefault="00612D7D" w:rsidP="004136CF">
      <w:pPr>
        <w:spacing w:line="240" w:lineRule="auto"/>
      </w:pPr>
      <w:r>
        <w:separator/>
      </w:r>
    </w:p>
  </w:endnote>
  <w:endnote w:type="continuationSeparator" w:id="0">
    <w:p w14:paraId="36066183" w14:textId="77777777" w:rsidR="00612D7D" w:rsidRDefault="00612D7D" w:rsidP="004136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2EAFD" w14:textId="77777777" w:rsidR="008D12BB" w:rsidRDefault="008D12BB" w:rsidP="008210E6">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B8818FA" w14:textId="77777777" w:rsidR="008D12BB" w:rsidRDefault="008D12BB" w:rsidP="004136C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651DD" w14:textId="225E0AC0" w:rsidR="008D12BB" w:rsidRDefault="008D12BB" w:rsidP="004136CF">
    <w:pPr>
      <w:pStyle w:val="Piedepgina"/>
      <w:ind w:right="360"/>
    </w:pPr>
    <w:r>
      <w:t xml:space="preserve">          </w:t>
    </w:r>
    <w:r>
      <w:rPr>
        <w:noProof/>
        <w:lang w:val="es-ES_tradnl" w:eastAsia="es-ES_tradnl"/>
      </w:rPr>
      <w:drawing>
        <wp:inline distT="0" distB="0" distL="0" distR="0" wp14:anchorId="6048B241" wp14:editId="5FEB4F63">
          <wp:extent cx="1600200" cy="419100"/>
          <wp:effectExtent l="0" t="0" r="0" b="0"/>
          <wp:docPr id="30" name="Imagen 3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3B07B6">
      <w:rPr>
        <w:rFonts w:asciiTheme="minorHAnsi" w:hAnsiTheme="minorHAnsi" w:cstheme="minorHAnsi"/>
        <w:b/>
        <w:sz w:val="22"/>
        <w:szCs w:val="20"/>
      </w:rPr>
      <w:t>Vol. 10, Núm. 20 Enero - Junio 2020, e0</w:t>
    </w:r>
    <w:r w:rsidR="003F30E4">
      <w:rPr>
        <w:rFonts w:asciiTheme="minorHAnsi" w:hAnsiTheme="minorHAnsi" w:cstheme="minorHAnsi"/>
        <w:b/>
        <w:sz w:val="22"/>
        <w:szCs w:val="20"/>
      </w:rPr>
      <w:t>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E09C01" w14:textId="77777777" w:rsidR="00612D7D" w:rsidRDefault="00612D7D" w:rsidP="004136CF">
      <w:pPr>
        <w:spacing w:line="240" w:lineRule="auto"/>
      </w:pPr>
      <w:r>
        <w:separator/>
      </w:r>
    </w:p>
  </w:footnote>
  <w:footnote w:type="continuationSeparator" w:id="0">
    <w:p w14:paraId="03DAAFF5" w14:textId="77777777" w:rsidR="00612D7D" w:rsidRDefault="00612D7D" w:rsidP="004136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B54A9" w14:textId="3922B8C2" w:rsidR="008D12BB" w:rsidRDefault="008D12BB" w:rsidP="003B07B6">
    <w:pPr>
      <w:pStyle w:val="Encabezado"/>
      <w:jc w:val="center"/>
    </w:pPr>
    <w:r w:rsidRPr="005A563C">
      <w:rPr>
        <w:noProof/>
        <w:lang w:val="es-ES_tradnl" w:eastAsia="es-ES_tradnl"/>
      </w:rPr>
      <w:drawing>
        <wp:inline distT="0" distB="0" distL="0" distR="0" wp14:anchorId="0416AFDD" wp14:editId="75656C67">
          <wp:extent cx="5610225" cy="657225"/>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D671B2"/>
    <w:multiLevelType w:val="hybridMultilevel"/>
    <w:tmpl w:val="256042E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2C127116"/>
    <w:multiLevelType w:val="hybridMultilevel"/>
    <w:tmpl w:val="509CCB0C"/>
    <w:lvl w:ilvl="0" w:tplc="374CF032">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6B45195"/>
    <w:multiLevelType w:val="hybridMultilevel"/>
    <w:tmpl w:val="03B2FC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FC86770"/>
    <w:multiLevelType w:val="hybridMultilevel"/>
    <w:tmpl w:val="FEB05972"/>
    <w:lvl w:ilvl="0" w:tplc="374CF032">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2A5"/>
    <w:rsid w:val="0000005E"/>
    <w:rsid w:val="00002FE8"/>
    <w:rsid w:val="00005DBA"/>
    <w:rsid w:val="0001758A"/>
    <w:rsid w:val="0002108C"/>
    <w:rsid w:val="000246D3"/>
    <w:rsid w:val="0002737D"/>
    <w:rsid w:val="00030D25"/>
    <w:rsid w:val="00030D50"/>
    <w:rsid w:val="0003352E"/>
    <w:rsid w:val="00037E86"/>
    <w:rsid w:val="0004055B"/>
    <w:rsid w:val="00041214"/>
    <w:rsid w:val="000430A7"/>
    <w:rsid w:val="00044BB9"/>
    <w:rsid w:val="00045A1F"/>
    <w:rsid w:val="00051B1E"/>
    <w:rsid w:val="000524C6"/>
    <w:rsid w:val="0005315D"/>
    <w:rsid w:val="00054629"/>
    <w:rsid w:val="000547B5"/>
    <w:rsid w:val="00055932"/>
    <w:rsid w:val="0006058C"/>
    <w:rsid w:val="0006140B"/>
    <w:rsid w:val="00063147"/>
    <w:rsid w:val="00065499"/>
    <w:rsid w:val="000667C6"/>
    <w:rsid w:val="00066CA7"/>
    <w:rsid w:val="00067A69"/>
    <w:rsid w:val="00070A74"/>
    <w:rsid w:val="00070DDB"/>
    <w:rsid w:val="00071306"/>
    <w:rsid w:val="000727DD"/>
    <w:rsid w:val="00077190"/>
    <w:rsid w:val="00077880"/>
    <w:rsid w:val="00084056"/>
    <w:rsid w:val="000874BA"/>
    <w:rsid w:val="00090296"/>
    <w:rsid w:val="00090939"/>
    <w:rsid w:val="00093F57"/>
    <w:rsid w:val="00093FCE"/>
    <w:rsid w:val="000A18E7"/>
    <w:rsid w:val="000A3014"/>
    <w:rsid w:val="000A3D97"/>
    <w:rsid w:val="000A3EA9"/>
    <w:rsid w:val="000A46DC"/>
    <w:rsid w:val="000B3224"/>
    <w:rsid w:val="000C316F"/>
    <w:rsid w:val="000C3BBC"/>
    <w:rsid w:val="000C4664"/>
    <w:rsid w:val="000C5B10"/>
    <w:rsid w:val="000C62F1"/>
    <w:rsid w:val="000C6F16"/>
    <w:rsid w:val="000C7DDA"/>
    <w:rsid w:val="000D11E7"/>
    <w:rsid w:val="000D3B15"/>
    <w:rsid w:val="000D4C51"/>
    <w:rsid w:val="000D7625"/>
    <w:rsid w:val="000D7E6E"/>
    <w:rsid w:val="000E0DAC"/>
    <w:rsid w:val="000E3698"/>
    <w:rsid w:val="000E51E8"/>
    <w:rsid w:val="000F06AC"/>
    <w:rsid w:val="000F0EBF"/>
    <w:rsid w:val="000F367D"/>
    <w:rsid w:val="000F4B02"/>
    <w:rsid w:val="000F4B2E"/>
    <w:rsid w:val="000F638E"/>
    <w:rsid w:val="00100D12"/>
    <w:rsid w:val="00100F9D"/>
    <w:rsid w:val="001018D5"/>
    <w:rsid w:val="00103D3B"/>
    <w:rsid w:val="00105802"/>
    <w:rsid w:val="001072AA"/>
    <w:rsid w:val="0011003B"/>
    <w:rsid w:val="00110661"/>
    <w:rsid w:val="00111232"/>
    <w:rsid w:val="0011308D"/>
    <w:rsid w:val="0011492F"/>
    <w:rsid w:val="0012522C"/>
    <w:rsid w:val="0012621D"/>
    <w:rsid w:val="001262BE"/>
    <w:rsid w:val="00126CEB"/>
    <w:rsid w:val="00132519"/>
    <w:rsid w:val="00132BB9"/>
    <w:rsid w:val="00132F6C"/>
    <w:rsid w:val="00133491"/>
    <w:rsid w:val="00134978"/>
    <w:rsid w:val="00135197"/>
    <w:rsid w:val="0013606E"/>
    <w:rsid w:val="00141AA1"/>
    <w:rsid w:val="00145B34"/>
    <w:rsid w:val="0015789E"/>
    <w:rsid w:val="0016071B"/>
    <w:rsid w:val="0016187F"/>
    <w:rsid w:val="00162C5A"/>
    <w:rsid w:val="00162ECC"/>
    <w:rsid w:val="001669F4"/>
    <w:rsid w:val="00170004"/>
    <w:rsid w:val="0017177A"/>
    <w:rsid w:val="0017188C"/>
    <w:rsid w:val="00173E43"/>
    <w:rsid w:val="0017516E"/>
    <w:rsid w:val="001774AB"/>
    <w:rsid w:val="0017782B"/>
    <w:rsid w:val="00177C86"/>
    <w:rsid w:val="00180762"/>
    <w:rsid w:val="00180A8E"/>
    <w:rsid w:val="001813C1"/>
    <w:rsid w:val="00182013"/>
    <w:rsid w:val="001835B4"/>
    <w:rsid w:val="00190F67"/>
    <w:rsid w:val="0019487F"/>
    <w:rsid w:val="001959D5"/>
    <w:rsid w:val="00195B49"/>
    <w:rsid w:val="00195E42"/>
    <w:rsid w:val="001A353A"/>
    <w:rsid w:val="001A4B23"/>
    <w:rsid w:val="001A50A4"/>
    <w:rsid w:val="001A5C7F"/>
    <w:rsid w:val="001A6C3C"/>
    <w:rsid w:val="001B34A9"/>
    <w:rsid w:val="001B5AAC"/>
    <w:rsid w:val="001B6845"/>
    <w:rsid w:val="001C24D3"/>
    <w:rsid w:val="001C5057"/>
    <w:rsid w:val="001C5185"/>
    <w:rsid w:val="001D01E2"/>
    <w:rsid w:val="001D098A"/>
    <w:rsid w:val="001D2C4D"/>
    <w:rsid w:val="001D4A67"/>
    <w:rsid w:val="001D5E1F"/>
    <w:rsid w:val="001D62DF"/>
    <w:rsid w:val="001E20E0"/>
    <w:rsid w:val="001E2B0C"/>
    <w:rsid w:val="001E37D2"/>
    <w:rsid w:val="001E4C1B"/>
    <w:rsid w:val="001E71EE"/>
    <w:rsid w:val="001E7BCE"/>
    <w:rsid w:val="001F2C97"/>
    <w:rsid w:val="001F4834"/>
    <w:rsid w:val="001F48F3"/>
    <w:rsid w:val="001F622E"/>
    <w:rsid w:val="001F7F09"/>
    <w:rsid w:val="0020022F"/>
    <w:rsid w:val="00200F64"/>
    <w:rsid w:val="0020665D"/>
    <w:rsid w:val="0021206B"/>
    <w:rsid w:val="00212BCC"/>
    <w:rsid w:val="00213A63"/>
    <w:rsid w:val="00213DF0"/>
    <w:rsid w:val="00214EB8"/>
    <w:rsid w:val="00221168"/>
    <w:rsid w:val="002220E4"/>
    <w:rsid w:val="0022579F"/>
    <w:rsid w:val="00225B41"/>
    <w:rsid w:val="00227305"/>
    <w:rsid w:val="00230E94"/>
    <w:rsid w:val="00231774"/>
    <w:rsid w:val="00231AFF"/>
    <w:rsid w:val="002324B1"/>
    <w:rsid w:val="00232B94"/>
    <w:rsid w:val="00232DFD"/>
    <w:rsid w:val="00233B06"/>
    <w:rsid w:val="00233D73"/>
    <w:rsid w:val="002356C6"/>
    <w:rsid w:val="0023717C"/>
    <w:rsid w:val="002426A0"/>
    <w:rsid w:val="002440CA"/>
    <w:rsid w:val="00245204"/>
    <w:rsid w:val="002464CF"/>
    <w:rsid w:val="00250BD3"/>
    <w:rsid w:val="002545ED"/>
    <w:rsid w:val="002602BF"/>
    <w:rsid w:val="002615C4"/>
    <w:rsid w:val="00262503"/>
    <w:rsid w:val="0026352A"/>
    <w:rsid w:val="002649E1"/>
    <w:rsid w:val="002707E7"/>
    <w:rsid w:val="002708A5"/>
    <w:rsid w:val="002728AE"/>
    <w:rsid w:val="00272FEC"/>
    <w:rsid w:val="00274B1B"/>
    <w:rsid w:val="00274EFF"/>
    <w:rsid w:val="00276745"/>
    <w:rsid w:val="00277992"/>
    <w:rsid w:val="00281550"/>
    <w:rsid w:val="00281898"/>
    <w:rsid w:val="00282140"/>
    <w:rsid w:val="0028417C"/>
    <w:rsid w:val="002904DF"/>
    <w:rsid w:val="002908B1"/>
    <w:rsid w:val="00290CA9"/>
    <w:rsid w:val="00291167"/>
    <w:rsid w:val="002934C6"/>
    <w:rsid w:val="002A23D3"/>
    <w:rsid w:val="002A2AEA"/>
    <w:rsid w:val="002A3CDC"/>
    <w:rsid w:val="002A6FA3"/>
    <w:rsid w:val="002B112D"/>
    <w:rsid w:val="002B24AC"/>
    <w:rsid w:val="002B27F4"/>
    <w:rsid w:val="002B5381"/>
    <w:rsid w:val="002C279C"/>
    <w:rsid w:val="002C5937"/>
    <w:rsid w:val="002C5EBA"/>
    <w:rsid w:val="002C6FF0"/>
    <w:rsid w:val="002D047D"/>
    <w:rsid w:val="002D28C8"/>
    <w:rsid w:val="002E1744"/>
    <w:rsid w:val="002E5F9C"/>
    <w:rsid w:val="002E6590"/>
    <w:rsid w:val="002E6B3D"/>
    <w:rsid w:val="002E75B1"/>
    <w:rsid w:val="002F43F7"/>
    <w:rsid w:val="002F746F"/>
    <w:rsid w:val="003037EF"/>
    <w:rsid w:val="00303DC7"/>
    <w:rsid w:val="00304FA0"/>
    <w:rsid w:val="00306821"/>
    <w:rsid w:val="00307C67"/>
    <w:rsid w:val="003112E7"/>
    <w:rsid w:val="00317887"/>
    <w:rsid w:val="00317F04"/>
    <w:rsid w:val="00317FF8"/>
    <w:rsid w:val="0032226E"/>
    <w:rsid w:val="00323ECD"/>
    <w:rsid w:val="003242BB"/>
    <w:rsid w:val="00324419"/>
    <w:rsid w:val="0032467C"/>
    <w:rsid w:val="00325010"/>
    <w:rsid w:val="003353C5"/>
    <w:rsid w:val="00340061"/>
    <w:rsid w:val="00343490"/>
    <w:rsid w:val="00344FA0"/>
    <w:rsid w:val="00345316"/>
    <w:rsid w:val="00345932"/>
    <w:rsid w:val="003462AB"/>
    <w:rsid w:val="0034673B"/>
    <w:rsid w:val="00346BCF"/>
    <w:rsid w:val="00346CD4"/>
    <w:rsid w:val="003474D2"/>
    <w:rsid w:val="00350129"/>
    <w:rsid w:val="00350682"/>
    <w:rsid w:val="00350C26"/>
    <w:rsid w:val="003515C9"/>
    <w:rsid w:val="003523C8"/>
    <w:rsid w:val="00352B6F"/>
    <w:rsid w:val="00355EA4"/>
    <w:rsid w:val="00360727"/>
    <w:rsid w:val="00360B8B"/>
    <w:rsid w:val="00361E7B"/>
    <w:rsid w:val="0036498C"/>
    <w:rsid w:val="00364D19"/>
    <w:rsid w:val="00366A34"/>
    <w:rsid w:val="003677CC"/>
    <w:rsid w:val="00370D2F"/>
    <w:rsid w:val="00371336"/>
    <w:rsid w:val="00380B5E"/>
    <w:rsid w:val="00380EA1"/>
    <w:rsid w:val="003825B6"/>
    <w:rsid w:val="00383174"/>
    <w:rsid w:val="00383323"/>
    <w:rsid w:val="00383DEC"/>
    <w:rsid w:val="00383F54"/>
    <w:rsid w:val="00385123"/>
    <w:rsid w:val="00385A65"/>
    <w:rsid w:val="00385B7C"/>
    <w:rsid w:val="00390391"/>
    <w:rsid w:val="00391362"/>
    <w:rsid w:val="00392EFD"/>
    <w:rsid w:val="00394EBF"/>
    <w:rsid w:val="00395BE2"/>
    <w:rsid w:val="00396700"/>
    <w:rsid w:val="003A0D36"/>
    <w:rsid w:val="003A1128"/>
    <w:rsid w:val="003A1683"/>
    <w:rsid w:val="003A1F40"/>
    <w:rsid w:val="003A3A9B"/>
    <w:rsid w:val="003B07B6"/>
    <w:rsid w:val="003B1580"/>
    <w:rsid w:val="003B1797"/>
    <w:rsid w:val="003B31D9"/>
    <w:rsid w:val="003B6840"/>
    <w:rsid w:val="003C1C05"/>
    <w:rsid w:val="003C43BE"/>
    <w:rsid w:val="003C4E98"/>
    <w:rsid w:val="003C5808"/>
    <w:rsid w:val="003C61EF"/>
    <w:rsid w:val="003C7653"/>
    <w:rsid w:val="003D4DA0"/>
    <w:rsid w:val="003D6F75"/>
    <w:rsid w:val="003E0EC6"/>
    <w:rsid w:val="003E133A"/>
    <w:rsid w:val="003E2D21"/>
    <w:rsid w:val="003E2DD3"/>
    <w:rsid w:val="003E5F8C"/>
    <w:rsid w:val="003E7557"/>
    <w:rsid w:val="003F1289"/>
    <w:rsid w:val="003F2981"/>
    <w:rsid w:val="003F2ACF"/>
    <w:rsid w:val="003F30E4"/>
    <w:rsid w:val="004012C8"/>
    <w:rsid w:val="00403093"/>
    <w:rsid w:val="004045A3"/>
    <w:rsid w:val="00405EFB"/>
    <w:rsid w:val="004066E2"/>
    <w:rsid w:val="0040781F"/>
    <w:rsid w:val="00410D61"/>
    <w:rsid w:val="00413241"/>
    <w:rsid w:val="004136CF"/>
    <w:rsid w:val="00415C85"/>
    <w:rsid w:val="004164DB"/>
    <w:rsid w:val="00416AFE"/>
    <w:rsid w:val="00420798"/>
    <w:rsid w:val="00420A29"/>
    <w:rsid w:val="0042117D"/>
    <w:rsid w:val="00423722"/>
    <w:rsid w:val="00424651"/>
    <w:rsid w:val="00426A1D"/>
    <w:rsid w:val="0043163B"/>
    <w:rsid w:val="00433812"/>
    <w:rsid w:val="004346EC"/>
    <w:rsid w:val="00437234"/>
    <w:rsid w:val="00440C4C"/>
    <w:rsid w:val="00441A22"/>
    <w:rsid w:val="0044214C"/>
    <w:rsid w:val="00443474"/>
    <w:rsid w:val="00450E18"/>
    <w:rsid w:val="00451FB7"/>
    <w:rsid w:val="004520AE"/>
    <w:rsid w:val="00455991"/>
    <w:rsid w:val="00462229"/>
    <w:rsid w:val="00463BDD"/>
    <w:rsid w:val="00463CC1"/>
    <w:rsid w:val="00464228"/>
    <w:rsid w:val="00467685"/>
    <w:rsid w:val="00467CCC"/>
    <w:rsid w:val="00467ED5"/>
    <w:rsid w:val="00470090"/>
    <w:rsid w:val="00470377"/>
    <w:rsid w:val="00471934"/>
    <w:rsid w:val="004719AD"/>
    <w:rsid w:val="00473F63"/>
    <w:rsid w:val="004777C9"/>
    <w:rsid w:val="00477B2D"/>
    <w:rsid w:val="00484193"/>
    <w:rsid w:val="00491E94"/>
    <w:rsid w:val="0049255A"/>
    <w:rsid w:val="0049331B"/>
    <w:rsid w:val="00493D52"/>
    <w:rsid w:val="0049481B"/>
    <w:rsid w:val="00496A91"/>
    <w:rsid w:val="004971AC"/>
    <w:rsid w:val="004A1F5A"/>
    <w:rsid w:val="004A427F"/>
    <w:rsid w:val="004A46B9"/>
    <w:rsid w:val="004A5A1C"/>
    <w:rsid w:val="004B15EA"/>
    <w:rsid w:val="004B33FB"/>
    <w:rsid w:val="004B3F49"/>
    <w:rsid w:val="004B5157"/>
    <w:rsid w:val="004B51E1"/>
    <w:rsid w:val="004B5CAC"/>
    <w:rsid w:val="004C2640"/>
    <w:rsid w:val="004C4E00"/>
    <w:rsid w:val="004C4F25"/>
    <w:rsid w:val="004C6F2E"/>
    <w:rsid w:val="004D0524"/>
    <w:rsid w:val="004D3A62"/>
    <w:rsid w:val="004D44CA"/>
    <w:rsid w:val="004D675D"/>
    <w:rsid w:val="004E08CE"/>
    <w:rsid w:val="004E13AE"/>
    <w:rsid w:val="004E38CA"/>
    <w:rsid w:val="004E65BD"/>
    <w:rsid w:val="004E6F0D"/>
    <w:rsid w:val="004E77C6"/>
    <w:rsid w:val="004F5591"/>
    <w:rsid w:val="004F7517"/>
    <w:rsid w:val="00500C58"/>
    <w:rsid w:val="0050260E"/>
    <w:rsid w:val="0050506D"/>
    <w:rsid w:val="005062FC"/>
    <w:rsid w:val="0050723F"/>
    <w:rsid w:val="00507860"/>
    <w:rsid w:val="00510C12"/>
    <w:rsid w:val="00510ED5"/>
    <w:rsid w:val="0051417E"/>
    <w:rsid w:val="00514462"/>
    <w:rsid w:val="00515D74"/>
    <w:rsid w:val="00520030"/>
    <w:rsid w:val="00520BAD"/>
    <w:rsid w:val="00524F87"/>
    <w:rsid w:val="0052655A"/>
    <w:rsid w:val="00526720"/>
    <w:rsid w:val="00531B8F"/>
    <w:rsid w:val="00532CB1"/>
    <w:rsid w:val="00533DCB"/>
    <w:rsid w:val="005341A0"/>
    <w:rsid w:val="00534A9C"/>
    <w:rsid w:val="00534FC8"/>
    <w:rsid w:val="00535A36"/>
    <w:rsid w:val="00537C10"/>
    <w:rsid w:val="005469F8"/>
    <w:rsid w:val="00554E63"/>
    <w:rsid w:val="0056046D"/>
    <w:rsid w:val="005609BE"/>
    <w:rsid w:val="005624F5"/>
    <w:rsid w:val="005659B7"/>
    <w:rsid w:val="00565A2C"/>
    <w:rsid w:val="005703F2"/>
    <w:rsid w:val="00570B7B"/>
    <w:rsid w:val="0057232E"/>
    <w:rsid w:val="005737F0"/>
    <w:rsid w:val="0057525F"/>
    <w:rsid w:val="005754A6"/>
    <w:rsid w:val="0057738B"/>
    <w:rsid w:val="00584831"/>
    <w:rsid w:val="005848D8"/>
    <w:rsid w:val="00585FA2"/>
    <w:rsid w:val="00590A00"/>
    <w:rsid w:val="00590F6A"/>
    <w:rsid w:val="005920A3"/>
    <w:rsid w:val="00593390"/>
    <w:rsid w:val="005967EC"/>
    <w:rsid w:val="00596829"/>
    <w:rsid w:val="00596C70"/>
    <w:rsid w:val="005A1E79"/>
    <w:rsid w:val="005A35AF"/>
    <w:rsid w:val="005A573E"/>
    <w:rsid w:val="005A584F"/>
    <w:rsid w:val="005A59BB"/>
    <w:rsid w:val="005A621F"/>
    <w:rsid w:val="005B11B4"/>
    <w:rsid w:val="005B4663"/>
    <w:rsid w:val="005B4693"/>
    <w:rsid w:val="005B6201"/>
    <w:rsid w:val="005B6C06"/>
    <w:rsid w:val="005C0BE5"/>
    <w:rsid w:val="005C1224"/>
    <w:rsid w:val="005C225B"/>
    <w:rsid w:val="005C3B19"/>
    <w:rsid w:val="005C50DA"/>
    <w:rsid w:val="005C5C49"/>
    <w:rsid w:val="005C6CB9"/>
    <w:rsid w:val="005D139C"/>
    <w:rsid w:val="005D610B"/>
    <w:rsid w:val="005E10EE"/>
    <w:rsid w:val="005E132E"/>
    <w:rsid w:val="005F03BC"/>
    <w:rsid w:val="005F2558"/>
    <w:rsid w:val="005F2BBF"/>
    <w:rsid w:val="005F5D42"/>
    <w:rsid w:val="005F7C07"/>
    <w:rsid w:val="006002FD"/>
    <w:rsid w:val="0060132D"/>
    <w:rsid w:val="00606688"/>
    <w:rsid w:val="006123DF"/>
    <w:rsid w:val="00612D7D"/>
    <w:rsid w:val="00614476"/>
    <w:rsid w:val="00614656"/>
    <w:rsid w:val="0061617F"/>
    <w:rsid w:val="00621D71"/>
    <w:rsid w:val="006250AD"/>
    <w:rsid w:val="00625FDC"/>
    <w:rsid w:val="00626476"/>
    <w:rsid w:val="00631924"/>
    <w:rsid w:val="00633806"/>
    <w:rsid w:val="00634C35"/>
    <w:rsid w:val="0063539D"/>
    <w:rsid w:val="00635FDF"/>
    <w:rsid w:val="006365DD"/>
    <w:rsid w:val="006368B5"/>
    <w:rsid w:val="00636C1D"/>
    <w:rsid w:val="00640227"/>
    <w:rsid w:val="00640836"/>
    <w:rsid w:val="00646895"/>
    <w:rsid w:val="006468E6"/>
    <w:rsid w:val="00653D5B"/>
    <w:rsid w:val="00657122"/>
    <w:rsid w:val="00662307"/>
    <w:rsid w:val="00672B41"/>
    <w:rsid w:val="00672C0C"/>
    <w:rsid w:val="00674948"/>
    <w:rsid w:val="00675E1B"/>
    <w:rsid w:val="006760F1"/>
    <w:rsid w:val="006761D2"/>
    <w:rsid w:val="0067653F"/>
    <w:rsid w:val="00676B76"/>
    <w:rsid w:val="00677751"/>
    <w:rsid w:val="00677AC1"/>
    <w:rsid w:val="006812C9"/>
    <w:rsid w:val="00685259"/>
    <w:rsid w:val="00686B90"/>
    <w:rsid w:val="00691265"/>
    <w:rsid w:val="006912FF"/>
    <w:rsid w:val="00691FB9"/>
    <w:rsid w:val="006928EE"/>
    <w:rsid w:val="00694982"/>
    <w:rsid w:val="006955C9"/>
    <w:rsid w:val="00697347"/>
    <w:rsid w:val="006A12AC"/>
    <w:rsid w:val="006A44D7"/>
    <w:rsid w:val="006A5257"/>
    <w:rsid w:val="006A72AE"/>
    <w:rsid w:val="006A7FAE"/>
    <w:rsid w:val="006B3629"/>
    <w:rsid w:val="006B3A46"/>
    <w:rsid w:val="006B3A85"/>
    <w:rsid w:val="006B4B31"/>
    <w:rsid w:val="006B7372"/>
    <w:rsid w:val="006C3417"/>
    <w:rsid w:val="006C3F2A"/>
    <w:rsid w:val="006C4DD6"/>
    <w:rsid w:val="006C6E1B"/>
    <w:rsid w:val="006D02A7"/>
    <w:rsid w:val="006D12E0"/>
    <w:rsid w:val="006D1CD2"/>
    <w:rsid w:val="006E252E"/>
    <w:rsid w:val="006E2D9F"/>
    <w:rsid w:val="006E49C7"/>
    <w:rsid w:val="006E5ABF"/>
    <w:rsid w:val="006F034E"/>
    <w:rsid w:val="006F4679"/>
    <w:rsid w:val="00700FA1"/>
    <w:rsid w:val="00702639"/>
    <w:rsid w:val="0070329C"/>
    <w:rsid w:val="0070565E"/>
    <w:rsid w:val="0070765F"/>
    <w:rsid w:val="00707998"/>
    <w:rsid w:val="00712BE0"/>
    <w:rsid w:val="007141B6"/>
    <w:rsid w:val="00714E22"/>
    <w:rsid w:val="00715984"/>
    <w:rsid w:val="00717D4F"/>
    <w:rsid w:val="00721F04"/>
    <w:rsid w:val="00722322"/>
    <w:rsid w:val="00722AD8"/>
    <w:rsid w:val="007239B1"/>
    <w:rsid w:val="00723BDD"/>
    <w:rsid w:val="00724128"/>
    <w:rsid w:val="007241CC"/>
    <w:rsid w:val="007257F7"/>
    <w:rsid w:val="007266A4"/>
    <w:rsid w:val="00727360"/>
    <w:rsid w:val="007312C1"/>
    <w:rsid w:val="00731AEE"/>
    <w:rsid w:val="00734491"/>
    <w:rsid w:val="00735210"/>
    <w:rsid w:val="0073793C"/>
    <w:rsid w:val="00742A71"/>
    <w:rsid w:val="0074341F"/>
    <w:rsid w:val="007454D2"/>
    <w:rsid w:val="007471F8"/>
    <w:rsid w:val="00752D90"/>
    <w:rsid w:val="0075497C"/>
    <w:rsid w:val="00754C3B"/>
    <w:rsid w:val="007558A4"/>
    <w:rsid w:val="00756F30"/>
    <w:rsid w:val="00756F92"/>
    <w:rsid w:val="0075723E"/>
    <w:rsid w:val="0075728D"/>
    <w:rsid w:val="00757704"/>
    <w:rsid w:val="00760749"/>
    <w:rsid w:val="00762780"/>
    <w:rsid w:val="00762EB7"/>
    <w:rsid w:val="00763A16"/>
    <w:rsid w:val="00763B1C"/>
    <w:rsid w:val="00763D69"/>
    <w:rsid w:val="007649DA"/>
    <w:rsid w:val="00765FD8"/>
    <w:rsid w:val="00767644"/>
    <w:rsid w:val="00770736"/>
    <w:rsid w:val="0077227B"/>
    <w:rsid w:val="00775875"/>
    <w:rsid w:val="00776B79"/>
    <w:rsid w:val="00780A91"/>
    <w:rsid w:val="007835FA"/>
    <w:rsid w:val="00784282"/>
    <w:rsid w:val="00784793"/>
    <w:rsid w:val="00785C14"/>
    <w:rsid w:val="007909D7"/>
    <w:rsid w:val="007913CE"/>
    <w:rsid w:val="007923B3"/>
    <w:rsid w:val="007925D1"/>
    <w:rsid w:val="007935C1"/>
    <w:rsid w:val="00797693"/>
    <w:rsid w:val="00797B63"/>
    <w:rsid w:val="007A015C"/>
    <w:rsid w:val="007A2469"/>
    <w:rsid w:val="007A2756"/>
    <w:rsid w:val="007A4982"/>
    <w:rsid w:val="007A5E8E"/>
    <w:rsid w:val="007A7666"/>
    <w:rsid w:val="007A7957"/>
    <w:rsid w:val="007B1154"/>
    <w:rsid w:val="007B1C67"/>
    <w:rsid w:val="007B2742"/>
    <w:rsid w:val="007B3F86"/>
    <w:rsid w:val="007B558E"/>
    <w:rsid w:val="007B58B5"/>
    <w:rsid w:val="007B6EE0"/>
    <w:rsid w:val="007B7621"/>
    <w:rsid w:val="007C01C1"/>
    <w:rsid w:val="007C04E8"/>
    <w:rsid w:val="007C2CB8"/>
    <w:rsid w:val="007C408F"/>
    <w:rsid w:val="007C49F6"/>
    <w:rsid w:val="007C5C38"/>
    <w:rsid w:val="007C68ED"/>
    <w:rsid w:val="007D31B1"/>
    <w:rsid w:val="007D4770"/>
    <w:rsid w:val="007D496C"/>
    <w:rsid w:val="007D4B16"/>
    <w:rsid w:val="007E48B9"/>
    <w:rsid w:val="007E4D33"/>
    <w:rsid w:val="007E4D88"/>
    <w:rsid w:val="007E54F8"/>
    <w:rsid w:val="007E5837"/>
    <w:rsid w:val="007F1949"/>
    <w:rsid w:val="007F1B9C"/>
    <w:rsid w:val="007F468D"/>
    <w:rsid w:val="007F54FA"/>
    <w:rsid w:val="007F7036"/>
    <w:rsid w:val="007F7484"/>
    <w:rsid w:val="00806F7A"/>
    <w:rsid w:val="00806F97"/>
    <w:rsid w:val="00807AB0"/>
    <w:rsid w:val="0081093A"/>
    <w:rsid w:val="00811296"/>
    <w:rsid w:val="00815B4D"/>
    <w:rsid w:val="00816EB1"/>
    <w:rsid w:val="00820368"/>
    <w:rsid w:val="0082036C"/>
    <w:rsid w:val="008210E6"/>
    <w:rsid w:val="00821558"/>
    <w:rsid w:val="00821AD7"/>
    <w:rsid w:val="008220B7"/>
    <w:rsid w:val="00827415"/>
    <w:rsid w:val="008302D2"/>
    <w:rsid w:val="00831336"/>
    <w:rsid w:val="008342D6"/>
    <w:rsid w:val="008369E3"/>
    <w:rsid w:val="00843F24"/>
    <w:rsid w:val="00844E84"/>
    <w:rsid w:val="00845E52"/>
    <w:rsid w:val="00846281"/>
    <w:rsid w:val="00851F45"/>
    <w:rsid w:val="0085387D"/>
    <w:rsid w:val="00854509"/>
    <w:rsid w:val="00856B2F"/>
    <w:rsid w:val="00863020"/>
    <w:rsid w:val="00864BBE"/>
    <w:rsid w:val="00867FE9"/>
    <w:rsid w:val="008701F3"/>
    <w:rsid w:val="008704B9"/>
    <w:rsid w:val="0087072F"/>
    <w:rsid w:val="00871FF2"/>
    <w:rsid w:val="00872174"/>
    <w:rsid w:val="00873FE4"/>
    <w:rsid w:val="00874769"/>
    <w:rsid w:val="00874B4E"/>
    <w:rsid w:val="00874D84"/>
    <w:rsid w:val="0087616A"/>
    <w:rsid w:val="00877FA6"/>
    <w:rsid w:val="00881710"/>
    <w:rsid w:val="008827FF"/>
    <w:rsid w:val="00882DD9"/>
    <w:rsid w:val="00883BC7"/>
    <w:rsid w:val="008840A9"/>
    <w:rsid w:val="00887789"/>
    <w:rsid w:val="00891357"/>
    <w:rsid w:val="00893479"/>
    <w:rsid w:val="00894E0C"/>
    <w:rsid w:val="008A2CAE"/>
    <w:rsid w:val="008A3B07"/>
    <w:rsid w:val="008A52F0"/>
    <w:rsid w:val="008A6DDE"/>
    <w:rsid w:val="008A76D2"/>
    <w:rsid w:val="008A7A22"/>
    <w:rsid w:val="008B2C6B"/>
    <w:rsid w:val="008B3C22"/>
    <w:rsid w:val="008B5875"/>
    <w:rsid w:val="008B65FC"/>
    <w:rsid w:val="008C0811"/>
    <w:rsid w:val="008C304E"/>
    <w:rsid w:val="008C4788"/>
    <w:rsid w:val="008C4EEC"/>
    <w:rsid w:val="008C58A1"/>
    <w:rsid w:val="008D01C0"/>
    <w:rsid w:val="008D12BB"/>
    <w:rsid w:val="008D3FDF"/>
    <w:rsid w:val="008D4653"/>
    <w:rsid w:val="008D5337"/>
    <w:rsid w:val="008D6003"/>
    <w:rsid w:val="008D607A"/>
    <w:rsid w:val="008D738B"/>
    <w:rsid w:val="008E18B8"/>
    <w:rsid w:val="008E362C"/>
    <w:rsid w:val="008E5078"/>
    <w:rsid w:val="008E50B5"/>
    <w:rsid w:val="008E54A8"/>
    <w:rsid w:val="008E69D6"/>
    <w:rsid w:val="008F36F1"/>
    <w:rsid w:val="008F481E"/>
    <w:rsid w:val="008F740B"/>
    <w:rsid w:val="00900A61"/>
    <w:rsid w:val="00903B37"/>
    <w:rsid w:val="009106D9"/>
    <w:rsid w:val="0091086B"/>
    <w:rsid w:val="009112D4"/>
    <w:rsid w:val="00913346"/>
    <w:rsid w:val="009140A4"/>
    <w:rsid w:val="00914F15"/>
    <w:rsid w:val="00916267"/>
    <w:rsid w:val="00916885"/>
    <w:rsid w:val="009173AF"/>
    <w:rsid w:val="0092160F"/>
    <w:rsid w:val="00921D47"/>
    <w:rsid w:val="00924DA6"/>
    <w:rsid w:val="00926D3B"/>
    <w:rsid w:val="0092709A"/>
    <w:rsid w:val="00932266"/>
    <w:rsid w:val="00933A47"/>
    <w:rsid w:val="0093606B"/>
    <w:rsid w:val="009367A5"/>
    <w:rsid w:val="0093738D"/>
    <w:rsid w:val="00940161"/>
    <w:rsid w:val="00940B0B"/>
    <w:rsid w:val="009415D0"/>
    <w:rsid w:val="00941F16"/>
    <w:rsid w:val="00942275"/>
    <w:rsid w:val="00942CC8"/>
    <w:rsid w:val="00943978"/>
    <w:rsid w:val="0094397D"/>
    <w:rsid w:val="009445F5"/>
    <w:rsid w:val="00945059"/>
    <w:rsid w:val="00945B5F"/>
    <w:rsid w:val="009467DE"/>
    <w:rsid w:val="00947B2F"/>
    <w:rsid w:val="00947B56"/>
    <w:rsid w:val="009510F0"/>
    <w:rsid w:val="0095141F"/>
    <w:rsid w:val="00951D27"/>
    <w:rsid w:val="0095282F"/>
    <w:rsid w:val="00952C5C"/>
    <w:rsid w:val="00956147"/>
    <w:rsid w:val="00956971"/>
    <w:rsid w:val="00957CA3"/>
    <w:rsid w:val="00957ED4"/>
    <w:rsid w:val="009604D9"/>
    <w:rsid w:val="00961F02"/>
    <w:rsid w:val="0096575C"/>
    <w:rsid w:val="00965AA7"/>
    <w:rsid w:val="00966AAD"/>
    <w:rsid w:val="0096727F"/>
    <w:rsid w:val="0097190F"/>
    <w:rsid w:val="00974D29"/>
    <w:rsid w:val="00975CAE"/>
    <w:rsid w:val="00977718"/>
    <w:rsid w:val="00977BEE"/>
    <w:rsid w:val="0098288F"/>
    <w:rsid w:val="00985E85"/>
    <w:rsid w:val="009862F9"/>
    <w:rsid w:val="009902DC"/>
    <w:rsid w:val="00990DD4"/>
    <w:rsid w:val="00993061"/>
    <w:rsid w:val="009A01BF"/>
    <w:rsid w:val="009A1B4F"/>
    <w:rsid w:val="009A4859"/>
    <w:rsid w:val="009A48DA"/>
    <w:rsid w:val="009A6DAD"/>
    <w:rsid w:val="009A7382"/>
    <w:rsid w:val="009B0107"/>
    <w:rsid w:val="009B69B2"/>
    <w:rsid w:val="009B6D50"/>
    <w:rsid w:val="009C0698"/>
    <w:rsid w:val="009C0D75"/>
    <w:rsid w:val="009C2689"/>
    <w:rsid w:val="009C2CBA"/>
    <w:rsid w:val="009C7477"/>
    <w:rsid w:val="009D0000"/>
    <w:rsid w:val="009D2A5E"/>
    <w:rsid w:val="009D4104"/>
    <w:rsid w:val="009D6445"/>
    <w:rsid w:val="009D6950"/>
    <w:rsid w:val="009D7A0B"/>
    <w:rsid w:val="009E3618"/>
    <w:rsid w:val="009E46E7"/>
    <w:rsid w:val="009E5224"/>
    <w:rsid w:val="009E7673"/>
    <w:rsid w:val="009F63E4"/>
    <w:rsid w:val="009F75F6"/>
    <w:rsid w:val="00A00125"/>
    <w:rsid w:val="00A0137B"/>
    <w:rsid w:val="00A033DB"/>
    <w:rsid w:val="00A03599"/>
    <w:rsid w:val="00A06AD9"/>
    <w:rsid w:val="00A14825"/>
    <w:rsid w:val="00A16D89"/>
    <w:rsid w:val="00A171C8"/>
    <w:rsid w:val="00A20175"/>
    <w:rsid w:val="00A22D4C"/>
    <w:rsid w:val="00A235A2"/>
    <w:rsid w:val="00A23687"/>
    <w:rsid w:val="00A253F2"/>
    <w:rsid w:val="00A25E26"/>
    <w:rsid w:val="00A274B8"/>
    <w:rsid w:val="00A27BC7"/>
    <w:rsid w:val="00A305B1"/>
    <w:rsid w:val="00A378E8"/>
    <w:rsid w:val="00A41516"/>
    <w:rsid w:val="00A41D65"/>
    <w:rsid w:val="00A42F81"/>
    <w:rsid w:val="00A4419C"/>
    <w:rsid w:val="00A442C3"/>
    <w:rsid w:val="00A47EA8"/>
    <w:rsid w:val="00A537DA"/>
    <w:rsid w:val="00A550B7"/>
    <w:rsid w:val="00A55B9C"/>
    <w:rsid w:val="00A57B50"/>
    <w:rsid w:val="00A61894"/>
    <w:rsid w:val="00A63786"/>
    <w:rsid w:val="00A63FFA"/>
    <w:rsid w:val="00A66E87"/>
    <w:rsid w:val="00A71272"/>
    <w:rsid w:val="00A71861"/>
    <w:rsid w:val="00A73171"/>
    <w:rsid w:val="00A74181"/>
    <w:rsid w:val="00A74DA5"/>
    <w:rsid w:val="00A75F57"/>
    <w:rsid w:val="00A81931"/>
    <w:rsid w:val="00A82C49"/>
    <w:rsid w:val="00A833F5"/>
    <w:rsid w:val="00A836D6"/>
    <w:rsid w:val="00A83EF2"/>
    <w:rsid w:val="00A8451C"/>
    <w:rsid w:val="00A85401"/>
    <w:rsid w:val="00A8700D"/>
    <w:rsid w:val="00A8728E"/>
    <w:rsid w:val="00A9380E"/>
    <w:rsid w:val="00A94A26"/>
    <w:rsid w:val="00A95905"/>
    <w:rsid w:val="00A966ED"/>
    <w:rsid w:val="00AA0267"/>
    <w:rsid w:val="00AA1EC6"/>
    <w:rsid w:val="00AA2D36"/>
    <w:rsid w:val="00AA3448"/>
    <w:rsid w:val="00AA40C6"/>
    <w:rsid w:val="00AA52B1"/>
    <w:rsid w:val="00AA7138"/>
    <w:rsid w:val="00AA7CFA"/>
    <w:rsid w:val="00AB1736"/>
    <w:rsid w:val="00AB4864"/>
    <w:rsid w:val="00AC0557"/>
    <w:rsid w:val="00AC2C36"/>
    <w:rsid w:val="00AC2D45"/>
    <w:rsid w:val="00AC3C68"/>
    <w:rsid w:val="00AC5205"/>
    <w:rsid w:val="00AC7B1F"/>
    <w:rsid w:val="00AD009E"/>
    <w:rsid w:val="00AD083B"/>
    <w:rsid w:val="00AD2627"/>
    <w:rsid w:val="00AD33BE"/>
    <w:rsid w:val="00AD4059"/>
    <w:rsid w:val="00AD48C8"/>
    <w:rsid w:val="00AD5B25"/>
    <w:rsid w:val="00AD601F"/>
    <w:rsid w:val="00AD634D"/>
    <w:rsid w:val="00AD6F9D"/>
    <w:rsid w:val="00AE0636"/>
    <w:rsid w:val="00AE34C8"/>
    <w:rsid w:val="00AE60B6"/>
    <w:rsid w:val="00AE7155"/>
    <w:rsid w:val="00AE71A5"/>
    <w:rsid w:val="00AF117C"/>
    <w:rsid w:val="00AF219C"/>
    <w:rsid w:val="00AF2D21"/>
    <w:rsid w:val="00AF2FB9"/>
    <w:rsid w:val="00AF3A6A"/>
    <w:rsid w:val="00AF59F5"/>
    <w:rsid w:val="00AF677D"/>
    <w:rsid w:val="00AF728A"/>
    <w:rsid w:val="00AF7295"/>
    <w:rsid w:val="00AF7EE6"/>
    <w:rsid w:val="00B00D83"/>
    <w:rsid w:val="00B02529"/>
    <w:rsid w:val="00B032BD"/>
    <w:rsid w:val="00B04858"/>
    <w:rsid w:val="00B05219"/>
    <w:rsid w:val="00B05D48"/>
    <w:rsid w:val="00B06691"/>
    <w:rsid w:val="00B16071"/>
    <w:rsid w:val="00B168EB"/>
    <w:rsid w:val="00B1754A"/>
    <w:rsid w:val="00B20D8E"/>
    <w:rsid w:val="00B20FBF"/>
    <w:rsid w:val="00B211C1"/>
    <w:rsid w:val="00B21D14"/>
    <w:rsid w:val="00B221DE"/>
    <w:rsid w:val="00B2242F"/>
    <w:rsid w:val="00B2260E"/>
    <w:rsid w:val="00B24200"/>
    <w:rsid w:val="00B277B3"/>
    <w:rsid w:val="00B31DFD"/>
    <w:rsid w:val="00B35C6F"/>
    <w:rsid w:val="00B365E5"/>
    <w:rsid w:val="00B37579"/>
    <w:rsid w:val="00B4196F"/>
    <w:rsid w:val="00B42ACD"/>
    <w:rsid w:val="00B444A8"/>
    <w:rsid w:val="00B448DD"/>
    <w:rsid w:val="00B45A6B"/>
    <w:rsid w:val="00B47ABC"/>
    <w:rsid w:val="00B55565"/>
    <w:rsid w:val="00B56A75"/>
    <w:rsid w:val="00B57309"/>
    <w:rsid w:val="00B6164E"/>
    <w:rsid w:val="00B6233B"/>
    <w:rsid w:val="00B727A4"/>
    <w:rsid w:val="00B740FA"/>
    <w:rsid w:val="00B76172"/>
    <w:rsid w:val="00B83CB8"/>
    <w:rsid w:val="00B8496A"/>
    <w:rsid w:val="00B879F0"/>
    <w:rsid w:val="00B900B6"/>
    <w:rsid w:val="00B915CA"/>
    <w:rsid w:val="00B92367"/>
    <w:rsid w:val="00B9757E"/>
    <w:rsid w:val="00BA4914"/>
    <w:rsid w:val="00BA613E"/>
    <w:rsid w:val="00BA708F"/>
    <w:rsid w:val="00BB0FE5"/>
    <w:rsid w:val="00BB13A5"/>
    <w:rsid w:val="00BB3F55"/>
    <w:rsid w:val="00BB4CB3"/>
    <w:rsid w:val="00BB70D8"/>
    <w:rsid w:val="00BB7E48"/>
    <w:rsid w:val="00BC1482"/>
    <w:rsid w:val="00BC2257"/>
    <w:rsid w:val="00BC51ED"/>
    <w:rsid w:val="00BC559A"/>
    <w:rsid w:val="00BC688A"/>
    <w:rsid w:val="00BD129F"/>
    <w:rsid w:val="00BD1997"/>
    <w:rsid w:val="00BD4345"/>
    <w:rsid w:val="00BD479B"/>
    <w:rsid w:val="00BD613E"/>
    <w:rsid w:val="00BE0D07"/>
    <w:rsid w:val="00BE15F7"/>
    <w:rsid w:val="00BE2C65"/>
    <w:rsid w:val="00BE3DC8"/>
    <w:rsid w:val="00BE4ECD"/>
    <w:rsid w:val="00BE546B"/>
    <w:rsid w:val="00BE7A94"/>
    <w:rsid w:val="00BE7E72"/>
    <w:rsid w:val="00BF0FE2"/>
    <w:rsid w:val="00BF216B"/>
    <w:rsid w:val="00BF4F4E"/>
    <w:rsid w:val="00BF5113"/>
    <w:rsid w:val="00BF64AB"/>
    <w:rsid w:val="00C0265F"/>
    <w:rsid w:val="00C02DDB"/>
    <w:rsid w:val="00C032A6"/>
    <w:rsid w:val="00C03BD0"/>
    <w:rsid w:val="00C05AA2"/>
    <w:rsid w:val="00C073B8"/>
    <w:rsid w:val="00C07841"/>
    <w:rsid w:val="00C1151D"/>
    <w:rsid w:val="00C21018"/>
    <w:rsid w:val="00C23598"/>
    <w:rsid w:val="00C24477"/>
    <w:rsid w:val="00C254E3"/>
    <w:rsid w:val="00C25D71"/>
    <w:rsid w:val="00C26F56"/>
    <w:rsid w:val="00C30C71"/>
    <w:rsid w:val="00C30EE9"/>
    <w:rsid w:val="00C351BB"/>
    <w:rsid w:val="00C3591F"/>
    <w:rsid w:val="00C42AD7"/>
    <w:rsid w:val="00C43531"/>
    <w:rsid w:val="00C45DC8"/>
    <w:rsid w:val="00C5082A"/>
    <w:rsid w:val="00C542EA"/>
    <w:rsid w:val="00C56503"/>
    <w:rsid w:val="00C57F7E"/>
    <w:rsid w:val="00C6099F"/>
    <w:rsid w:val="00C618F7"/>
    <w:rsid w:val="00C6194D"/>
    <w:rsid w:val="00C66DEE"/>
    <w:rsid w:val="00C71BFC"/>
    <w:rsid w:val="00C77E4B"/>
    <w:rsid w:val="00C80F86"/>
    <w:rsid w:val="00C834AF"/>
    <w:rsid w:val="00C846F8"/>
    <w:rsid w:val="00C91C7E"/>
    <w:rsid w:val="00C92968"/>
    <w:rsid w:val="00C92CD9"/>
    <w:rsid w:val="00C93390"/>
    <w:rsid w:val="00C93B6A"/>
    <w:rsid w:val="00C953D9"/>
    <w:rsid w:val="00C97635"/>
    <w:rsid w:val="00CA070E"/>
    <w:rsid w:val="00CA14F0"/>
    <w:rsid w:val="00CA2974"/>
    <w:rsid w:val="00CA7149"/>
    <w:rsid w:val="00CB0B14"/>
    <w:rsid w:val="00CB226E"/>
    <w:rsid w:val="00CB24D1"/>
    <w:rsid w:val="00CB24D7"/>
    <w:rsid w:val="00CB3CE1"/>
    <w:rsid w:val="00CB611F"/>
    <w:rsid w:val="00CB7363"/>
    <w:rsid w:val="00CC2EF6"/>
    <w:rsid w:val="00CD0CC1"/>
    <w:rsid w:val="00CD2741"/>
    <w:rsid w:val="00CD2AA0"/>
    <w:rsid w:val="00CD2BAF"/>
    <w:rsid w:val="00CD4ED5"/>
    <w:rsid w:val="00CD7CB6"/>
    <w:rsid w:val="00CE5F1E"/>
    <w:rsid w:val="00CE749C"/>
    <w:rsid w:val="00CE7789"/>
    <w:rsid w:val="00CF1995"/>
    <w:rsid w:val="00CF4CD5"/>
    <w:rsid w:val="00CF5BA9"/>
    <w:rsid w:val="00CF5F6F"/>
    <w:rsid w:val="00CF7F60"/>
    <w:rsid w:val="00D0173E"/>
    <w:rsid w:val="00D0209C"/>
    <w:rsid w:val="00D03E65"/>
    <w:rsid w:val="00D04565"/>
    <w:rsid w:val="00D05795"/>
    <w:rsid w:val="00D06A09"/>
    <w:rsid w:val="00D072E0"/>
    <w:rsid w:val="00D11042"/>
    <w:rsid w:val="00D129C3"/>
    <w:rsid w:val="00D13306"/>
    <w:rsid w:val="00D148F4"/>
    <w:rsid w:val="00D172D4"/>
    <w:rsid w:val="00D20F44"/>
    <w:rsid w:val="00D2211D"/>
    <w:rsid w:val="00D23B81"/>
    <w:rsid w:val="00D24725"/>
    <w:rsid w:val="00D262A5"/>
    <w:rsid w:val="00D26382"/>
    <w:rsid w:val="00D32AD0"/>
    <w:rsid w:val="00D32DD0"/>
    <w:rsid w:val="00D375F9"/>
    <w:rsid w:val="00D40730"/>
    <w:rsid w:val="00D40DB1"/>
    <w:rsid w:val="00D4238E"/>
    <w:rsid w:val="00D4312D"/>
    <w:rsid w:val="00D44BD6"/>
    <w:rsid w:val="00D44E28"/>
    <w:rsid w:val="00D465FF"/>
    <w:rsid w:val="00D50CCF"/>
    <w:rsid w:val="00D51CD2"/>
    <w:rsid w:val="00D5420B"/>
    <w:rsid w:val="00D556FD"/>
    <w:rsid w:val="00D66ECC"/>
    <w:rsid w:val="00D67216"/>
    <w:rsid w:val="00D7067D"/>
    <w:rsid w:val="00D76F41"/>
    <w:rsid w:val="00D840BD"/>
    <w:rsid w:val="00D84B30"/>
    <w:rsid w:val="00D85AB1"/>
    <w:rsid w:val="00D87294"/>
    <w:rsid w:val="00D903F9"/>
    <w:rsid w:val="00D90BB0"/>
    <w:rsid w:val="00D94185"/>
    <w:rsid w:val="00D9549E"/>
    <w:rsid w:val="00D96AB4"/>
    <w:rsid w:val="00DA1108"/>
    <w:rsid w:val="00DA2200"/>
    <w:rsid w:val="00DA3DA6"/>
    <w:rsid w:val="00DA41C8"/>
    <w:rsid w:val="00DA4EF2"/>
    <w:rsid w:val="00DA4F3D"/>
    <w:rsid w:val="00DA5765"/>
    <w:rsid w:val="00DA59D9"/>
    <w:rsid w:val="00DB0190"/>
    <w:rsid w:val="00DB0839"/>
    <w:rsid w:val="00DB46FB"/>
    <w:rsid w:val="00DC0B49"/>
    <w:rsid w:val="00DC0FB2"/>
    <w:rsid w:val="00DC6AF8"/>
    <w:rsid w:val="00DC763D"/>
    <w:rsid w:val="00DD0E1D"/>
    <w:rsid w:val="00DD1787"/>
    <w:rsid w:val="00DD18D0"/>
    <w:rsid w:val="00DE1AE0"/>
    <w:rsid w:val="00DE2B39"/>
    <w:rsid w:val="00DE2F35"/>
    <w:rsid w:val="00DE2F6C"/>
    <w:rsid w:val="00DE34A9"/>
    <w:rsid w:val="00DE4282"/>
    <w:rsid w:val="00DE4A9F"/>
    <w:rsid w:val="00DE630F"/>
    <w:rsid w:val="00DE7167"/>
    <w:rsid w:val="00DF1373"/>
    <w:rsid w:val="00DF1934"/>
    <w:rsid w:val="00DF1B39"/>
    <w:rsid w:val="00DF27A7"/>
    <w:rsid w:val="00DF304B"/>
    <w:rsid w:val="00DF4410"/>
    <w:rsid w:val="00DF4497"/>
    <w:rsid w:val="00E01E37"/>
    <w:rsid w:val="00E04DE4"/>
    <w:rsid w:val="00E057A6"/>
    <w:rsid w:val="00E1182F"/>
    <w:rsid w:val="00E1709E"/>
    <w:rsid w:val="00E17727"/>
    <w:rsid w:val="00E17DA4"/>
    <w:rsid w:val="00E17FD2"/>
    <w:rsid w:val="00E20C96"/>
    <w:rsid w:val="00E20CE8"/>
    <w:rsid w:val="00E22C93"/>
    <w:rsid w:val="00E26CDC"/>
    <w:rsid w:val="00E27686"/>
    <w:rsid w:val="00E2799C"/>
    <w:rsid w:val="00E27EBE"/>
    <w:rsid w:val="00E30261"/>
    <w:rsid w:val="00E3279D"/>
    <w:rsid w:val="00E32CBC"/>
    <w:rsid w:val="00E339FA"/>
    <w:rsid w:val="00E33CE6"/>
    <w:rsid w:val="00E34D58"/>
    <w:rsid w:val="00E37470"/>
    <w:rsid w:val="00E374F7"/>
    <w:rsid w:val="00E4326F"/>
    <w:rsid w:val="00E53128"/>
    <w:rsid w:val="00E550BB"/>
    <w:rsid w:val="00E55AB9"/>
    <w:rsid w:val="00E560FD"/>
    <w:rsid w:val="00E56935"/>
    <w:rsid w:val="00E5700D"/>
    <w:rsid w:val="00E6043D"/>
    <w:rsid w:val="00E6269E"/>
    <w:rsid w:val="00E6488F"/>
    <w:rsid w:val="00E66802"/>
    <w:rsid w:val="00E673EE"/>
    <w:rsid w:val="00E70F6D"/>
    <w:rsid w:val="00E75474"/>
    <w:rsid w:val="00E7594E"/>
    <w:rsid w:val="00E800EE"/>
    <w:rsid w:val="00E802F2"/>
    <w:rsid w:val="00E805F2"/>
    <w:rsid w:val="00E80F5C"/>
    <w:rsid w:val="00E825EC"/>
    <w:rsid w:val="00E83AA1"/>
    <w:rsid w:val="00E83CD1"/>
    <w:rsid w:val="00E86048"/>
    <w:rsid w:val="00E90800"/>
    <w:rsid w:val="00E923D7"/>
    <w:rsid w:val="00E92A7F"/>
    <w:rsid w:val="00E930A0"/>
    <w:rsid w:val="00E94914"/>
    <w:rsid w:val="00E95267"/>
    <w:rsid w:val="00E96FA9"/>
    <w:rsid w:val="00E97920"/>
    <w:rsid w:val="00EA21CF"/>
    <w:rsid w:val="00EA259F"/>
    <w:rsid w:val="00EA412B"/>
    <w:rsid w:val="00EA7352"/>
    <w:rsid w:val="00EA74E0"/>
    <w:rsid w:val="00EB2037"/>
    <w:rsid w:val="00EB2394"/>
    <w:rsid w:val="00EB6498"/>
    <w:rsid w:val="00EB6DE2"/>
    <w:rsid w:val="00EC01CC"/>
    <w:rsid w:val="00EC0C04"/>
    <w:rsid w:val="00EC34FE"/>
    <w:rsid w:val="00EC3957"/>
    <w:rsid w:val="00EC667D"/>
    <w:rsid w:val="00ED3D67"/>
    <w:rsid w:val="00ED576B"/>
    <w:rsid w:val="00ED5B40"/>
    <w:rsid w:val="00EE0887"/>
    <w:rsid w:val="00EE13A6"/>
    <w:rsid w:val="00EE3EAB"/>
    <w:rsid w:val="00EE42A5"/>
    <w:rsid w:val="00EE7077"/>
    <w:rsid w:val="00EF0093"/>
    <w:rsid w:val="00EF18F5"/>
    <w:rsid w:val="00EF278F"/>
    <w:rsid w:val="00EF3B30"/>
    <w:rsid w:val="00EF55F0"/>
    <w:rsid w:val="00EF6209"/>
    <w:rsid w:val="00EF62ED"/>
    <w:rsid w:val="00EF7A26"/>
    <w:rsid w:val="00F003E9"/>
    <w:rsid w:val="00F003F0"/>
    <w:rsid w:val="00F00F7E"/>
    <w:rsid w:val="00F0132A"/>
    <w:rsid w:val="00F03F5B"/>
    <w:rsid w:val="00F0420A"/>
    <w:rsid w:val="00F04CCA"/>
    <w:rsid w:val="00F12AB4"/>
    <w:rsid w:val="00F1344C"/>
    <w:rsid w:val="00F13FFD"/>
    <w:rsid w:val="00F14900"/>
    <w:rsid w:val="00F17039"/>
    <w:rsid w:val="00F22C23"/>
    <w:rsid w:val="00F233C9"/>
    <w:rsid w:val="00F24207"/>
    <w:rsid w:val="00F27518"/>
    <w:rsid w:val="00F308ED"/>
    <w:rsid w:val="00F374CC"/>
    <w:rsid w:val="00F41A4C"/>
    <w:rsid w:val="00F41CDA"/>
    <w:rsid w:val="00F423A4"/>
    <w:rsid w:val="00F43669"/>
    <w:rsid w:val="00F447C7"/>
    <w:rsid w:val="00F448C1"/>
    <w:rsid w:val="00F466C5"/>
    <w:rsid w:val="00F47DBF"/>
    <w:rsid w:val="00F50BE8"/>
    <w:rsid w:val="00F51006"/>
    <w:rsid w:val="00F52E6B"/>
    <w:rsid w:val="00F54A77"/>
    <w:rsid w:val="00F56266"/>
    <w:rsid w:val="00F5768E"/>
    <w:rsid w:val="00F577E0"/>
    <w:rsid w:val="00F618B4"/>
    <w:rsid w:val="00F62D2D"/>
    <w:rsid w:val="00F62EA4"/>
    <w:rsid w:val="00F62F98"/>
    <w:rsid w:val="00F66A77"/>
    <w:rsid w:val="00F67251"/>
    <w:rsid w:val="00F67D5E"/>
    <w:rsid w:val="00F73930"/>
    <w:rsid w:val="00F73C93"/>
    <w:rsid w:val="00F74B44"/>
    <w:rsid w:val="00F775C4"/>
    <w:rsid w:val="00F80DBB"/>
    <w:rsid w:val="00F85DCE"/>
    <w:rsid w:val="00F8658B"/>
    <w:rsid w:val="00F86A40"/>
    <w:rsid w:val="00F87CE7"/>
    <w:rsid w:val="00F92350"/>
    <w:rsid w:val="00F931AD"/>
    <w:rsid w:val="00F93203"/>
    <w:rsid w:val="00F93CEC"/>
    <w:rsid w:val="00F93F82"/>
    <w:rsid w:val="00FA1D74"/>
    <w:rsid w:val="00FA24BC"/>
    <w:rsid w:val="00FA3C48"/>
    <w:rsid w:val="00FA65A8"/>
    <w:rsid w:val="00FA67A1"/>
    <w:rsid w:val="00FA683E"/>
    <w:rsid w:val="00FB1D8A"/>
    <w:rsid w:val="00FB1F39"/>
    <w:rsid w:val="00FB44B5"/>
    <w:rsid w:val="00FB529C"/>
    <w:rsid w:val="00FC0302"/>
    <w:rsid w:val="00FC116C"/>
    <w:rsid w:val="00FC1C04"/>
    <w:rsid w:val="00FC25FA"/>
    <w:rsid w:val="00FC2F7B"/>
    <w:rsid w:val="00FC5854"/>
    <w:rsid w:val="00FC7241"/>
    <w:rsid w:val="00FD270F"/>
    <w:rsid w:val="00FD2F79"/>
    <w:rsid w:val="00FD6855"/>
    <w:rsid w:val="00FE070C"/>
    <w:rsid w:val="00FE2884"/>
    <w:rsid w:val="00FE3EAE"/>
    <w:rsid w:val="00FE3EF0"/>
    <w:rsid w:val="00FE6FCB"/>
    <w:rsid w:val="00FF13D0"/>
    <w:rsid w:val="00FF5609"/>
    <w:rsid w:val="00FF6E4B"/>
    <w:rsid w:val="00FF72AE"/>
    <w:rsid w:val="00FF7411"/>
    <w:rsid w:val="00FF77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798C3"/>
  <w15:docId w15:val="{52E62579-77D0-4EB2-BC6D-04A286FC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908B1"/>
    <w:pPr>
      <w:spacing w:after="0" w:line="360" w:lineRule="auto"/>
      <w:jc w:val="both"/>
    </w:pPr>
    <w:rPr>
      <w:rFonts w:ascii="Arial" w:hAnsi="Arial"/>
      <w:sz w:val="24"/>
    </w:rPr>
  </w:style>
  <w:style w:type="paragraph" w:styleId="Ttulo2">
    <w:name w:val="heading 2"/>
    <w:basedOn w:val="Normal"/>
    <w:next w:val="Normal"/>
    <w:link w:val="Ttulo2Car"/>
    <w:uiPriority w:val="9"/>
    <w:qFormat/>
    <w:rsid w:val="00BB13A5"/>
    <w:pPr>
      <w:keepNext/>
      <w:spacing w:line="240" w:lineRule="auto"/>
      <w:jc w:val="left"/>
      <w:outlineLvl w:val="1"/>
    </w:pPr>
    <w:rPr>
      <w:rFonts w:ascii="Times New Roman" w:eastAsia="Times New Roman" w:hAnsi="Times New Roman" w:cs="Times New Roman"/>
      <w:b/>
      <w:bCs/>
      <w:szCs w:val="24"/>
      <w:lang w:val="es-ES" w:eastAsia="es-ES"/>
    </w:rPr>
  </w:style>
  <w:style w:type="paragraph" w:styleId="Ttulo3">
    <w:name w:val="heading 3"/>
    <w:basedOn w:val="Normal"/>
    <w:next w:val="Normal"/>
    <w:link w:val="Ttulo3Car"/>
    <w:uiPriority w:val="9"/>
    <w:semiHidden/>
    <w:unhideWhenUsed/>
    <w:qFormat/>
    <w:rsid w:val="00FF741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B13A5"/>
    <w:rPr>
      <w:rFonts w:ascii="Times New Roman" w:eastAsia="Times New Roman" w:hAnsi="Times New Roman" w:cs="Times New Roman"/>
      <w:b/>
      <w:bCs/>
      <w:sz w:val="24"/>
      <w:szCs w:val="24"/>
      <w:lang w:val="es-ES" w:eastAsia="es-ES"/>
    </w:rPr>
  </w:style>
  <w:style w:type="paragraph" w:styleId="Prrafodelista">
    <w:name w:val="List Paragraph"/>
    <w:basedOn w:val="Normal"/>
    <w:uiPriority w:val="34"/>
    <w:qFormat/>
    <w:rsid w:val="00BB13A5"/>
    <w:pPr>
      <w:spacing w:line="240" w:lineRule="auto"/>
      <w:ind w:left="720"/>
      <w:contextualSpacing/>
      <w:jc w:val="left"/>
    </w:pPr>
    <w:rPr>
      <w:rFonts w:ascii="Times New Roman" w:eastAsia="Times New Roman" w:hAnsi="Times New Roman" w:cs="Times New Roman"/>
      <w:szCs w:val="24"/>
      <w:lang w:val="es-ES" w:eastAsia="es-ES"/>
    </w:rPr>
  </w:style>
  <w:style w:type="paragraph" w:customStyle="1" w:styleId="Default">
    <w:name w:val="Default"/>
    <w:rsid w:val="00BB13A5"/>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p1">
    <w:name w:val="p1"/>
    <w:basedOn w:val="Normal"/>
    <w:rsid w:val="00345316"/>
    <w:pPr>
      <w:spacing w:line="240" w:lineRule="auto"/>
      <w:jc w:val="left"/>
    </w:pPr>
    <w:rPr>
      <w:rFonts w:ascii="Times" w:hAnsi="Times" w:cs="Times New Roman"/>
      <w:sz w:val="12"/>
      <w:szCs w:val="12"/>
      <w:lang w:val="es-ES_tradnl" w:eastAsia="es-ES_tradnl"/>
    </w:rPr>
  </w:style>
  <w:style w:type="character" w:styleId="Textodelmarcadordeposicin">
    <w:name w:val="Placeholder Text"/>
    <w:basedOn w:val="Fuentedeprrafopredeter"/>
    <w:uiPriority w:val="99"/>
    <w:semiHidden/>
    <w:rsid w:val="00F618B4"/>
    <w:rPr>
      <w:color w:val="808080"/>
    </w:rPr>
  </w:style>
  <w:style w:type="table" w:customStyle="1" w:styleId="Tablanormal31">
    <w:name w:val="Tabla normal 31"/>
    <w:basedOn w:val="Tablanormal"/>
    <w:uiPriority w:val="43"/>
    <w:rsid w:val="000246D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51">
    <w:name w:val="Tabla normal 51"/>
    <w:basedOn w:val="Tablanormal"/>
    <w:uiPriority w:val="45"/>
    <w:rsid w:val="009112D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9112D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
    <w:name w:val="Hyperlink"/>
    <w:basedOn w:val="Fuentedeprrafopredeter"/>
    <w:uiPriority w:val="99"/>
    <w:unhideWhenUsed/>
    <w:rsid w:val="00626476"/>
    <w:rPr>
      <w:color w:val="0563C1" w:themeColor="hyperlink"/>
      <w:u w:val="single"/>
    </w:rPr>
  </w:style>
  <w:style w:type="paragraph" w:styleId="Piedepgina">
    <w:name w:val="footer"/>
    <w:basedOn w:val="Normal"/>
    <w:link w:val="PiedepginaCar"/>
    <w:uiPriority w:val="99"/>
    <w:unhideWhenUsed/>
    <w:rsid w:val="004136C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136CF"/>
    <w:rPr>
      <w:rFonts w:ascii="Arial" w:hAnsi="Arial"/>
      <w:sz w:val="24"/>
    </w:rPr>
  </w:style>
  <w:style w:type="character" w:styleId="Nmerodepgina">
    <w:name w:val="page number"/>
    <w:basedOn w:val="Fuentedeprrafopredeter"/>
    <w:uiPriority w:val="99"/>
    <w:semiHidden/>
    <w:unhideWhenUsed/>
    <w:rsid w:val="004136CF"/>
  </w:style>
  <w:style w:type="paragraph" w:styleId="Textodeglobo">
    <w:name w:val="Balloon Text"/>
    <w:basedOn w:val="Normal"/>
    <w:link w:val="TextodegloboCar"/>
    <w:uiPriority w:val="99"/>
    <w:semiHidden/>
    <w:unhideWhenUsed/>
    <w:rsid w:val="00534A9C"/>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4A9C"/>
    <w:rPr>
      <w:rFonts w:ascii="Tahoma" w:hAnsi="Tahoma" w:cs="Tahoma"/>
      <w:sz w:val="16"/>
      <w:szCs w:val="16"/>
    </w:rPr>
  </w:style>
  <w:style w:type="character" w:customStyle="1" w:styleId="Mencinsinresolver1">
    <w:name w:val="Mención sin resolver1"/>
    <w:basedOn w:val="Fuentedeprrafopredeter"/>
    <w:uiPriority w:val="99"/>
    <w:semiHidden/>
    <w:unhideWhenUsed/>
    <w:rsid w:val="00FE3EAE"/>
    <w:rPr>
      <w:color w:val="605E5C"/>
      <w:shd w:val="clear" w:color="auto" w:fill="E1DFDD"/>
    </w:rPr>
  </w:style>
  <w:style w:type="paragraph" w:styleId="Encabezado">
    <w:name w:val="header"/>
    <w:basedOn w:val="Normal"/>
    <w:link w:val="EncabezadoCar"/>
    <w:uiPriority w:val="99"/>
    <w:unhideWhenUsed/>
    <w:rsid w:val="003B07B6"/>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B07B6"/>
    <w:rPr>
      <w:rFonts w:ascii="Arial" w:hAnsi="Arial"/>
      <w:sz w:val="24"/>
    </w:rPr>
  </w:style>
  <w:style w:type="paragraph" w:styleId="HTMLconformatoprevio">
    <w:name w:val="HTML Preformatted"/>
    <w:basedOn w:val="Normal"/>
    <w:link w:val="HTMLconformatoprevioCar"/>
    <w:uiPriority w:val="99"/>
    <w:unhideWhenUsed/>
    <w:rsid w:val="00E83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E83AA1"/>
    <w:rPr>
      <w:rFonts w:ascii="Courier New" w:eastAsia="Times New Roman" w:hAnsi="Courier New" w:cs="Courier New"/>
      <w:sz w:val="20"/>
      <w:szCs w:val="20"/>
      <w:lang w:eastAsia="es-MX"/>
    </w:rPr>
  </w:style>
  <w:style w:type="character" w:customStyle="1" w:styleId="Ttulo3Car">
    <w:name w:val="Título 3 Car"/>
    <w:basedOn w:val="Fuentedeprrafopredeter"/>
    <w:link w:val="Ttulo3"/>
    <w:uiPriority w:val="9"/>
    <w:semiHidden/>
    <w:rsid w:val="00FF741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33196">
      <w:bodyDiv w:val="1"/>
      <w:marLeft w:val="0"/>
      <w:marRight w:val="0"/>
      <w:marTop w:val="0"/>
      <w:marBottom w:val="0"/>
      <w:divBdr>
        <w:top w:val="none" w:sz="0" w:space="0" w:color="auto"/>
        <w:left w:val="none" w:sz="0" w:space="0" w:color="auto"/>
        <w:bottom w:val="none" w:sz="0" w:space="0" w:color="auto"/>
        <w:right w:val="none" w:sz="0" w:space="0" w:color="auto"/>
      </w:divBdr>
    </w:div>
    <w:div w:id="70156056">
      <w:bodyDiv w:val="1"/>
      <w:marLeft w:val="0"/>
      <w:marRight w:val="0"/>
      <w:marTop w:val="0"/>
      <w:marBottom w:val="0"/>
      <w:divBdr>
        <w:top w:val="none" w:sz="0" w:space="0" w:color="auto"/>
        <w:left w:val="none" w:sz="0" w:space="0" w:color="auto"/>
        <w:bottom w:val="none" w:sz="0" w:space="0" w:color="auto"/>
        <w:right w:val="none" w:sz="0" w:space="0" w:color="auto"/>
      </w:divBdr>
    </w:div>
    <w:div w:id="126045544">
      <w:bodyDiv w:val="1"/>
      <w:marLeft w:val="0"/>
      <w:marRight w:val="0"/>
      <w:marTop w:val="0"/>
      <w:marBottom w:val="0"/>
      <w:divBdr>
        <w:top w:val="none" w:sz="0" w:space="0" w:color="auto"/>
        <w:left w:val="none" w:sz="0" w:space="0" w:color="auto"/>
        <w:bottom w:val="none" w:sz="0" w:space="0" w:color="auto"/>
        <w:right w:val="none" w:sz="0" w:space="0" w:color="auto"/>
      </w:divBdr>
    </w:div>
    <w:div w:id="136605111">
      <w:bodyDiv w:val="1"/>
      <w:marLeft w:val="0"/>
      <w:marRight w:val="0"/>
      <w:marTop w:val="0"/>
      <w:marBottom w:val="0"/>
      <w:divBdr>
        <w:top w:val="none" w:sz="0" w:space="0" w:color="auto"/>
        <w:left w:val="none" w:sz="0" w:space="0" w:color="auto"/>
        <w:bottom w:val="none" w:sz="0" w:space="0" w:color="auto"/>
        <w:right w:val="none" w:sz="0" w:space="0" w:color="auto"/>
      </w:divBdr>
    </w:div>
    <w:div w:id="154498610">
      <w:bodyDiv w:val="1"/>
      <w:marLeft w:val="0"/>
      <w:marRight w:val="0"/>
      <w:marTop w:val="0"/>
      <w:marBottom w:val="0"/>
      <w:divBdr>
        <w:top w:val="none" w:sz="0" w:space="0" w:color="auto"/>
        <w:left w:val="none" w:sz="0" w:space="0" w:color="auto"/>
        <w:bottom w:val="none" w:sz="0" w:space="0" w:color="auto"/>
        <w:right w:val="none" w:sz="0" w:space="0" w:color="auto"/>
      </w:divBdr>
    </w:div>
    <w:div w:id="184564751">
      <w:bodyDiv w:val="1"/>
      <w:marLeft w:val="0"/>
      <w:marRight w:val="0"/>
      <w:marTop w:val="0"/>
      <w:marBottom w:val="0"/>
      <w:divBdr>
        <w:top w:val="none" w:sz="0" w:space="0" w:color="auto"/>
        <w:left w:val="none" w:sz="0" w:space="0" w:color="auto"/>
        <w:bottom w:val="none" w:sz="0" w:space="0" w:color="auto"/>
        <w:right w:val="none" w:sz="0" w:space="0" w:color="auto"/>
      </w:divBdr>
    </w:div>
    <w:div w:id="204752358">
      <w:bodyDiv w:val="1"/>
      <w:marLeft w:val="0"/>
      <w:marRight w:val="0"/>
      <w:marTop w:val="0"/>
      <w:marBottom w:val="0"/>
      <w:divBdr>
        <w:top w:val="none" w:sz="0" w:space="0" w:color="auto"/>
        <w:left w:val="none" w:sz="0" w:space="0" w:color="auto"/>
        <w:bottom w:val="none" w:sz="0" w:space="0" w:color="auto"/>
        <w:right w:val="none" w:sz="0" w:space="0" w:color="auto"/>
      </w:divBdr>
    </w:div>
    <w:div w:id="294870753">
      <w:bodyDiv w:val="1"/>
      <w:marLeft w:val="0"/>
      <w:marRight w:val="0"/>
      <w:marTop w:val="0"/>
      <w:marBottom w:val="0"/>
      <w:divBdr>
        <w:top w:val="none" w:sz="0" w:space="0" w:color="auto"/>
        <w:left w:val="none" w:sz="0" w:space="0" w:color="auto"/>
        <w:bottom w:val="none" w:sz="0" w:space="0" w:color="auto"/>
        <w:right w:val="none" w:sz="0" w:space="0" w:color="auto"/>
      </w:divBdr>
    </w:div>
    <w:div w:id="315643534">
      <w:bodyDiv w:val="1"/>
      <w:marLeft w:val="0"/>
      <w:marRight w:val="0"/>
      <w:marTop w:val="0"/>
      <w:marBottom w:val="0"/>
      <w:divBdr>
        <w:top w:val="none" w:sz="0" w:space="0" w:color="auto"/>
        <w:left w:val="none" w:sz="0" w:space="0" w:color="auto"/>
        <w:bottom w:val="none" w:sz="0" w:space="0" w:color="auto"/>
        <w:right w:val="none" w:sz="0" w:space="0" w:color="auto"/>
      </w:divBdr>
    </w:div>
    <w:div w:id="351421728">
      <w:bodyDiv w:val="1"/>
      <w:marLeft w:val="0"/>
      <w:marRight w:val="0"/>
      <w:marTop w:val="0"/>
      <w:marBottom w:val="0"/>
      <w:divBdr>
        <w:top w:val="none" w:sz="0" w:space="0" w:color="auto"/>
        <w:left w:val="none" w:sz="0" w:space="0" w:color="auto"/>
        <w:bottom w:val="none" w:sz="0" w:space="0" w:color="auto"/>
        <w:right w:val="none" w:sz="0" w:space="0" w:color="auto"/>
      </w:divBdr>
    </w:div>
    <w:div w:id="381055687">
      <w:bodyDiv w:val="1"/>
      <w:marLeft w:val="0"/>
      <w:marRight w:val="0"/>
      <w:marTop w:val="0"/>
      <w:marBottom w:val="0"/>
      <w:divBdr>
        <w:top w:val="none" w:sz="0" w:space="0" w:color="auto"/>
        <w:left w:val="none" w:sz="0" w:space="0" w:color="auto"/>
        <w:bottom w:val="none" w:sz="0" w:space="0" w:color="auto"/>
        <w:right w:val="none" w:sz="0" w:space="0" w:color="auto"/>
      </w:divBdr>
    </w:div>
    <w:div w:id="404451216">
      <w:bodyDiv w:val="1"/>
      <w:marLeft w:val="0"/>
      <w:marRight w:val="0"/>
      <w:marTop w:val="0"/>
      <w:marBottom w:val="0"/>
      <w:divBdr>
        <w:top w:val="none" w:sz="0" w:space="0" w:color="auto"/>
        <w:left w:val="none" w:sz="0" w:space="0" w:color="auto"/>
        <w:bottom w:val="none" w:sz="0" w:space="0" w:color="auto"/>
        <w:right w:val="none" w:sz="0" w:space="0" w:color="auto"/>
      </w:divBdr>
    </w:div>
    <w:div w:id="449859457">
      <w:bodyDiv w:val="1"/>
      <w:marLeft w:val="0"/>
      <w:marRight w:val="0"/>
      <w:marTop w:val="0"/>
      <w:marBottom w:val="0"/>
      <w:divBdr>
        <w:top w:val="none" w:sz="0" w:space="0" w:color="auto"/>
        <w:left w:val="none" w:sz="0" w:space="0" w:color="auto"/>
        <w:bottom w:val="none" w:sz="0" w:space="0" w:color="auto"/>
        <w:right w:val="none" w:sz="0" w:space="0" w:color="auto"/>
      </w:divBdr>
    </w:div>
    <w:div w:id="535705612">
      <w:bodyDiv w:val="1"/>
      <w:marLeft w:val="0"/>
      <w:marRight w:val="0"/>
      <w:marTop w:val="0"/>
      <w:marBottom w:val="0"/>
      <w:divBdr>
        <w:top w:val="none" w:sz="0" w:space="0" w:color="auto"/>
        <w:left w:val="none" w:sz="0" w:space="0" w:color="auto"/>
        <w:bottom w:val="none" w:sz="0" w:space="0" w:color="auto"/>
        <w:right w:val="none" w:sz="0" w:space="0" w:color="auto"/>
      </w:divBdr>
    </w:div>
    <w:div w:id="583997476">
      <w:bodyDiv w:val="1"/>
      <w:marLeft w:val="0"/>
      <w:marRight w:val="0"/>
      <w:marTop w:val="0"/>
      <w:marBottom w:val="0"/>
      <w:divBdr>
        <w:top w:val="none" w:sz="0" w:space="0" w:color="auto"/>
        <w:left w:val="none" w:sz="0" w:space="0" w:color="auto"/>
        <w:bottom w:val="none" w:sz="0" w:space="0" w:color="auto"/>
        <w:right w:val="none" w:sz="0" w:space="0" w:color="auto"/>
      </w:divBdr>
    </w:div>
    <w:div w:id="608468017">
      <w:bodyDiv w:val="1"/>
      <w:marLeft w:val="0"/>
      <w:marRight w:val="0"/>
      <w:marTop w:val="0"/>
      <w:marBottom w:val="0"/>
      <w:divBdr>
        <w:top w:val="none" w:sz="0" w:space="0" w:color="auto"/>
        <w:left w:val="none" w:sz="0" w:space="0" w:color="auto"/>
        <w:bottom w:val="none" w:sz="0" w:space="0" w:color="auto"/>
        <w:right w:val="none" w:sz="0" w:space="0" w:color="auto"/>
      </w:divBdr>
    </w:div>
    <w:div w:id="627900921">
      <w:bodyDiv w:val="1"/>
      <w:marLeft w:val="0"/>
      <w:marRight w:val="0"/>
      <w:marTop w:val="0"/>
      <w:marBottom w:val="0"/>
      <w:divBdr>
        <w:top w:val="none" w:sz="0" w:space="0" w:color="auto"/>
        <w:left w:val="none" w:sz="0" w:space="0" w:color="auto"/>
        <w:bottom w:val="none" w:sz="0" w:space="0" w:color="auto"/>
        <w:right w:val="none" w:sz="0" w:space="0" w:color="auto"/>
      </w:divBdr>
    </w:div>
    <w:div w:id="696392008">
      <w:bodyDiv w:val="1"/>
      <w:marLeft w:val="0"/>
      <w:marRight w:val="0"/>
      <w:marTop w:val="0"/>
      <w:marBottom w:val="0"/>
      <w:divBdr>
        <w:top w:val="none" w:sz="0" w:space="0" w:color="auto"/>
        <w:left w:val="none" w:sz="0" w:space="0" w:color="auto"/>
        <w:bottom w:val="none" w:sz="0" w:space="0" w:color="auto"/>
        <w:right w:val="none" w:sz="0" w:space="0" w:color="auto"/>
      </w:divBdr>
    </w:div>
    <w:div w:id="713623060">
      <w:bodyDiv w:val="1"/>
      <w:marLeft w:val="0"/>
      <w:marRight w:val="0"/>
      <w:marTop w:val="0"/>
      <w:marBottom w:val="0"/>
      <w:divBdr>
        <w:top w:val="none" w:sz="0" w:space="0" w:color="auto"/>
        <w:left w:val="none" w:sz="0" w:space="0" w:color="auto"/>
        <w:bottom w:val="none" w:sz="0" w:space="0" w:color="auto"/>
        <w:right w:val="none" w:sz="0" w:space="0" w:color="auto"/>
      </w:divBdr>
    </w:div>
    <w:div w:id="850871429">
      <w:bodyDiv w:val="1"/>
      <w:marLeft w:val="0"/>
      <w:marRight w:val="0"/>
      <w:marTop w:val="0"/>
      <w:marBottom w:val="0"/>
      <w:divBdr>
        <w:top w:val="none" w:sz="0" w:space="0" w:color="auto"/>
        <w:left w:val="none" w:sz="0" w:space="0" w:color="auto"/>
        <w:bottom w:val="none" w:sz="0" w:space="0" w:color="auto"/>
        <w:right w:val="none" w:sz="0" w:space="0" w:color="auto"/>
      </w:divBdr>
    </w:div>
    <w:div w:id="867452813">
      <w:bodyDiv w:val="1"/>
      <w:marLeft w:val="0"/>
      <w:marRight w:val="0"/>
      <w:marTop w:val="0"/>
      <w:marBottom w:val="0"/>
      <w:divBdr>
        <w:top w:val="none" w:sz="0" w:space="0" w:color="auto"/>
        <w:left w:val="none" w:sz="0" w:space="0" w:color="auto"/>
        <w:bottom w:val="none" w:sz="0" w:space="0" w:color="auto"/>
        <w:right w:val="none" w:sz="0" w:space="0" w:color="auto"/>
      </w:divBdr>
    </w:div>
    <w:div w:id="942416696">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77221848">
      <w:bodyDiv w:val="1"/>
      <w:marLeft w:val="0"/>
      <w:marRight w:val="0"/>
      <w:marTop w:val="0"/>
      <w:marBottom w:val="0"/>
      <w:divBdr>
        <w:top w:val="none" w:sz="0" w:space="0" w:color="auto"/>
        <w:left w:val="none" w:sz="0" w:space="0" w:color="auto"/>
        <w:bottom w:val="none" w:sz="0" w:space="0" w:color="auto"/>
        <w:right w:val="none" w:sz="0" w:space="0" w:color="auto"/>
      </w:divBdr>
    </w:div>
    <w:div w:id="1061758698">
      <w:bodyDiv w:val="1"/>
      <w:marLeft w:val="0"/>
      <w:marRight w:val="0"/>
      <w:marTop w:val="0"/>
      <w:marBottom w:val="0"/>
      <w:divBdr>
        <w:top w:val="none" w:sz="0" w:space="0" w:color="auto"/>
        <w:left w:val="none" w:sz="0" w:space="0" w:color="auto"/>
        <w:bottom w:val="none" w:sz="0" w:space="0" w:color="auto"/>
        <w:right w:val="none" w:sz="0" w:space="0" w:color="auto"/>
      </w:divBdr>
    </w:div>
    <w:div w:id="1158964469">
      <w:bodyDiv w:val="1"/>
      <w:marLeft w:val="0"/>
      <w:marRight w:val="0"/>
      <w:marTop w:val="0"/>
      <w:marBottom w:val="0"/>
      <w:divBdr>
        <w:top w:val="none" w:sz="0" w:space="0" w:color="auto"/>
        <w:left w:val="none" w:sz="0" w:space="0" w:color="auto"/>
        <w:bottom w:val="none" w:sz="0" w:space="0" w:color="auto"/>
        <w:right w:val="none" w:sz="0" w:space="0" w:color="auto"/>
      </w:divBdr>
    </w:div>
    <w:div w:id="1222982780">
      <w:bodyDiv w:val="1"/>
      <w:marLeft w:val="0"/>
      <w:marRight w:val="0"/>
      <w:marTop w:val="0"/>
      <w:marBottom w:val="0"/>
      <w:divBdr>
        <w:top w:val="none" w:sz="0" w:space="0" w:color="auto"/>
        <w:left w:val="none" w:sz="0" w:space="0" w:color="auto"/>
        <w:bottom w:val="none" w:sz="0" w:space="0" w:color="auto"/>
        <w:right w:val="none" w:sz="0" w:space="0" w:color="auto"/>
      </w:divBdr>
    </w:div>
    <w:div w:id="1240745965">
      <w:bodyDiv w:val="1"/>
      <w:marLeft w:val="0"/>
      <w:marRight w:val="0"/>
      <w:marTop w:val="0"/>
      <w:marBottom w:val="0"/>
      <w:divBdr>
        <w:top w:val="none" w:sz="0" w:space="0" w:color="auto"/>
        <w:left w:val="none" w:sz="0" w:space="0" w:color="auto"/>
        <w:bottom w:val="none" w:sz="0" w:space="0" w:color="auto"/>
        <w:right w:val="none" w:sz="0" w:space="0" w:color="auto"/>
      </w:divBdr>
    </w:div>
    <w:div w:id="1244100920">
      <w:bodyDiv w:val="1"/>
      <w:marLeft w:val="0"/>
      <w:marRight w:val="0"/>
      <w:marTop w:val="0"/>
      <w:marBottom w:val="0"/>
      <w:divBdr>
        <w:top w:val="none" w:sz="0" w:space="0" w:color="auto"/>
        <w:left w:val="none" w:sz="0" w:space="0" w:color="auto"/>
        <w:bottom w:val="none" w:sz="0" w:space="0" w:color="auto"/>
        <w:right w:val="none" w:sz="0" w:space="0" w:color="auto"/>
      </w:divBdr>
    </w:div>
    <w:div w:id="1291591214">
      <w:bodyDiv w:val="1"/>
      <w:marLeft w:val="0"/>
      <w:marRight w:val="0"/>
      <w:marTop w:val="0"/>
      <w:marBottom w:val="0"/>
      <w:divBdr>
        <w:top w:val="none" w:sz="0" w:space="0" w:color="auto"/>
        <w:left w:val="none" w:sz="0" w:space="0" w:color="auto"/>
        <w:bottom w:val="none" w:sz="0" w:space="0" w:color="auto"/>
        <w:right w:val="none" w:sz="0" w:space="0" w:color="auto"/>
      </w:divBdr>
    </w:div>
    <w:div w:id="1318725466">
      <w:bodyDiv w:val="1"/>
      <w:marLeft w:val="0"/>
      <w:marRight w:val="0"/>
      <w:marTop w:val="0"/>
      <w:marBottom w:val="0"/>
      <w:divBdr>
        <w:top w:val="none" w:sz="0" w:space="0" w:color="auto"/>
        <w:left w:val="none" w:sz="0" w:space="0" w:color="auto"/>
        <w:bottom w:val="none" w:sz="0" w:space="0" w:color="auto"/>
        <w:right w:val="none" w:sz="0" w:space="0" w:color="auto"/>
      </w:divBdr>
    </w:div>
    <w:div w:id="1391999730">
      <w:bodyDiv w:val="1"/>
      <w:marLeft w:val="0"/>
      <w:marRight w:val="0"/>
      <w:marTop w:val="0"/>
      <w:marBottom w:val="0"/>
      <w:divBdr>
        <w:top w:val="none" w:sz="0" w:space="0" w:color="auto"/>
        <w:left w:val="none" w:sz="0" w:space="0" w:color="auto"/>
        <w:bottom w:val="none" w:sz="0" w:space="0" w:color="auto"/>
        <w:right w:val="none" w:sz="0" w:space="0" w:color="auto"/>
      </w:divBdr>
    </w:div>
    <w:div w:id="1424719563">
      <w:bodyDiv w:val="1"/>
      <w:marLeft w:val="0"/>
      <w:marRight w:val="0"/>
      <w:marTop w:val="0"/>
      <w:marBottom w:val="0"/>
      <w:divBdr>
        <w:top w:val="none" w:sz="0" w:space="0" w:color="auto"/>
        <w:left w:val="none" w:sz="0" w:space="0" w:color="auto"/>
        <w:bottom w:val="none" w:sz="0" w:space="0" w:color="auto"/>
        <w:right w:val="none" w:sz="0" w:space="0" w:color="auto"/>
      </w:divBdr>
    </w:div>
    <w:div w:id="1458377361">
      <w:bodyDiv w:val="1"/>
      <w:marLeft w:val="0"/>
      <w:marRight w:val="0"/>
      <w:marTop w:val="0"/>
      <w:marBottom w:val="0"/>
      <w:divBdr>
        <w:top w:val="none" w:sz="0" w:space="0" w:color="auto"/>
        <w:left w:val="none" w:sz="0" w:space="0" w:color="auto"/>
        <w:bottom w:val="none" w:sz="0" w:space="0" w:color="auto"/>
        <w:right w:val="none" w:sz="0" w:space="0" w:color="auto"/>
      </w:divBdr>
    </w:div>
    <w:div w:id="1515920143">
      <w:bodyDiv w:val="1"/>
      <w:marLeft w:val="0"/>
      <w:marRight w:val="0"/>
      <w:marTop w:val="0"/>
      <w:marBottom w:val="0"/>
      <w:divBdr>
        <w:top w:val="none" w:sz="0" w:space="0" w:color="auto"/>
        <w:left w:val="none" w:sz="0" w:space="0" w:color="auto"/>
        <w:bottom w:val="none" w:sz="0" w:space="0" w:color="auto"/>
        <w:right w:val="none" w:sz="0" w:space="0" w:color="auto"/>
      </w:divBdr>
    </w:div>
    <w:div w:id="1566793937">
      <w:bodyDiv w:val="1"/>
      <w:marLeft w:val="0"/>
      <w:marRight w:val="0"/>
      <w:marTop w:val="0"/>
      <w:marBottom w:val="0"/>
      <w:divBdr>
        <w:top w:val="none" w:sz="0" w:space="0" w:color="auto"/>
        <w:left w:val="none" w:sz="0" w:space="0" w:color="auto"/>
        <w:bottom w:val="none" w:sz="0" w:space="0" w:color="auto"/>
        <w:right w:val="none" w:sz="0" w:space="0" w:color="auto"/>
      </w:divBdr>
    </w:div>
    <w:div w:id="1577590304">
      <w:bodyDiv w:val="1"/>
      <w:marLeft w:val="0"/>
      <w:marRight w:val="0"/>
      <w:marTop w:val="0"/>
      <w:marBottom w:val="0"/>
      <w:divBdr>
        <w:top w:val="none" w:sz="0" w:space="0" w:color="auto"/>
        <w:left w:val="none" w:sz="0" w:space="0" w:color="auto"/>
        <w:bottom w:val="none" w:sz="0" w:space="0" w:color="auto"/>
        <w:right w:val="none" w:sz="0" w:space="0" w:color="auto"/>
      </w:divBdr>
      <w:divsChild>
        <w:div w:id="618099919">
          <w:marLeft w:val="0"/>
          <w:marRight w:val="0"/>
          <w:marTop w:val="0"/>
          <w:marBottom w:val="0"/>
          <w:divBdr>
            <w:top w:val="none" w:sz="0" w:space="0" w:color="auto"/>
            <w:left w:val="none" w:sz="0" w:space="0" w:color="auto"/>
            <w:bottom w:val="none" w:sz="0" w:space="0" w:color="auto"/>
            <w:right w:val="none" w:sz="0" w:space="0" w:color="auto"/>
          </w:divBdr>
          <w:divsChild>
            <w:div w:id="967709461">
              <w:marLeft w:val="0"/>
              <w:marRight w:val="0"/>
              <w:marTop w:val="0"/>
              <w:marBottom w:val="0"/>
              <w:divBdr>
                <w:top w:val="none" w:sz="0" w:space="0" w:color="auto"/>
                <w:left w:val="none" w:sz="0" w:space="0" w:color="auto"/>
                <w:bottom w:val="none" w:sz="0" w:space="0" w:color="auto"/>
                <w:right w:val="none" w:sz="0" w:space="0" w:color="auto"/>
              </w:divBdr>
              <w:divsChild>
                <w:div w:id="145852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154360">
      <w:bodyDiv w:val="1"/>
      <w:marLeft w:val="0"/>
      <w:marRight w:val="0"/>
      <w:marTop w:val="0"/>
      <w:marBottom w:val="0"/>
      <w:divBdr>
        <w:top w:val="none" w:sz="0" w:space="0" w:color="auto"/>
        <w:left w:val="none" w:sz="0" w:space="0" w:color="auto"/>
        <w:bottom w:val="none" w:sz="0" w:space="0" w:color="auto"/>
        <w:right w:val="none" w:sz="0" w:space="0" w:color="auto"/>
      </w:divBdr>
    </w:div>
    <w:div w:id="1681858239">
      <w:bodyDiv w:val="1"/>
      <w:marLeft w:val="0"/>
      <w:marRight w:val="0"/>
      <w:marTop w:val="0"/>
      <w:marBottom w:val="0"/>
      <w:divBdr>
        <w:top w:val="none" w:sz="0" w:space="0" w:color="auto"/>
        <w:left w:val="none" w:sz="0" w:space="0" w:color="auto"/>
        <w:bottom w:val="none" w:sz="0" w:space="0" w:color="auto"/>
        <w:right w:val="none" w:sz="0" w:space="0" w:color="auto"/>
      </w:divBdr>
    </w:div>
    <w:div w:id="1757245632">
      <w:bodyDiv w:val="1"/>
      <w:marLeft w:val="0"/>
      <w:marRight w:val="0"/>
      <w:marTop w:val="0"/>
      <w:marBottom w:val="0"/>
      <w:divBdr>
        <w:top w:val="none" w:sz="0" w:space="0" w:color="auto"/>
        <w:left w:val="none" w:sz="0" w:space="0" w:color="auto"/>
        <w:bottom w:val="none" w:sz="0" w:space="0" w:color="auto"/>
        <w:right w:val="none" w:sz="0" w:space="0" w:color="auto"/>
      </w:divBdr>
    </w:div>
    <w:div w:id="1853298480">
      <w:bodyDiv w:val="1"/>
      <w:marLeft w:val="0"/>
      <w:marRight w:val="0"/>
      <w:marTop w:val="0"/>
      <w:marBottom w:val="0"/>
      <w:divBdr>
        <w:top w:val="none" w:sz="0" w:space="0" w:color="auto"/>
        <w:left w:val="none" w:sz="0" w:space="0" w:color="auto"/>
        <w:bottom w:val="none" w:sz="0" w:space="0" w:color="auto"/>
        <w:right w:val="none" w:sz="0" w:space="0" w:color="auto"/>
      </w:divBdr>
    </w:div>
    <w:div w:id="1886983086">
      <w:bodyDiv w:val="1"/>
      <w:marLeft w:val="0"/>
      <w:marRight w:val="0"/>
      <w:marTop w:val="0"/>
      <w:marBottom w:val="0"/>
      <w:divBdr>
        <w:top w:val="none" w:sz="0" w:space="0" w:color="auto"/>
        <w:left w:val="none" w:sz="0" w:space="0" w:color="auto"/>
        <w:bottom w:val="none" w:sz="0" w:space="0" w:color="auto"/>
        <w:right w:val="none" w:sz="0" w:space="0" w:color="auto"/>
      </w:divBdr>
    </w:div>
    <w:div w:id="1947232095">
      <w:bodyDiv w:val="1"/>
      <w:marLeft w:val="0"/>
      <w:marRight w:val="0"/>
      <w:marTop w:val="0"/>
      <w:marBottom w:val="0"/>
      <w:divBdr>
        <w:top w:val="none" w:sz="0" w:space="0" w:color="auto"/>
        <w:left w:val="none" w:sz="0" w:space="0" w:color="auto"/>
        <w:bottom w:val="none" w:sz="0" w:space="0" w:color="auto"/>
        <w:right w:val="none" w:sz="0" w:space="0" w:color="auto"/>
      </w:divBdr>
    </w:div>
    <w:div w:id="1968580022">
      <w:bodyDiv w:val="1"/>
      <w:marLeft w:val="0"/>
      <w:marRight w:val="0"/>
      <w:marTop w:val="0"/>
      <w:marBottom w:val="0"/>
      <w:divBdr>
        <w:top w:val="none" w:sz="0" w:space="0" w:color="auto"/>
        <w:left w:val="none" w:sz="0" w:space="0" w:color="auto"/>
        <w:bottom w:val="none" w:sz="0" w:space="0" w:color="auto"/>
        <w:right w:val="none" w:sz="0" w:space="0" w:color="auto"/>
      </w:divBdr>
    </w:div>
    <w:div w:id="2006474648">
      <w:bodyDiv w:val="1"/>
      <w:marLeft w:val="0"/>
      <w:marRight w:val="0"/>
      <w:marTop w:val="0"/>
      <w:marBottom w:val="0"/>
      <w:divBdr>
        <w:top w:val="none" w:sz="0" w:space="0" w:color="auto"/>
        <w:left w:val="none" w:sz="0" w:space="0" w:color="auto"/>
        <w:bottom w:val="none" w:sz="0" w:space="0" w:color="auto"/>
        <w:right w:val="none" w:sz="0" w:space="0" w:color="auto"/>
      </w:divBdr>
    </w:div>
    <w:div w:id="2030829867">
      <w:bodyDiv w:val="1"/>
      <w:marLeft w:val="0"/>
      <w:marRight w:val="0"/>
      <w:marTop w:val="0"/>
      <w:marBottom w:val="0"/>
      <w:divBdr>
        <w:top w:val="none" w:sz="0" w:space="0" w:color="auto"/>
        <w:left w:val="none" w:sz="0" w:space="0" w:color="auto"/>
        <w:bottom w:val="none" w:sz="0" w:space="0" w:color="auto"/>
        <w:right w:val="none" w:sz="0" w:space="0" w:color="auto"/>
      </w:divBdr>
    </w:div>
    <w:div w:id="2036887056">
      <w:bodyDiv w:val="1"/>
      <w:marLeft w:val="0"/>
      <w:marRight w:val="0"/>
      <w:marTop w:val="0"/>
      <w:marBottom w:val="0"/>
      <w:divBdr>
        <w:top w:val="none" w:sz="0" w:space="0" w:color="auto"/>
        <w:left w:val="none" w:sz="0" w:space="0" w:color="auto"/>
        <w:bottom w:val="none" w:sz="0" w:space="0" w:color="auto"/>
        <w:right w:val="none" w:sz="0" w:space="0" w:color="auto"/>
      </w:divBdr>
    </w:div>
    <w:div w:id="2042977320">
      <w:bodyDiv w:val="1"/>
      <w:marLeft w:val="0"/>
      <w:marRight w:val="0"/>
      <w:marTop w:val="0"/>
      <w:marBottom w:val="0"/>
      <w:divBdr>
        <w:top w:val="none" w:sz="0" w:space="0" w:color="auto"/>
        <w:left w:val="none" w:sz="0" w:space="0" w:color="auto"/>
        <w:bottom w:val="none" w:sz="0" w:space="0" w:color="auto"/>
        <w:right w:val="none" w:sz="0" w:space="0" w:color="auto"/>
      </w:divBdr>
    </w:div>
    <w:div w:id="2055035385">
      <w:bodyDiv w:val="1"/>
      <w:marLeft w:val="0"/>
      <w:marRight w:val="0"/>
      <w:marTop w:val="0"/>
      <w:marBottom w:val="0"/>
      <w:divBdr>
        <w:top w:val="none" w:sz="0" w:space="0" w:color="auto"/>
        <w:left w:val="none" w:sz="0" w:space="0" w:color="auto"/>
        <w:bottom w:val="none" w:sz="0" w:space="0" w:color="auto"/>
        <w:right w:val="none" w:sz="0" w:space="0" w:color="auto"/>
      </w:divBdr>
    </w:div>
    <w:div w:id="2085687711">
      <w:bodyDiv w:val="1"/>
      <w:marLeft w:val="0"/>
      <w:marRight w:val="0"/>
      <w:marTop w:val="0"/>
      <w:marBottom w:val="0"/>
      <w:divBdr>
        <w:top w:val="none" w:sz="0" w:space="0" w:color="auto"/>
        <w:left w:val="none" w:sz="0" w:space="0" w:color="auto"/>
        <w:bottom w:val="none" w:sz="0" w:space="0" w:color="auto"/>
        <w:right w:val="none" w:sz="0" w:space="0" w:color="auto"/>
      </w:divBdr>
    </w:div>
    <w:div w:id="213991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397-4167" TargetMode="External"/><Relationship Id="rId13" Type="http://schemas.openxmlformats.org/officeDocument/2006/relationships/hyperlink" Target="https://doi.org/10.1108/JARHE-12-2018-026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16/j.resu.2016.02.00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80/0264206080271282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dx.doi.org/10.1016/j.resu.2016.06.00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3-1430-9343" TargetMode="External"/><Relationship Id="rId14" Type="http://schemas.openxmlformats.org/officeDocument/2006/relationships/hyperlink" Target="http://dx.doi.org/10.1016/j.resu.2016.10.002"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
  <b:Source>
    <b:Tag>DGa88</b:Tag>
    <b:SourceType>Book</b:SourceType>
    <b:Guid>{B3485107-12AE-4F37-9752-4495CD474268}</b:Guid>
    <b:Title>Managing Quality: The strategic and competitive</b:Title>
    <b:Year>1988</b:Year>
    <b:City>New York, N.Y</b:City>
    <b:Publisher>Editorial The Free Press</b:Publisher>
    <b:Author>
      <b:Author>
        <b:NameList>
          <b:Person>
            <b:Last>Garvin</b:Last>
            <b:First>D.</b:First>
          </b:Person>
        </b:NameList>
      </b:Author>
    </b:Author>
    <b:JournalName>Managing Quality</b:JournalName>
    <b:RefOrder>1</b:RefOrder>
  </b:Source>
  <b:Source>
    <b:Tag>Jur931</b:Tag>
    <b:SourceType>Book</b:SourceType>
    <b:Guid>{42BEED7E-3B5A-4ADC-9F92-19126C6A52B5}</b:Guid>
    <b:Title>Quality planning and analysis</b:Title>
    <b:Year>1993</b:Year>
    <b:City>New York</b:City>
    <b:Publisher>McGraw Hill</b:Publisher>
    <b:Author>
      <b:Author>
        <b:NameList>
          <b:Person>
            <b:Last>Jurán </b:Last>
            <b:First>J.M</b:First>
          </b:Person>
          <b:Person>
            <b:Last>Gryna</b:Last>
            <b:First>F.M</b:First>
          </b:Person>
        </b:NameList>
      </b:Author>
    </b:Author>
    <b:RefOrder>2</b:RefOrder>
  </b:Source>
  <b:Source>
    <b:Tag>WED89</b:Tag>
    <b:SourceType>Book</b:SourceType>
    <b:Guid>{B8D95D1A-A549-482B-B030-6F70900E4976}</b:Guid>
    <b:Author>
      <b:Author>
        <b:NameList>
          <b:Person>
            <b:Last>Deming</b:Last>
            <b:First>W.E</b:First>
            <b:Middle>.</b:Middle>
          </b:Person>
        </b:NameList>
      </b:Author>
    </b:Author>
    <b:Title>Calidad, productividad y competitividad. La salida de la crisis</b:Title>
    <b:Year>1989</b:Year>
    <b:City>Madrid, España</b:City>
    <b:Publisher>Díaz de santos</b:Publisher>
    <b:RefOrder>3</b:RefOrder>
  </b:Source>
  <b:Source>
    <b:Tag>PBC87</b:Tag>
    <b:SourceType>Book</b:SourceType>
    <b:Guid>{82A9118F-C743-45FA-B4AD-CE456C3E5DB6}</b:Guid>
    <b:Title>La calidad no cuesta </b:Title>
    <b:Year>1987</b:Year>
    <b:Publisher>CECSA</b:Publisher>
    <b:City>México</b:City>
    <b:Author>
      <b:Author>
        <b:NameList>
          <b:Person>
            <b:Last>Crosby</b:Last>
            <b:First>P.B</b:First>
          </b:Person>
        </b:NameList>
      </b:Author>
    </b:Author>
    <b:RefOrder>4</b:RefOrder>
  </b:Source>
  <b:Source>
    <b:Tag>Pow93</b:Tag>
    <b:SourceType>JournalArticle</b:SourceType>
    <b:Guid>{E7B892EF-EC95-45B6-8085-0FB673D2F8CD}</b:Guid>
    <b:Author>
      <b:Author>
        <b:NameList>
          <b:Person>
            <b:Last>Powell</b:Last>
          </b:Person>
        </b:NameList>
      </b:Author>
    </b:Author>
    <b:Title>Total quality management- the critical success factors</b:Title>
    <b:JournalName>Total Quality Management Journal</b:JournalName>
    <b:Year>1993</b:Year>
    <b:Pages>13-22</b:Pages>
    <b:RefOrder>5</b:RefOrder>
  </b:Source>
  <b:Source>
    <b:Tag>Cas10</b:Tag>
    <b:SourceType>JournalArticle</b:SourceType>
    <b:Guid>{EB99A032-12E7-4E72-9709-9F77B632F627}</b:Guid>
    <b:Title>The future of standarsised quality management in tourism:evidence from the spanish tourist sector </b:Title>
    <b:JournalName>The Service Industries Journal 30 (14)</b:JournalName>
    <b:Year>2010</b:Year>
    <b:Pages>2457-2474</b:Pages>
    <b:Author>
      <b:Author>
        <b:NameList>
          <b:Person>
            <b:Last>Casadesús</b:Last>
            <b:First>F</b:First>
          </b:Person>
          <b:Person>
            <b:Last>Alonso </b:Last>
            <b:First>M</b:First>
          </b:Person>
        </b:NameList>
      </b:Author>
    </b:Author>
    <b:RefOrder>6</b:RefOrder>
  </b:Source>
  <b:Source>
    <b:Tag>Par852</b:Tag>
    <b:SourceType>JournalArticle</b:SourceType>
    <b:Guid>{9E86B867-509D-4E85-B3B3-8FF760784AE7}</b:Guid>
    <b:Title>A  conceptual model of service quality and its implications for future research</b:Title>
    <b:JournalName>Journal of Marketing 29 (4)</b:JournalName>
    <b:Year>1985</b:Year>
    <b:Pages>41-50</b:Pages>
    <b:Author>
      <b:Author>
        <b:NameList>
          <b:Person>
            <b:Last>Parasuraman</b:Last>
            <b:First>A</b:First>
          </b:Person>
          <b:Person>
            <b:Last>Zeithaml</b:Last>
            <b:First>V.A</b:First>
          </b:Person>
          <b:Person>
            <b:Last>Berry</b:Last>
            <b:First>L.L</b:First>
          </b:Person>
        </b:NameList>
      </b:Author>
    </b:Author>
    <b:RefOrder>7</b:RefOrder>
  </b:Source>
  <b:Source>
    <b:Tag>Par88</b:Tag>
    <b:SourceType>JournalArticle</b:SourceType>
    <b:Guid>{7CD9D49F-7590-4FF4-BFE5-75769EB53B39}</b:Guid>
    <b:Title>SERVQUAL: A multi-item scale for measuring consumer perception of service quality</b:Title>
    <b:JournalName>Journal of Rentailing 64 (1)</b:JournalName>
    <b:Year>1988</b:Year>
    <b:Pages>12-40</b:Pages>
    <b:Author>
      <b:Author>
        <b:NameList>
          <b:Person>
            <b:Last>Parasuraman</b:Last>
            <b:First>A</b:First>
          </b:Person>
          <b:Person>
            <b:Last>Zeithaml</b:Last>
            <b:First>V.A</b:First>
          </b:Person>
          <b:Person>
            <b:Last>Berry</b:Last>
            <b:First>L.L</b:First>
          </b:Person>
        </b:NameList>
      </b:Author>
    </b:Author>
    <b:RefOrder>8</b:RefOrder>
  </b:Source>
  <b:Source>
    <b:Tag>CGr90</b:Tag>
    <b:SourceType>Book</b:SourceType>
    <b:Guid>{2AB98BA8-B987-4C57-B9C8-725CC35213C9}</b:Guid>
    <b:Title>Service management and marketing: managing the moments of truth in service competition </b:Title>
    <b:Year>1990</b:Year>
    <b:City>Madrid</b:City>
    <b:Publisher>Editorial Díaz de Santos</b:Publisher>
    <b:Author>
      <b:Author>
        <b:NameList>
          <b:Person>
            <b:Last>Gronroos</b:Last>
            <b:First>C.</b:First>
          </b:Person>
        </b:NameList>
      </b:Author>
    </b:Author>
    <b:RefOrder>9</b:RefOrder>
  </b:Source>
  <b:Source>
    <b:Tag>Bou93</b:Tag>
    <b:SourceType>JournalArticle</b:SourceType>
    <b:Guid>{9B855D34-52B0-437A-A85C-70B11F1E6030}</b:Guid>
    <b:Title>A dynamic process model of service quality: form expectations to behavioral intentions</b:Title>
    <b:JournalName>Jounal of Marketing Research (30)</b:JournalName>
    <b:Year>1993</b:Year>
    <b:Pages>7-27</b:Pages>
    <b:Author>
      <b:Author>
        <b:NameList>
          <b:Person>
            <b:Last>Bouldin</b:Last>
            <b:First>W</b:First>
          </b:Person>
          <b:Person>
            <b:Last>Kalra</b:Last>
            <b:First>A</b:First>
          </b:Person>
          <b:Person>
            <b:Last>Zeithaml</b:Last>
            <b:First>A</b:First>
          </b:Person>
        </b:NameList>
      </b:Author>
    </b:Author>
    <b:RefOrder>10</b:RefOrder>
  </b:Source>
  <b:Source>
    <b:Tag>Par941</b:Tag>
    <b:SourceType>JournalArticle</b:SourceType>
    <b:Guid>{71FBCD3B-6A39-408F-B44A-5BC481407E0D}</b:Guid>
    <b:Title>Alternative Scale for measuring service quality: a comparative Assessment based on pschychomectic and diasgnotic Criteria</b:Title>
    <b:JournalName>Journal of Retailing 70 (3)</b:JournalName>
    <b:Year>1994</b:Year>
    <b:Pages>201-230</b:Pages>
    <b:Author>
      <b:Author>
        <b:NameList>
          <b:Person>
            <b:Last>Parasuraman</b:Last>
          </b:Person>
          <b:Person>
            <b:Last>Berry</b:Last>
          </b:Person>
        </b:NameList>
      </b:Author>
    </b:Author>
    <b:RefOrder>11</b:RefOrder>
  </b:Source>
  <b:Source>
    <b:Tag>Fac00</b:Tag>
    <b:SourceType>JournalArticle</b:SourceType>
    <b:Guid>{3F92F631-1BE4-4183-B68F-A56AFB465C71}</b:Guid>
    <b:Title>Factors associated with staff support and user lifestyle in services for people with multiple disabilities: a path analytic approach</b:Title>
    <b:Year>1996</b:Year>
    <b:Pages>466-477</b:Pages>
    <b:JournalName>Journal of intellectual disability Research 40</b:JournalName>
    <b:Author>
      <b:Author>
        <b:NameList>
          <b:Person>
            <b:Last>Hatton</b:Last>
            <b:First>C</b:First>
          </b:Person>
          <b:Person>
            <b:Last>Emerson</b:Last>
            <b:First>E</b:First>
          </b:Person>
          <b:Person>
            <b:Last>Robertson</b:Last>
            <b:First>J</b:First>
          </b:Person>
          <b:Person>
            <b:Last>Herderson</b:Last>
            <b:First>D</b:First>
          </b:Person>
          <b:Person>
            <b:Last>Cooper</b:Last>
            <b:First>J</b:First>
          </b:Person>
        </b:NameList>
      </b:Author>
    </b:Author>
    <b:RefOrder>12</b:RefOrder>
  </b:Source>
  <b:Source>
    <b:Tag>EGa01</b:Tag>
    <b:SourceType>Book</b:SourceType>
    <b:Guid>{AC8FE694-3D65-41B4-9310-4D70F6E6AFFF}</b:Guid>
    <b:Author>
      <b:Author>
        <b:NameList>
          <b:Person>
            <b:Last>García</b:Last>
            <b:First>E.</b:First>
          </b:Person>
        </b:NameList>
      </b:Author>
    </b:Author>
    <b:Title>Calidad de servicio en hoteles de sol y playa </b:Title>
    <b:Year>2001</b:Year>
    <b:City>Madrid, España</b:City>
    <b:Publisher>Editorial Síntesis </b:Publisher>
    <b:RefOrder>13</b:RefOrder>
  </b:Source>
  <b:Source>
    <b:Tag>SGr05</b:Tag>
    <b:SourceType>JournalArticle</b:SourceType>
    <b:Guid>{D37EF06B-B7A6-417A-85DD-E5116AE0DF11}</b:Guid>
    <b:Author>
      <b:Author>
        <b:NameList>
          <b:Person>
            <b:Last>Grönroos</b:Last>
            <b:First>S.</b:First>
          </b:Person>
        </b:NameList>
      </b:Author>
    </b:Author>
    <b:Title>An alternative measure for assessing perceived quality of software </b:Title>
    <b:JournalName>The Service Industries Journal </b:JournalName>
    <b:Year>2005</b:Year>
    <b:Pages>36-44</b:Pages>
    <b:RefOrder>14</b:RefOrder>
  </b:Source>
  <b:Source>
    <b:Tag>PCh08</b:Tag>
    <b:SourceType>JournalArticle</b:SourceType>
    <b:Guid>{44486C46-1A88-47E8-A6F5-EA3BF9F84C00}</b:Guid>
    <b:Author>
      <b:Author>
        <b:NameList>
          <b:Person>
            <b:Last>Chao</b:Last>
            <b:First>P.</b:First>
          </b:Person>
        </b:NameList>
      </b:Author>
    </b:Author>
    <b:Title>Exploring the nature of the relationship between service quality and customer loyalty: an attribute-level analysis</b:Title>
    <b:JournalName>The service industries journal 28 (1)</b:JournalName>
    <b:Year>2008</b:Year>
    <b:Pages>95-115</b:Pages>
    <b:RefOrder>15</b:RefOrder>
  </b:Source>
  <b:Source>
    <b:Tag>Pli99</b:Tag>
    <b:SourceType>Book</b:SourceType>
    <b:Guid>{911AA9E0-B7C1-476F-8D03-88D8B133C783}</b:Guid>
    <b:Author>
      <b:Author>
        <b:NameList>
          <b:Person>
            <b:Last>Kloter</b:Last>
            <b:First>Plilip</b:First>
          </b:Person>
        </b:NameList>
      </b:Author>
    </b:Author>
    <b:Title>Dirección de Mercadotecnia</b:Title>
    <b:Year>2006</b:Year>
    <b:City>México</b:City>
    <b:Publisher>8va</b:Publisher>
    <b:RefOrder>16</b:RefOrder>
  </b:Source>
  <b:Source>
    <b:Tag>RLO99</b:Tag>
    <b:SourceType>JournalArticle</b:SourceType>
    <b:Guid>{5848F9D1-2E31-483E-9B69-9DDA1789E0FE}</b:Guid>
    <b:Author>
      <b:Author>
        <b:NameList>
          <b:Person>
            <b:Last>Oliver</b:Last>
            <b:First>R.</b:First>
            <b:Middle>L.</b:Middle>
          </b:Person>
        </b:NameList>
      </b:Author>
    </b:Author>
    <b:Title>Whence consumer loyalty</b:Title>
    <b:JournalName>Journal of Marketing </b:JournalName>
    <b:Year>1999</b:Year>
    <b:Pages>33-44</b:Pages>
    <b:RefOrder>17</b:RefOrder>
  </b:Source>
  <b:Source>
    <b:Tag>Llo05</b:Tag>
    <b:SourceType>Book</b:SourceType>
    <b:Guid>{2177FCD2-0ABE-4F0E-A7F7-0CC03D4BBD66}</b:Guid>
    <b:Title>Gestión de la calidad empresarial. Fundamentos e implantación</b:Title>
    <b:Year>2005</b:Year>
    <b:City>Madrid</b:City>
    <b:Publisher>Pirámide.20</b:Publisher>
    <b:Author>
      <b:Author>
        <b:NameList>
          <b:Person>
            <b:Last>Llorens</b:Last>
            <b:First>F.J</b:First>
          </b:Person>
          <b:Person>
            <b:Last>Fuentes</b:Last>
            <b:First>M.M</b:First>
          </b:Person>
        </b:NameList>
      </b:Author>
    </b:Author>
    <b:RefOrder>18</b:RefOrder>
  </b:Source>
  <b:Source>
    <b:Tag>Par94</b:Tag>
    <b:SourceType>JournalArticle</b:SourceType>
    <b:Guid>{23614E94-6746-40B1-9F27-C243096ED3A8}</b:Guid>
    <b:Title>Alternative scales for measuring service quality: a compartive assessment based on pschychometric and diasgnotic Criteria</b:Title>
    <b:JournalName>Journal of Rentailing 64, 1</b:JournalName>
    <b:Year>1994</b:Year>
    <b:Pages>201-230</b:Pages>
    <b:Author>
      <b:Author>
        <b:NameList>
          <b:Person>
            <b:Last>Parasuraman</b:Last>
            <b:First>A</b:First>
          </b:Person>
          <b:Person>
            <b:Last>Berry</b:Last>
            <b:First>L. L</b:First>
          </b:Person>
        </b:NameList>
      </b:Author>
    </b:Author>
    <b:RefOrder>19</b:RefOrder>
  </b:Source>
  <b:Source>
    <b:Tag>Par881</b:Tag>
    <b:SourceType>JournalArticle</b:SourceType>
    <b:Guid>{90EB38E2-3D34-4E3E-A8E0-3A38A1EF266C}</b:Guid>
    <b:Author>
      <b:Author>
        <b:NameList>
          <b:Person>
            <b:Last>Parasuraman</b:Last>
          </b:Person>
        </b:NameList>
      </b:Author>
    </b:Author>
    <b:Title>SERVQUAL: A  multiple-item scale for measuring consumer perceptions of service quality</b:Title>
    <b:JournalName>Journal of Retailing, 64, 1</b:JournalName>
    <b:Year>1988</b:Year>
    <b:Pages>12-40</b:Pages>
    <b:RefOrder>20</b:RefOrder>
  </b:Source>
  <b:Source>
    <b:Tag>APa02</b:Tag>
    <b:SourceType>Book</b:SourceType>
    <b:Guid>{682656A4-26A0-496E-8F32-7A26635B81C5}</b:Guid>
    <b:Title>SPSS 11: guía para el análisis de datos </b:Title>
    <b:Year>2002</b:Year>
    <b:Author>
      <b:Author>
        <b:NameList>
          <b:Person>
            <b:Last>Pardo</b:Last>
            <b:First>A</b:First>
          </b:Person>
        </b:NameList>
      </b:Author>
    </b:Author>
    <b:Publisher>McGraw Hill</b:Publisher>
    <b:RefOrder>21</b:RefOrder>
  </b:Source>
</b:Sources>
</file>

<file path=customXml/itemProps1.xml><?xml version="1.0" encoding="utf-8"?>
<ds:datastoreItem xmlns:ds="http://schemas.openxmlformats.org/officeDocument/2006/customXml" ds:itemID="{199D01CE-B3F0-4160-8DDE-993BF5CE4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27</Pages>
  <Words>8566</Words>
  <Characters>47119</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Martinez Luis</dc:creator>
  <cp:lastModifiedBy>elsom</cp:lastModifiedBy>
  <cp:revision>7</cp:revision>
  <cp:lastPrinted>2019-09-06T23:12:00Z</cp:lastPrinted>
  <dcterms:created xsi:type="dcterms:W3CDTF">2020-05-05T21:03:00Z</dcterms:created>
  <dcterms:modified xsi:type="dcterms:W3CDTF">2020-05-06T18:56:00Z</dcterms:modified>
</cp:coreProperties>
</file>